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2375" w14:textId="243AAFF3" w:rsidR="001737FD" w:rsidRPr="001737FD" w:rsidRDefault="00A342CD" w:rsidP="001737FD">
      <w:pPr>
        <w:spacing w:after="120" w:line="360" w:lineRule="auto"/>
        <w:jc w:val="both"/>
        <w:rPr>
          <w:rFonts w:ascii="Lato" w:eastAsia="Calibri" w:hAnsi="Lato" w:cs="Arial"/>
          <w:spacing w:val="-3"/>
          <w:lang w:eastAsia="en-GB"/>
        </w:rPr>
      </w:pPr>
      <w:r w:rsidRPr="00A342CD">
        <w:rPr>
          <w:rFonts w:ascii="Arial" w:hAnsi="Arial" w:cs="Arial"/>
          <w:noProof/>
        </w:rPr>
        <w:drawing>
          <wp:inline distT="0" distB="0" distL="0" distR="0" wp14:anchorId="3B3E34CD" wp14:editId="5C7C71F7">
            <wp:extent cx="666549" cy="919480"/>
            <wp:effectExtent l="0" t="0" r="0" b="0"/>
            <wp:docPr id="1047" name="Picture 104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Picture 1047" descr="A black and white logo&#10;&#10;Description automatically generated"/>
                    <pic:cNvPicPr/>
                  </pic:nvPicPr>
                  <pic:blipFill>
                    <a:blip r:embed="rId8"/>
                    <a:stretch>
                      <a:fillRect/>
                    </a:stretch>
                  </pic:blipFill>
                  <pic:spPr>
                    <a:xfrm>
                      <a:off x="0" y="0"/>
                      <a:ext cx="666549" cy="919480"/>
                    </a:xfrm>
                    <a:prstGeom prst="rect">
                      <a:avLst/>
                    </a:prstGeom>
                  </pic:spPr>
                </pic:pic>
              </a:graphicData>
            </a:graphic>
          </wp:inline>
        </w:drawing>
      </w:r>
    </w:p>
    <w:p w14:paraId="557C2888" w14:textId="0E0B1BBE" w:rsidR="00A342CD" w:rsidRPr="00A342CD" w:rsidRDefault="00A342CD" w:rsidP="00A342CD">
      <w:pPr>
        <w:jc w:val="center"/>
        <w:rPr>
          <w:rFonts w:ascii="Arial" w:hAnsi="Arial" w:cs="Arial"/>
          <w:b/>
        </w:rPr>
      </w:pPr>
    </w:p>
    <w:p w14:paraId="172BD84E" w14:textId="77777777" w:rsidR="00A342CD" w:rsidRPr="00A342CD" w:rsidRDefault="00A342CD" w:rsidP="00A342CD">
      <w:pPr>
        <w:jc w:val="center"/>
        <w:rPr>
          <w:rFonts w:ascii="Arial" w:hAnsi="Arial" w:cs="Arial"/>
          <w:b/>
        </w:rPr>
      </w:pPr>
    </w:p>
    <w:p w14:paraId="0815D539" w14:textId="77777777" w:rsidR="00A342CD" w:rsidRPr="00A342CD" w:rsidRDefault="00A342CD" w:rsidP="00A342CD">
      <w:pPr>
        <w:jc w:val="center"/>
        <w:rPr>
          <w:rFonts w:ascii="Arial" w:hAnsi="Arial" w:cs="Arial"/>
          <w:b/>
        </w:rPr>
      </w:pPr>
    </w:p>
    <w:p w14:paraId="48A1979D" w14:textId="78B4EE42" w:rsidR="00A342CD" w:rsidRPr="006D4847" w:rsidRDefault="00A342CD" w:rsidP="00A342CD">
      <w:pPr>
        <w:jc w:val="center"/>
        <w:rPr>
          <w:rFonts w:ascii="Arial" w:hAnsi="Arial" w:cs="Arial"/>
          <w:b/>
          <w:sz w:val="32"/>
          <w:szCs w:val="32"/>
        </w:rPr>
      </w:pPr>
      <w:r w:rsidRPr="006D4847">
        <w:rPr>
          <w:rFonts w:ascii="Arial" w:hAnsi="Arial" w:cs="Arial"/>
          <w:b/>
          <w:sz w:val="32"/>
          <w:szCs w:val="32"/>
        </w:rPr>
        <w:t>AGENTS LICENSING BOARD OF THE NORTHERN TERRITORY</w:t>
      </w:r>
    </w:p>
    <w:p w14:paraId="776B2447" w14:textId="643A6306" w:rsidR="00C252DC" w:rsidRPr="006D4847" w:rsidRDefault="00C252DC" w:rsidP="006D4847">
      <w:pPr>
        <w:rPr>
          <w:rFonts w:ascii="Arial" w:hAnsi="Arial" w:cs="Arial"/>
          <w:b/>
          <w:sz w:val="32"/>
          <w:szCs w:val="32"/>
        </w:rPr>
      </w:pPr>
    </w:p>
    <w:p w14:paraId="7A424CCE" w14:textId="77777777" w:rsidR="00A342CD" w:rsidRPr="006D4847" w:rsidRDefault="00A342CD" w:rsidP="00A342CD">
      <w:pPr>
        <w:jc w:val="center"/>
        <w:rPr>
          <w:rFonts w:ascii="Arial" w:hAnsi="Arial" w:cs="Arial"/>
          <w:b/>
          <w:sz w:val="32"/>
          <w:szCs w:val="32"/>
        </w:rPr>
      </w:pPr>
    </w:p>
    <w:p w14:paraId="5C8974D1" w14:textId="77777777" w:rsidR="00A342CD" w:rsidRPr="006D4847" w:rsidRDefault="00A342CD" w:rsidP="00A342CD">
      <w:pPr>
        <w:jc w:val="center"/>
        <w:rPr>
          <w:rFonts w:ascii="Arial" w:hAnsi="Arial" w:cs="Arial"/>
          <w:b/>
          <w:sz w:val="32"/>
          <w:szCs w:val="32"/>
        </w:rPr>
      </w:pPr>
    </w:p>
    <w:p w14:paraId="20536B0A" w14:textId="7048DC26" w:rsidR="00A342CD" w:rsidRPr="006D4847" w:rsidRDefault="00A342CD" w:rsidP="00A342CD">
      <w:pPr>
        <w:jc w:val="center"/>
        <w:rPr>
          <w:rFonts w:ascii="Arial" w:hAnsi="Arial" w:cs="Arial"/>
          <w:b/>
          <w:sz w:val="32"/>
          <w:szCs w:val="32"/>
        </w:rPr>
      </w:pPr>
      <w:r w:rsidRPr="006D4847">
        <w:rPr>
          <w:rFonts w:ascii="Arial" w:hAnsi="Arial" w:cs="Arial"/>
          <w:b/>
          <w:sz w:val="32"/>
          <w:szCs w:val="32"/>
        </w:rPr>
        <w:t xml:space="preserve">REASONS FOR DECISIONS FOLLOWING INQUIRY CONCERNING DISCIPLINARY ACTION AGAINST </w:t>
      </w:r>
      <w:r w:rsidR="00427E8A" w:rsidRPr="006D4847">
        <w:rPr>
          <w:rFonts w:ascii="Arial" w:hAnsi="Arial" w:cs="Arial"/>
          <w:b/>
          <w:sz w:val="32"/>
          <w:szCs w:val="32"/>
        </w:rPr>
        <w:t>COTS</w:t>
      </w:r>
      <w:r w:rsidR="00902911" w:rsidRPr="006D4847">
        <w:rPr>
          <w:rFonts w:ascii="Arial" w:hAnsi="Arial" w:cs="Arial"/>
          <w:b/>
          <w:sz w:val="32"/>
          <w:szCs w:val="32"/>
        </w:rPr>
        <w:t xml:space="preserve">WOLD PROPERTY </w:t>
      </w:r>
      <w:r w:rsidR="00251117" w:rsidRPr="006D4847">
        <w:rPr>
          <w:rFonts w:ascii="Arial" w:hAnsi="Arial" w:cs="Arial"/>
          <w:b/>
          <w:sz w:val="32"/>
          <w:szCs w:val="32"/>
        </w:rPr>
        <w:t>INVESTM</w:t>
      </w:r>
      <w:r w:rsidR="00DC15E0" w:rsidRPr="006D4847">
        <w:rPr>
          <w:rFonts w:ascii="Arial" w:hAnsi="Arial" w:cs="Arial"/>
          <w:b/>
          <w:sz w:val="32"/>
          <w:szCs w:val="32"/>
        </w:rPr>
        <w:t>E</w:t>
      </w:r>
      <w:r w:rsidR="00251117" w:rsidRPr="006D4847">
        <w:rPr>
          <w:rFonts w:ascii="Arial" w:hAnsi="Arial" w:cs="Arial"/>
          <w:b/>
          <w:sz w:val="32"/>
          <w:szCs w:val="32"/>
        </w:rPr>
        <w:t xml:space="preserve">NTS </w:t>
      </w:r>
      <w:r w:rsidR="00925FF9" w:rsidRPr="006D4847">
        <w:rPr>
          <w:rFonts w:ascii="Arial" w:hAnsi="Arial" w:cs="Arial"/>
          <w:b/>
          <w:sz w:val="32"/>
          <w:szCs w:val="32"/>
        </w:rPr>
        <w:t xml:space="preserve">PTY LTD </w:t>
      </w:r>
      <w:r w:rsidR="00BC46AB" w:rsidRPr="006D4847">
        <w:rPr>
          <w:rFonts w:ascii="Arial" w:hAnsi="Arial" w:cs="Arial"/>
          <w:b/>
          <w:sz w:val="32"/>
          <w:szCs w:val="32"/>
        </w:rPr>
        <w:t xml:space="preserve">TRADING AS MARSH CONVEYANCING </w:t>
      </w:r>
      <w:r w:rsidR="00925FF9" w:rsidRPr="006D4847">
        <w:rPr>
          <w:rFonts w:ascii="Arial" w:hAnsi="Arial" w:cs="Arial"/>
          <w:b/>
          <w:sz w:val="32"/>
          <w:szCs w:val="32"/>
        </w:rPr>
        <w:t xml:space="preserve">AND </w:t>
      </w:r>
      <w:r w:rsidR="0049615C" w:rsidRPr="006D4847">
        <w:rPr>
          <w:rFonts w:ascii="Arial" w:hAnsi="Arial" w:cs="Arial"/>
          <w:b/>
          <w:sz w:val="32"/>
          <w:szCs w:val="32"/>
        </w:rPr>
        <w:t>LORRAINE MARSH</w:t>
      </w:r>
    </w:p>
    <w:p w14:paraId="3A6D97DE" w14:textId="77777777" w:rsidR="00A342CD" w:rsidRPr="006D4847" w:rsidRDefault="00A342CD">
      <w:pPr>
        <w:rPr>
          <w:rFonts w:ascii="Arial" w:hAnsi="Arial" w:cs="Arial"/>
          <w:b/>
        </w:rPr>
      </w:pPr>
      <w:r w:rsidRPr="006D4847">
        <w:rPr>
          <w:rFonts w:ascii="Arial" w:hAnsi="Arial" w:cs="Arial"/>
          <w:b/>
          <w:sz w:val="32"/>
          <w:szCs w:val="32"/>
        </w:rPr>
        <w:br w:type="page"/>
      </w:r>
    </w:p>
    <w:tbl>
      <w:tblPr>
        <w:tblStyle w:val="TableGrid"/>
        <w:tblW w:w="10060" w:type="dxa"/>
        <w:tblLook w:val="04A0" w:firstRow="1" w:lastRow="0" w:firstColumn="1" w:lastColumn="0" w:noHBand="0" w:noVBand="1"/>
      </w:tblPr>
      <w:tblGrid>
        <w:gridCol w:w="3256"/>
        <w:gridCol w:w="6804"/>
      </w:tblGrid>
      <w:tr w:rsidR="00A342CD" w:rsidRPr="000166E0" w14:paraId="2F835144" w14:textId="77777777" w:rsidTr="00DD7E70">
        <w:tc>
          <w:tcPr>
            <w:tcW w:w="3256" w:type="dxa"/>
            <w:tcBorders>
              <w:top w:val="nil"/>
              <w:left w:val="nil"/>
              <w:bottom w:val="nil"/>
              <w:right w:val="nil"/>
            </w:tcBorders>
          </w:tcPr>
          <w:p w14:paraId="5E967DFE" w14:textId="2CAF5617" w:rsidR="00A342CD" w:rsidRPr="000166E0" w:rsidRDefault="00A342CD" w:rsidP="001F0729">
            <w:pPr>
              <w:spacing w:after="160" w:line="360" w:lineRule="auto"/>
              <w:rPr>
                <w:rFonts w:ascii="Arial" w:hAnsi="Arial" w:cs="Arial"/>
                <w:b/>
              </w:rPr>
            </w:pPr>
            <w:r w:rsidRPr="000166E0">
              <w:rPr>
                <w:rFonts w:ascii="Arial" w:eastAsia="Calibri" w:hAnsi="Arial" w:cs="Arial"/>
                <w:b/>
                <w:color w:val="000000"/>
                <w:spacing w:val="-2"/>
                <w:lang w:eastAsia="en-GB"/>
              </w:rPr>
              <w:lastRenderedPageBreak/>
              <w:t>Respondents:</w:t>
            </w:r>
          </w:p>
        </w:tc>
        <w:tc>
          <w:tcPr>
            <w:tcW w:w="6804" w:type="dxa"/>
            <w:tcBorders>
              <w:top w:val="nil"/>
              <w:left w:val="nil"/>
              <w:bottom w:val="nil"/>
              <w:right w:val="nil"/>
            </w:tcBorders>
          </w:tcPr>
          <w:p w14:paraId="2CDCB412" w14:textId="77777777" w:rsidR="003A6B93" w:rsidRPr="000166E0" w:rsidRDefault="00476AC3" w:rsidP="00477FE1">
            <w:pPr>
              <w:spacing w:after="120" w:line="360" w:lineRule="auto"/>
              <w:rPr>
                <w:rFonts w:ascii="Arial" w:hAnsi="Arial" w:cs="Arial"/>
                <w:bCs/>
              </w:rPr>
            </w:pPr>
            <w:r w:rsidRPr="000166E0">
              <w:rPr>
                <w:rFonts w:ascii="Arial" w:hAnsi="Arial" w:cs="Arial"/>
                <w:bCs/>
              </w:rPr>
              <w:t>Cotswold Property Investments</w:t>
            </w:r>
            <w:r w:rsidR="00925FF9" w:rsidRPr="000166E0">
              <w:rPr>
                <w:rFonts w:ascii="Arial" w:hAnsi="Arial" w:cs="Arial"/>
                <w:bCs/>
              </w:rPr>
              <w:t xml:space="preserve"> Pty Ltd</w:t>
            </w:r>
            <w:r w:rsidR="00477FE1" w:rsidRPr="000166E0">
              <w:rPr>
                <w:rFonts w:ascii="Arial" w:hAnsi="Arial" w:cs="Arial"/>
                <w:bCs/>
              </w:rPr>
              <w:t xml:space="preserve"> trading as Marsh Con</w:t>
            </w:r>
            <w:r w:rsidR="003A6B93" w:rsidRPr="000166E0">
              <w:rPr>
                <w:rFonts w:ascii="Arial" w:hAnsi="Arial" w:cs="Arial"/>
                <w:bCs/>
              </w:rPr>
              <w:t>veyancing</w:t>
            </w:r>
          </w:p>
          <w:p w14:paraId="4E6C659F" w14:textId="29F4EA50" w:rsidR="00A342CD" w:rsidRPr="000166E0" w:rsidRDefault="003A6B93" w:rsidP="00477FE1">
            <w:pPr>
              <w:spacing w:after="120" w:line="360" w:lineRule="auto"/>
              <w:rPr>
                <w:rFonts w:ascii="Arial" w:hAnsi="Arial" w:cs="Arial"/>
                <w:bCs/>
              </w:rPr>
            </w:pPr>
            <w:r w:rsidRPr="000166E0">
              <w:rPr>
                <w:rFonts w:ascii="Arial" w:hAnsi="Arial" w:cs="Arial"/>
                <w:bCs/>
              </w:rPr>
              <w:t>L</w:t>
            </w:r>
            <w:r w:rsidR="00476AC3" w:rsidRPr="000166E0">
              <w:rPr>
                <w:rFonts w:ascii="Arial" w:hAnsi="Arial" w:cs="Arial"/>
                <w:bCs/>
              </w:rPr>
              <w:t>orraine</w:t>
            </w:r>
            <w:r w:rsidR="00F03EA6" w:rsidRPr="000166E0">
              <w:rPr>
                <w:rFonts w:ascii="Arial" w:hAnsi="Arial" w:cs="Arial"/>
                <w:bCs/>
              </w:rPr>
              <w:t xml:space="preserve"> </w:t>
            </w:r>
            <w:r w:rsidR="004E0093" w:rsidRPr="000166E0">
              <w:rPr>
                <w:rFonts w:ascii="Arial" w:hAnsi="Arial" w:cs="Arial"/>
                <w:bCs/>
              </w:rPr>
              <w:t>Marsh</w:t>
            </w:r>
          </w:p>
        </w:tc>
      </w:tr>
      <w:tr w:rsidR="00A342CD" w:rsidRPr="000166E0" w14:paraId="4B84A084" w14:textId="77777777" w:rsidTr="00DD7E70">
        <w:tc>
          <w:tcPr>
            <w:tcW w:w="3256" w:type="dxa"/>
            <w:tcBorders>
              <w:top w:val="nil"/>
              <w:left w:val="nil"/>
              <w:bottom w:val="nil"/>
              <w:right w:val="nil"/>
            </w:tcBorders>
          </w:tcPr>
          <w:p w14:paraId="5BD162A3" w14:textId="0C7C1CD5" w:rsidR="00A342CD" w:rsidRPr="000166E0" w:rsidRDefault="00A342CD" w:rsidP="001F0729">
            <w:pPr>
              <w:spacing w:after="160" w:line="360" w:lineRule="auto"/>
              <w:rPr>
                <w:rFonts w:ascii="Arial" w:hAnsi="Arial" w:cs="Arial"/>
                <w:b/>
              </w:rPr>
            </w:pPr>
            <w:r w:rsidRPr="000166E0">
              <w:rPr>
                <w:rFonts w:ascii="Arial" w:hAnsi="Arial" w:cs="Arial"/>
                <w:b/>
              </w:rPr>
              <w:t>Date</w:t>
            </w:r>
            <w:r w:rsidRPr="000166E0">
              <w:rPr>
                <w:rFonts w:ascii="Arial" w:hAnsi="Arial" w:cs="Arial"/>
                <w:b/>
                <w:spacing w:val="-5"/>
              </w:rPr>
              <w:t xml:space="preserve"> </w:t>
            </w:r>
            <w:r w:rsidRPr="000166E0">
              <w:rPr>
                <w:rFonts w:ascii="Arial" w:hAnsi="Arial" w:cs="Arial"/>
                <w:b/>
              </w:rPr>
              <w:t>and</w:t>
            </w:r>
            <w:r w:rsidRPr="000166E0">
              <w:rPr>
                <w:rFonts w:ascii="Arial" w:hAnsi="Arial" w:cs="Arial"/>
                <w:b/>
                <w:spacing w:val="-5"/>
              </w:rPr>
              <w:t xml:space="preserve"> </w:t>
            </w:r>
            <w:r w:rsidRPr="000166E0">
              <w:rPr>
                <w:rFonts w:ascii="Arial" w:hAnsi="Arial" w:cs="Arial"/>
                <w:b/>
                <w:spacing w:val="-2"/>
              </w:rPr>
              <w:t>time of hearing:</w:t>
            </w:r>
          </w:p>
        </w:tc>
        <w:tc>
          <w:tcPr>
            <w:tcW w:w="6804" w:type="dxa"/>
            <w:tcBorders>
              <w:top w:val="nil"/>
              <w:left w:val="nil"/>
              <w:bottom w:val="nil"/>
              <w:right w:val="nil"/>
            </w:tcBorders>
          </w:tcPr>
          <w:p w14:paraId="0AC1E541" w14:textId="06E43062" w:rsidR="00A342CD" w:rsidRPr="000166E0" w:rsidRDefault="004E0093" w:rsidP="001F0729">
            <w:pPr>
              <w:spacing w:after="240" w:line="360" w:lineRule="auto"/>
              <w:rPr>
                <w:rFonts w:ascii="Arial" w:hAnsi="Arial" w:cs="Arial"/>
                <w:bCs/>
              </w:rPr>
            </w:pPr>
            <w:r w:rsidRPr="000166E0">
              <w:rPr>
                <w:rFonts w:ascii="Arial" w:hAnsi="Arial" w:cs="Arial"/>
                <w:bCs/>
                <w:spacing w:val="-4"/>
              </w:rPr>
              <w:t xml:space="preserve">23 </w:t>
            </w:r>
            <w:r w:rsidR="00AA6E60" w:rsidRPr="000166E0">
              <w:rPr>
                <w:rFonts w:ascii="Arial" w:hAnsi="Arial" w:cs="Arial"/>
                <w:bCs/>
                <w:spacing w:val="-4"/>
              </w:rPr>
              <w:t xml:space="preserve">July </w:t>
            </w:r>
            <w:r w:rsidR="00A342CD" w:rsidRPr="000166E0">
              <w:rPr>
                <w:rFonts w:ascii="Arial" w:hAnsi="Arial" w:cs="Arial"/>
                <w:bCs/>
              </w:rPr>
              <w:t>2025</w:t>
            </w:r>
            <w:r w:rsidR="00846D6C" w:rsidRPr="000166E0">
              <w:rPr>
                <w:rFonts w:ascii="Arial" w:hAnsi="Arial" w:cs="Arial"/>
                <w:bCs/>
              </w:rPr>
              <w:t xml:space="preserve">, </w:t>
            </w:r>
            <w:r w:rsidR="00AA6E60" w:rsidRPr="000166E0">
              <w:rPr>
                <w:rFonts w:ascii="Arial" w:hAnsi="Arial" w:cs="Arial"/>
                <w:bCs/>
              </w:rPr>
              <w:t>10</w:t>
            </w:r>
            <w:r w:rsidR="00846D6C" w:rsidRPr="000166E0">
              <w:rPr>
                <w:rFonts w:ascii="Arial" w:hAnsi="Arial" w:cs="Arial"/>
                <w:bCs/>
              </w:rPr>
              <w:t>am</w:t>
            </w:r>
            <w:r w:rsidR="00B6625C">
              <w:rPr>
                <w:rFonts w:ascii="Arial" w:hAnsi="Arial" w:cs="Arial"/>
                <w:bCs/>
              </w:rPr>
              <w:t>, 17 September 2025, 2pm</w:t>
            </w:r>
          </w:p>
        </w:tc>
      </w:tr>
      <w:tr w:rsidR="00A342CD" w:rsidRPr="000166E0" w14:paraId="5618C9CA" w14:textId="77777777" w:rsidTr="00DD7E70">
        <w:tc>
          <w:tcPr>
            <w:tcW w:w="3256" w:type="dxa"/>
            <w:tcBorders>
              <w:top w:val="nil"/>
              <w:left w:val="nil"/>
              <w:bottom w:val="nil"/>
              <w:right w:val="nil"/>
            </w:tcBorders>
          </w:tcPr>
          <w:p w14:paraId="3A0EC0BE" w14:textId="6DB99F15" w:rsidR="00A342CD" w:rsidRPr="000166E0" w:rsidRDefault="00A342CD" w:rsidP="001F0729">
            <w:pPr>
              <w:spacing w:after="160" w:line="360" w:lineRule="auto"/>
              <w:rPr>
                <w:rFonts w:ascii="Arial" w:hAnsi="Arial" w:cs="Arial"/>
                <w:b/>
              </w:rPr>
            </w:pPr>
            <w:r w:rsidRPr="000166E0">
              <w:rPr>
                <w:rFonts w:ascii="Arial" w:hAnsi="Arial" w:cs="Arial"/>
                <w:b/>
                <w:spacing w:val="-2"/>
              </w:rPr>
              <w:t>Venue:</w:t>
            </w:r>
          </w:p>
        </w:tc>
        <w:tc>
          <w:tcPr>
            <w:tcW w:w="6804" w:type="dxa"/>
            <w:tcBorders>
              <w:top w:val="nil"/>
              <w:left w:val="nil"/>
              <w:bottom w:val="nil"/>
              <w:right w:val="nil"/>
            </w:tcBorders>
          </w:tcPr>
          <w:p w14:paraId="7F88B2E9" w14:textId="045E598A" w:rsidR="00A342CD" w:rsidRPr="000166E0" w:rsidRDefault="00650090" w:rsidP="001F0729">
            <w:pPr>
              <w:spacing w:after="120" w:line="360" w:lineRule="auto"/>
              <w:rPr>
                <w:rFonts w:ascii="Arial" w:hAnsi="Arial" w:cs="Arial"/>
                <w:bCs/>
              </w:rPr>
            </w:pPr>
            <w:r w:rsidRPr="000166E0">
              <w:rPr>
                <w:rFonts w:ascii="Arial" w:hAnsi="Arial" w:cs="Arial"/>
                <w:bCs/>
              </w:rPr>
              <w:t>Binybara Room</w:t>
            </w:r>
          </w:p>
          <w:p w14:paraId="63051C3A" w14:textId="751C6512" w:rsidR="00A342CD" w:rsidRPr="000166E0" w:rsidRDefault="00A342CD" w:rsidP="001F0729">
            <w:pPr>
              <w:spacing w:after="240" w:line="360" w:lineRule="auto"/>
              <w:rPr>
                <w:rFonts w:ascii="Arial" w:hAnsi="Arial" w:cs="Arial"/>
                <w:bCs/>
              </w:rPr>
            </w:pPr>
            <w:r w:rsidRPr="000166E0">
              <w:rPr>
                <w:rFonts w:ascii="Arial" w:hAnsi="Arial" w:cs="Arial"/>
                <w:bCs/>
              </w:rPr>
              <w:t xml:space="preserve">Level </w:t>
            </w:r>
            <w:r w:rsidR="00650090" w:rsidRPr="000166E0">
              <w:rPr>
                <w:rFonts w:ascii="Arial" w:hAnsi="Arial" w:cs="Arial"/>
                <w:bCs/>
              </w:rPr>
              <w:t>6</w:t>
            </w:r>
            <w:r w:rsidRPr="000166E0">
              <w:rPr>
                <w:rFonts w:ascii="Arial" w:hAnsi="Arial" w:cs="Arial"/>
                <w:bCs/>
              </w:rPr>
              <w:t xml:space="preserve"> </w:t>
            </w:r>
            <w:r w:rsidR="00650090" w:rsidRPr="000166E0">
              <w:rPr>
                <w:rFonts w:ascii="Arial" w:hAnsi="Arial" w:cs="Arial"/>
                <w:bCs/>
              </w:rPr>
              <w:t xml:space="preserve"> 22 </w:t>
            </w:r>
            <w:r w:rsidR="00F0311C" w:rsidRPr="000166E0">
              <w:rPr>
                <w:rFonts w:ascii="Arial" w:hAnsi="Arial" w:cs="Arial"/>
                <w:bCs/>
              </w:rPr>
              <w:t>Mitchell Street</w:t>
            </w:r>
            <w:r w:rsidRPr="000166E0">
              <w:rPr>
                <w:rFonts w:ascii="Arial" w:hAnsi="Arial" w:cs="Arial"/>
                <w:bCs/>
              </w:rPr>
              <w:t>, Darwin</w:t>
            </w:r>
          </w:p>
        </w:tc>
      </w:tr>
      <w:tr w:rsidR="00A342CD" w:rsidRPr="000166E0" w14:paraId="40B8C940" w14:textId="77777777" w:rsidTr="00DD7E70">
        <w:tc>
          <w:tcPr>
            <w:tcW w:w="3256" w:type="dxa"/>
            <w:tcBorders>
              <w:top w:val="nil"/>
              <w:left w:val="nil"/>
              <w:bottom w:val="nil"/>
              <w:right w:val="nil"/>
            </w:tcBorders>
          </w:tcPr>
          <w:p w14:paraId="100239BB" w14:textId="10D1CCF1" w:rsidR="00A342CD" w:rsidRPr="000166E0" w:rsidRDefault="00A342CD" w:rsidP="001F0729">
            <w:pPr>
              <w:spacing w:after="160" w:line="360" w:lineRule="auto"/>
              <w:rPr>
                <w:rFonts w:ascii="Arial" w:hAnsi="Arial" w:cs="Arial"/>
                <w:b/>
              </w:rPr>
            </w:pPr>
            <w:r w:rsidRPr="000166E0">
              <w:rPr>
                <w:rFonts w:ascii="Arial" w:hAnsi="Arial" w:cs="Arial"/>
                <w:b/>
              </w:rPr>
              <w:t>Reason</w:t>
            </w:r>
            <w:r w:rsidRPr="000166E0">
              <w:rPr>
                <w:rFonts w:ascii="Arial" w:hAnsi="Arial" w:cs="Arial"/>
                <w:b/>
                <w:spacing w:val="-6"/>
              </w:rPr>
              <w:t xml:space="preserve"> </w:t>
            </w:r>
            <w:r w:rsidRPr="000166E0">
              <w:rPr>
                <w:rFonts w:ascii="Arial" w:hAnsi="Arial" w:cs="Arial"/>
                <w:b/>
              </w:rPr>
              <w:t>for</w:t>
            </w:r>
            <w:r w:rsidRPr="000166E0">
              <w:rPr>
                <w:rFonts w:ascii="Arial" w:hAnsi="Arial" w:cs="Arial"/>
                <w:b/>
                <w:spacing w:val="-7"/>
              </w:rPr>
              <w:t xml:space="preserve"> </w:t>
            </w:r>
            <w:r w:rsidRPr="000166E0">
              <w:rPr>
                <w:rFonts w:ascii="Arial" w:hAnsi="Arial" w:cs="Arial"/>
                <w:b/>
                <w:spacing w:val="-2"/>
              </w:rPr>
              <w:t>Inquiry</w:t>
            </w:r>
            <w:r w:rsidR="00846D6C" w:rsidRPr="000166E0">
              <w:rPr>
                <w:rFonts w:ascii="Arial" w:hAnsi="Arial" w:cs="Arial"/>
                <w:b/>
                <w:spacing w:val="-2"/>
              </w:rPr>
              <w:t>:</w:t>
            </w:r>
          </w:p>
        </w:tc>
        <w:tc>
          <w:tcPr>
            <w:tcW w:w="6804" w:type="dxa"/>
            <w:tcBorders>
              <w:top w:val="nil"/>
              <w:left w:val="nil"/>
              <w:bottom w:val="nil"/>
              <w:right w:val="nil"/>
            </w:tcBorders>
          </w:tcPr>
          <w:p w14:paraId="406D6B43" w14:textId="2902F222" w:rsidR="00A342CD" w:rsidRPr="000166E0" w:rsidRDefault="00A342CD" w:rsidP="001F0729">
            <w:pPr>
              <w:spacing w:after="200" w:line="360" w:lineRule="auto"/>
              <w:rPr>
                <w:rFonts w:ascii="Arial" w:hAnsi="Arial" w:cs="Arial"/>
                <w:bCs/>
              </w:rPr>
            </w:pPr>
            <w:r w:rsidRPr="000166E0">
              <w:rPr>
                <w:rFonts w:ascii="Arial" w:hAnsi="Arial" w:cs="Arial"/>
                <w:bCs/>
              </w:rPr>
              <w:t xml:space="preserve">To hold an inquiry pursuant to section 68(4)(b) of the </w:t>
            </w:r>
            <w:r w:rsidRPr="000166E0">
              <w:rPr>
                <w:rFonts w:ascii="Arial" w:hAnsi="Arial" w:cs="Arial"/>
                <w:bCs/>
                <w:i/>
                <w:iCs/>
              </w:rPr>
              <w:t>Agents</w:t>
            </w:r>
            <w:r w:rsidR="00DD7E70" w:rsidRPr="000166E0">
              <w:rPr>
                <w:rFonts w:ascii="Arial" w:hAnsi="Arial" w:cs="Arial"/>
                <w:bCs/>
                <w:i/>
                <w:iCs/>
              </w:rPr>
              <w:t xml:space="preserve"> </w:t>
            </w:r>
            <w:r w:rsidRPr="000166E0">
              <w:rPr>
                <w:rFonts w:ascii="Arial" w:hAnsi="Arial" w:cs="Arial"/>
                <w:bCs/>
                <w:i/>
                <w:iCs/>
              </w:rPr>
              <w:t>Licensing Act 1979</w:t>
            </w:r>
            <w:r w:rsidRPr="000166E0">
              <w:rPr>
                <w:rFonts w:ascii="Arial" w:hAnsi="Arial" w:cs="Arial"/>
                <w:bCs/>
              </w:rPr>
              <w:t xml:space="preserve"> to determine if there are grounds for disciplinary action to be taken against </w:t>
            </w:r>
            <w:r w:rsidR="005F0E91" w:rsidRPr="000166E0">
              <w:rPr>
                <w:rFonts w:ascii="Arial" w:hAnsi="Arial" w:cs="Arial"/>
                <w:bCs/>
              </w:rPr>
              <w:t xml:space="preserve">Cotswold Property Investments </w:t>
            </w:r>
            <w:r w:rsidR="000C4F3D" w:rsidRPr="000166E0">
              <w:rPr>
                <w:rFonts w:ascii="Arial" w:hAnsi="Arial" w:cs="Arial"/>
                <w:bCs/>
              </w:rPr>
              <w:t>Pt</w:t>
            </w:r>
            <w:r w:rsidR="00925FF9" w:rsidRPr="000166E0">
              <w:rPr>
                <w:rFonts w:ascii="Arial" w:hAnsi="Arial" w:cs="Arial"/>
                <w:bCs/>
              </w:rPr>
              <w:t xml:space="preserve">y Ltd </w:t>
            </w:r>
            <w:r w:rsidR="005668D5" w:rsidRPr="000166E0">
              <w:rPr>
                <w:rFonts w:ascii="Arial" w:hAnsi="Arial" w:cs="Arial"/>
                <w:bCs/>
              </w:rPr>
              <w:t>(</w:t>
            </w:r>
            <w:r w:rsidR="00152A63" w:rsidRPr="000166E0">
              <w:rPr>
                <w:rFonts w:ascii="Arial" w:hAnsi="Arial" w:cs="Arial"/>
                <w:bCs/>
              </w:rPr>
              <w:t xml:space="preserve">trading as Marsh Conveyancing) </w:t>
            </w:r>
            <w:r w:rsidR="00925FF9" w:rsidRPr="000166E0">
              <w:rPr>
                <w:rFonts w:ascii="Arial" w:hAnsi="Arial" w:cs="Arial"/>
                <w:bCs/>
              </w:rPr>
              <w:t>a</w:t>
            </w:r>
            <w:r w:rsidR="00FA36FD" w:rsidRPr="000166E0">
              <w:rPr>
                <w:rFonts w:ascii="Arial" w:hAnsi="Arial" w:cs="Arial"/>
                <w:bCs/>
              </w:rPr>
              <w:t>nd</w:t>
            </w:r>
            <w:r w:rsidR="00925FF9" w:rsidRPr="000166E0">
              <w:rPr>
                <w:rFonts w:ascii="Arial" w:hAnsi="Arial" w:cs="Arial"/>
                <w:bCs/>
              </w:rPr>
              <w:t xml:space="preserve"> </w:t>
            </w:r>
            <w:r w:rsidR="000C4F3D" w:rsidRPr="000166E0">
              <w:rPr>
                <w:rFonts w:ascii="Arial" w:hAnsi="Arial" w:cs="Arial"/>
                <w:bCs/>
              </w:rPr>
              <w:t>Lorraine Marsh</w:t>
            </w:r>
            <w:r w:rsidR="00925FF9" w:rsidRPr="000166E0">
              <w:rPr>
                <w:rFonts w:ascii="Arial" w:hAnsi="Arial" w:cs="Arial"/>
                <w:bCs/>
              </w:rPr>
              <w:t xml:space="preserve"> (branch/business manager).</w:t>
            </w:r>
          </w:p>
        </w:tc>
      </w:tr>
      <w:tr w:rsidR="00A342CD" w:rsidRPr="000166E0" w14:paraId="04545BED" w14:textId="77777777" w:rsidTr="00DD7E70">
        <w:tc>
          <w:tcPr>
            <w:tcW w:w="3256" w:type="dxa"/>
            <w:tcBorders>
              <w:top w:val="nil"/>
              <w:left w:val="nil"/>
              <w:bottom w:val="nil"/>
              <w:right w:val="nil"/>
            </w:tcBorders>
          </w:tcPr>
          <w:p w14:paraId="0C0D62E9" w14:textId="18D4FFEC" w:rsidR="00A342CD" w:rsidRPr="000166E0" w:rsidRDefault="00DD7E70" w:rsidP="001F0729">
            <w:pPr>
              <w:spacing w:after="160" w:line="360" w:lineRule="auto"/>
              <w:rPr>
                <w:rFonts w:ascii="Arial" w:hAnsi="Arial" w:cs="Arial"/>
                <w:b/>
              </w:rPr>
            </w:pPr>
            <w:r w:rsidRPr="000166E0">
              <w:rPr>
                <w:rFonts w:ascii="Arial" w:hAnsi="Arial" w:cs="Arial"/>
                <w:b/>
              </w:rPr>
              <w:t>Agents Licensing Board:</w:t>
            </w:r>
          </w:p>
        </w:tc>
        <w:tc>
          <w:tcPr>
            <w:tcW w:w="6804" w:type="dxa"/>
            <w:tcBorders>
              <w:top w:val="nil"/>
              <w:left w:val="nil"/>
              <w:bottom w:val="nil"/>
              <w:right w:val="nil"/>
            </w:tcBorders>
          </w:tcPr>
          <w:p w14:paraId="64C7170C" w14:textId="7992EB30" w:rsidR="00DD7E70" w:rsidRPr="000166E0" w:rsidRDefault="00DD7E70" w:rsidP="001F0729">
            <w:pPr>
              <w:spacing w:after="120" w:line="360" w:lineRule="auto"/>
              <w:rPr>
                <w:rFonts w:ascii="Arial" w:hAnsi="Arial" w:cs="Arial"/>
                <w:bCs/>
              </w:rPr>
            </w:pPr>
            <w:r w:rsidRPr="000166E0">
              <w:rPr>
                <w:rFonts w:ascii="Arial" w:hAnsi="Arial" w:cs="Arial"/>
                <w:bCs/>
              </w:rPr>
              <w:t>Robert Bradshaw, Chair</w:t>
            </w:r>
          </w:p>
          <w:p w14:paraId="44CC0B8A" w14:textId="2262B767" w:rsidR="00DD7E70" w:rsidRPr="000166E0" w:rsidRDefault="00DD7E70" w:rsidP="001F0729">
            <w:pPr>
              <w:spacing w:after="120" w:line="360" w:lineRule="auto"/>
              <w:rPr>
                <w:rFonts w:ascii="Arial" w:hAnsi="Arial" w:cs="Arial"/>
                <w:bCs/>
              </w:rPr>
            </w:pPr>
            <w:r w:rsidRPr="000166E0">
              <w:rPr>
                <w:rFonts w:ascii="Arial" w:hAnsi="Arial" w:cs="Arial"/>
                <w:bCs/>
              </w:rPr>
              <w:t>Lea Aitken, Board Member</w:t>
            </w:r>
            <w:r w:rsidR="00D8796B">
              <w:rPr>
                <w:rFonts w:ascii="Arial" w:hAnsi="Arial" w:cs="Arial"/>
                <w:bCs/>
              </w:rPr>
              <w:t xml:space="preserve"> (Consumer)</w:t>
            </w:r>
          </w:p>
          <w:p w14:paraId="62E3815A" w14:textId="2448F156" w:rsidR="00DD7E70" w:rsidRPr="000166E0" w:rsidRDefault="00C71DD7" w:rsidP="001F0729">
            <w:pPr>
              <w:spacing w:after="120" w:line="360" w:lineRule="auto"/>
              <w:rPr>
                <w:rFonts w:ascii="Arial" w:hAnsi="Arial" w:cs="Arial"/>
                <w:bCs/>
              </w:rPr>
            </w:pPr>
            <w:r>
              <w:rPr>
                <w:rFonts w:ascii="Arial" w:hAnsi="Arial" w:cs="Arial"/>
                <w:bCs/>
              </w:rPr>
              <w:t xml:space="preserve">Trevor </w:t>
            </w:r>
            <w:r w:rsidR="00D30359">
              <w:rPr>
                <w:rFonts w:ascii="Arial" w:hAnsi="Arial" w:cs="Arial"/>
                <w:bCs/>
              </w:rPr>
              <w:t>T</w:t>
            </w:r>
            <w:r>
              <w:rPr>
                <w:rFonts w:ascii="Arial" w:hAnsi="Arial" w:cs="Arial"/>
                <w:bCs/>
              </w:rPr>
              <w:t>s</w:t>
            </w:r>
            <w:r w:rsidR="00D30359">
              <w:rPr>
                <w:rFonts w:ascii="Arial" w:hAnsi="Arial" w:cs="Arial"/>
                <w:bCs/>
              </w:rPr>
              <w:t>c</w:t>
            </w:r>
            <w:r w:rsidR="00D8796B">
              <w:rPr>
                <w:rFonts w:ascii="Arial" w:hAnsi="Arial" w:cs="Arial"/>
                <w:bCs/>
              </w:rPr>
              <w:t>h</w:t>
            </w:r>
            <w:r>
              <w:rPr>
                <w:rFonts w:ascii="Arial" w:hAnsi="Arial" w:cs="Arial"/>
                <w:bCs/>
              </w:rPr>
              <w:t>irpig</w:t>
            </w:r>
            <w:r w:rsidR="00DD7E70" w:rsidRPr="000166E0">
              <w:rPr>
                <w:rFonts w:ascii="Arial" w:hAnsi="Arial" w:cs="Arial"/>
                <w:bCs/>
              </w:rPr>
              <w:t>, Board Member</w:t>
            </w:r>
            <w:r w:rsidR="00D8796B">
              <w:rPr>
                <w:rFonts w:ascii="Arial" w:hAnsi="Arial" w:cs="Arial"/>
                <w:bCs/>
              </w:rPr>
              <w:t xml:space="preserve"> (Conveyancer)</w:t>
            </w:r>
          </w:p>
          <w:p w14:paraId="629F10B5" w14:textId="28F2E69B" w:rsidR="00A342CD" w:rsidRPr="000166E0" w:rsidRDefault="00DD7E70" w:rsidP="001F0729">
            <w:pPr>
              <w:spacing w:after="240" w:line="360" w:lineRule="auto"/>
              <w:rPr>
                <w:rFonts w:ascii="Arial" w:hAnsi="Arial" w:cs="Arial"/>
                <w:bCs/>
              </w:rPr>
            </w:pPr>
            <w:r w:rsidRPr="000166E0">
              <w:rPr>
                <w:rFonts w:ascii="Arial" w:hAnsi="Arial" w:cs="Arial"/>
                <w:bCs/>
              </w:rPr>
              <w:t>Jake Quinliv</w:t>
            </w:r>
            <w:r w:rsidR="00925FF9" w:rsidRPr="000166E0">
              <w:rPr>
                <w:rFonts w:ascii="Arial" w:hAnsi="Arial" w:cs="Arial"/>
                <w:bCs/>
              </w:rPr>
              <w:t>a</w:t>
            </w:r>
            <w:r w:rsidRPr="000166E0">
              <w:rPr>
                <w:rFonts w:ascii="Arial" w:hAnsi="Arial" w:cs="Arial"/>
                <w:bCs/>
              </w:rPr>
              <w:t>n, Board Member</w:t>
            </w:r>
            <w:r w:rsidR="00D8796B">
              <w:rPr>
                <w:rFonts w:ascii="Arial" w:hAnsi="Arial" w:cs="Arial"/>
                <w:bCs/>
              </w:rPr>
              <w:t xml:space="preserve"> (Departmental)</w:t>
            </w:r>
          </w:p>
          <w:p w14:paraId="607565D6" w14:textId="6F15A66A" w:rsidR="00FA36FD" w:rsidRPr="000166E0" w:rsidRDefault="00C71DD7" w:rsidP="001F0729">
            <w:pPr>
              <w:spacing w:after="240" w:line="360" w:lineRule="auto"/>
              <w:rPr>
                <w:rFonts w:ascii="Arial" w:hAnsi="Arial" w:cs="Arial"/>
                <w:bCs/>
              </w:rPr>
            </w:pPr>
            <w:r>
              <w:rPr>
                <w:rFonts w:ascii="Arial" w:hAnsi="Arial" w:cs="Arial"/>
                <w:bCs/>
              </w:rPr>
              <w:t>Naomi Irvine, Board Member</w:t>
            </w:r>
            <w:r w:rsidR="00D8796B">
              <w:rPr>
                <w:rFonts w:ascii="Arial" w:hAnsi="Arial" w:cs="Arial"/>
                <w:bCs/>
              </w:rPr>
              <w:t xml:space="preserve"> (Conveyancer)</w:t>
            </w:r>
          </w:p>
          <w:p w14:paraId="78984322" w14:textId="68DA7101" w:rsidR="00251117" w:rsidRPr="000166E0" w:rsidRDefault="00251117" w:rsidP="001F0729">
            <w:pPr>
              <w:spacing w:after="240" w:line="360" w:lineRule="auto"/>
              <w:rPr>
                <w:rFonts w:ascii="Arial" w:hAnsi="Arial" w:cs="Arial"/>
                <w:bCs/>
              </w:rPr>
            </w:pPr>
          </w:p>
        </w:tc>
      </w:tr>
      <w:tr w:rsidR="00A342CD" w:rsidRPr="000166E0" w14:paraId="0B30AE25" w14:textId="77777777" w:rsidTr="00DD7E70">
        <w:tc>
          <w:tcPr>
            <w:tcW w:w="3256" w:type="dxa"/>
            <w:tcBorders>
              <w:top w:val="nil"/>
              <w:left w:val="nil"/>
              <w:bottom w:val="nil"/>
              <w:right w:val="nil"/>
            </w:tcBorders>
          </w:tcPr>
          <w:p w14:paraId="33574E38" w14:textId="7B67BB70" w:rsidR="00A342CD" w:rsidRPr="000166E0" w:rsidRDefault="00DD7E70" w:rsidP="001F0729">
            <w:pPr>
              <w:spacing w:after="160" w:line="360" w:lineRule="auto"/>
              <w:rPr>
                <w:rFonts w:ascii="Arial" w:hAnsi="Arial" w:cs="Arial"/>
                <w:b/>
              </w:rPr>
            </w:pPr>
            <w:r w:rsidRPr="000166E0">
              <w:rPr>
                <w:rFonts w:ascii="Arial" w:hAnsi="Arial" w:cs="Arial"/>
                <w:b/>
              </w:rPr>
              <w:t>Representation:</w:t>
            </w:r>
          </w:p>
        </w:tc>
        <w:tc>
          <w:tcPr>
            <w:tcW w:w="6804" w:type="dxa"/>
            <w:tcBorders>
              <w:top w:val="nil"/>
              <w:left w:val="nil"/>
              <w:bottom w:val="nil"/>
              <w:right w:val="nil"/>
            </w:tcBorders>
          </w:tcPr>
          <w:p w14:paraId="376079E2" w14:textId="3C283681" w:rsidR="00A342CD" w:rsidRPr="000166E0" w:rsidRDefault="00DD7E70" w:rsidP="001F0729">
            <w:pPr>
              <w:spacing w:after="240" w:line="360" w:lineRule="auto"/>
              <w:rPr>
                <w:rFonts w:ascii="Arial" w:hAnsi="Arial" w:cs="Arial"/>
                <w:bCs/>
              </w:rPr>
            </w:pPr>
            <w:r w:rsidRPr="000166E0">
              <w:rPr>
                <w:rFonts w:ascii="Arial" w:hAnsi="Arial" w:cs="Arial"/>
                <w:bCs/>
              </w:rPr>
              <w:t>Nil</w:t>
            </w:r>
          </w:p>
        </w:tc>
      </w:tr>
      <w:tr w:rsidR="00A342CD" w:rsidRPr="000166E0" w14:paraId="0CCD4AB1" w14:textId="77777777" w:rsidTr="00DD7E70">
        <w:trPr>
          <w:trHeight w:val="155"/>
        </w:trPr>
        <w:tc>
          <w:tcPr>
            <w:tcW w:w="3256" w:type="dxa"/>
            <w:tcBorders>
              <w:top w:val="nil"/>
              <w:left w:val="nil"/>
              <w:bottom w:val="nil"/>
              <w:right w:val="nil"/>
            </w:tcBorders>
          </w:tcPr>
          <w:p w14:paraId="3B9F3A9F" w14:textId="1610E45D" w:rsidR="00A342CD" w:rsidRPr="000166E0" w:rsidRDefault="00DD7E70" w:rsidP="001F0729">
            <w:pPr>
              <w:spacing w:after="160" w:line="360" w:lineRule="auto"/>
              <w:rPr>
                <w:rFonts w:ascii="Arial" w:hAnsi="Arial" w:cs="Arial"/>
                <w:b/>
              </w:rPr>
            </w:pPr>
            <w:r w:rsidRPr="000166E0">
              <w:rPr>
                <w:rFonts w:ascii="Arial" w:hAnsi="Arial" w:cs="Arial"/>
                <w:b/>
              </w:rPr>
              <w:t>In attendance:</w:t>
            </w:r>
          </w:p>
        </w:tc>
        <w:tc>
          <w:tcPr>
            <w:tcW w:w="6804" w:type="dxa"/>
            <w:tcBorders>
              <w:top w:val="nil"/>
              <w:left w:val="nil"/>
              <w:bottom w:val="nil"/>
              <w:right w:val="nil"/>
            </w:tcBorders>
          </w:tcPr>
          <w:p w14:paraId="01059E31" w14:textId="7722F49E" w:rsidR="00DD7E70" w:rsidRPr="000166E0" w:rsidRDefault="00091971" w:rsidP="001F0729">
            <w:pPr>
              <w:spacing w:after="120" w:line="360" w:lineRule="auto"/>
              <w:rPr>
                <w:rFonts w:ascii="Arial" w:hAnsi="Arial" w:cs="Arial"/>
                <w:bCs/>
              </w:rPr>
            </w:pPr>
            <w:r w:rsidRPr="000166E0">
              <w:rPr>
                <w:rFonts w:ascii="Arial" w:hAnsi="Arial" w:cs="Arial"/>
                <w:bCs/>
              </w:rPr>
              <w:t>Lorraine Marsh</w:t>
            </w:r>
            <w:r w:rsidR="00925FF9" w:rsidRPr="000166E0">
              <w:rPr>
                <w:rFonts w:ascii="Arial" w:hAnsi="Arial" w:cs="Arial"/>
                <w:bCs/>
              </w:rPr>
              <w:t>, respondent</w:t>
            </w:r>
            <w:r w:rsidR="00CE2C6A" w:rsidRPr="000166E0">
              <w:rPr>
                <w:rFonts w:ascii="Arial" w:hAnsi="Arial" w:cs="Arial"/>
                <w:bCs/>
              </w:rPr>
              <w:t xml:space="preserve"> </w:t>
            </w:r>
            <w:r w:rsidR="00BF5E89">
              <w:rPr>
                <w:rFonts w:ascii="Arial" w:hAnsi="Arial" w:cs="Arial"/>
                <w:bCs/>
              </w:rPr>
              <w:t xml:space="preserve">business manager </w:t>
            </w:r>
            <w:r w:rsidR="006D4847">
              <w:rPr>
                <w:rFonts w:ascii="Arial" w:hAnsi="Arial" w:cs="Arial"/>
                <w:bCs/>
              </w:rPr>
              <w:t>b</w:t>
            </w:r>
            <w:r w:rsidR="00CE2C6A" w:rsidRPr="000166E0">
              <w:rPr>
                <w:rFonts w:ascii="Arial" w:hAnsi="Arial" w:cs="Arial"/>
                <w:bCs/>
              </w:rPr>
              <w:t>y video)</w:t>
            </w:r>
            <w:r w:rsidR="00925FF9" w:rsidRPr="000166E0">
              <w:rPr>
                <w:rFonts w:ascii="Arial" w:hAnsi="Arial" w:cs="Arial"/>
                <w:bCs/>
              </w:rPr>
              <w:t>.</w:t>
            </w:r>
            <w:r w:rsidR="00CE2C6A" w:rsidRPr="000166E0">
              <w:rPr>
                <w:rFonts w:ascii="Arial" w:hAnsi="Arial" w:cs="Arial"/>
                <w:bCs/>
              </w:rPr>
              <w:t xml:space="preserve"> </w:t>
            </w:r>
          </w:p>
          <w:p w14:paraId="40DF7928" w14:textId="33C5EF51" w:rsidR="00DD7E70" w:rsidRPr="000166E0" w:rsidRDefault="00DD7E70" w:rsidP="001F0729">
            <w:pPr>
              <w:spacing w:after="120" w:line="360" w:lineRule="auto"/>
              <w:rPr>
                <w:rFonts w:ascii="Arial" w:hAnsi="Arial" w:cs="Arial"/>
                <w:bCs/>
              </w:rPr>
            </w:pPr>
            <w:r w:rsidRPr="000166E0">
              <w:rPr>
                <w:rFonts w:ascii="Arial" w:hAnsi="Arial" w:cs="Arial"/>
                <w:bCs/>
              </w:rPr>
              <w:t>Kevin Kadirgamar, Department of Trade, Business and Asian Relations, Counsel Assisting</w:t>
            </w:r>
          </w:p>
          <w:p w14:paraId="6698BE66" w14:textId="75DB01EB" w:rsidR="00A342CD" w:rsidRPr="000166E0" w:rsidRDefault="00A342CD" w:rsidP="001F0729">
            <w:pPr>
              <w:spacing w:after="120" w:line="360" w:lineRule="auto"/>
              <w:rPr>
                <w:rFonts w:ascii="Arial" w:hAnsi="Arial" w:cs="Arial"/>
                <w:bCs/>
              </w:rPr>
            </w:pPr>
          </w:p>
        </w:tc>
      </w:tr>
    </w:tbl>
    <w:p w14:paraId="4A7D4CD1" w14:textId="77777777" w:rsidR="00A342CD" w:rsidRPr="000166E0" w:rsidRDefault="00A342CD" w:rsidP="00B97E90">
      <w:pPr>
        <w:ind w:right="-71"/>
        <w:rPr>
          <w:rFonts w:ascii="Arial" w:hAnsi="Arial" w:cs="Arial"/>
          <w:bCs/>
        </w:rPr>
      </w:pPr>
    </w:p>
    <w:p w14:paraId="4B0FEA24" w14:textId="77777777" w:rsidR="00A342CD" w:rsidRPr="00FF2BBB" w:rsidRDefault="00A342CD" w:rsidP="00FF2BBB">
      <w:pPr>
        <w:spacing w:after="200" w:line="360" w:lineRule="auto"/>
        <w:ind w:right="-71"/>
        <w:rPr>
          <w:rFonts w:ascii="Arial" w:hAnsi="Arial" w:cs="Arial"/>
          <w:bCs/>
          <w:u w:val="single"/>
        </w:rPr>
      </w:pPr>
      <w:bookmarkStart w:id="0" w:name="_Hlk199248875"/>
      <w:r w:rsidRPr="00FF2BBB">
        <w:rPr>
          <w:rFonts w:ascii="Arial" w:hAnsi="Arial" w:cs="Arial"/>
          <w:b/>
          <w:bCs/>
          <w:u w:val="single"/>
        </w:rPr>
        <w:t>Introduction</w:t>
      </w:r>
    </w:p>
    <w:p w14:paraId="617D9144" w14:textId="39A165CA" w:rsidR="00353A2A" w:rsidRPr="00FF2BBB" w:rsidRDefault="00353A2A" w:rsidP="00FF2BBB">
      <w:pPr>
        <w:pStyle w:val="ListParagraph"/>
        <w:numPr>
          <w:ilvl w:val="0"/>
          <w:numId w:val="26"/>
        </w:numPr>
        <w:spacing w:after="0" w:line="360" w:lineRule="auto"/>
        <w:ind w:left="357" w:right="142" w:hanging="357"/>
        <w:rPr>
          <w:rFonts w:ascii="Arial" w:eastAsia="Lato" w:hAnsi="Arial" w:cs="Arial"/>
          <w:bCs/>
        </w:rPr>
      </w:pPr>
      <w:r w:rsidRPr="00FF2BBB">
        <w:rPr>
          <w:rFonts w:ascii="Arial" w:eastAsia="Lato" w:hAnsi="Arial" w:cs="Arial"/>
          <w:bCs/>
        </w:rPr>
        <w:t xml:space="preserve">On </w:t>
      </w:r>
      <w:r w:rsidR="000F3CCE" w:rsidRPr="00FF2BBB">
        <w:rPr>
          <w:rFonts w:ascii="Arial" w:eastAsia="Lato" w:hAnsi="Arial" w:cs="Arial"/>
          <w:bCs/>
        </w:rPr>
        <w:t xml:space="preserve">9 May </w:t>
      </w:r>
      <w:r w:rsidR="00AA365C" w:rsidRPr="00FF2BBB">
        <w:rPr>
          <w:rFonts w:ascii="Arial" w:eastAsia="Lato" w:hAnsi="Arial" w:cs="Arial"/>
          <w:bCs/>
        </w:rPr>
        <w:t>2025</w:t>
      </w:r>
      <w:r w:rsidRPr="00FF2BBB">
        <w:rPr>
          <w:rFonts w:ascii="Arial" w:eastAsia="Lato" w:hAnsi="Arial" w:cs="Arial"/>
          <w:bCs/>
        </w:rPr>
        <w:t xml:space="preserve">, the Agents Licensing Board (the Board) considered a report from the Registrar of Land, Business and Conveyancing Agents </w:t>
      </w:r>
      <w:r w:rsidR="00477778" w:rsidRPr="00FF2BBB">
        <w:rPr>
          <w:rFonts w:ascii="Arial" w:eastAsia="Lato" w:hAnsi="Arial" w:cs="Arial"/>
          <w:bCs/>
        </w:rPr>
        <w:t xml:space="preserve">(Registrar) </w:t>
      </w:r>
      <w:r w:rsidRPr="00FF2BBB">
        <w:rPr>
          <w:rFonts w:ascii="Arial" w:eastAsia="Lato" w:hAnsi="Arial" w:cs="Arial"/>
          <w:bCs/>
        </w:rPr>
        <w:t xml:space="preserve">which noted that audit reports relating to </w:t>
      </w:r>
      <w:bookmarkStart w:id="1" w:name="_Hlk207626488"/>
      <w:r w:rsidRPr="00FF2BBB">
        <w:rPr>
          <w:rFonts w:ascii="Arial" w:eastAsia="Lato" w:hAnsi="Arial" w:cs="Arial"/>
          <w:bCs/>
        </w:rPr>
        <w:t xml:space="preserve">Cotswold Property Investments Pty </w:t>
      </w:r>
      <w:bookmarkEnd w:id="1"/>
      <w:r w:rsidRPr="00FF2BBB">
        <w:rPr>
          <w:rFonts w:ascii="Arial" w:eastAsia="Lato" w:hAnsi="Arial" w:cs="Arial"/>
          <w:bCs/>
        </w:rPr>
        <w:t>Ltd’s trust accounting records had not been provided to the department for the following periods:</w:t>
      </w:r>
    </w:p>
    <w:p w14:paraId="293AD61D" w14:textId="77777777" w:rsidR="00353A2A" w:rsidRPr="00FF2BBB" w:rsidRDefault="00353A2A" w:rsidP="00FF2BBB">
      <w:pPr>
        <w:numPr>
          <w:ilvl w:val="1"/>
          <w:numId w:val="27"/>
        </w:numPr>
        <w:spacing w:after="0" w:line="360" w:lineRule="auto"/>
        <w:ind w:left="1134"/>
        <w:rPr>
          <w:rFonts w:ascii="Arial" w:eastAsia="Lato" w:hAnsi="Arial" w:cs="Arial"/>
          <w:bCs/>
        </w:rPr>
      </w:pPr>
      <w:bookmarkStart w:id="2" w:name="_Hlk192152181"/>
      <w:r w:rsidRPr="00FF2BBB">
        <w:rPr>
          <w:rFonts w:ascii="Arial" w:eastAsia="Lato" w:hAnsi="Arial" w:cs="Arial"/>
          <w:bCs/>
        </w:rPr>
        <w:t>1 July 2021 – 30 June 2022</w:t>
      </w:r>
    </w:p>
    <w:p w14:paraId="5134EC67" w14:textId="77777777" w:rsidR="00353A2A" w:rsidRPr="00FF2BBB" w:rsidRDefault="00353A2A" w:rsidP="00FF2BBB">
      <w:pPr>
        <w:numPr>
          <w:ilvl w:val="1"/>
          <w:numId w:val="27"/>
        </w:numPr>
        <w:spacing w:after="0" w:line="360" w:lineRule="auto"/>
        <w:ind w:left="1134"/>
        <w:rPr>
          <w:rFonts w:ascii="Arial" w:eastAsia="Lato" w:hAnsi="Arial" w:cs="Arial"/>
          <w:bCs/>
        </w:rPr>
      </w:pPr>
      <w:r w:rsidRPr="00FF2BBB">
        <w:rPr>
          <w:rFonts w:ascii="Arial" w:eastAsia="Lato" w:hAnsi="Arial" w:cs="Arial"/>
          <w:bCs/>
        </w:rPr>
        <w:lastRenderedPageBreak/>
        <w:t>1 July 2022 – 30 June 2023</w:t>
      </w:r>
    </w:p>
    <w:p w14:paraId="765E0B66" w14:textId="77777777" w:rsidR="00353A2A" w:rsidRPr="00FF2BBB" w:rsidRDefault="00353A2A" w:rsidP="00FF2BBB">
      <w:pPr>
        <w:numPr>
          <w:ilvl w:val="1"/>
          <w:numId w:val="27"/>
        </w:numPr>
        <w:spacing w:after="200" w:line="360" w:lineRule="auto"/>
        <w:ind w:left="1134" w:hanging="357"/>
        <w:rPr>
          <w:rFonts w:ascii="Arial" w:eastAsia="Lato" w:hAnsi="Arial" w:cs="Arial"/>
          <w:bCs/>
        </w:rPr>
      </w:pPr>
      <w:r w:rsidRPr="00FF2BBB">
        <w:rPr>
          <w:rFonts w:ascii="Arial" w:eastAsia="Lato" w:hAnsi="Arial" w:cs="Arial"/>
          <w:bCs/>
        </w:rPr>
        <w:t>1 July 2023 – 30 June 2024.</w:t>
      </w:r>
    </w:p>
    <w:bookmarkEnd w:id="2"/>
    <w:p w14:paraId="722FDFBE" w14:textId="7FCACDBF" w:rsidR="00925FF9" w:rsidRPr="00FF2BBB" w:rsidRDefault="00212F24" w:rsidP="00FF2BBB">
      <w:pPr>
        <w:pStyle w:val="ListParagraph"/>
        <w:numPr>
          <w:ilvl w:val="0"/>
          <w:numId w:val="26"/>
        </w:numPr>
        <w:spacing w:after="200" w:line="360" w:lineRule="auto"/>
        <w:ind w:right="142"/>
        <w:rPr>
          <w:rFonts w:ascii="Arial" w:eastAsia="Lato" w:hAnsi="Arial" w:cs="Arial"/>
          <w:bCs/>
        </w:rPr>
      </w:pPr>
      <w:r w:rsidRPr="00FF2BBB">
        <w:rPr>
          <w:rFonts w:ascii="Arial" w:hAnsi="Arial" w:cs="Arial"/>
        </w:rPr>
        <w:t>Based</w:t>
      </w:r>
      <w:r w:rsidR="00925FF9" w:rsidRPr="00FF2BBB">
        <w:rPr>
          <w:rFonts w:ascii="Arial" w:hAnsi="Arial" w:cs="Arial"/>
        </w:rPr>
        <w:t xml:space="preserve"> on</w:t>
      </w:r>
      <w:r w:rsidR="00925FF9" w:rsidRPr="00FF2BBB">
        <w:rPr>
          <w:rFonts w:ascii="Arial" w:hAnsi="Arial" w:cs="Arial"/>
          <w:spacing w:val="-3"/>
        </w:rPr>
        <w:t xml:space="preserve"> </w:t>
      </w:r>
      <w:r w:rsidR="00925FF9" w:rsidRPr="00FF2BBB">
        <w:rPr>
          <w:rFonts w:ascii="Arial" w:hAnsi="Arial" w:cs="Arial"/>
        </w:rPr>
        <w:t>the</w:t>
      </w:r>
      <w:r w:rsidR="00925FF9" w:rsidRPr="00FF2BBB">
        <w:rPr>
          <w:rFonts w:ascii="Arial" w:hAnsi="Arial" w:cs="Arial"/>
          <w:spacing w:val="-3"/>
        </w:rPr>
        <w:t xml:space="preserve"> </w:t>
      </w:r>
      <w:r w:rsidR="00925FF9" w:rsidRPr="00FF2BBB">
        <w:rPr>
          <w:rFonts w:ascii="Arial" w:hAnsi="Arial" w:cs="Arial"/>
        </w:rPr>
        <w:t>information</w:t>
      </w:r>
      <w:r w:rsidR="00925FF9" w:rsidRPr="00FF2BBB">
        <w:rPr>
          <w:rFonts w:ascii="Arial" w:hAnsi="Arial" w:cs="Arial"/>
          <w:spacing w:val="-3"/>
        </w:rPr>
        <w:t xml:space="preserve"> </w:t>
      </w:r>
      <w:r w:rsidR="00925FF9" w:rsidRPr="00FF2BBB">
        <w:rPr>
          <w:rFonts w:ascii="Arial" w:hAnsi="Arial" w:cs="Arial"/>
        </w:rPr>
        <w:t>provided,</w:t>
      </w:r>
      <w:r w:rsidR="00925FF9" w:rsidRPr="00FF2BBB">
        <w:rPr>
          <w:rFonts w:ascii="Arial" w:hAnsi="Arial" w:cs="Arial"/>
          <w:spacing w:val="-3"/>
        </w:rPr>
        <w:t xml:space="preserve"> </w:t>
      </w:r>
      <w:r w:rsidR="00925FF9" w:rsidRPr="00FF2BBB">
        <w:rPr>
          <w:rFonts w:ascii="Arial" w:hAnsi="Arial" w:cs="Arial"/>
        </w:rPr>
        <w:t>the</w:t>
      </w:r>
      <w:r w:rsidR="00925FF9" w:rsidRPr="00FF2BBB">
        <w:rPr>
          <w:rFonts w:ascii="Arial" w:hAnsi="Arial" w:cs="Arial"/>
          <w:spacing w:val="-3"/>
        </w:rPr>
        <w:t xml:space="preserve"> </w:t>
      </w:r>
      <w:r w:rsidR="00925FF9" w:rsidRPr="00FF2BBB">
        <w:rPr>
          <w:rFonts w:ascii="Arial" w:hAnsi="Arial" w:cs="Arial"/>
        </w:rPr>
        <w:t>Board</w:t>
      </w:r>
      <w:r w:rsidR="00925FF9" w:rsidRPr="00FF2BBB">
        <w:rPr>
          <w:rFonts w:ascii="Arial" w:hAnsi="Arial" w:cs="Arial"/>
          <w:spacing w:val="-3"/>
        </w:rPr>
        <w:t xml:space="preserve"> </w:t>
      </w:r>
      <w:r w:rsidR="00925FF9" w:rsidRPr="00FF2BBB">
        <w:rPr>
          <w:rFonts w:ascii="Arial" w:hAnsi="Arial" w:cs="Arial"/>
        </w:rPr>
        <w:t>resolved</w:t>
      </w:r>
      <w:r w:rsidR="00925FF9" w:rsidRPr="00FF2BBB">
        <w:rPr>
          <w:rFonts w:ascii="Arial" w:hAnsi="Arial" w:cs="Arial"/>
          <w:spacing w:val="-3"/>
        </w:rPr>
        <w:t xml:space="preserve"> </w:t>
      </w:r>
      <w:r w:rsidR="00925FF9" w:rsidRPr="00FF2BBB">
        <w:rPr>
          <w:rFonts w:ascii="Arial" w:hAnsi="Arial" w:cs="Arial"/>
        </w:rPr>
        <w:t>to</w:t>
      </w:r>
      <w:r w:rsidR="00925FF9" w:rsidRPr="00FF2BBB">
        <w:rPr>
          <w:rFonts w:ascii="Arial" w:hAnsi="Arial" w:cs="Arial"/>
          <w:spacing w:val="-3"/>
        </w:rPr>
        <w:t xml:space="preserve"> </w:t>
      </w:r>
      <w:r w:rsidR="00925FF9" w:rsidRPr="00FF2BBB">
        <w:rPr>
          <w:rFonts w:ascii="Arial" w:hAnsi="Arial" w:cs="Arial"/>
        </w:rPr>
        <w:t>hold</w:t>
      </w:r>
      <w:r w:rsidR="00925FF9" w:rsidRPr="00FF2BBB">
        <w:rPr>
          <w:rFonts w:ascii="Arial" w:hAnsi="Arial" w:cs="Arial"/>
          <w:spacing w:val="-3"/>
        </w:rPr>
        <w:t xml:space="preserve"> </w:t>
      </w:r>
      <w:r w:rsidR="00925FF9" w:rsidRPr="00FF2BBB">
        <w:rPr>
          <w:rFonts w:ascii="Arial" w:hAnsi="Arial" w:cs="Arial"/>
        </w:rPr>
        <w:t>an</w:t>
      </w:r>
      <w:r w:rsidR="00925FF9" w:rsidRPr="00FF2BBB">
        <w:rPr>
          <w:rFonts w:ascii="Arial" w:hAnsi="Arial" w:cs="Arial"/>
          <w:spacing w:val="-3"/>
        </w:rPr>
        <w:t xml:space="preserve"> </w:t>
      </w:r>
      <w:r w:rsidR="00925FF9" w:rsidRPr="00FF2BBB">
        <w:rPr>
          <w:rFonts w:ascii="Arial" w:hAnsi="Arial" w:cs="Arial"/>
        </w:rPr>
        <w:t>inquiry</w:t>
      </w:r>
      <w:r w:rsidR="00925FF9" w:rsidRPr="00FF2BBB">
        <w:rPr>
          <w:rFonts w:ascii="Arial" w:hAnsi="Arial" w:cs="Arial"/>
          <w:spacing w:val="-4"/>
        </w:rPr>
        <w:t xml:space="preserve"> </w:t>
      </w:r>
      <w:r w:rsidR="00925FF9" w:rsidRPr="00FF2BBB">
        <w:rPr>
          <w:rFonts w:ascii="Arial" w:hAnsi="Arial" w:cs="Arial"/>
        </w:rPr>
        <w:t>under</w:t>
      </w:r>
      <w:r w:rsidR="00925FF9" w:rsidRPr="00FF2BBB">
        <w:rPr>
          <w:rFonts w:ascii="Arial" w:hAnsi="Arial" w:cs="Arial"/>
          <w:spacing w:val="-3"/>
        </w:rPr>
        <w:t xml:space="preserve"> </w:t>
      </w:r>
      <w:r w:rsidR="00925FF9" w:rsidRPr="00FF2BBB">
        <w:rPr>
          <w:rFonts w:ascii="Arial" w:hAnsi="Arial" w:cs="Arial"/>
        </w:rPr>
        <w:t xml:space="preserve">section 68(4)(b) of the </w:t>
      </w:r>
      <w:r w:rsidR="00925FF9" w:rsidRPr="00FF2BBB">
        <w:rPr>
          <w:rFonts w:ascii="Arial" w:hAnsi="Arial" w:cs="Arial"/>
          <w:i/>
        </w:rPr>
        <w:t xml:space="preserve">Agents Licensing Act 1979 </w:t>
      </w:r>
      <w:r w:rsidR="00925FF9" w:rsidRPr="00FF2BBB">
        <w:rPr>
          <w:rFonts w:ascii="Arial" w:hAnsi="Arial" w:cs="Arial"/>
        </w:rPr>
        <w:t xml:space="preserve">(AL Act), to determine whether there are grounds under section 67 of the AL Act for disciplinary action to be taken against </w:t>
      </w:r>
      <w:r w:rsidR="00F15141" w:rsidRPr="00FF2BBB">
        <w:rPr>
          <w:rFonts w:ascii="Arial" w:hAnsi="Arial" w:cs="Arial"/>
        </w:rPr>
        <w:t>Cots</w:t>
      </w:r>
      <w:r w:rsidR="0032083E" w:rsidRPr="00FF2BBB">
        <w:rPr>
          <w:rFonts w:ascii="Arial" w:hAnsi="Arial" w:cs="Arial"/>
        </w:rPr>
        <w:t>wold Property</w:t>
      </w:r>
      <w:r w:rsidR="00000762" w:rsidRPr="00FF2BBB">
        <w:rPr>
          <w:rFonts w:ascii="Arial" w:hAnsi="Arial" w:cs="Arial"/>
        </w:rPr>
        <w:t xml:space="preserve"> Investments Pty</w:t>
      </w:r>
      <w:r w:rsidR="00925FF9" w:rsidRPr="00FF2BBB">
        <w:rPr>
          <w:rFonts w:ascii="Arial" w:hAnsi="Arial" w:cs="Arial"/>
        </w:rPr>
        <w:t xml:space="preserve"> Ltd</w:t>
      </w:r>
      <w:r w:rsidR="00000762" w:rsidRPr="00FF2BBB">
        <w:rPr>
          <w:rFonts w:ascii="Arial" w:hAnsi="Arial" w:cs="Arial"/>
        </w:rPr>
        <w:t xml:space="preserve"> </w:t>
      </w:r>
      <w:r w:rsidR="00477C3D">
        <w:rPr>
          <w:rFonts w:ascii="Arial" w:hAnsi="Arial" w:cs="Arial"/>
        </w:rPr>
        <w:t xml:space="preserve">Trading as Marsh Conveyancing </w:t>
      </w:r>
      <w:r w:rsidR="002A1DFC">
        <w:rPr>
          <w:rFonts w:ascii="Arial" w:hAnsi="Arial" w:cs="Arial"/>
        </w:rPr>
        <w:t>(Cots</w:t>
      </w:r>
      <w:r w:rsidR="00271D35">
        <w:rPr>
          <w:rFonts w:ascii="Arial" w:hAnsi="Arial" w:cs="Arial"/>
        </w:rPr>
        <w:t xml:space="preserve">wold) </w:t>
      </w:r>
      <w:r w:rsidR="00000762" w:rsidRPr="00FF2BBB">
        <w:rPr>
          <w:rFonts w:ascii="Arial" w:hAnsi="Arial" w:cs="Arial"/>
        </w:rPr>
        <w:t xml:space="preserve">and </w:t>
      </w:r>
      <w:r w:rsidR="00756791" w:rsidRPr="00FF2BBB">
        <w:rPr>
          <w:rFonts w:ascii="Arial" w:hAnsi="Arial" w:cs="Arial"/>
        </w:rPr>
        <w:t>Lorraine Marsh (</w:t>
      </w:r>
      <w:r w:rsidR="00BF5E89">
        <w:rPr>
          <w:rFonts w:ascii="Arial" w:hAnsi="Arial" w:cs="Arial"/>
        </w:rPr>
        <w:t>business manager</w:t>
      </w:r>
      <w:r w:rsidR="00756791" w:rsidRPr="00FF2BBB">
        <w:rPr>
          <w:rFonts w:ascii="Arial" w:hAnsi="Arial" w:cs="Arial"/>
        </w:rPr>
        <w:t>) (also referred to as the respondents)</w:t>
      </w:r>
      <w:r w:rsidR="0029495A" w:rsidRPr="00FF2BBB">
        <w:rPr>
          <w:rFonts w:ascii="Arial" w:hAnsi="Arial" w:cs="Arial"/>
        </w:rPr>
        <w:t>.</w:t>
      </w:r>
      <w:r w:rsidR="002A30F7">
        <w:rPr>
          <w:rFonts w:ascii="Arial" w:hAnsi="Arial" w:cs="Arial"/>
        </w:rPr>
        <w:t xml:space="preserve"> </w:t>
      </w:r>
    </w:p>
    <w:p w14:paraId="397AF3FB" w14:textId="4EEDC6D0" w:rsidR="0016740D" w:rsidRPr="00FF2BBB" w:rsidRDefault="0016740D" w:rsidP="00FF2BBB">
      <w:pPr>
        <w:pStyle w:val="ListParagraph"/>
        <w:numPr>
          <w:ilvl w:val="0"/>
          <w:numId w:val="26"/>
        </w:numPr>
        <w:spacing w:after="200" w:line="360" w:lineRule="auto"/>
        <w:ind w:right="142"/>
        <w:rPr>
          <w:rFonts w:ascii="Arial" w:eastAsia="Lato" w:hAnsi="Arial" w:cs="Arial"/>
          <w:bCs/>
        </w:rPr>
      </w:pPr>
      <w:r w:rsidRPr="00FF2BBB">
        <w:rPr>
          <w:rFonts w:ascii="Arial" w:hAnsi="Arial" w:cs="Arial"/>
        </w:rPr>
        <w:t xml:space="preserve">This decision followed consideration of the issues by the Board at its meeting of </w:t>
      </w:r>
      <w:r w:rsidR="000F5A17" w:rsidRPr="00FF2BBB">
        <w:rPr>
          <w:rFonts w:ascii="Arial" w:hAnsi="Arial" w:cs="Arial"/>
        </w:rPr>
        <w:t xml:space="preserve">19 December 2024. </w:t>
      </w:r>
      <w:r w:rsidR="00FB7654" w:rsidRPr="00FF2BBB">
        <w:rPr>
          <w:rFonts w:ascii="Arial" w:hAnsi="Arial" w:cs="Arial"/>
        </w:rPr>
        <w:t xml:space="preserve">At that meeting </w:t>
      </w:r>
      <w:r w:rsidR="00295226" w:rsidRPr="00FF2BBB">
        <w:rPr>
          <w:rFonts w:ascii="Arial" w:hAnsi="Arial" w:cs="Arial"/>
        </w:rPr>
        <w:t xml:space="preserve">the Board </w:t>
      </w:r>
      <w:r w:rsidR="00FB7654" w:rsidRPr="00FF2BBB">
        <w:rPr>
          <w:rFonts w:ascii="Arial" w:hAnsi="Arial" w:cs="Arial"/>
        </w:rPr>
        <w:t>d</w:t>
      </w:r>
      <w:r w:rsidR="00141F65" w:rsidRPr="00FF2BBB">
        <w:rPr>
          <w:rFonts w:ascii="Arial" w:hAnsi="Arial" w:cs="Arial"/>
        </w:rPr>
        <w:t xml:space="preserve">etermined that the Registrar should urge </w:t>
      </w:r>
      <w:r w:rsidR="00404BE1" w:rsidRPr="00FF2BBB">
        <w:rPr>
          <w:rFonts w:ascii="Arial" w:eastAsia="Lato" w:hAnsi="Arial" w:cs="Arial"/>
          <w:bCs/>
        </w:rPr>
        <w:t>Cotswold</w:t>
      </w:r>
      <w:r w:rsidR="00271D35">
        <w:rPr>
          <w:rFonts w:ascii="Arial" w:eastAsia="Lato" w:hAnsi="Arial" w:cs="Arial"/>
          <w:bCs/>
        </w:rPr>
        <w:t xml:space="preserve"> </w:t>
      </w:r>
      <w:r w:rsidR="00825645" w:rsidRPr="00FF2BBB">
        <w:rPr>
          <w:rFonts w:ascii="Arial" w:hAnsi="Arial" w:cs="Arial"/>
        </w:rPr>
        <w:t>to complete the audits with advice that the issues would be considered at the next meeting of the Board.</w:t>
      </w:r>
    </w:p>
    <w:p w14:paraId="6BD4FBC2" w14:textId="1FA4EEE8" w:rsidR="00A075E6" w:rsidRPr="00FF2BBB" w:rsidRDefault="00A14E6F" w:rsidP="00FF2BBB">
      <w:pPr>
        <w:spacing w:after="120" w:line="360" w:lineRule="auto"/>
        <w:ind w:right="-71"/>
        <w:rPr>
          <w:rFonts w:ascii="Arial" w:eastAsia="Lato" w:hAnsi="Arial" w:cs="Arial"/>
          <w:b/>
          <w:i/>
          <w:iCs/>
        </w:rPr>
      </w:pPr>
      <w:r w:rsidRPr="00FF2BBB">
        <w:rPr>
          <w:rFonts w:ascii="Arial" w:eastAsia="Lato" w:hAnsi="Arial" w:cs="Arial"/>
          <w:b/>
          <w:i/>
          <w:iCs/>
        </w:rPr>
        <w:t>N</w:t>
      </w:r>
      <w:r w:rsidR="00A075E6" w:rsidRPr="00FF2BBB">
        <w:rPr>
          <w:rFonts w:ascii="Arial" w:eastAsia="Lato" w:hAnsi="Arial" w:cs="Arial"/>
          <w:b/>
          <w:i/>
          <w:iCs/>
        </w:rPr>
        <w:t>otification of inquiry</w:t>
      </w:r>
    </w:p>
    <w:p w14:paraId="64CB3038" w14:textId="283F7850" w:rsidR="00A075E6" w:rsidRPr="00FF2BBB" w:rsidRDefault="00A075E6" w:rsidP="00FF2BBB">
      <w:pPr>
        <w:pStyle w:val="ListParagraph"/>
        <w:numPr>
          <w:ilvl w:val="0"/>
          <w:numId w:val="1"/>
        </w:numPr>
        <w:spacing w:after="200" w:line="360" w:lineRule="auto"/>
        <w:ind w:right="142"/>
        <w:rPr>
          <w:rFonts w:ascii="Arial" w:eastAsia="Lato" w:hAnsi="Arial" w:cs="Arial"/>
          <w:bCs/>
        </w:rPr>
      </w:pPr>
      <w:bookmarkStart w:id="3" w:name="_Hlk207606703"/>
      <w:r w:rsidRPr="00FF2BBB">
        <w:rPr>
          <w:rFonts w:ascii="Arial" w:eastAsia="Lato" w:hAnsi="Arial" w:cs="Arial"/>
          <w:bCs/>
        </w:rPr>
        <w:t xml:space="preserve">On 26 May 2025, </w:t>
      </w:r>
      <w:r w:rsidR="00B16D49" w:rsidRPr="00FF2BBB">
        <w:rPr>
          <w:rFonts w:ascii="Arial" w:eastAsia="Lato" w:hAnsi="Arial" w:cs="Arial"/>
          <w:bCs/>
        </w:rPr>
        <w:t xml:space="preserve">the </w:t>
      </w:r>
      <w:r w:rsidR="00BF5E89">
        <w:rPr>
          <w:rFonts w:ascii="Arial" w:eastAsia="Lato" w:hAnsi="Arial" w:cs="Arial"/>
          <w:bCs/>
        </w:rPr>
        <w:t>business manager</w:t>
      </w:r>
      <w:r w:rsidRPr="00FF2BBB">
        <w:rPr>
          <w:rFonts w:ascii="Arial" w:eastAsia="Lato" w:hAnsi="Arial" w:cs="Arial"/>
          <w:bCs/>
        </w:rPr>
        <w:t xml:space="preserve"> was notified of the Board’s decision to hold an inquiry into Cotswold and into her conduct as business manager).</w:t>
      </w:r>
    </w:p>
    <w:bookmarkEnd w:id="3"/>
    <w:p w14:paraId="6205C02A" w14:textId="3260C016" w:rsidR="00A075E6" w:rsidRPr="00FF2BBB" w:rsidRDefault="00A075E6" w:rsidP="00FF2BBB">
      <w:pPr>
        <w:pStyle w:val="ListParagraph"/>
        <w:numPr>
          <w:ilvl w:val="0"/>
          <w:numId w:val="1"/>
        </w:numPr>
        <w:spacing w:after="200" w:line="360" w:lineRule="auto"/>
        <w:ind w:right="142"/>
        <w:rPr>
          <w:rFonts w:ascii="Arial" w:eastAsia="Lato" w:hAnsi="Arial" w:cs="Arial"/>
          <w:bCs/>
        </w:rPr>
      </w:pPr>
      <w:r w:rsidRPr="00FF2BBB">
        <w:rPr>
          <w:rFonts w:ascii="Arial" w:eastAsia="Lato" w:hAnsi="Arial" w:cs="Arial"/>
          <w:bCs/>
        </w:rPr>
        <w:t xml:space="preserve">In response to </w:t>
      </w:r>
      <w:r w:rsidR="00A14E6F" w:rsidRPr="00FF2BBB">
        <w:rPr>
          <w:rFonts w:ascii="Arial" w:eastAsia="Lato" w:hAnsi="Arial" w:cs="Arial"/>
          <w:bCs/>
        </w:rPr>
        <w:t xml:space="preserve">an earlier </w:t>
      </w:r>
      <w:r w:rsidRPr="00FF2BBB">
        <w:rPr>
          <w:rFonts w:ascii="Arial" w:eastAsia="Lato" w:hAnsi="Arial" w:cs="Arial"/>
          <w:bCs/>
        </w:rPr>
        <w:t xml:space="preserve">request for more time, </w:t>
      </w:r>
      <w:r w:rsidR="00B16D49" w:rsidRPr="00FF2BBB">
        <w:rPr>
          <w:rFonts w:ascii="Arial" w:eastAsia="Lato" w:hAnsi="Arial" w:cs="Arial"/>
          <w:bCs/>
        </w:rPr>
        <w:t xml:space="preserve">the </w:t>
      </w:r>
      <w:r w:rsidR="00BF5E89">
        <w:rPr>
          <w:rFonts w:ascii="Arial" w:eastAsia="Lato" w:hAnsi="Arial" w:cs="Arial"/>
          <w:bCs/>
        </w:rPr>
        <w:t>business manager</w:t>
      </w:r>
      <w:r w:rsidRPr="00FF2BBB">
        <w:rPr>
          <w:rFonts w:ascii="Arial" w:eastAsia="Lato" w:hAnsi="Arial" w:cs="Arial"/>
          <w:bCs/>
        </w:rPr>
        <w:t xml:space="preserve"> was advised that the Board had considered the matter and determined to hold the inquiry; however, noted that the inquiry would likely not be scheduled until July 2025 (by which time </w:t>
      </w:r>
      <w:r w:rsidR="00B16D49" w:rsidRPr="00FF2BBB">
        <w:rPr>
          <w:rFonts w:ascii="Arial" w:eastAsia="Lato" w:hAnsi="Arial" w:cs="Arial"/>
          <w:bCs/>
        </w:rPr>
        <w:t xml:space="preserve">the </w:t>
      </w:r>
      <w:r w:rsidR="00BF5E89">
        <w:rPr>
          <w:rFonts w:ascii="Arial" w:eastAsia="Lato" w:hAnsi="Arial" w:cs="Arial"/>
          <w:bCs/>
        </w:rPr>
        <w:t>business manager</w:t>
      </w:r>
      <w:r w:rsidRPr="00FF2BBB">
        <w:rPr>
          <w:rFonts w:ascii="Arial" w:eastAsia="Lato" w:hAnsi="Arial" w:cs="Arial"/>
          <w:bCs/>
        </w:rPr>
        <w:t xml:space="preserve"> had indicated </w:t>
      </w:r>
      <w:r w:rsidR="003E1FF0">
        <w:rPr>
          <w:rFonts w:ascii="Arial" w:eastAsia="Lato" w:hAnsi="Arial" w:cs="Arial"/>
          <w:bCs/>
        </w:rPr>
        <w:t>that the</w:t>
      </w:r>
      <w:r w:rsidRPr="00FF2BBB">
        <w:rPr>
          <w:rFonts w:ascii="Arial" w:eastAsia="Lato" w:hAnsi="Arial" w:cs="Arial"/>
          <w:bCs/>
        </w:rPr>
        <w:t xml:space="preserve"> audits would be up to date).</w:t>
      </w:r>
    </w:p>
    <w:p w14:paraId="33A1B60B" w14:textId="77777777" w:rsidR="00731E7E" w:rsidRPr="00FF2BBB" w:rsidRDefault="00731E7E" w:rsidP="00FF2BBB">
      <w:pPr>
        <w:keepNext/>
        <w:spacing w:after="120" w:line="360" w:lineRule="auto"/>
        <w:rPr>
          <w:rFonts w:ascii="Arial" w:eastAsia="Lato" w:hAnsi="Arial" w:cs="Arial"/>
          <w:b/>
          <w:i/>
          <w:iCs/>
        </w:rPr>
      </w:pPr>
      <w:r w:rsidRPr="00FF2BBB">
        <w:rPr>
          <w:rFonts w:ascii="Arial" w:eastAsia="Lato" w:hAnsi="Arial" w:cs="Arial"/>
          <w:b/>
          <w:i/>
          <w:iCs/>
        </w:rPr>
        <w:t>Provision of draft inquiry book and information from respondent</w:t>
      </w:r>
    </w:p>
    <w:p w14:paraId="5DD19A1F" w14:textId="44B5D187" w:rsidR="00731E7E" w:rsidRPr="00FF2BBB" w:rsidRDefault="00731E7E" w:rsidP="00FF2BBB">
      <w:pPr>
        <w:pStyle w:val="ListParagraph"/>
        <w:numPr>
          <w:ilvl w:val="0"/>
          <w:numId w:val="26"/>
        </w:numPr>
        <w:spacing w:after="200" w:line="360" w:lineRule="auto"/>
        <w:ind w:left="357" w:right="142" w:hanging="357"/>
        <w:rPr>
          <w:rFonts w:ascii="Arial" w:eastAsia="Lato" w:hAnsi="Arial" w:cs="Arial"/>
          <w:bCs/>
        </w:rPr>
      </w:pPr>
      <w:r w:rsidRPr="00FF2BBB">
        <w:rPr>
          <w:rFonts w:ascii="Arial" w:eastAsia="Lato" w:hAnsi="Arial" w:cs="Arial"/>
          <w:bCs/>
        </w:rPr>
        <w:t xml:space="preserve">On 17 June 2025 </w:t>
      </w:r>
      <w:r w:rsidR="00CC6C8F" w:rsidRPr="00FF2BBB">
        <w:rPr>
          <w:rFonts w:ascii="Arial" w:eastAsia="Lato" w:hAnsi="Arial" w:cs="Arial"/>
          <w:bCs/>
        </w:rPr>
        <w:t>t</w:t>
      </w:r>
      <w:r w:rsidR="00C03E58" w:rsidRPr="00FF2BBB">
        <w:rPr>
          <w:rFonts w:ascii="Arial" w:eastAsia="Lato" w:hAnsi="Arial" w:cs="Arial"/>
          <w:bCs/>
        </w:rPr>
        <w:t xml:space="preserve">he </w:t>
      </w:r>
      <w:r w:rsidR="00BF5E89">
        <w:rPr>
          <w:rFonts w:ascii="Arial" w:eastAsia="Lato" w:hAnsi="Arial" w:cs="Arial"/>
          <w:bCs/>
        </w:rPr>
        <w:t>business manager</w:t>
      </w:r>
      <w:r w:rsidRPr="00FF2BBB">
        <w:rPr>
          <w:rFonts w:ascii="Arial" w:eastAsia="Lato" w:hAnsi="Arial" w:cs="Arial"/>
          <w:bCs/>
        </w:rPr>
        <w:t xml:space="preserve"> was provided with a copy of the draft inquiry book (including the matters to be inquired into) and was asked to provide comment by close of business 1 July 2025.</w:t>
      </w:r>
    </w:p>
    <w:p w14:paraId="4D1274CF" w14:textId="79B529BD" w:rsidR="00731E7E" w:rsidRPr="00FF2BBB" w:rsidRDefault="00731E7E" w:rsidP="00FF2BBB">
      <w:pPr>
        <w:pStyle w:val="ListParagraph"/>
        <w:numPr>
          <w:ilvl w:val="0"/>
          <w:numId w:val="26"/>
        </w:numPr>
        <w:spacing w:after="200" w:line="360" w:lineRule="auto"/>
        <w:ind w:left="357" w:right="142" w:hanging="357"/>
        <w:rPr>
          <w:rFonts w:ascii="Arial" w:eastAsia="Lato" w:hAnsi="Arial" w:cs="Arial"/>
          <w:bCs/>
        </w:rPr>
      </w:pPr>
      <w:r w:rsidRPr="00FF2BBB">
        <w:rPr>
          <w:rFonts w:ascii="Arial" w:eastAsia="Lato" w:hAnsi="Arial" w:cs="Arial"/>
          <w:bCs/>
        </w:rPr>
        <w:t xml:space="preserve">On 30 June 2025, an email was sent by the department to </w:t>
      </w:r>
      <w:r w:rsidR="00CB67E5" w:rsidRPr="00FF2BBB">
        <w:rPr>
          <w:rFonts w:ascii="Arial" w:eastAsia="Lato" w:hAnsi="Arial" w:cs="Arial"/>
          <w:bCs/>
        </w:rPr>
        <w:t>t</w:t>
      </w:r>
      <w:r w:rsidR="00C03E58" w:rsidRPr="00FF2BBB">
        <w:rPr>
          <w:rFonts w:ascii="Arial" w:eastAsia="Lato" w:hAnsi="Arial" w:cs="Arial"/>
          <w:bCs/>
        </w:rPr>
        <w:t xml:space="preserve">he </w:t>
      </w:r>
      <w:r w:rsidR="00BF5E89">
        <w:rPr>
          <w:rFonts w:ascii="Arial" w:eastAsia="Lato" w:hAnsi="Arial" w:cs="Arial"/>
          <w:bCs/>
        </w:rPr>
        <w:t>business manager</w:t>
      </w:r>
      <w:r w:rsidRPr="00FF2BBB">
        <w:rPr>
          <w:rFonts w:ascii="Arial" w:eastAsia="Lato" w:hAnsi="Arial" w:cs="Arial"/>
          <w:bCs/>
        </w:rPr>
        <w:t xml:space="preserve"> reiterating that submissions to the inquiry were due by 1 July 2025, and requesting that </w:t>
      </w:r>
      <w:r w:rsidR="00CB67E5" w:rsidRPr="00FF2BBB">
        <w:rPr>
          <w:rFonts w:ascii="Arial" w:eastAsia="Lato" w:hAnsi="Arial" w:cs="Arial"/>
          <w:bCs/>
        </w:rPr>
        <w:t>t</w:t>
      </w:r>
      <w:r w:rsidR="00C03E58" w:rsidRPr="00FF2BBB">
        <w:rPr>
          <w:rFonts w:ascii="Arial" w:eastAsia="Lato" w:hAnsi="Arial" w:cs="Arial"/>
          <w:bCs/>
        </w:rPr>
        <w:t xml:space="preserve">he </w:t>
      </w:r>
      <w:r w:rsidR="00BF5E89">
        <w:rPr>
          <w:rFonts w:ascii="Arial" w:eastAsia="Lato" w:hAnsi="Arial" w:cs="Arial"/>
          <w:bCs/>
        </w:rPr>
        <w:t>business manager</w:t>
      </w:r>
      <w:r w:rsidRPr="00FF2BBB">
        <w:rPr>
          <w:rFonts w:ascii="Arial" w:eastAsia="Lato" w:hAnsi="Arial" w:cs="Arial"/>
          <w:bCs/>
        </w:rPr>
        <w:t xml:space="preserve"> reach out if there were any issues.</w:t>
      </w:r>
    </w:p>
    <w:p w14:paraId="25F5075B" w14:textId="0129A7AC" w:rsidR="00731E7E" w:rsidRPr="00FF2BBB" w:rsidRDefault="00731E7E" w:rsidP="00FF2BBB">
      <w:pPr>
        <w:pStyle w:val="ListParagraph"/>
        <w:numPr>
          <w:ilvl w:val="0"/>
          <w:numId w:val="1"/>
        </w:numPr>
        <w:spacing w:after="200" w:line="360" w:lineRule="auto"/>
        <w:ind w:right="142"/>
        <w:rPr>
          <w:rFonts w:ascii="Arial" w:eastAsia="Lato" w:hAnsi="Arial" w:cs="Arial"/>
          <w:bCs/>
        </w:rPr>
      </w:pPr>
      <w:r w:rsidRPr="00FF2BBB">
        <w:rPr>
          <w:rFonts w:ascii="Arial" w:eastAsia="Lato" w:hAnsi="Arial" w:cs="Arial"/>
          <w:bCs/>
        </w:rPr>
        <w:t xml:space="preserve">No response was received from </w:t>
      </w:r>
      <w:r w:rsidR="00B16D49" w:rsidRPr="00FF2BBB">
        <w:rPr>
          <w:rFonts w:ascii="Arial" w:eastAsia="Lato" w:hAnsi="Arial" w:cs="Arial"/>
          <w:bCs/>
        </w:rPr>
        <w:t xml:space="preserve">the </w:t>
      </w:r>
      <w:r w:rsidR="00BF5E89">
        <w:rPr>
          <w:rFonts w:ascii="Arial" w:eastAsia="Lato" w:hAnsi="Arial" w:cs="Arial"/>
          <w:bCs/>
        </w:rPr>
        <w:t>business manager</w:t>
      </w:r>
      <w:r w:rsidRPr="00FF2BBB">
        <w:rPr>
          <w:rFonts w:ascii="Arial" w:eastAsia="Lato" w:hAnsi="Arial" w:cs="Arial"/>
          <w:bCs/>
        </w:rPr>
        <w:t xml:space="preserve"> as at 11 July 2025</w:t>
      </w:r>
    </w:p>
    <w:p w14:paraId="3F8B96DB" w14:textId="77777777" w:rsidR="00DC15E0" w:rsidRPr="00FF2BBB" w:rsidRDefault="00DC15E0" w:rsidP="00FF2BBB">
      <w:pPr>
        <w:spacing w:after="120" w:line="360" w:lineRule="auto"/>
        <w:ind w:hanging="11"/>
        <w:rPr>
          <w:rFonts w:ascii="Arial" w:eastAsia="Lato" w:hAnsi="Arial" w:cs="Arial"/>
          <w:b/>
          <w:bCs/>
          <w:i/>
          <w:iCs/>
        </w:rPr>
      </w:pPr>
      <w:r w:rsidRPr="00FF2BBB">
        <w:rPr>
          <w:rFonts w:ascii="Arial" w:eastAsia="Lato" w:hAnsi="Arial" w:cs="Arial"/>
          <w:b/>
          <w:bCs/>
          <w:i/>
          <w:iCs/>
        </w:rPr>
        <w:t>Licensing history</w:t>
      </w:r>
    </w:p>
    <w:p w14:paraId="69272C18" w14:textId="49445449" w:rsidR="00DC15E0" w:rsidRPr="00FF2BBB" w:rsidRDefault="00DC15E0" w:rsidP="00FF2BBB">
      <w:pPr>
        <w:pStyle w:val="ListParagraph"/>
        <w:numPr>
          <w:ilvl w:val="0"/>
          <w:numId w:val="1"/>
        </w:numPr>
        <w:spacing w:after="200" w:line="360" w:lineRule="auto"/>
        <w:ind w:right="142"/>
        <w:rPr>
          <w:rFonts w:ascii="Arial" w:eastAsia="Lato" w:hAnsi="Arial" w:cs="Arial"/>
          <w:bCs/>
        </w:rPr>
      </w:pPr>
      <w:r w:rsidRPr="00FF2BBB">
        <w:rPr>
          <w:rFonts w:ascii="Arial" w:eastAsia="Lato" w:hAnsi="Arial" w:cs="Arial"/>
        </w:rPr>
        <w:t xml:space="preserve">Cotswold </w:t>
      </w:r>
      <w:r w:rsidRPr="00FF2BBB">
        <w:rPr>
          <w:rFonts w:ascii="Arial" w:eastAsia="Lato" w:hAnsi="Arial" w:cs="Arial"/>
          <w:bCs/>
        </w:rPr>
        <w:t>currently holds a company conveyancing agent licence (CAL1014), valid from 17 February 2022 to 16 February 2028.</w:t>
      </w:r>
    </w:p>
    <w:p w14:paraId="1ED37B13" w14:textId="17ACB406" w:rsidR="00DC15E0" w:rsidRPr="00FF2BBB" w:rsidRDefault="00DC15E0" w:rsidP="00FF2BBB">
      <w:pPr>
        <w:pStyle w:val="ListParagraph"/>
        <w:numPr>
          <w:ilvl w:val="0"/>
          <w:numId w:val="26"/>
        </w:numPr>
        <w:spacing w:after="120" w:line="360" w:lineRule="auto"/>
        <w:ind w:left="357" w:right="142" w:hanging="357"/>
        <w:rPr>
          <w:rFonts w:ascii="Arial" w:eastAsia="Lato" w:hAnsi="Arial" w:cs="Arial"/>
          <w:bCs/>
        </w:rPr>
      </w:pPr>
      <w:r w:rsidRPr="00FF2BBB">
        <w:rPr>
          <w:rFonts w:ascii="Arial" w:eastAsia="Lato" w:hAnsi="Arial" w:cs="Arial"/>
        </w:rPr>
        <w:t xml:space="preserve">Cotswold </w:t>
      </w:r>
      <w:r w:rsidRPr="00FF2BBB">
        <w:rPr>
          <w:rFonts w:ascii="Arial" w:eastAsia="Lato" w:hAnsi="Arial" w:cs="Arial"/>
          <w:bCs/>
        </w:rPr>
        <w:t>has previously held the following company conveyancing agent licence in the Northern Territory:</w:t>
      </w:r>
    </w:p>
    <w:p w14:paraId="32254006" w14:textId="3DEFD509" w:rsidR="00DC15E0" w:rsidRPr="00FF2BBB" w:rsidRDefault="00DC15E0" w:rsidP="00FF2BBB">
      <w:pPr>
        <w:numPr>
          <w:ilvl w:val="1"/>
          <w:numId w:val="27"/>
        </w:numPr>
        <w:spacing w:after="200" w:line="360" w:lineRule="auto"/>
        <w:ind w:left="1134" w:hanging="357"/>
        <w:rPr>
          <w:rFonts w:ascii="Arial" w:eastAsia="Lato" w:hAnsi="Arial" w:cs="Arial"/>
          <w:bCs/>
        </w:rPr>
      </w:pPr>
      <w:r w:rsidRPr="00FF2BBB">
        <w:rPr>
          <w:rFonts w:ascii="Arial" w:eastAsia="Lato" w:hAnsi="Arial" w:cs="Arial"/>
          <w:bCs/>
        </w:rPr>
        <w:t>CAL104 from 21 July 2009 to 28 November 2021.</w:t>
      </w:r>
    </w:p>
    <w:p w14:paraId="30B99911" w14:textId="35FF61A3" w:rsidR="00DC15E0" w:rsidRPr="00FF2BBB" w:rsidRDefault="00DC15E0" w:rsidP="00FF2BBB">
      <w:pPr>
        <w:pStyle w:val="ListParagraph"/>
        <w:numPr>
          <w:ilvl w:val="0"/>
          <w:numId w:val="26"/>
        </w:numPr>
        <w:spacing w:after="0" w:line="360" w:lineRule="auto"/>
        <w:ind w:right="143"/>
        <w:rPr>
          <w:rFonts w:ascii="Arial" w:eastAsia="Lato" w:hAnsi="Arial" w:cs="Arial"/>
          <w:bCs/>
        </w:rPr>
      </w:pPr>
      <w:r w:rsidRPr="00FF2BBB">
        <w:rPr>
          <w:rFonts w:ascii="Arial" w:eastAsia="Lato" w:hAnsi="Arial" w:cs="Arial"/>
          <w:bCs/>
        </w:rPr>
        <w:lastRenderedPageBreak/>
        <w:t xml:space="preserve">Lorraine Marsh is the sole Director of </w:t>
      </w:r>
      <w:r w:rsidR="00377D06">
        <w:rPr>
          <w:rFonts w:ascii="Arial" w:eastAsia="Lato" w:hAnsi="Arial" w:cs="Arial"/>
          <w:bCs/>
        </w:rPr>
        <w:t>Cotswold</w:t>
      </w:r>
      <w:r w:rsidR="00F45A19" w:rsidRPr="00FF2BBB">
        <w:rPr>
          <w:rFonts w:ascii="Arial" w:eastAsia="Lato" w:hAnsi="Arial" w:cs="Arial"/>
          <w:bCs/>
        </w:rPr>
        <w:t xml:space="preserve"> and </w:t>
      </w:r>
      <w:r w:rsidRPr="00FF2BBB">
        <w:rPr>
          <w:rFonts w:ascii="Arial" w:eastAsia="Lato" w:hAnsi="Arial" w:cs="Arial"/>
          <w:bCs/>
        </w:rPr>
        <w:t xml:space="preserve">holds an individual conveyancing agent licence (CAL1015) valid from 17 February 2022 to 16 February 2028. </w:t>
      </w:r>
      <w:bookmarkStart w:id="4" w:name="_Hlk192754270"/>
      <w:r w:rsidR="00C5387D" w:rsidRPr="00FF2BBB">
        <w:rPr>
          <w:rFonts w:ascii="Arial" w:eastAsia="Lato" w:hAnsi="Arial" w:cs="Arial"/>
          <w:bCs/>
        </w:rPr>
        <w:t>She previously</w:t>
      </w:r>
      <w:r w:rsidRPr="00FF2BBB">
        <w:rPr>
          <w:rFonts w:ascii="Arial" w:eastAsia="Lato" w:hAnsi="Arial" w:cs="Arial"/>
          <w:bCs/>
        </w:rPr>
        <w:t xml:space="preserve"> held the following conveyancing agent licence in the Northern Territory:</w:t>
      </w:r>
    </w:p>
    <w:p w14:paraId="5B31F8C4" w14:textId="78DB361B" w:rsidR="00DC15E0" w:rsidRDefault="00DC15E0" w:rsidP="00FF2BBB">
      <w:pPr>
        <w:numPr>
          <w:ilvl w:val="1"/>
          <w:numId w:val="27"/>
        </w:numPr>
        <w:spacing w:after="120" w:line="360" w:lineRule="auto"/>
        <w:ind w:left="1134" w:hanging="357"/>
        <w:rPr>
          <w:rFonts w:ascii="Arial" w:eastAsia="Lato" w:hAnsi="Arial" w:cs="Arial"/>
          <w:bCs/>
        </w:rPr>
      </w:pPr>
      <w:r w:rsidRPr="00FF2BBB">
        <w:rPr>
          <w:rFonts w:ascii="Arial" w:eastAsia="Lato" w:hAnsi="Arial" w:cs="Arial"/>
          <w:bCs/>
        </w:rPr>
        <w:t>CAL103 from 21 July 2009 to 28 November 2021</w:t>
      </w:r>
    </w:p>
    <w:p w14:paraId="7DE35CD5" w14:textId="77777777" w:rsidR="006D4847" w:rsidRPr="00FF2BBB" w:rsidRDefault="006D4847" w:rsidP="006D4847">
      <w:pPr>
        <w:spacing w:after="120" w:line="360" w:lineRule="auto"/>
        <w:ind w:left="1134"/>
        <w:rPr>
          <w:rFonts w:ascii="Arial" w:eastAsia="Lato" w:hAnsi="Arial" w:cs="Arial"/>
          <w:bCs/>
        </w:rPr>
      </w:pPr>
    </w:p>
    <w:bookmarkEnd w:id="4"/>
    <w:p w14:paraId="4CD4488D" w14:textId="77777777" w:rsidR="00DC15E0" w:rsidRPr="006D4847" w:rsidRDefault="00DC15E0" w:rsidP="006D4847">
      <w:pPr>
        <w:spacing w:after="200" w:line="360" w:lineRule="auto"/>
        <w:ind w:right="142"/>
        <w:rPr>
          <w:rFonts w:ascii="Arial" w:eastAsia="Lato" w:hAnsi="Arial" w:cs="Arial"/>
          <w:b/>
          <w:bCs/>
          <w:u w:val="single"/>
        </w:rPr>
      </w:pPr>
      <w:r w:rsidRPr="006D4847">
        <w:rPr>
          <w:rFonts w:ascii="Arial" w:eastAsia="Lato" w:hAnsi="Arial" w:cs="Arial"/>
          <w:b/>
          <w:bCs/>
          <w:u w:val="single"/>
        </w:rPr>
        <w:t>Role of Agents Licensing Board</w:t>
      </w:r>
    </w:p>
    <w:p w14:paraId="4B0871BB" w14:textId="77777777" w:rsidR="006D4847" w:rsidRPr="00FF2BBB" w:rsidRDefault="006D4847" w:rsidP="00FF2BBB">
      <w:pPr>
        <w:pStyle w:val="ListParagraph"/>
        <w:spacing w:after="200" w:line="360" w:lineRule="auto"/>
        <w:ind w:left="357" w:right="142"/>
        <w:rPr>
          <w:rFonts w:ascii="Arial" w:eastAsia="Lato" w:hAnsi="Arial" w:cs="Arial"/>
          <w:b/>
          <w:bCs/>
          <w:u w:val="single"/>
        </w:rPr>
      </w:pPr>
    </w:p>
    <w:p w14:paraId="06F02D8E" w14:textId="201924C8" w:rsidR="00DC15E0" w:rsidRPr="00FF2BBB" w:rsidRDefault="00DC15E0" w:rsidP="00FF2BBB">
      <w:pPr>
        <w:pStyle w:val="ListParagraph"/>
        <w:numPr>
          <w:ilvl w:val="0"/>
          <w:numId w:val="26"/>
        </w:numPr>
        <w:spacing w:after="200" w:line="360" w:lineRule="auto"/>
        <w:ind w:left="357" w:right="142" w:hanging="357"/>
        <w:rPr>
          <w:rFonts w:ascii="Arial" w:eastAsia="Lato" w:hAnsi="Arial" w:cs="Arial"/>
          <w:bCs/>
        </w:rPr>
      </w:pPr>
      <w:r w:rsidRPr="00FF2BBB">
        <w:rPr>
          <w:rFonts w:ascii="Arial" w:eastAsia="Lato" w:hAnsi="Arial" w:cs="Arial"/>
          <w:bCs/>
        </w:rPr>
        <w:t>The AL Act</w:t>
      </w:r>
      <w:r w:rsidRPr="00FF2BBB">
        <w:rPr>
          <w:rFonts w:ascii="Arial" w:eastAsia="Lato" w:hAnsi="Arial" w:cs="Arial"/>
          <w:bCs/>
          <w:i/>
          <w:iCs/>
        </w:rPr>
        <w:t xml:space="preserve"> </w:t>
      </w:r>
      <w:r w:rsidRPr="00FF2BBB">
        <w:rPr>
          <w:rFonts w:ascii="Arial" w:eastAsia="Lato" w:hAnsi="Arial" w:cs="Arial"/>
          <w:bCs/>
        </w:rPr>
        <w:t xml:space="preserve">regulates the licensing and conduct of real estate agents, business agents, and </w:t>
      </w:r>
      <w:r w:rsidRPr="00FF2BBB">
        <w:rPr>
          <w:rFonts w:ascii="Arial" w:eastAsia="Lato" w:hAnsi="Arial" w:cs="Arial"/>
        </w:rPr>
        <w:t>conveyancers</w:t>
      </w:r>
      <w:r w:rsidRPr="00FF2BBB">
        <w:rPr>
          <w:rFonts w:ascii="Arial" w:eastAsia="Lato" w:hAnsi="Arial" w:cs="Arial"/>
          <w:bCs/>
        </w:rPr>
        <w:t xml:space="preserve">. This </w:t>
      </w:r>
      <w:r w:rsidR="002C2677">
        <w:rPr>
          <w:rFonts w:ascii="Arial" w:eastAsia="Lato" w:hAnsi="Arial" w:cs="Arial"/>
          <w:bCs/>
        </w:rPr>
        <w:t>A</w:t>
      </w:r>
      <w:r w:rsidRPr="00FF2BBB">
        <w:rPr>
          <w:rFonts w:ascii="Arial" w:eastAsia="Lato" w:hAnsi="Arial" w:cs="Arial"/>
          <w:bCs/>
        </w:rPr>
        <w:t xml:space="preserve">ct outlines the requirements and obligations for agents operating in these sectors, including provisions for licensing, conduct, trust accounts, and dispute resolution. </w:t>
      </w:r>
    </w:p>
    <w:p w14:paraId="47105C61" w14:textId="57750664" w:rsidR="00DC15E0" w:rsidRPr="00FF2BBB" w:rsidRDefault="00DC15E0" w:rsidP="00FF2BBB">
      <w:pPr>
        <w:pStyle w:val="ListParagraph"/>
        <w:numPr>
          <w:ilvl w:val="0"/>
          <w:numId w:val="26"/>
        </w:numPr>
        <w:spacing w:after="200" w:line="360" w:lineRule="auto"/>
        <w:ind w:left="357" w:right="142" w:hanging="357"/>
        <w:rPr>
          <w:rFonts w:ascii="Arial" w:eastAsia="Lato" w:hAnsi="Arial" w:cs="Arial"/>
          <w:bCs/>
        </w:rPr>
      </w:pPr>
      <w:r w:rsidRPr="00FF2BBB">
        <w:rPr>
          <w:rFonts w:ascii="Arial" w:eastAsia="Lato" w:hAnsi="Arial" w:cs="Arial"/>
          <w:bCs/>
        </w:rPr>
        <w:t xml:space="preserve">Section 64A of the AL Act provides that </w:t>
      </w:r>
      <w:r w:rsidR="00C5387D">
        <w:rPr>
          <w:rFonts w:ascii="Arial" w:eastAsia="Lato" w:hAnsi="Arial" w:cs="Arial"/>
          <w:bCs/>
        </w:rPr>
        <w:t>r</w:t>
      </w:r>
      <w:r w:rsidRPr="00FF2BBB">
        <w:rPr>
          <w:rFonts w:ascii="Arial" w:eastAsia="Lato" w:hAnsi="Arial" w:cs="Arial"/>
          <w:bCs/>
        </w:rPr>
        <w:t xml:space="preserve">egulations </w:t>
      </w:r>
      <w:r w:rsidRPr="00FF2BBB">
        <w:rPr>
          <w:rFonts w:ascii="Arial" w:eastAsia="Lato" w:hAnsi="Arial" w:cs="Arial"/>
          <w:bCs/>
          <w:lang w:val="en-GB"/>
        </w:rPr>
        <w:t xml:space="preserve">may prescribe rules of conduct for real estate agents. </w:t>
      </w:r>
    </w:p>
    <w:p w14:paraId="59B4CD21" w14:textId="77777777" w:rsidR="00DC15E0" w:rsidRPr="00FF2BBB" w:rsidRDefault="00DC15E0" w:rsidP="00FF2BBB">
      <w:pPr>
        <w:pStyle w:val="ListParagraph"/>
        <w:numPr>
          <w:ilvl w:val="0"/>
          <w:numId w:val="26"/>
        </w:numPr>
        <w:spacing w:after="120" w:line="360" w:lineRule="auto"/>
        <w:ind w:left="357" w:right="142" w:hanging="357"/>
        <w:rPr>
          <w:rFonts w:ascii="Arial" w:eastAsia="Lato" w:hAnsi="Arial" w:cs="Arial"/>
          <w:bCs/>
        </w:rPr>
      </w:pPr>
      <w:r w:rsidRPr="00FF2BBB">
        <w:rPr>
          <w:rFonts w:ascii="Arial" w:eastAsia="Lato" w:hAnsi="Arial" w:cs="Arial"/>
          <w:bCs/>
        </w:rPr>
        <w:t>Section 65 of the AL Act provides</w:t>
      </w:r>
      <w:r w:rsidRPr="00FF2BBB">
        <w:rPr>
          <w:rFonts w:ascii="Arial" w:eastAsia="Lato" w:hAnsi="Arial" w:cs="Arial"/>
          <w:bCs/>
          <w:lang w:val="en-GB"/>
        </w:rPr>
        <w:t xml:space="preserve"> that a ‘licenced agent must not breach the rules of conduct’. </w:t>
      </w:r>
    </w:p>
    <w:p w14:paraId="082E474E" w14:textId="77777777" w:rsidR="00DC15E0" w:rsidRPr="00FF2BBB" w:rsidRDefault="00DC15E0" w:rsidP="00FF2BBB">
      <w:pPr>
        <w:pStyle w:val="ListParagraph"/>
        <w:numPr>
          <w:ilvl w:val="0"/>
          <w:numId w:val="26"/>
        </w:numPr>
        <w:spacing w:after="120" w:line="360" w:lineRule="auto"/>
        <w:ind w:left="357" w:right="142" w:hanging="357"/>
        <w:rPr>
          <w:rFonts w:ascii="Arial" w:eastAsia="Lato" w:hAnsi="Arial" w:cs="Arial"/>
          <w:bCs/>
        </w:rPr>
      </w:pPr>
      <w:r w:rsidRPr="00FF2BBB">
        <w:rPr>
          <w:rFonts w:ascii="Arial" w:eastAsia="Lato" w:hAnsi="Arial" w:cs="Arial"/>
          <w:bCs/>
          <w:lang w:val="en-GB"/>
        </w:rPr>
        <w:t>The rules of conduct for agents are set out in Schedule 4, Part 1 (general rules) of the Agents Licensing Regulations 1979</w:t>
      </w:r>
      <w:r w:rsidRPr="00FF2BBB">
        <w:rPr>
          <w:rFonts w:ascii="Arial" w:eastAsia="Lato" w:hAnsi="Arial" w:cs="Arial"/>
          <w:bCs/>
          <w:i/>
          <w:iCs/>
          <w:lang w:val="en-GB"/>
        </w:rPr>
        <w:t xml:space="preserve"> </w:t>
      </w:r>
      <w:r w:rsidRPr="00FF2BBB">
        <w:rPr>
          <w:rFonts w:ascii="Arial" w:eastAsia="Lato" w:hAnsi="Arial" w:cs="Arial"/>
          <w:bCs/>
          <w:lang w:val="en-GB"/>
        </w:rPr>
        <w:t>(AL Regulations). Rule 8 of Part 1 provides “an agent must not breach any provision of the Act or the regulations”</w:t>
      </w:r>
      <w:r w:rsidRPr="00FF2BBB">
        <w:rPr>
          <w:rFonts w:ascii="Arial" w:eastAsia="Lato" w:hAnsi="Arial" w:cs="Arial"/>
          <w:bCs/>
        </w:rPr>
        <w:t>.</w:t>
      </w:r>
    </w:p>
    <w:p w14:paraId="7272266B" w14:textId="21D919FA" w:rsidR="00DC15E0" w:rsidRPr="00FF2BBB" w:rsidRDefault="00DC15E0" w:rsidP="00FF2BBB">
      <w:pPr>
        <w:pStyle w:val="ListParagraph"/>
        <w:numPr>
          <w:ilvl w:val="0"/>
          <w:numId w:val="26"/>
        </w:numPr>
        <w:spacing w:after="120" w:line="360" w:lineRule="auto"/>
        <w:ind w:left="357" w:right="142" w:hanging="357"/>
        <w:rPr>
          <w:rFonts w:ascii="Arial" w:eastAsia="Lato" w:hAnsi="Arial" w:cs="Arial"/>
          <w:bCs/>
        </w:rPr>
      </w:pPr>
      <w:r w:rsidRPr="00FF2BBB">
        <w:rPr>
          <w:rFonts w:ascii="Arial" w:eastAsia="Lato" w:hAnsi="Arial" w:cs="Arial"/>
          <w:bCs/>
        </w:rPr>
        <w:t xml:space="preserve">The Board may take disciplinary action against a licensed agent on one or more of the grounds outlined in section 67 of the </w:t>
      </w:r>
      <w:r w:rsidRPr="00E12FFA">
        <w:rPr>
          <w:rFonts w:ascii="Arial" w:eastAsia="Lato" w:hAnsi="Arial" w:cs="Arial"/>
          <w:bCs/>
        </w:rPr>
        <w:t>AL Act</w:t>
      </w:r>
      <w:r w:rsidRPr="00BF5E89">
        <w:rPr>
          <w:rFonts w:ascii="Arial" w:eastAsia="Lato" w:hAnsi="Arial" w:cs="Arial"/>
          <w:bCs/>
        </w:rPr>
        <w:t>.</w:t>
      </w:r>
      <w:r w:rsidRPr="00FF2BBB">
        <w:rPr>
          <w:rFonts w:ascii="Arial" w:eastAsia="Lato" w:hAnsi="Arial" w:cs="Arial"/>
          <w:bCs/>
        </w:rPr>
        <w:t xml:space="preserve"> In particular, the Board may take disciplinary action if:</w:t>
      </w:r>
    </w:p>
    <w:p w14:paraId="2038C1B9" w14:textId="77777777" w:rsidR="00DC15E0" w:rsidRPr="00FF2BBB" w:rsidRDefault="00DC15E0" w:rsidP="00FF2BBB">
      <w:pPr>
        <w:spacing w:after="120" w:line="360" w:lineRule="auto"/>
        <w:ind w:left="994" w:hanging="602"/>
        <w:rPr>
          <w:rFonts w:ascii="Arial" w:eastAsia="Lato" w:hAnsi="Arial" w:cs="Arial"/>
          <w:bCs/>
        </w:rPr>
      </w:pPr>
      <w:r w:rsidRPr="00FF2BBB">
        <w:rPr>
          <w:rFonts w:ascii="Arial" w:eastAsia="Lato" w:hAnsi="Arial" w:cs="Arial"/>
          <w:bCs/>
        </w:rPr>
        <w:t>(c)</w:t>
      </w:r>
      <w:r w:rsidRPr="00FF2BBB">
        <w:rPr>
          <w:rFonts w:ascii="Arial" w:eastAsia="Lato" w:hAnsi="Arial" w:cs="Arial"/>
          <w:bCs/>
        </w:rPr>
        <w:tab/>
        <w:t>the licenced agent has been guilty of a breach of the rules of conduct for agents’</w:t>
      </w:r>
    </w:p>
    <w:p w14:paraId="3C6C8A95" w14:textId="77777777" w:rsidR="00DC15E0" w:rsidRPr="00FF2BBB" w:rsidRDefault="00DC15E0" w:rsidP="00FF2BBB">
      <w:pPr>
        <w:spacing w:after="200" w:line="360" w:lineRule="auto"/>
        <w:ind w:left="993" w:hanging="630"/>
        <w:rPr>
          <w:rFonts w:ascii="Arial" w:eastAsia="Lato" w:hAnsi="Arial" w:cs="Arial"/>
          <w:bCs/>
        </w:rPr>
      </w:pPr>
      <w:r w:rsidRPr="00FF2BBB">
        <w:rPr>
          <w:rFonts w:ascii="Arial" w:eastAsia="Lato" w:hAnsi="Arial" w:cs="Arial"/>
          <w:bCs/>
        </w:rPr>
        <w:t>(m)</w:t>
      </w:r>
      <w:r w:rsidRPr="00FF2BBB">
        <w:rPr>
          <w:rFonts w:ascii="Arial" w:eastAsia="Lato" w:hAnsi="Arial" w:cs="Arial"/>
          <w:bCs/>
        </w:rPr>
        <w:tab/>
        <w:t>any other reasonable ground which, in the opinion of the Board, is sufficient to warrant revocation of the licence of the agent.</w:t>
      </w:r>
    </w:p>
    <w:p w14:paraId="2B0D4EB2" w14:textId="77777777"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Section 68(4) of the AL Act provides that the Board shall hold an inquiry where ‘(a) an application for disciplinary action to be taken against a licensed agent is lodged in accordance with this section or (b) the Board considers that there may be grounds under section 67 for disciplinary action to be taken against a licensed agent’.</w:t>
      </w:r>
    </w:p>
    <w:p w14:paraId="3890D0F7" w14:textId="5969F955"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The powers of the Board after the inquiry are outlined in s</w:t>
      </w:r>
      <w:r w:rsidR="0064538A" w:rsidRPr="00FF2BBB">
        <w:rPr>
          <w:rFonts w:ascii="Arial" w:eastAsia="Lato" w:hAnsi="Arial" w:cs="Arial"/>
          <w:bCs/>
        </w:rPr>
        <w:t>ection</w:t>
      </w:r>
      <w:r w:rsidRPr="00FF2BBB">
        <w:rPr>
          <w:rFonts w:ascii="Arial" w:eastAsia="Lato" w:hAnsi="Arial" w:cs="Arial"/>
          <w:bCs/>
        </w:rPr>
        <w:t xml:space="preserve"> 69 of the </w:t>
      </w:r>
      <w:r w:rsidRPr="00E12FFA">
        <w:rPr>
          <w:rFonts w:ascii="Arial" w:eastAsia="Lato" w:hAnsi="Arial" w:cs="Arial"/>
          <w:bCs/>
        </w:rPr>
        <w:t>AL Act</w:t>
      </w:r>
      <w:r w:rsidR="0064538A" w:rsidRPr="00BF5E89">
        <w:rPr>
          <w:rFonts w:ascii="Arial" w:eastAsia="Lato" w:hAnsi="Arial" w:cs="Arial"/>
          <w:bCs/>
        </w:rPr>
        <w:t>.</w:t>
      </w:r>
      <w:r w:rsidR="0064538A" w:rsidRPr="00FF2BBB">
        <w:rPr>
          <w:rFonts w:ascii="Arial" w:eastAsia="Lato" w:hAnsi="Arial" w:cs="Arial"/>
          <w:bCs/>
        </w:rPr>
        <w:t xml:space="preserve"> It </w:t>
      </w:r>
      <w:r w:rsidRPr="00FF2BBB">
        <w:rPr>
          <w:rFonts w:ascii="Arial" w:eastAsia="Lato" w:hAnsi="Arial" w:cs="Arial"/>
          <w:bCs/>
        </w:rPr>
        <w:t>provides:</w:t>
      </w:r>
    </w:p>
    <w:p w14:paraId="26AD6674" w14:textId="77777777" w:rsidR="00DC15E0" w:rsidRPr="00FF2BBB" w:rsidRDefault="00DC15E0" w:rsidP="00FF2BBB">
      <w:pPr>
        <w:numPr>
          <w:ilvl w:val="0"/>
          <w:numId w:val="28"/>
        </w:numPr>
        <w:spacing w:after="0" w:line="360" w:lineRule="auto"/>
        <w:rPr>
          <w:rFonts w:ascii="Arial" w:eastAsia="Lato" w:hAnsi="Arial" w:cs="Arial"/>
          <w:bCs/>
          <w:lang w:val="en-GB"/>
        </w:rPr>
      </w:pPr>
      <w:r w:rsidRPr="00FF2BBB">
        <w:rPr>
          <w:rFonts w:ascii="Arial" w:eastAsia="Lato" w:hAnsi="Arial" w:cs="Arial"/>
          <w:bCs/>
          <w:lang w:val="en-GB"/>
        </w:rPr>
        <w:t>If, at the conclusion of an inquiry conducted under section 68(4), the Board is satisfied that it is authorised to take disciplinary action against a licensed agent, the Board may do one or more of the following:</w:t>
      </w:r>
    </w:p>
    <w:p w14:paraId="654037FF" w14:textId="77777777" w:rsidR="00DC15E0" w:rsidRPr="00FF2BBB" w:rsidRDefault="00DC15E0" w:rsidP="00FF2BBB">
      <w:pPr>
        <w:numPr>
          <w:ilvl w:val="1"/>
          <w:numId w:val="28"/>
        </w:numPr>
        <w:spacing w:after="0" w:line="360" w:lineRule="auto"/>
        <w:rPr>
          <w:rFonts w:ascii="Arial" w:eastAsia="Lato" w:hAnsi="Arial" w:cs="Arial"/>
          <w:bCs/>
          <w:lang w:val="en-GB"/>
        </w:rPr>
      </w:pPr>
      <w:r w:rsidRPr="00FF2BBB">
        <w:rPr>
          <w:rFonts w:ascii="Arial" w:eastAsia="Lato" w:hAnsi="Arial" w:cs="Arial"/>
          <w:bCs/>
          <w:lang w:val="en-GB"/>
        </w:rPr>
        <w:t>reprimand or caution the agent;</w:t>
      </w:r>
    </w:p>
    <w:p w14:paraId="6BB112E4" w14:textId="77777777" w:rsidR="00DC15E0" w:rsidRPr="00FF2BBB" w:rsidRDefault="00DC15E0" w:rsidP="00FF2BBB">
      <w:pPr>
        <w:numPr>
          <w:ilvl w:val="1"/>
          <w:numId w:val="28"/>
        </w:numPr>
        <w:spacing w:after="0" w:line="360" w:lineRule="auto"/>
        <w:rPr>
          <w:rFonts w:ascii="Arial" w:eastAsia="Lato" w:hAnsi="Arial" w:cs="Arial"/>
          <w:bCs/>
          <w:lang w:val="en-GB"/>
        </w:rPr>
      </w:pPr>
      <w:r w:rsidRPr="00FF2BBB">
        <w:rPr>
          <w:rFonts w:ascii="Arial" w:eastAsia="Lato" w:hAnsi="Arial" w:cs="Arial"/>
          <w:bCs/>
          <w:lang w:val="en-GB"/>
        </w:rPr>
        <w:t>by written notice, impose a fine not exceeding 50 penalty units on the agent;</w:t>
      </w:r>
    </w:p>
    <w:p w14:paraId="032EAC31" w14:textId="77777777" w:rsidR="00DC15E0" w:rsidRPr="00FF2BBB" w:rsidRDefault="00DC15E0" w:rsidP="00FF2BBB">
      <w:pPr>
        <w:numPr>
          <w:ilvl w:val="1"/>
          <w:numId w:val="28"/>
        </w:numPr>
        <w:spacing w:after="0" w:line="360" w:lineRule="auto"/>
        <w:rPr>
          <w:rFonts w:ascii="Arial" w:eastAsia="Lato" w:hAnsi="Arial" w:cs="Arial"/>
          <w:bCs/>
          <w:lang w:val="en-GB"/>
        </w:rPr>
      </w:pPr>
      <w:r w:rsidRPr="00FF2BBB">
        <w:rPr>
          <w:rFonts w:ascii="Arial" w:eastAsia="Lato" w:hAnsi="Arial" w:cs="Arial"/>
          <w:bCs/>
          <w:lang w:val="en-GB"/>
        </w:rPr>
        <w:t>by written notice, suspend the licence of the agent until the expiration of the period, or the fulfilment of a condition, specified in the notice;</w:t>
      </w:r>
    </w:p>
    <w:p w14:paraId="309094EA" w14:textId="77777777" w:rsidR="00DC15E0" w:rsidRPr="00FF2BBB" w:rsidRDefault="00DC15E0" w:rsidP="00FF2BBB">
      <w:pPr>
        <w:numPr>
          <w:ilvl w:val="1"/>
          <w:numId w:val="28"/>
        </w:numPr>
        <w:spacing w:after="200" w:line="360" w:lineRule="auto"/>
        <w:ind w:left="1077" w:hanging="357"/>
        <w:rPr>
          <w:rFonts w:ascii="Arial" w:eastAsia="Lato" w:hAnsi="Arial" w:cs="Arial"/>
          <w:bCs/>
          <w:lang w:val="en-GB"/>
        </w:rPr>
      </w:pPr>
      <w:r w:rsidRPr="00FF2BBB">
        <w:rPr>
          <w:rFonts w:ascii="Arial" w:eastAsia="Lato" w:hAnsi="Arial" w:cs="Arial"/>
          <w:bCs/>
          <w:lang w:val="en-GB"/>
        </w:rPr>
        <w:lastRenderedPageBreak/>
        <w:t>by written notice, revoke the licence of the agent.</w:t>
      </w:r>
    </w:p>
    <w:p w14:paraId="35ADA8EE" w14:textId="3C2EFCF0"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The inquiry hearing and process is governed by s</w:t>
      </w:r>
      <w:r w:rsidR="00131B80" w:rsidRPr="00FF2BBB">
        <w:rPr>
          <w:rFonts w:ascii="Arial" w:eastAsia="Lato" w:hAnsi="Arial" w:cs="Arial"/>
          <w:bCs/>
        </w:rPr>
        <w:t>ection</w:t>
      </w:r>
      <w:r w:rsidRPr="00FF2BBB">
        <w:rPr>
          <w:rFonts w:ascii="Arial" w:eastAsia="Lato" w:hAnsi="Arial" w:cs="Arial"/>
          <w:bCs/>
        </w:rPr>
        <w:t xml:space="preserve"> 77 of the AL Act. The procedure is at the discretion of the Board, parties may be legally represented, and the Board is not bound by the rules of evidence but may inform itself in such manner as it thinks fit. </w:t>
      </w:r>
    </w:p>
    <w:p w14:paraId="62368DB9" w14:textId="77777777" w:rsidR="00DC15E0" w:rsidRPr="00FF2BBB" w:rsidRDefault="00DC15E0" w:rsidP="00FF2BBB">
      <w:pPr>
        <w:spacing w:after="120" w:line="360" w:lineRule="auto"/>
        <w:ind w:left="-3" w:hanging="10"/>
        <w:rPr>
          <w:rFonts w:ascii="Arial" w:eastAsia="Lato" w:hAnsi="Arial" w:cs="Arial"/>
          <w:b/>
          <w:bCs/>
          <w:u w:val="single"/>
        </w:rPr>
      </w:pPr>
      <w:r w:rsidRPr="00FF2BBB">
        <w:rPr>
          <w:rFonts w:ascii="Arial" w:eastAsia="Lato" w:hAnsi="Arial" w:cs="Arial"/>
          <w:b/>
          <w:bCs/>
          <w:u w:val="single"/>
        </w:rPr>
        <w:t>Details of alleged conduct</w:t>
      </w:r>
    </w:p>
    <w:p w14:paraId="5CFB14F5" w14:textId="318069BD"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 xml:space="preserve">Cotswold was required to have opened and maintained a trust account for the duration of its licence (under sections 50(1) and (2) of the AL Act). </w:t>
      </w:r>
    </w:p>
    <w:p w14:paraId="21D15B84" w14:textId="095E4C6F" w:rsidR="00DC15E0" w:rsidRPr="00FF2BBB" w:rsidRDefault="00DC15E0" w:rsidP="00FF2BBB">
      <w:pPr>
        <w:numPr>
          <w:ilvl w:val="0"/>
          <w:numId w:val="26"/>
        </w:numPr>
        <w:spacing w:after="120" w:line="360" w:lineRule="auto"/>
        <w:ind w:left="357" w:hanging="357"/>
        <w:rPr>
          <w:rFonts w:ascii="Arial" w:eastAsia="Lato" w:hAnsi="Arial" w:cs="Arial"/>
          <w:bCs/>
        </w:rPr>
      </w:pPr>
      <w:r w:rsidRPr="00FF2BBB">
        <w:rPr>
          <w:rFonts w:ascii="Arial" w:eastAsia="Lato" w:hAnsi="Arial" w:cs="Arial"/>
          <w:bCs/>
        </w:rPr>
        <w:t>The department has the details recorded in its electronic licensing system as the notified trust account details for Cotswold Property Investments Pty Ltd</w:t>
      </w:r>
      <w:r w:rsidR="00E10D16" w:rsidRPr="00FF2BBB">
        <w:rPr>
          <w:rFonts w:ascii="Arial" w:eastAsia="Lato" w:hAnsi="Arial" w:cs="Arial"/>
          <w:bCs/>
        </w:rPr>
        <w:t xml:space="preserve"> with the</w:t>
      </w:r>
      <w:r w:rsidRPr="00FF2BBB">
        <w:rPr>
          <w:rFonts w:ascii="Arial" w:eastAsia="Lato" w:hAnsi="Arial" w:cs="Arial"/>
          <w:bCs/>
        </w:rPr>
        <w:t xml:space="preserve"> National Australia Bank (NAB)).</w:t>
      </w:r>
    </w:p>
    <w:p w14:paraId="77B08EB2" w14:textId="266551CD"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In accordance with sections 59 and 60 of the AL Act, Cotswold  was required to have its accounts audited by a registered company auditor by 30 September each year, and the auditor was required to make a report to the department under section 62.</w:t>
      </w:r>
    </w:p>
    <w:p w14:paraId="4B5F4843" w14:textId="17FFECA8"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The last audit report the department has record of receiving in relation to Cotswold was for the period 1 July 2020 – 30 June 2021.</w:t>
      </w:r>
    </w:p>
    <w:p w14:paraId="21640716" w14:textId="30105B2E" w:rsidR="00DC15E0" w:rsidRPr="00FF2BBB" w:rsidRDefault="00DC15E0" w:rsidP="00E12FFA">
      <w:pPr>
        <w:numPr>
          <w:ilvl w:val="0"/>
          <w:numId w:val="26"/>
        </w:numPr>
        <w:spacing w:after="120" w:line="360" w:lineRule="auto"/>
        <w:rPr>
          <w:rFonts w:ascii="Arial" w:eastAsia="Lato" w:hAnsi="Arial" w:cs="Arial"/>
          <w:bCs/>
        </w:rPr>
      </w:pPr>
      <w:r w:rsidRPr="00FF2BBB">
        <w:rPr>
          <w:rFonts w:ascii="Arial" w:eastAsia="Lato" w:hAnsi="Arial" w:cs="Arial"/>
          <w:bCs/>
        </w:rPr>
        <w:t xml:space="preserve">The department is in receipt of monthly reporting from the National Bank of Australia relating to section 50 trust accounts, including the account held by Cotswold </w:t>
      </w:r>
      <w:r w:rsidR="00C5387D" w:rsidRPr="00FF2BBB">
        <w:rPr>
          <w:rFonts w:ascii="Arial" w:eastAsia="Lato" w:hAnsi="Arial" w:cs="Arial"/>
          <w:bCs/>
        </w:rPr>
        <w:t>from</w:t>
      </w:r>
      <w:r w:rsidRPr="00FF2BBB">
        <w:rPr>
          <w:rFonts w:ascii="Arial" w:eastAsia="Lato" w:hAnsi="Arial" w:cs="Arial"/>
          <w:bCs/>
        </w:rPr>
        <w:t xml:space="preserve"> December 2022 to June 2024 (excluding February 2024).</w:t>
      </w:r>
    </w:p>
    <w:p w14:paraId="15709B2E" w14:textId="778513E8"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The relevant reports show funds held in Cotswold trust accounts during each reporting month.</w:t>
      </w:r>
    </w:p>
    <w:p w14:paraId="1BFDF26E" w14:textId="77777777" w:rsidR="00DC15E0" w:rsidRPr="00FF2BBB" w:rsidRDefault="00DC15E0" w:rsidP="00FF2BBB">
      <w:pPr>
        <w:keepNext/>
        <w:spacing w:after="120" w:line="360" w:lineRule="auto"/>
        <w:rPr>
          <w:rFonts w:ascii="Arial" w:eastAsia="Lato" w:hAnsi="Arial" w:cs="Arial"/>
          <w:b/>
          <w:i/>
          <w:iCs/>
        </w:rPr>
      </w:pPr>
      <w:r w:rsidRPr="00FF2BBB">
        <w:rPr>
          <w:rFonts w:ascii="Arial" w:eastAsia="Lato" w:hAnsi="Arial" w:cs="Arial"/>
          <w:b/>
          <w:i/>
          <w:iCs/>
        </w:rPr>
        <w:t>Reminders about obligations</w:t>
      </w:r>
    </w:p>
    <w:p w14:paraId="784A1AB5" w14:textId="01C5DE3D"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 xml:space="preserve">Between 15 September 2023 and 4 October 2024, the department reminded </w:t>
      </w:r>
      <w:r w:rsidR="00E3142F" w:rsidRPr="00FF2BBB">
        <w:rPr>
          <w:rFonts w:ascii="Arial" w:eastAsia="Lato" w:hAnsi="Arial" w:cs="Arial"/>
          <w:bCs/>
        </w:rPr>
        <w:t>t</w:t>
      </w:r>
      <w:r w:rsidR="00C03E58" w:rsidRPr="00FF2BBB">
        <w:rPr>
          <w:rFonts w:ascii="Arial" w:eastAsia="Lato" w:hAnsi="Arial" w:cs="Arial"/>
          <w:bCs/>
        </w:rPr>
        <w:t xml:space="preserve">he </w:t>
      </w:r>
      <w:r w:rsidR="00BF5E89">
        <w:rPr>
          <w:rFonts w:ascii="Arial" w:eastAsia="Lato" w:hAnsi="Arial" w:cs="Arial"/>
          <w:bCs/>
        </w:rPr>
        <w:t>business manager</w:t>
      </w:r>
      <w:r w:rsidRPr="00FF2BBB">
        <w:rPr>
          <w:rFonts w:ascii="Arial" w:eastAsia="Lato" w:hAnsi="Arial" w:cs="Arial"/>
          <w:bCs/>
        </w:rPr>
        <w:t xml:space="preserve"> (in her capacity as business manager for Cotswold ) on three occasions of the need for Cotswold  to have its accounts audited.</w:t>
      </w:r>
    </w:p>
    <w:p w14:paraId="4DEF8D29" w14:textId="1EEB7A7E" w:rsidR="00DC15E0" w:rsidRPr="00FF2BBB"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 xml:space="preserve">In response to two of the reminders (occurring 17 October 2023 and 4 October 2024), </w:t>
      </w:r>
      <w:r w:rsidR="00E3142F" w:rsidRPr="00FF2BBB">
        <w:rPr>
          <w:rFonts w:ascii="Arial" w:eastAsia="Lato" w:hAnsi="Arial" w:cs="Arial"/>
          <w:bCs/>
        </w:rPr>
        <w:t>t</w:t>
      </w:r>
      <w:r w:rsidR="00C03E58" w:rsidRPr="00FF2BBB">
        <w:rPr>
          <w:rFonts w:ascii="Arial" w:eastAsia="Lato" w:hAnsi="Arial" w:cs="Arial"/>
          <w:bCs/>
        </w:rPr>
        <w:t xml:space="preserve">he </w:t>
      </w:r>
      <w:r w:rsidR="00BF5E89">
        <w:rPr>
          <w:rFonts w:ascii="Arial" w:eastAsia="Lato" w:hAnsi="Arial" w:cs="Arial"/>
          <w:bCs/>
        </w:rPr>
        <w:t>business manager</w:t>
      </w:r>
      <w:r w:rsidRPr="00FF2BBB">
        <w:rPr>
          <w:rFonts w:ascii="Arial" w:eastAsia="Lato" w:hAnsi="Arial" w:cs="Arial"/>
          <w:bCs/>
        </w:rPr>
        <w:t xml:space="preserve"> wrote to the department advising the relevant audit reports were being arranged.</w:t>
      </w:r>
    </w:p>
    <w:p w14:paraId="443A0167" w14:textId="202B8437" w:rsidR="0020593F" w:rsidRPr="00FF2BBB" w:rsidRDefault="0020593F"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There were further reminders during the period December 2024 and May 2025</w:t>
      </w:r>
      <w:r w:rsidR="00113DFC" w:rsidRPr="00FF2BBB">
        <w:rPr>
          <w:rFonts w:ascii="Arial" w:eastAsia="Lato" w:hAnsi="Arial" w:cs="Arial"/>
          <w:bCs/>
        </w:rPr>
        <w:t>.</w:t>
      </w:r>
    </w:p>
    <w:p w14:paraId="10D09C6E" w14:textId="6C498556" w:rsidR="0048327D" w:rsidRPr="00FF2BBB" w:rsidRDefault="001110A5"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The details of these reminders and responses are set out in the following chronology.</w:t>
      </w:r>
    </w:p>
    <w:p w14:paraId="7A073E06" w14:textId="77777777" w:rsidR="00DC15E0" w:rsidRPr="00FF2BBB" w:rsidRDefault="00DC15E0" w:rsidP="00FF2BBB">
      <w:pPr>
        <w:spacing w:after="120" w:line="360" w:lineRule="auto"/>
        <w:rPr>
          <w:rFonts w:ascii="Arial" w:eastAsia="Lato" w:hAnsi="Arial" w:cs="Arial"/>
          <w:b/>
          <w:u w:val="single"/>
        </w:rPr>
      </w:pPr>
      <w:r w:rsidRPr="00FF2BBB">
        <w:rPr>
          <w:rFonts w:ascii="Arial" w:eastAsia="Lato" w:hAnsi="Arial" w:cs="Arial"/>
          <w:b/>
          <w:u w:val="single"/>
        </w:rPr>
        <w:t>Chronology</w:t>
      </w:r>
    </w:p>
    <w:p w14:paraId="02E36E1C" w14:textId="4AC6ED52" w:rsidR="00DC15E0" w:rsidRDefault="00DC15E0" w:rsidP="00FF2BBB">
      <w:pPr>
        <w:numPr>
          <w:ilvl w:val="0"/>
          <w:numId w:val="26"/>
        </w:numPr>
        <w:spacing w:after="200" w:line="360" w:lineRule="auto"/>
        <w:ind w:left="357" w:hanging="357"/>
        <w:rPr>
          <w:rFonts w:ascii="Arial" w:eastAsia="Lato" w:hAnsi="Arial" w:cs="Arial"/>
          <w:bCs/>
        </w:rPr>
      </w:pPr>
      <w:r w:rsidRPr="00FF2BBB">
        <w:rPr>
          <w:rFonts w:ascii="Arial" w:eastAsia="Lato" w:hAnsi="Arial" w:cs="Arial"/>
          <w:bCs/>
        </w:rPr>
        <w:t xml:space="preserve">The following is a chronology of events relating to the department’s engagement with </w:t>
      </w:r>
      <w:r w:rsidR="00E3142F" w:rsidRPr="00FF2BBB">
        <w:rPr>
          <w:rFonts w:ascii="Arial" w:eastAsia="Lato" w:hAnsi="Arial" w:cs="Arial"/>
          <w:bCs/>
        </w:rPr>
        <w:t>t</w:t>
      </w:r>
      <w:r w:rsidR="00C03E58" w:rsidRPr="00FF2BBB">
        <w:rPr>
          <w:rFonts w:ascii="Arial" w:eastAsia="Lato" w:hAnsi="Arial" w:cs="Arial"/>
          <w:bCs/>
        </w:rPr>
        <w:t xml:space="preserve">he </w:t>
      </w:r>
      <w:r w:rsidR="00BF5E89">
        <w:rPr>
          <w:rFonts w:ascii="Arial" w:eastAsia="Lato" w:hAnsi="Arial" w:cs="Arial"/>
          <w:bCs/>
        </w:rPr>
        <w:t>business manager</w:t>
      </w:r>
      <w:r w:rsidRPr="00FF2BBB">
        <w:rPr>
          <w:rFonts w:ascii="Arial" w:eastAsia="Lato" w:hAnsi="Arial" w:cs="Arial"/>
          <w:bCs/>
        </w:rPr>
        <w:t xml:space="preserve"> relating to Cotswold’s trust accounting obligations for the outstanding periods: </w:t>
      </w:r>
    </w:p>
    <w:p w14:paraId="7206A64D" w14:textId="77777777" w:rsidR="00677952" w:rsidRPr="00FF2BBB" w:rsidRDefault="00677952" w:rsidP="00677952">
      <w:pPr>
        <w:spacing w:after="200" w:line="360" w:lineRule="auto"/>
        <w:rPr>
          <w:rFonts w:ascii="Arial" w:eastAsia="Lato" w:hAnsi="Arial" w:cs="Arial"/>
          <w:bCs/>
        </w:rPr>
      </w:pPr>
    </w:p>
    <w:tbl>
      <w:tblPr>
        <w:tblStyle w:val="TableGrid"/>
        <w:tblW w:w="10201" w:type="dxa"/>
        <w:tblLook w:val="04A0" w:firstRow="1" w:lastRow="0" w:firstColumn="1" w:lastColumn="0" w:noHBand="0" w:noVBand="1"/>
      </w:tblPr>
      <w:tblGrid>
        <w:gridCol w:w="1980"/>
        <w:gridCol w:w="8221"/>
      </w:tblGrid>
      <w:tr w:rsidR="00FF2BBB" w:rsidRPr="00FF2BBB" w14:paraId="0C59AAE6" w14:textId="77777777" w:rsidTr="00995006">
        <w:trPr>
          <w:cantSplit/>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3DA72" w14:textId="77777777" w:rsidR="006F3665" w:rsidRPr="00FF2BBB" w:rsidRDefault="006F3665" w:rsidP="00FF2BBB">
            <w:pPr>
              <w:spacing w:after="200" w:line="360" w:lineRule="auto"/>
              <w:rPr>
                <w:rFonts w:ascii="Arial" w:eastAsia="Calibri" w:hAnsi="Arial" w:cs="Arial"/>
                <w:b/>
                <w:bCs/>
              </w:rPr>
            </w:pPr>
            <w:r w:rsidRPr="00FF2BBB">
              <w:rPr>
                <w:rFonts w:ascii="Arial" w:hAnsi="Arial" w:cs="Arial"/>
              </w:rPr>
              <w:br w:type="column"/>
            </w:r>
            <w:r w:rsidRPr="00FF2BBB">
              <w:rPr>
                <w:rFonts w:ascii="Arial" w:hAnsi="Arial" w:cs="Arial"/>
                <w:b/>
                <w:bCs/>
              </w:rPr>
              <w:t>Date</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E0430D" w14:textId="77777777" w:rsidR="006F3665" w:rsidRPr="00FF2BBB" w:rsidRDefault="006F3665" w:rsidP="00FF2BBB">
            <w:pPr>
              <w:spacing w:after="200" w:line="360" w:lineRule="auto"/>
              <w:rPr>
                <w:rFonts w:ascii="Arial" w:hAnsi="Arial" w:cs="Arial"/>
                <w:b/>
                <w:bCs/>
              </w:rPr>
            </w:pPr>
            <w:r w:rsidRPr="00FF2BBB">
              <w:rPr>
                <w:rFonts w:ascii="Arial" w:hAnsi="Arial" w:cs="Arial"/>
                <w:b/>
                <w:bCs/>
              </w:rPr>
              <w:t>Event</w:t>
            </w:r>
          </w:p>
        </w:tc>
      </w:tr>
      <w:tr w:rsidR="00FF2BBB" w:rsidRPr="00FF2BBB" w14:paraId="47B0D988" w14:textId="77777777" w:rsidTr="00995006">
        <w:tc>
          <w:tcPr>
            <w:tcW w:w="1980" w:type="dxa"/>
            <w:tcBorders>
              <w:top w:val="single" w:sz="4" w:space="0" w:color="auto"/>
              <w:left w:val="single" w:sz="4" w:space="0" w:color="auto"/>
              <w:bottom w:val="single" w:sz="4" w:space="0" w:color="auto"/>
              <w:right w:val="single" w:sz="4" w:space="0" w:color="auto"/>
            </w:tcBorders>
            <w:hideMark/>
          </w:tcPr>
          <w:p w14:paraId="66FDF1C0" w14:textId="77777777" w:rsidR="006F3665" w:rsidRPr="00FF2BBB" w:rsidRDefault="006F3665" w:rsidP="00FF2BBB">
            <w:pPr>
              <w:spacing w:after="200" w:line="360" w:lineRule="auto"/>
              <w:rPr>
                <w:rFonts w:ascii="Arial" w:hAnsi="Arial" w:cs="Arial"/>
              </w:rPr>
            </w:pPr>
            <w:r w:rsidRPr="00FF2BBB">
              <w:rPr>
                <w:rFonts w:ascii="Arial" w:hAnsi="Arial" w:cs="Arial"/>
              </w:rPr>
              <w:t>15 September 2023</w:t>
            </w:r>
          </w:p>
        </w:tc>
        <w:tc>
          <w:tcPr>
            <w:tcW w:w="8221" w:type="dxa"/>
            <w:tcBorders>
              <w:top w:val="single" w:sz="4" w:space="0" w:color="auto"/>
              <w:left w:val="single" w:sz="4" w:space="0" w:color="auto"/>
              <w:bottom w:val="single" w:sz="4" w:space="0" w:color="auto"/>
              <w:right w:val="single" w:sz="4" w:space="0" w:color="auto"/>
            </w:tcBorders>
            <w:hideMark/>
          </w:tcPr>
          <w:p w14:paraId="3730356E" w14:textId="109A4E52" w:rsidR="006F3665" w:rsidRPr="00FF2BBB" w:rsidRDefault="006F3665" w:rsidP="00FF2BBB">
            <w:pPr>
              <w:spacing w:after="200" w:line="360" w:lineRule="auto"/>
              <w:rPr>
                <w:rFonts w:ascii="Arial" w:hAnsi="Arial" w:cs="Arial"/>
              </w:rPr>
            </w:pPr>
            <w:r w:rsidRPr="00FF2BBB">
              <w:rPr>
                <w:rFonts w:ascii="Arial" w:hAnsi="Arial" w:cs="Arial"/>
              </w:rPr>
              <w:t xml:space="preserve">Correspondence was sent by the department to individual agents and company agents, including the </w:t>
            </w:r>
            <w:r w:rsidR="00BF5E89">
              <w:rPr>
                <w:rFonts w:ascii="Arial" w:hAnsi="Arial" w:cs="Arial"/>
              </w:rPr>
              <w:t>business manager</w:t>
            </w:r>
            <w:r w:rsidRPr="00FF2BBB">
              <w:rPr>
                <w:rFonts w:ascii="Arial" w:hAnsi="Arial" w:cs="Arial"/>
              </w:rPr>
              <w:t xml:space="preserve"> (on behalf of Cot</w:t>
            </w:r>
            <w:r w:rsidR="006D4847">
              <w:rPr>
                <w:rFonts w:ascii="Arial" w:hAnsi="Arial" w:cs="Arial"/>
              </w:rPr>
              <w:t>swold</w:t>
            </w:r>
            <w:r w:rsidRPr="00FF2BBB">
              <w:rPr>
                <w:rFonts w:ascii="Arial" w:hAnsi="Arial" w:cs="Arial"/>
              </w:rPr>
              <w:t>), to remind agents of their requirement to provide trust account audits by 30 September 2023. No response was received relating to Cotswold.</w:t>
            </w:r>
          </w:p>
        </w:tc>
      </w:tr>
      <w:tr w:rsidR="00FF2BBB" w:rsidRPr="00FF2BBB" w14:paraId="526023B8" w14:textId="77777777" w:rsidTr="00995006">
        <w:tc>
          <w:tcPr>
            <w:tcW w:w="1980" w:type="dxa"/>
            <w:tcBorders>
              <w:top w:val="single" w:sz="4" w:space="0" w:color="auto"/>
              <w:left w:val="single" w:sz="4" w:space="0" w:color="auto"/>
              <w:bottom w:val="single" w:sz="4" w:space="0" w:color="auto"/>
              <w:right w:val="single" w:sz="4" w:space="0" w:color="auto"/>
            </w:tcBorders>
            <w:hideMark/>
          </w:tcPr>
          <w:p w14:paraId="66960A79" w14:textId="77777777" w:rsidR="006F3665" w:rsidRPr="00FF2BBB" w:rsidRDefault="006F3665" w:rsidP="00FF2BBB">
            <w:pPr>
              <w:spacing w:after="200" w:line="360" w:lineRule="auto"/>
              <w:rPr>
                <w:rFonts w:ascii="Arial" w:hAnsi="Arial" w:cs="Arial"/>
              </w:rPr>
            </w:pPr>
            <w:r w:rsidRPr="00FF2BBB">
              <w:rPr>
                <w:rFonts w:ascii="Arial" w:hAnsi="Arial" w:cs="Arial"/>
              </w:rPr>
              <w:t>17 October 2023</w:t>
            </w:r>
          </w:p>
        </w:tc>
        <w:tc>
          <w:tcPr>
            <w:tcW w:w="8221" w:type="dxa"/>
            <w:tcBorders>
              <w:top w:val="single" w:sz="4" w:space="0" w:color="auto"/>
              <w:left w:val="single" w:sz="4" w:space="0" w:color="auto"/>
              <w:bottom w:val="single" w:sz="4" w:space="0" w:color="auto"/>
              <w:right w:val="single" w:sz="4" w:space="0" w:color="auto"/>
            </w:tcBorders>
            <w:hideMark/>
          </w:tcPr>
          <w:p w14:paraId="251CBC85" w14:textId="14101CB6" w:rsidR="006F3665" w:rsidRPr="00FF2BBB" w:rsidRDefault="006F3665" w:rsidP="00FF2BBB">
            <w:pPr>
              <w:spacing w:after="200" w:line="360" w:lineRule="auto"/>
              <w:rPr>
                <w:rFonts w:ascii="Arial" w:hAnsi="Arial" w:cs="Arial"/>
              </w:rPr>
            </w:pPr>
            <w:r w:rsidRPr="00FF2BBB">
              <w:rPr>
                <w:rFonts w:ascii="Arial" w:hAnsi="Arial" w:cs="Arial"/>
              </w:rPr>
              <w:t xml:space="preserve">The department emailed the </w:t>
            </w:r>
            <w:r w:rsidR="00BF5E89">
              <w:rPr>
                <w:rFonts w:ascii="Arial" w:hAnsi="Arial" w:cs="Arial"/>
              </w:rPr>
              <w:t>business manager</w:t>
            </w:r>
            <w:r w:rsidRPr="00FF2BBB">
              <w:rPr>
                <w:rFonts w:ascii="Arial" w:hAnsi="Arial" w:cs="Arial"/>
              </w:rPr>
              <w:t xml:space="preserve"> advising that the audit report for the 2022/2023 year was outstanding. the </w:t>
            </w:r>
            <w:r w:rsidR="00BF5E89">
              <w:rPr>
                <w:rFonts w:ascii="Arial" w:hAnsi="Arial" w:cs="Arial"/>
              </w:rPr>
              <w:t>business manager</w:t>
            </w:r>
            <w:r w:rsidRPr="00FF2BBB">
              <w:rPr>
                <w:rFonts w:ascii="Arial" w:hAnsi="Arial" w:cs="Arial"/>
              </w:rPr>
              <w:t xml:space="preserve"> responded the same day stating:</w:t>
            </w:r>
          </w:p>
          <w:p w14:paraId="5A78F7C2" w14:textId="77777777" w:rsidR="006F3665" w:rsidRPr="00FF2BBB" w:rsidRDefault="006F3665" w:rsidP="00FF2BBB">
            <w:pPr>
              <w:spacing w:after="200" w:line="360" w:lineRule="auto"/>
              <w:ind w:left="720"/>
              <w:rPr>
                <w:rFonts w:ascii="Arial" w:hAnsi="Arial" w:cs="Arial"/>
              </w:rPr>
            </w:pPr>
            <w:r w:rsidRPr="00FF2BBB">
              <w:rPr>
                <w:rFonts w:ascii="Arial" w:hAnsi="Arial" w:cs="Arial"/>
                <w:i/>
                <w:iCs/>
              </w:rPr>
              <w:t>Thank you for your email. I am chasing the Auditors and hope to have this to you by the end of the week</w:t>
            </w:r>
          </w:p>
        </w:tc>
      </w:tr>
      <w:tr w:rsidR="00FF2BBB" w:rsidRPr="00FF2BBB" w14:paraId="09AEA606" w14:textId="77777777" w:rsidTr="00995006">
        <w:tc>
          <w:tcPr>
            <w:tcW w:w="1980" w:type="dxa"/>
            <w:tcBorders>
              <w:top w:val="single" w:sz="4" w:space="0" w:color="auto"/>
              <w:left w:val="single" w:sz="4" w:space="0" w:color="auto"/>
              <w:bottom w:val="single" w:sz="4" w:space="0" w:color="auto"/>
              <w:right w:val="single" w:sz="4" w:space="0" w:color="auto"/>
            </w:tcBorders>
            <w:hideMark/>
          </w:tcPr>
          <w:p w14:paraId="4D4723AF" w14:textId="77777777" w:rsidR="006F3665" w:rsidRPr="00FF2BBB" w:rsidRDefault="006F3665" w:rsidP="00FF2BBB">
            <w:pPr>
              <w:spacing w:after="200" w:line="360" w:lineRule="auto"/>
              <w:rPr>
                <w:rFonts w:ascii="Arial" w:hAnsi="Arial" w:cs="Arial"/>
              </w:rPr>
            </w:pPr>
            <w:r w:rsidRPr="00FF2BBB">
              <w:rPr>
                <w:rFonts w:ascii="Arial" w:hAnsi="Arial" w:cs="Arial"/>
              </w:rPr>
              <w:t>4 October 2024</w:t>
            </w:r>
          </w:p>
        </w:tc>
        <w:tc>
          <w:tcPr>
            <w:tcW w:w="8221" w:type="dxa"/>
            <w:tcBorders>
              <w:top w:val="single" w:sz="4" w:space="0" w:color="auto"/>
              <w:left w:val="single" w:sz="4" w:space="0" w:color="auto"/>
              <w:bottom w:val="single" w:sz="4" w:space="0" w:color="auto"/>
              <w:right w:val="single" w:sz="4" w:space="0" w:color="auto"/>
            </w:tcBorders>
            <w:hideMark/>
          </w:tcPr>
          <w:p w14:paraId="3D30C23F" w14:textId="461C66DF" w:rsidR="006F3665" w:rsidRPr="00FF2BBB" w:rsidRDefault="006F3665" w:rsidP="00FF2BBB">
            <w:pPr>
              <w:spacing w:after="200" w:line="360" w:lineRule="auto"/>
              <w:rPr>
                <w:rFonts w:ascii="Arial" w:hAnsi="Arial" w:cs="Arial"/>
              </w:rPr>
            </w:pPr>
            <w:r w:rsidRPr="00FF2BBB">
              <w:rPr>
                <w:rFonts w:ascii="Arial" w:hAnsi="Arial" w:cs="Arial"/>
              </w:rPr>
              <w:t xml:space="preserve">The department emailed the </w:t>
            </w:r>
            <w:r w:rsidR="00BF5E89">
              <w:rPr>
                <w:rFonts w:ascii="Arial" w:hAnsi="Arial" w:cs="Arial"/>
              </w:rPr>
              <w:t>business manager</w:t>
            </w:r>
            <w:r w:rsidRPr="00FF2BBB">
              <w:rPr>
                <w:rFonts w:ascii="Arial" w:hAnsi="Arial" w:cs="Arial"/>
              </w:rPr>
              <w:t xml:space="preserve"> to advise that the audit reports for Cotswold were outstanding for 2022/23 and 2023/24. the </w:t>
            </w:r>
            <w:r w:rsidR="00BF5E89">
              <w:rPr>
                <w:rFonts w:ascii="Arial" w:hAnsi="Arial" w:cs="Arial"/>
              </w:rPr>
              <w:t>business manager</w:t>
            </w:r>
            <w:r w:rsidRPr="00FF2BBB">
              <w:rPr>
                <w:rFonts w:ascii="Arial" w:hAnsi="Arial" w:cs="Arial"/>
              </w:rPr>
              <w:t xml:space="preserve"> responded the same day, advising that she had been unwell and was liaising with auditors to finalise the outstanding audit reports, and requested that she be given until the end of November 2024 to provide the correspondence.</w:t>
            </w:r>
          </w:p>
        </w:tc>
      </w:tr>
      <w:tr w:rsidR="00FF2BBB" w:rsidRPr="00FF2BBB" w14:paraId="03491BC4" w14:textId="77777777" w:rsidTr="00995006">
        <w:tc>
          <w:tcPr>
            <w:tcW w:w="1980" w:type="dxa"/>
            <w:tcBorders>
              <w:top w:val="single" w:sz="4" w:space="0" w:color="auto"/>
              <w:left w:val="single" w:sz="4" w:space="0" w:color="auto"/>
              <w:bottom w:val="single" w:sz="4" w:space="0" w:color="auto"/>
              <w:right w:val="single" w:sz="4" w:space="0" w:color="auto"/>
            </w:tcBorders>
            <w:hideMark/>
          </w:tcPr>
          <w:p w14:paraId="0C23D993" w14:textId="77777777" w:rsidR="006F3665" w:rsidRPr="00FF2BBB" w:rsidRDefault="006F3665" w:rsidP="00FF2BBB">
            <w:pPr>
              <w:spacing w:after="200" w:line="360" w:lineRule="auto"/>
              <w:rPr>
                <w:rFonts w:ascii="Arial" w:hAnsi="Arial" w:cs="Arial"/>
              </w:rPr>
            </w:pPr>
            <w:r w:rsidRPr="00FF2BBB">
              <w:rPr>
                <w:rFonts w:ascii="Arial" w:hAnsi="Arial" w:cs="Arial"/>
              </w:rPr>
              <w:t>7 October 2024</w:t>
            </w:r>
          </w:p>
        </w:tc>
        <w:tc>
          <w:tcPr>
            <w:tcW w:w="8221" w:type="dxa"/>
            <w:tcBorders>
              <w:top w:val="single" w:sz="4" w:space="0" w:color="auto"/>
              <w:left w:val="single" w:sz="4" w:space="0" w:color="auto"/>
              <w:bottom w:val="single" w:sz="4" w:space="0" w:color="auto"/>
              <w:right w:val="single" w:sz="4" w:space="0" w:color="auto"/>
            </w:tcBorders>
            <w:hideMark/>
          </w:tcPr>
          <w:p w14:paraId="565E8204" w14:textId="77777777" w:rsidR="006F3665" w:rsidRPr="00FF2BBB" w:rsidRDefault="006F3665" w:rsidP="00FF2BBB">
            <w:pPr>
              <w:spacing w:after="200" w:line="360" w:lineRule="auto"/>
              <w:rPr>
                <w:rFonts w:ascii="Arial" w:hAnsi="Arial" w:cs="Arial"/>
              </w:rPr>
            </w:pPr>
            <w:r w:rsidRPr="00FF2BBB">
              <w:rPr>
                <w:rFonts w:ascii="Arial" w:hAnsi="Arial" w:cs="Arial"/>
              </w:rPr>
              <w:t>The department advised that provision at the end of November 2024 could be accommodated</w:t>
            </w:r>
          </w:p>
        </w:tc>
      </w:tr>
      <w:tr w:rsidR="00FF2BBB" w:rsidRPr="00FF2BBB" w14:paraId="50E6A878" w14:textId="77777777" w:rsidTr="00995006">
        <w:tc>
          <w:tcPr>
            <w:tcW w:w="1980" w:type="dxa"/>
            <w:tcBorders>
              <w:top w:val="single" w:sz="4" w:space="0" w:color="auto"/>
              <w:left w:val="single" w:sz="4" w:space="0" w:color="auto"/>
              <w:bottom w:val="single" w:sz="4" w:space="0" w:color="auto"/>
              <w:right w:val="single" w:sz="4" w:space="0" w:color="auto"/>
            </w:tcBorders>
          </w:tcPr>
          <w:p w14:paraId="26BADD7D" w14:textId="77777777" w:rsidR="006F3665" w:rsidRPr="00FF2BBB" w:rsidRDefault="006F3665" w:rsidP="00FF2BBB">
            <w:pPr>
              <w:spacing w:after="200" w:line="360" w:lineRule="auto"/>
              <w:rPr>
                <w:rFonts w:ascii="Arial" w:hAnsi="Arial" w:cs="Arial"/>
              </w:rPr>
            </w:pPr>
            <w:r w:rsidRPr="00FF2BBB">
              <w:rPr>
                <w:rFonts w:ascii="Arial" w:hAnsi="Arial" w:cs="Arial"/>
              </w:rPr>
              <w:t>14 January 2025</w:t>
            </w:r>
          </w:p>
          <w:p w14:paraId="69CFC01F" w14:textId="77777777" w:rsidR="006F3665" w:rsidRPr="00FF2BBB" w:rsidRDefault="006F3665" w:rsidP="00FF2BBB">
            <w:pPr>
              <w:spacing w:after="200" w:line="360" w:lineRule="auto"/>
              <w:rPr>
                <w:rFonts w:ascii="Arial" w:hAnsi="Arial" w:cs="Arial"/>
              </w:rPr>
            </w:pPr>
          </w:p>
        </w:tc>
        <w:tc>
          <w:tcPr>
            <w:tcW w:w="8221" w:type="dxa"/>
            <w:tcBorders>
              <w:top w:val="single" w:sz="4" w:space="0" w:color="auto"/>
              <w:left w:val="single" w:sz="4" w:space="0" w:color="auto"/>
              <w:bottom w:val="single" w:sz="4" w:space="0" w:color="auto"/>
              <w:right w:val="single" w:sz="4" w:space="0" w:color="auto"/>
            </w:tcBorders>
            <w:hideMark/>
          </w:tcPr>
          <w:p w14:paraId="620A54E7" w14:textId="6887CF20" w:rsidR="006F3665" w:rsidRPr="00FF2BBB" w:rsidRDefault="006F3665" w:rsidP="00FF2BBB">
            <w:pPr>
              <w:spacing w:after="200" w:line="360" w:lineRule="auto"/>
              <w:rPr>
                <w:rFonts w:ascii="Arial" w:hAnsi="Arial" w:cs="Arial"/>
              </w:rPr>
            </w:pPr>
            <w:r w:rsidRPr="00FF2BBB">
              <w:rPr>
                <w:rFonts w:ascii="Arial" w:hAnsi="Arial" w:cs="Arial"/>
              </w:rPr>
              <w:t xml:space="preserve">The Registrar emailed the </w:t>
            </w:r>
            <w:r w:rsidR="00BF5E89">
              <w:rPr>
                <w:rFonts w:ascii="Arial" w:hAnsi="Arial" w:cs="Arial"/>
              </w:rPr>
              <w:t>business manager</w:t>
            </w:r>
            <w:r w:rsidRPr="00FF2BBB">
              <w:rPr>
                <w:rFonts w:ascii="Arial" w:hAnsi="Arial" w:cs="Arial"/>
              </w:rPr>
              <w:t xml:space="preserve"> and strongly urged her to ensure that the audit reports for the outstanding periods be finalised and provided for the Board’s consideration by no later than 28 February 2025. </w:t>
            </w:r>
            <w:r w:rsidR="006D1CB0">
              <w:rPr>
                <w:rFonts w:ascii="Arial" w:hAnsi="Arial" w:cs="Arial"/>
              </w:rPr>
              <w:t>T</w:t>
            </w:r>
            <w:r w:rsidRPr="00FF2BBB">
              <w:rPr>
                <w:rFonts w:ascii="Arial" w:hAnsi="Arial" w:cs="Arial"/>
              </w:rPr>
              <w:t xml:space="preserve">he </w:t>
            </w:r>
            <w:r w:rsidR="00BF5E89">
              <w:rPr>
                <w:rFonts w:ascii="Arial" w:hAnsi="Arial" w:cs="Arial"/>
              </w:rPr>
              <w:t>business manager</w:t>
            </w:r>
            <w:r w:rsidRPr="00FF2BBB">
              <w:rPr>
                <w:rFonts w:ascii="Arial" w:hAnsi="Arial" w:cs="Arial"/>
              </w:rPr>
              <w:t xml:space="preserve"> was also asked to respond to confirm receipt of the correspondence.</w:t>
            </w:r>
          </w:p>
        </w:tc>
      </w:tr>
      <w:tr w:rsidR="00FF2BBB" w:rsidRPr="00FF2BBB" w14:paraId="7B30BEBA" w14:textId="77777777" w:rsidTr="00995006">
        <w:tc>
          <w:tcPr>
            <w:tcW w:w="1980" w:type="dxa"/>
            <w:tcBorders>
              <w:top w:val="single" w:sz="4" w:space="0" w:color="auto"/>
              <w:left w:val="single" w:sz="4" w:space="0" w:color="auto"/>
              <w:bottom w:val="single" w:sz="4" w:space="0" w:color="auto"/>
              <w:right w:val="single" w:sz="4" w:space="0" w:color="auto"/>
            </w:tcBorders>
            <w:hideMark/>
          </w:tcPr>
          <w:p w14:paraId="3BD9F21D" w14:textId="77777777" w:rsidR="006F3665" w:rsidRPr="00FF2BBB" w:rsidRDefault="006F3665" w:rsidP="00FF2BBB">
            <w:pPr>
              <w:spacing w:after="200" w:line="360" w:lineRule="auto"/>
              <w:rPr>
                <w:rFonts w:ascii="Arial" w:hAnsi="Arial" w:cs="Arial"/>
              </w:rPr>
            </w:pPr>
            <w:r w:rsidRPr="00FF2BBB">
              <w:rPr>
                <w:rFonts w:ascii="Arial" w:hAnsi="Arial" w:cs="Arial"/>
              </w:rPr>
              <w:t>21 January 2025</w:t>
            </w:r>
          </w:p>
        </w:tc>
        <w:tc>
          <w:tcPr>
            <w:tcW w:w="8221" w:type="dxa"/>
            <w:tcBorders>
              <w:top w:val="single" w:sz="4" w:space="0" w:color="auto"/>
              <w:left w:val="single" w:sz="4" w:space="0" w:color="auto"/>
              <w:bottom w:val="single" w:sz="4" w:space="0" w:color="auto"/>
              <w:right w:val="single" w:sz="4" w:space="0" w:color="auto"/>
            </w:tcBorders>
            <w:hideMark/>
          </w:tcPr>
          <w:p w14:paraId="332A194E" w14:textId="710F2FDF" w:rsidR="006F3665" w:rsidRPr="00FF2BBB" w:rsidRDefault="006F3665" w:rsidP="00FF2BBB">
            <w:pPr>
              <w:spacing w:after="200" w:line="360" w:lineRule="auto"/>
              <w:rPr>
                <w:rFonts w:ascii="Arial" w:hAnsi="Arial" w:cs="Arial"/>
              </w:rPr>
            </w:pPr>
            <w:r w:rsidRPr="00FF2BBB">
              <w:rPr>
                <w:rFonts w:ascii="Arial" w:hAnsi="Arial" w:cs="Arial"/>
              </w:rPr>
              <w:t xml:space="preserve">A departmental officer telephoned the </w:t>
            </w:r>
            <w:r w:rsidR="00BF5E89">
              <w:rPr>
                <w:rFonts w:ascii="Arial" w:hAnsi="Arial" w:cs="Arial"/>
              </w:rPr>
              <w:t>business manager</w:t>
            </w:r>
            <w:r w:rsidRPr="00FF2BBB">
              <w:rPr>
                <w:rFonts w:ascii="Arial" w:hAnsi="Arial" w:cs="Arial"/>
              </w:rPr>
              <w:t xml:space="preserve"> to confirm receipt of the 14 January correspondence. </w:t>
            </w:r>
            <w:r w:rsidR="006D1CB0">
              <w:rPr>
                <w:rFonts w:ascii="Arial" w:hAnsi="Arial" w:cs="Arial"/>
              </w:rPr>
              <w:t>T</w:t>
            </w:r>
            <w:r w:rsidRPr="00FF2BBB">
              <w:rPr>
                <w:rFonts w:ascii="Arial" w:hAnsi="Arial" w:cs="Arial"/>
              </w:rPr>
              <w:t xml:space="preserve">he </w:t>
            </w:r>
            <w:r w:rsidR="00BF5E89">
              <w:rPr>
                <w:rFonts w:ascii="Arial" w:hAnsi="Arial" w:cs="Arial"/>
              </w:rPr>
              <w:t>business manager</w:t>
            </w:r>
            <w:r w:rsidRPr="00FF2BBB">
              <w:rPr>
                <w:rFonts w:ascii="Arial" w:hAnsi="Arial" w:cs="Arial"/>
              </w:rPr>
              <w:t xml:space="preserve"> advised that she had not received the correspondence. The department confirmed with the </w:t>
            </w:r>
            <w:r w:rsidR="00BF5E89">
              <w:rPr>
                <w:rFonts w:ascii="Arial" w:hAnsi="Arial" w:cs="Arial"/>
              </w:rPr>
              <w:t>business manager</w:t>
            </w:r>
            <w:r w:rsidRPr="00FF2BBB">
              <w:rPr>
                <w:rFonts w:ascii="Arial" w:hAnsi="Arial" w:cs="Arial"/>
              </w:rPr>
              <w:t xml:space="preserve"> that her best contact was lorraine@marshconveyancing.com.au (the address that the original correspondence had been sent to). At the </w:t>
            </w:r>
            <w:r w:rsidR="00BF5E89">
              <w:rPr>
                <w:rFonts w:ascii="Arial" w:hAnsi="Arial" w:cs="Arial"/>
              </w:rPr>
              <w:t>business manager</w:t>
            </w:r>
            <w:r w:rsidRPr="00FF2BBB">
              <w:rPr>
                <w:rFonts w:ascii="Arial" w:hAnsi="Arial" w:cs="Arial"/>
              </w:rPr>
              <w:t>’s request, the earlier correspondence was forwarded to the same email address.</w:t>
            </w:r>
          </w:p>
        </w:tc>
      </w:tr>
      <w:tr w:rsidR="006F3665" w:rsidRPr="00FF2BBB" w14:paraId="4097A675" w14:textId="77777777" w:rsidTr="00995006">
        <w:tc>
          <w:tcPr>
            <w:tcW w:w="1980" w:type="dxa"/>
            <w:tcBorders>
              <w:top w:val="single" w:sz="4" w:space="0" w:color="auto"/>
              <w:left w:val="single" w:sz="4" w:space="0" w:color="auto"/>
              <w:bottom w:val="single" w:sz="4" w:space="0" w:color="auto"/>
              <w:right w:val="single" w:sz="4" w:space="0" w:color="auto"/>
            </w:tcBorders>
            <w:hideMark/>
          </w:tcPr>
          <w:p w14:paraId="1811F12A" w14:textId="77777777" w:rsidR="006F3665" w:rsidRPr="00FF2BBB" w:rsidRDefault="006F3665" w:rsidP="00FF2BBB">
            <w:pPr>
              <w:spacing w:after="200" w:line="360" w:lineRule="auto"/>
              <w:rPr>
                <w:rFonts w:ascii="Arial" w:hAnsi="Arial" w:cs="Arial"/>
              </w:rPr>
            </w:pPr>
            <w:r w:rsidRPr="00FF2BBB">
              <w:rPr>
                <w:rFonts w:ascii="Arial" w:hAnsi="Arial" w:cs="Arial"/>
              </w:rPr>
              <w:t>28 February 2025</w:t>
            </w:r>
          </w:p>
        </w:tc>
        <w:tc>
          <w:tcPr>
            <w:tcW w:w="8221" w:type="dxa"/>
            <w:tcBorders>
              <w:top w:val="single" w:sz="4" w:space="0" w:color="auto"/>
              <w:left w:val="single" w:sz="4" w:space="0" w:color="auto"/>
              <w:bottom w:val="single" w:sz="4" w:space="0" w:color="auto"/>
              <w:right w:val="single" w:sz="4" w:space="0" w:color="auto"/>
            </w:tcBorders>
            <w:hideMark/>
          </w:tcPr>
          <w:p w14:paraId="035D9B06" w14:textId="6EAC60C4" w:rsidR="006F3665" w:rsidRPr="00FF2BBB" w:rsidRDefault="006F3665" w:rsidP="00FF2BBB">
            <w:pPr>
              <w:spacing w:after="200" w:line="360" w:lineRule="auto"/>
              <w:rPr>
                <w:rFonts w:ascii="Arial" w:hAnsi="Arial" w:cs="Arial"/>
              </w:rPr>
            </w:pPr>
            <w:r w:rsidRPr="00FF2BBB">
              <w:rPr>
                <w:rFonts w:ascii="Arial" w:hAnsi="Arial" w:cs="Arial"/>
              </w:rPr>
              <w:t xml:space="preserve">The department contacted the </w:t>
            </w:r>
            <w:r w:rsidR="00BF5E89">
              <w:rPr>
                <w:rFonts w:ascii="Arial" w:hAnsi="Arial" w:cs="Arial"/>
              </w:rPr>
              <w:t>business manager</w:t>
            </w:r>
            <w:r w:rsidRPr="00FF2BBB">
              <w:rPr>
                <w:rFonts w:ascii="Arial" w:hAnsi="Arial" w:cs="Arial"/>
              </w:rPr>
              <w:t xml:space="preserve"> by email to enquire about the status of the audit reports.</w:t>
            </w:r>
          </w:p>
          <w:p w14:paraId="3910E296" w14:textId="660928A0" w:rsidR="006F3665" w:rsidRPr="00FF2BBB" w:rsidRDefault="006F3665" w:rsidP="00FF2BBB">
            <w:pPr>
              <w:spacing w:after="200" w:line="360" w:lineRule="auto"/>
              <w:rPr>
                <w:rFonts w:ascii="Arial" w:hAnsi="Arial" w:cs="Arial"/>
              </w:rPr>
            </w:pPr>
            <w:r w:rsidRPr="00FF2BBB">
              <w:rPr>
                <w:rFonts w:ascii="Arial" w:hAnsi="Arial" w:cs="Arial"/>
              </w:rPr>
              <w:lastRenderedPageBreak/>
              <w:t xml:space="preserve">The same day the </w:t>
            </w:r>
            <w:r w:rsidR="00BF5E89">
              <w:rPr>
                <w:rFonts w:ascii="Arial" w:hAnsi="Arial" w:cs="Arial"/>
              </w:rPr>
              <w:t>business manager</w:t>
            </w:r>
            <w:r w:rsidRPr="00FF2BBB">
              <w:rPr>
                <w:rFonts w:ascii="Arial" w:hAnsi="Arial" w:cs="Arial"/>
              </w:rPr>
              <w:t xml:space="preserve"> responded to the department advising that she did not yet have the audit reports, and asked if she could have a two-week extension of time.</w:t>
            </w:r>
          </w:p>
          <w:p w14:paraId="57D1712D" w14:textId="29E43EA4" w:rsidR="006F3665" w:rsidRPr="00FF2BBB" w:rsidRDefault="006F3665" w:rsidP="00FF2BBB">
            <w:pPr>
              <w:spacing w:after="200" w:line="360" w:lineRule="auto"/>
              <w:rPr>
                <w:rFonts w:ascii="Arial" w:hAnsi="Arial" w:cs="Arial"/>
              </w:rPr>
            </w:pPr>
            <w:r w:rsidRPr="00FF2BBB">
              <w:rPr>
                <w:rFonts w:ascii="Arial" w:hAnsi="Arial" w:cs="Arial"/>
              </w:rPr>
              <w:t xml:space="preserve">The same day, the department responded to advise the </w:t>
            </w:r>
            <w:r w:rsidR="00BF5E89">
              <w:rPr>
                <w:rFonts w:ascii="Arial" w:hAnsi="Arial" w:cs="Arial"/>
              </w:rPr>
              <w:t>business manager</w:t>
            </w:r>
            <w:r w:rsidRPr="00FF2BBB">
              <w:rPr>
                <w:rFonts w:ascii="Arial" w:hAnsi="Arial" w:cs="Arial"/>
              </w:rPr>
              <w:t xml:space="preserve"> that the timeframe for lodging of audit reports was legislated and there is no ability to extent the timeframe. the </w:t>
            </w:r>
            <w:r w:rsidR="00BF5E89">
              <w:rPr>
                <w:rFonts w:ascii="Arial" w:hAnsi="Arial" w:cs="Arial"/>
              </w:rPr>
              <w:t>business manager</w:t>
            </w:r>
            <w:r w:rsidRPr="00FF2BBB">
              <w:rPr>
                <w:rFonts w:ascii="Arial" w:hAnsi="Arial" w:cs="Arial"/>
              </w:rPr>
              <w:t xml:space="preserve"> was reminded that the Board would be considering her matter at its next meeting (then scheduled for April 2025) and encouraged to provide her audit report as soon as possible.</w:t>
            </w:r>
          </w:p>
        </w:tc>
      </w:tr>
    </w:tbl>
    <w:p w14:paraId="14D9B2F8" w14:textId="77777777" w:rsidR="00DC15E0" w:rsidRPr="00FF2BBB" w:rsidRDefault="00DC15E0" w:rsidP="00FF2BBB">
      <w:pPr>
        <w:spacing w:after="120" w:line="360" w:lineRule="auto"/>
        <w:ind w:left="357"/>
        <w:rPr>
          <w:rFonts w:ascii="Arial" w:eastAsia="Calibri" w:hAnsi="Arial" w:cs="Arial"/>
          <w:lang w:eastAsia="en-GB"/>
        </w:rPr>
      </w:pPr>
    </w:p>
    <w:p w14:paraId="7EB38D1C" w14:textId="77777777" w:rsidR="00DC15E0" w:rsidRDefault="00DC15E0" w:rsidP="00FF2BBB">
      <w:pPr>
        <w:spacing w:after="120" w:line="360" w:lineRule="auto"/>
        <w:ind w:hanging="11"/>
        <w:rPr>
          <w:rFonts w:ascii="Arial" w:eastAsia="Lato" w:hAnsi="Arial" w:cs="Arial"/>
          <w:b/>
          <w:u w:val="single"/>
        </w:rPr>
      </w:pPr>
      <w:r w:rsidRPr="00FF2BBB">
        <w:rPr>
          <w:rFonts w:ascii="Arial" w:eastAsia="Lato" w:hAnsi="Arial" w:cs="Arial"/>
          <w:b/>
          <w:u w:val="single"/>
        </w:rPr>
        <w:t>Relevant legislative provisions</w:t>
      </w:r>
    </w:p>
    <w:p w14:paraId="4991D565" w14:textId="77777777" w:rsidR="00C262A1" w:rsidRPr="00FF2BBB" w:rsidRDefault="00C262A1" w:rsidP="00C262A1">
      <w:pPr>
        <w:numPr>
          <w:ilvl w:val="0"/>
          <w:numId w:val="26"/>
        </w:numPr>
        <w:spacing w:after="200" w:line="360" w:lineRule="auto"/>
        <w:rPr>
          <w:rFonts w:ascii="Arial" w:hAnsi="Arial" w:cs="Arial"/>
          <w:spacing w:val="-3"/>
        </w:rPr>
      </w:pPr>
      <w:r w:rsidRPr="00FF2BBB">
        <w:rPr>
          <w:rFonts w:ascii="Arial" w:hAnsi="Arial" w:cs="Arial"/>
          <w:spacing w:val="-3"/>
        </w:rPr>
        <w:t>The Board may take disciplinary action against a licensed agent on one or more of the grounds outlined in section 67 of the AL Act. In particular, the Board may take disciplinary action if a licensed agent has been guilty of a breach of the rules of conduct for agents’ (section 67(1)(c) of the AL Act.  The Board may also take disciplinary action on “any other reasonable ground which in the opinion of the Board, is sufficient to warrant revocation of the licence of the agents” (section 67(1)(m) of the AL Act).</w:t>
      </w:r>
    </w:p>
    <w:p w14:paraId="3C29646B" w14:textId="455FA525" w:rsidR="00DC15E0" w:rsidRPr="00FF2BBB" w:rsidRDefault="00C262A1" w:rsidP="00FF2BBB">
      <w:pPr>
        <w:numPr>
          <w:ilvl w:val="0"/>
          <w:numId w:val="26"/>
        </w:numPr>
        <w:spacing w:after="200" w:line="360" w:lineRule="auto"/>
        <w:ind w:left="357" w:hanging="357"/>
        <w:rPr>
          <w:rFonts w:ascii="Arial" w:eastAsia="Calibri" w:hAnsi="Arial" w:cs="Arial"/>
        </w:rPr>
      </w:pPr>
      <w:r>
        <w:rPr>
          <w:rFonts w:ascii="Arial" w:hAnsi="Arial" w:cs="Arial"/>
        </w:rPr>
        <w:t>P</w:t>
      </w:r>
      <w:r w:rsidR="00DC15E0" w:rsidRPr="00FF2BBB">
        <w:rPr>
          <w:rFonts w:ascii="Arial" w:hAnsi="Arial" w:cs="Arial"/>
        </w:rPr>
        <w:t xml:space="preserve">art V, Division 1 of the AL Act sets out the </w:t>
      </w:r>
      <w:r w:rsidR="00DC15E0" w:rsidRPr="00FF2BBB">
        <w:rPr>
          <w:rFonts w:ascii="Arial" w:eastAsia="Lato" w:hAnsi="Arial" w:cs="Arial"/>
          <w:bCs/>
        </w:rPr>
        <w:t>requirements</w:t>
      </w:r>
      <w:r w:rsidR="00DC15E0" w:rsidRPr="00FF2BBB">
        <w:rPr>
          <w:rFonts w:ascii="Arial" w:hAnsi="Arial" w:cs="Arial"/>
        </w:rPr>
        <w:t xml:space="preserve"> relating to trust moneys and the maintenance and operation of trust accounts, including an agent’s requirement to:</w:t>
      </w:r>
    </w:p>
    <w:p w14:paraId="1AFE2076" w14:textId="77777777" w:rsidR="00DC15E0" w:rsidRPr="00FF2BBB" w:rsidRDefault="00DC15E0" w:rsidP="00FF2BBB">
      <w:pPr>
        <w:numPr>
          <w:ilvl w:val="1"/>
          <w:numId w:val="29"/>
        </w:numPr>
        <w:spacing w:after="120" w:line="360" w:lineRule="auto"/>
        <w:rPr>
          <w:rFonts w:ascii="Arial" w:hAnsi="Arial" w:cs="Arial"/>
        </w:rPr>
      </w:pPr>
      <w:r w:rsidRPr="00FF2BBB">
        <w:rPr>
          <w:rFonts w:ascii="Arial" w:hAnsi="Arial" w:cs="Arial"/>
        </w:rPr>
        <w:t xml:space="preserve">hold all money received by a licensed agent in their capacity as an agent and </w:t>
      </w:r>
      <w:proofErr w:type="gramStart"/>
      <w:r w:rsidRPr="00FF2BBB">
        <w:rPr>
          <w:rFonts w:ascii="Arial" w:hAnsi="Arial" w:cs="Arial"/>
        </w:rPr>
        <w:t>in the course of</w:t>
      </w:r>
      <w:proofErr w:type="gramEnd"/>
      <w:r w:rsidRPr="00FF2BBB">
        <w:rPr>
          <w:rFonts w:ascii="Arial" w:hAnsi="Arial" w:cs="Arial"/>
        </w:rPr>
        <w:t xml:space="preserve"> their licensed business, as well as any money received by the agent as a stakeholder, in trust. ​</w:t>
      </w:r>
    </w:p>
    <w:p w14:paraId="222FFC33" w14:textId="77777777" w:rsidR="00DC15E0" w:rsidRPr="00FF2BBB" w:rsidRDefault="00DC15E0" w:rsidP="00FF2BBB">
      <w:pPr>
        <w:numPr>
          <w:ilvl w:val="1"/>
          <w:numId w:val="29"/>
        </w:numPr>
        <w:spacing w:after="120" w:line="360" w:lineRule="auto"/>
        <w:rPr>
          <w:rFonts w:ascii="Arial" w:hAnsi="Arial" w:cs="Arial"/>
        </w:rPr>
      </w:pPr>
      <w:r w:rsidRPr="00FF2BBB">
        <w:rPr>
          <w:rFonts w:ascii="Arial" w:hAnsi="Arial" w:cs="Arial"/>
        </w:rPr>
        <w:t>open a trust account (that accords with the requirements of section 50) within 7 days of a licence being granted (s50(1))</w:t>
      </w:r>
    </w:p>
    <w:p w14:paraId="25EB063F" w14:textId="77777777" w:rsidR="00DC15E0" w:rsidRPr="00FF2BBB" w:rsidRDefault="00DC15E0" w:rsidP="00FF2BBB">
      <w:pPr>
        <w:numPr>
          <w:ilvl w:val="1"/>
          <w:numId w:val="29"/>
        </w:numPr>
        <w:spacing w:after="120" w:line="360" w:lineRule="auto"/>
        <w:rPr>
          <w:rFonts w:ascii="Arial" w:hAnsi="Arial" w:cs="Arial"/>
        </w:rPr>
      </w:pPr>
      <w:r w:rsidRPr="00FF2BBB">
        <w:rPr>
          <w:rFonts w:ascii="Arial" w:hAnsi="Arial" w:cs="Arial"/>
        </w:rPr>
        <w:t>maintain a trust account (that accords with the requirements of section 50) while licensed (s50(2))</w:t>
      </w:r>
    </w:p>
    <w:p w14:paraId="445B70EF" w14:textId="77777777" w:rsidR="00DC15E0" w:rsidRPr="00FF2BBB" w:rsidRDefault="00DC15E0" w:rsidP="00FF2BBB">
      <w:pPr>
        <w:numPr>
          <w:ilvl w:val="1"/>
          <w:numId w:val="29"/>
        </w:numPr>
        <w:spacing w:after="120" w:line="360" w:lineRule="auto"/>
        <w:rPr>
          <w:rFonts w:ascii="Arial" w:hAnsi="Arial" w:cs="Arial"/>
        </w:rPr>
      </w:pPr>
      <w:r w:rsidRPr="00FF2BBB">
        <w:rPr>
          <w:rFonts w:ascii="Arial" w:hAnsi="Arial" w:cs="Arial"/>
        </w:rPr>
        <w:t>within 7 days of opening any subsequent accounts under section 50, notify the Registrar (s51)</w:t>
      </w:r>
    </w:p>
    <w:p w14:paraId="030856B2" w14:textId="77777777" w:rsidR="00DC15E0" w:rsidRPr="00FF2BBB" w:rsidRDefault="00DC15E0" w:rsidP="00FF2BBB">
      <w:pPr>
        <w:numPr>
          <w:ilvl w:val="1"/>
          <w:numId w:val="29"/>
        </w:numPr>
        <w:spacing w:after="120" w:line="360" w:lineRule="auto"/>
        <w:rPr>
          <w:rFonts w:ascii="Arial" w:hAnsi="Arial" w:cs="Arial"/>
        </w:rPr>
      </w:pPr>
      <w:r w:rsidRPr="00FF2BBB">
        <w:rPr>
          <w:rFonts w:ascii="Arial" w:hAnsi="Arial" w:cs="Arial"/>
        </w:rPr>
        <w:t>pay all trust moneys received by the agent into a trust account as soon as practicable (s52(1) and (2))</w:t>
      </w:r>
    </w:p>
    <w:p w14:paraId="71F2A448" w14:textId="77777777" w:rsidR="00DC15E0" w:rsidRPr="00FF2BBB" w:rsidRDefault="00DC15E0" w:rsidP="00FF2BBB">
      <w:pPr>
        <w:numPr>
          <w:ilvl w:val="1"/>
          <w:numId w:val="29"/>
        </w:numPr>
        <w:spacing w:after="200" w:line="360" w:lineRule="auto"/>
        <w:ind w:left="1077" w:hanging="357"/>
        <w:rPr>
          <w:rFonts w:ascii="Arial" w:hAnsi="Arial" w:cs="Arial"/>
        </w:rPr>
      </w:pPr>
      <w:r w:rsidRPr="00FF2BBB">
        <w:rPr>
          <w:rFonts w:ascii="Arial" w:hAnsi="Arial" w:cs="Arial"/>
        </w:rPr>
        <w:t>not withdraw money from a trust account except for authorised purposes set out in the Act (s52(4)(c)).</w:t>
      </w:r>
    </w:p>
    <w:p w14:paraId="04955227" w14:textId="77777777" w:rsidR="00DC15E0" w:rsidRPr="00FF2BBB" w:rsidRDefault="00DC15E0" w:rsidP="00FF2BBB">
      <w:pPr>
        <w:numPr>
          <w:ilvl w:val="0"/>
          <w:numId w:val="26"/>
        </w:numPr>
        <w:spacing w:after="200" w:line="360" w:lineRule="auto"/>
        <w:ind w:left="357" w:hanging="357"/>
        <w:rPr>
          <w:rFonts w:ascii="Arial" w:hAnsi="Arial" w:cs="Arial"/>
        </w:rPr>
      </w:pPr>
      <w:r w:rsidRPr="00FF2BBB">
        <w:rPr>
          <w:rFonts w:ascii="Arial" w:hAnsi="Arial" w:cs="Arial"/>
        </w:rPr>
        <w:lastRenderedPageBreak/>
        <w:t>Part V, Division 3 of the AL Act sets out requirements relating to audit and inspection of trust accounts.</w:t>
      </w:r>
    </w:p>
    <w:p w14:paraId="6F7D4D40" w14:textId="77777777" w:rsidR="00DC15E0" w:rsidRPr="00FF2BBB" w:rsidRDefault="00DC15E0" w:rsidP="00FF2BBB">
      <w:pPr>
        <w:numPr>
          <w:ilvl w:val="0"/>
          <w:numId w:val="26"/>
        </w:numPr>
        <w:spacing w:after="200" w:line="360" w:lineRule="auto"/>
        <w:ind w:left="357" w:hanging="357"/>
        <w:rPr>
          <w:rFonts w:ascii="Arial" w:hAnsi="Arial" w:cs="Arial"/>
        </w:rPr>
      </w:pPr>
      <w:r w:rsidRPr="00FF2BBB">
        <w:rPr>
          <w:rFonts w:ascii="Arial" w:hAnsi="Arial" w:cs="Arial"/>
        </w:rPr>
        <w:t>Section 59(1) of the AL Act provides that ‘a licensed agent shall ensure that the agent's accounting records relating to trust moneys received and paid by the agent during the prescribed period are audited within 3 months after the expiration of each prescribed period.’ There is a maximum penalty of 20 penalty units or imprisonment for 3 months for contravention of this section.</w:t>
      </w:r>
    </w:p>
    <w:p w14:paraId="35097B19" w14:textId="3443E4E2" w:rsidR="00DC15E0" w:rsidRPr="00FF2BBB" w:rsidRDefault="00DC15E0" w:rsidP="00FF2BBB">
      <w:pPr>
        <w:numPr>
          <w:ilvl w:val="0"/>
          <w:numId w:val="26"/>
        </w:numPr>
        <w:spacing w:after="200" w:line="360" w:lineRule="auto"/>
        <w:ind w:left="357" w:hanging="357"/>
        <w:rPr>
          <w:rFonts w:ascii="Arial" w:hAnsi="Arial" w:cs="Arial"/>
        </w:rPr>
      </w:pPr>
      <w:r w:rsidRPr="00FF2BBB">
        <w:rPr>
          <w:rFonts w:ascii="Arial" w:hAnsi="Arial" w:cs="Arial"/>
        </w:rPr>
        <w:t>Section 59(1A) of the AL Act then provides that ‘it is a defence to a prosecution for an offence against subsection (1) if the licensed agent charged with the offence proves that: (a)</w:t>
      </w:r>
      <w:r w:rsidRPr="00FF2BBB">
        <w:rPr>
          <w:rFonts w:ascii="Arial" w:hAnsi="Arial" w:cs="Arial"/>
        </w:rPr>
        <w:tab/>
        <w:t>the licensed agent engaged an auditor to carry out the audit at a time when the auditor would reasonably be expected to complete the audit within the period specified in that subsection, but the auditor had failed to do so; and (b) a written statement was forwarded to the Registrar by the auditor or the licensed agent before the expiration of the period specified in that subsection setting out the reasons for the auditor's failure to complete the audit and specifying the period within which the audit will be completed’.</w:t>
      </w:r>
    </w:p>
    <w:p w14:paraId="47C448D2" w14:textId="77777777" w:rsidR="00DC15E0" w:rsidRPr="00FF2BBB" w:rsidRDefault="00DC15E0" w:rsidP="00FF2BBB">
      <w:pPr>
        <w:numPr>
          <w:ilvl w:val="0"/>
          <w:numId w:val="26"/>
        </w:numPr>
        <w:spacing w:after="200" w:line="360" w:lineRule="auto"/>
        <w:ind w:left="357" w:hanging="357"/>
        <w:rPr>
          <w:rFonts w:ascii="Arial" w:hAnsi="Arial" w:cs="Arial"/>
        </w:rPr>
      </w:pPr>
      <w:r w:rsidRPr="00FF2BBB">
        <w:rPr>
          <w:rFonts w:ascii="Arial" w:hAnsi="Arial" w:cs="Arial"/>
        </w:rPr>
        <w:t>“Prescribed period” for the purposes of Division 3 (audit and inspection of trust accounts) is defined at section 58 of the AL Act and means:</w:t>
      </w:r>
    </w:p>
    <w:p w14:paraId="502A78DB" w14:textId="77777777" w:rsidR="00DC15E0" w:rsidRPr="00FF2BBB" w:rsidRDefault="00DC15E0" w:rsidP="00FF2BBB">
      <w:pPr>
        <w:numPr>
          <w:ilvl w:val="0"/>
          <w:numId w:val="30"/>
        </w:numPr>
        <w:tabs>
          <w:tab w:val="clear" w:pos="720"/>
          <w:tab w:val="num" w:pos="1077"/>
        </w:tabs>
        <w:spacing w:after="120" w:line="360" w:lineRule="auto"/>
        <w:ind w:left="1077"/>
        <w:rPr>
          <w:rFonts w:ascii="Arial" w:hAnsi="Arial" w:cs="Arial"/>
        </w:rPr>
      </w:pPr>
      <w:r w:rsidRPr="00FF2BBB">
        <w:rPr>
          <w:rFonts w:ascii="Arial" w:hAnsi="Arial" w:cs="Arial"/>
        </w:rPr>
        <w:t>the period of 12 months ending on 30 June in each year; or</w:t>
      </w:r>
    </w:p>
    <w:p w14:paraId="086B37DD" w14:textId="77777777" w:rsidR="00DC15E0" w:rsidRPr="00FF2BBB" w:rsidRDefault="00DC15E0" w:rsidP="00FF2BBB">
      <w:pPr>
        <w:numPr>
          <w:ilvl w:val="0"/>
          <w:numId w:val="30"/>
        </w:numPr>
        <w:tabs>
          <w:tab w:val="clear" w:pos="720"/>
          <w:tab w:val="num" w:pos="1077"/>
        </w:tabs>
        <w:spacing w:after="200" w:line="360" w:lineRule="auto"/>
        <w:ind w:left="1077"/>
        <w:rPr>
          <w:rFonts w:ascii="Arial" w:hAnsi="Arial" w:cs="Arial"/>
        </w:rPr>
      </w:pPr>
      <w:r w:rsidRPr="00FF2BBB">
        <w:rPr>
          <w:rFonts w:ascii="Arial" w:hAnsi="Arial" w:cs="Arial"/>
        </w:rPr>
        <w:t>the period of 12 months ending on such other dates as the licensed agent specifies, by notice in writing lodged with the Registrar, to be the date in each year for the purpose of this Part.</w:t>
      </w:r>
    </w:p>
    <w:p w14:paraId="144AC5A5" w14:textId="77777777" w:rsidR="00DC15E0" w:rsidRPr="00FF2BBB" w:rsidRDefault="00DC15E0" w:rsidP="00FF2BBB">
      <w:pPr>
        <w:numPr>
          <w:ilvl w:val="0"/>
          <w:numId w:val="26"/>
        </w:numPr>
        <w:spacing w:after="200" w:line="360" w:lineRule="auto"/>
        <w:ind w:left="357" w:hanging="357"/>
        <w:rPr>
          <w:rFonts w:ascii="Arial" w:hAnsi="Arial" w:cs="Arial"/>
        </w:rPr>
      </w:pPr>
      <w:bookmarkStart w:id="5" w:name="_Hlk184056103"/>
      <w:r w:rsidRPr="00FF2BBB">
        <w:rPr>
          <w:rFonts w:ascii="Arial" w:hAnsi="Arial" w:cs="Arial"/>
        </w:rPr>
        <w:t>Section 61 requires an agent, for the purposes of an audit, to (a) produce to the auditor records relating in any way to trust moneys received during the relevant period and (b) to provide information and answers to the auditor in relation to the auditor’s questions about the records. There is a maximum penalty of 50 penalty units or imprisonment for 6 months (for a natural person) or 500 penalty units (for a body corporate) for contravention of this section.</w:t>
      </w:r>
    </w:p>
    <w:p w14:paraId="138D12CD" w14:textId="2BB07AA2" w:rsidR="00DC15E0" w:rsidRPr="00FF2BBB" w:rsidRDefault="00DC15E0" w:rsidP="00FF2BBB">
      <w:pPr>
        <w:numPr>
          <w:ilvl w:val="0"/>
          <w:numId w:val="26"/>
        </w:numPr>
        <w:spacing w:after="200" w:line="360" w:lineRule="auto"/>
        <w:ind w:left="357" w:hanging="357"/>
        <w:rPr>
          <w:rFonts w:ascii="Arial" w:hAnsi="Arial" w:cs="Arial"/>
        </w:rPr>
      </w:pPr>
      <w:r w:rsidRPr="00FF2BBB">
        <w:rPr>
          <w:rFonts w:ascii="Arial" w:hAnsi="Arial" w:cs="Arial"/>
        </w:rPr>
        <w:t>Section 62 requires the auditor to, as soon is as reasonably practicable, after the completion of an audit pursuant to section 59, prepare a report of the result of the audit, and deliver the report to the licensed agent and the Board. There is a maximum penalty of 20 penalty units for contravention of this section.</w:t>
      </w:r>
    </w:p>
    <w:bookmarkEnd w:id="5"/>
    <w:p w14:paraId="6691E56B" w14:textId="1708CD5B" w:rsidR="00DC15E0" w:rsidRPr="00FF2BBB" w:rsidRDefault="00DC15E0" w:rsidP="00FF2BBB">
      <w:pPr>
        <w:numPr>
          <w:ilvl w:val="0"/>
          <w:numId w:val="26"/>
        </w:numPr>
        <w:spacing w:after="200" w:line="360" w:lineRule="auto"/>
        <w:ind w:left="357" w:hanging="357"/>
        <w:rPr>
          <w:rFonts w:ascii="Arial" w:hAnsi="Arial" w:cs="Arial"/>
        </w:rPr>
      </w:pPr>
      <w:r w:rsidRPr="00FF2BBB">
        <w:rPr>
          <w:rFonts w:ascii="Arial" w:hAnsi="Arial" w:cs="Arial"/>
        </w:rPr>
        <w:t xml:space="preserve">Regulation 18 provides that obligations imposed by  Part V of the Act or the Regulations on a licensed agent which is a company are to be imposed jointly and severally on a licensed agent who is a </w:t>
      </w:r>
      <w:r w:rsidR="00BF5E89">
        <w:rPr>
          <w:rFonts w:ascii="Arial" w:hAnsi="Arial" w:cs="Arial"/>
        </w:rPr>
        <w:t>business manager</w:t>
      </w:r>
      <w:r w:rsidRPr="00FF2BBB">
        <w:rPr>
          <w:rFonts w:ascii="Arial" w:hAnsi="Arial" w:cs="Arial"/>
        </w:rPr>
        <w:t>, employee or director of the company.</w:t>
      </w:r>
    </w:p>
    <w:p w14:paraId="061B289E" w14:textId="77777777" w:rsidR="00DC15E0" w:rsidRPr="00FF2BBB" w:rsidRDefault="00DC15E0" w:rsidP="00FF2BBB">
      <w:pPr>
        <w:numPr>
          <w:ilvl w:val="0"/>
          <w:numId w:val="26"/>
        </w:numPr>
        <w:spacing w:after="200" w:line="360" w:lineRule="auto"/>
        <w:ind w:left="357" w:hanging="357"/>
        <w:rPr>
          <w:rFonts w:ascii="Arial" w:hAnsi="Arial" w:cs="Arial"/>
        </w:rPr>
      </w:pPr>
      <w:r w:rsidRPr="00FF2BBB">
        <w:rPr>
          <w:rFonts w:ascii="Arial" w:hAnsi="Arial" w:cs="Arial"/>
        </w:rPr>
        <w:lastRenderedPageBreak/>
        <w:t>Board policy 00/23 (19 November 2007) provides that a licensed real estate and/or business agent who is the employee of another agent, is for as long as that employment continues, exempt from the requirements relating to trust moneys and account and agent’s records under Part V of the AL Act.</w:t>
      </w:r>
    </w:p>
    <w:p w14:paraId="3A7C216A" w14:textId="77777777" w:rsidR="00FD44B7" w:rsidRPr="00FF2BBB" w:rsidRDefault="00FD44B7" w:rsidP="00FF2BBB">
      <w:pPr>
        <w:spacing w:after="200" w:line="360" w:lineRule="auto"/>
        <w:rPr>
          <w:rFonts w:ascii="Arial" w:hAnsi="Arial" w:cs="Arial"/>
          <w:b/>
          <w:bCs/>
          <w:i/>
        </w:rPr>
      </w:pPr>
      <w:r w:rsidRPr="00FF2BBB">
        <w:rPr>
          <w:rFonts w:ascii="Arial" w:hAnsi="Arial" w:cs="Arial"/>
          <w:i/>
        </w:rPr>
        <w:t>Conduct</w:t>
      </w:r>
    </w:p>
    <w:p w14:paraId="471ABD3E" w14:textId="77777777" w:rsidR="00FD44B7" w:rsidRPr="00FF2BBB" w:rsidRDefault="00FD44B7" w:rsidP="00FF2BBB">
      <w:pPr>
        <w:numPr>
          <w:ilvl w:val="0"/>
          <w:numId w:val="26"/>
        </w:numPr>
        <w:spacing w:after="200" w:line="360" w:lineRule="auto"/>
        <w:rPr>
          <w:rFonts w:ascii="Arial" w:hAnsi="Arial" w:cs="Arial"/>
          <w:spacing w:val="-3"/>
        </w:rPr>
      </w:pPr>
      <w:r w:rsidRPr="00FF2BBB">
        <w:rPr>
          <w:rFonts w:ascii="Arial" w:hAnsi="Arial" w:cs="Arial"/>
          <w:spacing w:val="-3"/>
        </w:rPr>
        <w:t xml:space="preserve">Section 64A of the AL Act provides that regulations may prescribe rules of conduct for real estate agents.  The rules of conduct are set out in Schedule 4 of the Agents Licensing Regulations 1979 (AL Regulations). The Real Estate Institute of Northern Territory (REINT) has also published a voluntary code of conduct titled ‘Real Estate Practitioners Code of Conduct’ (Code of Conduct). This code was designed to ‘set boundaries of acceptable conduct in real estate practice and define minimum standards of behaviour expected’ of its members.  </w:t>
      </w:r>
    </w:p>
    <w:p w14:paraId="67DAD647" w14:textId="13A01092" w:rsidR="00FD44B7" w:rsidRPr="00FF2BBB" w:rsidRDefault="00FD44B7" w:rsidP="00FF2BBB">
      <w:pPr>
        <w:numPr>
          <w:ilvl w:val="0"/>
          <w:numId w:val="26"/>
        </w:numPr>
        <w:spacing w:after="200" w:line="360" w:lineRule="auto"/>
        <w:rPr>
          <w:rFonts w:ascii="Arial" w:hAnsi="Arial" w:cs="Arial"/>
          <w:spacing w:val="-3"/>
        </w:rPr>
      </w:pPr>
      <w:r w:rsidRPr="00FF2BBB">
        <w:rPr>
          <w:rFonts w:ascii="Arial" w:hAnsi="Arial" w:cs="Arial"/>
          <w:spacing w:val="-3"/>
        </w:rPr>
        <w:t>Section 65 of the AL Act provides that a ‘licensed agent must not breach the rules of conduct’. Section 65(4) provides that a company or firm is guilty of a breach of the rules of conduct for agents if: (a) the company or firm is a licensed agent acting on behalf of a client; and (b) 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 Breaches of the REINT code are</w:t>
      </w:r>
      <w:r w:rsidR="006D4847">
        <w:rPr>
          <w:rFonts w:ascii="Arial" w:hAnsi="Arial" w:cs="Arial"/>
          <w:spacing w:val="-3"/>
        </w:rPr>
        <w:t>, under the AL Regulations,</w:t>
      </w:r>
      <w:r w:rsidRPr="00FF2BBB">
        <w:rPr>
          <w:rFonts w:ascii="Arial" w:hAnsi="Arial" w:cs="Arial"/>
          <w:spacing w:val="-3"/>
        </w:rPr>
        <w:t xml:space="preserve"> also breaches of the rules of conduct. </w:t>
      </w:r>
    </w:p>
    <w:p w14:paraId="5F4B9D6A" w14:textId="0426D39C" w:rsidR="00FD44B7" w:rsidRPr="00FF2BBB" w:rsidRDefault="00FD44B7" w:rsidP="00FF2BBB">
      <w:pPr>
        <w:spacing w:after="200" w:line="360" w:lineRule="auto"/>
        <w:rPr>
          <w:rFonts w:ascii="Arial" w:hAnsi="Arial" w:cs="Arial"/>
          <w:i/>
        </w:rPr>
      </w:pPr>
      <w:bookmarkStart w:id="6" w:name="_Hlk199409706"/>
      <w:r w:rsidRPr="00FF2BBB">
        <w:rPr>
          <w:rFonts w:ascii="Arial" w:hAnsi="Arial" w:cs="Arial"/>
          <w:i/>
        </w:rPr>
        <w:t xml:space="preserve">Responsibilities of </w:t>
      </w:r>
      <w:r w:rsidR="00BF5E89">
        <w:rPr>
          <w:rFonts w:ascii="Arial" w:hAnsi="Arial" w:cs="Arial"/>
          <w:i/>
        </w:rPr>
        <w:t>business manager</w:t>
      </w:r>
      <w:r w:rsidRPr="00FF2BBB">
        <w:rPr>
          <w:rFonts w:ascii="Arial" w:hAnsi="Arial" w:cs="Arial"/>
          <w:i/>
        </w:rPr>
        <w:t>s</w:t>
      </w:r>
    </w:p>
    <w:bookmarkEnd w:id="6"/>
    <w:p w14:paraId="72E2CA5D" w14:textId="019A1CB9" w:rsidR="00FD44B7" w:rsidRPr="00FF2BBB" w:rsidRDefault="00FD44B7" w:rsidP="00FF2BBB">
      <w:pPr>
        <w:numPr>
          <w:ilvl w:val="0"/>
          <w:numId w:val="1"/>
        </w:numPr>
        <w:spacing w:after="200" w:line="360" w:lineRule="auto"/>
        <w:rPr>
          <w:rFonts w:ascii="Arial" w:hAnsi="Arial" w:cs="Arial"/>
          <w:spacing w:val="-3"/>
        </w:rPr>
      </w:pPr>
      <w:r w:rsidRPr="00FF2BBB">
        <w:rPr>
          <w:rFonts w:ascii="Arial" w:hAnsi="Arial" w:cs="Arial"/>
          <w:spacing w:val="-3"/>
        </w:rPr>
        <w:t>Section 110A(1) of the AL Act provides that ‘a licensed agent must ensure that there is at all times in the agent's service a business manager, who is a licensed agent appointed by the agent, in respect of each office of the business carried on under the licence.’ Section 110A(5) of the AL Act then provides that a ‘business manager must ensure that he or she exercises substantive and effective control of the day-to-day operations of an office in relation to which he or she was appointed’.</w:t>
      </w:r>
    </w:p>
    <w:p w14:paraId="017A5058" w14:textId="77777777" w:rsidR="00FD44B7" w:rsidRPr="00FF2BBB" w:rsidRDefault="00FD44B7"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 xml:space="preserve">Section 110A(5) of the AL Act obliges business managers to have effective and substantial control over the business carried on under the licence.  </w:t>
      </w:r>
    </w:p>
    <w:p w14:paraId="4C68EB80" w14:textId="77777777" w:rsidR="00FD44B7" w:rsidRPr="00FF2BBB" w:rsidRDefault="00FD44B7"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Regulation 18 of the Agents Licensing Regulations 1979 provides that:</w:t>
      </w:r>
    </w:p>
    <w:p w14:paraId="701F7BCB" w14:textId="77777777" w:rsidR="00FD44B7" w:rsidRPr="00FF2BBB" w:rsidRDefault="00FD44B7" w:rsidP="00FF2BBB">
      <w:pPr>
        <w:spacing w:after="200" w:line="360" w:lineRule="auto"/>
        <w:ind w:left="1134"/>
        <w:rPr>
          <w:rFonts w:ascii="Arial" w:hAnsi="Arial" w:cs="Arial"/>
          <w:i/>
          <w:iCs/>
          <w:spacing w:val="-3"/>
        </w:rPr>
      </w:pPr>
      <w:r w:rsidRPr="00FF2BBB">
        <w:rPr>
          <w:rFonts w:ascii="Arial" w:hAnsi="Arial" w:cs="Arial"/>
          <w:i/>
          <w:iCs/>
          <w:spacing w:val="-3"/>
        </w:rPr>
        <w:t>“A provision of Part V or XII of the Act or these Regulations that requires a licensed agent to do, or to refrain from doing, an act or to carry out an obligation shall, in the case of a licensed agent which is a company or firm, be read as imposing jointly and severally on:</w:t>
      </w:r>
    </w:p>
    <w:p w14:paraId="02DD0E70" w14:textId="711A1FBA" w:rsidR="00FD44B7" w:rsidRPr="00FF2BBB" w:rsidRDefault="00FD44B7" w:rsidP="00FF2BBB">
      <w:pPr>
        <w:spacing w:after="200" w:line="360" w:lineRule="auto"/>
        <w:ind w:left="1134"/>
        <w:rPr>
          <w:rFonts w:ascii="Arial" w:hAnsi="Arial" w:cs="Arial"/>
          <w:i/>
          <w:iCs/>
          <w:spacing w:val="-3"/>
        </w:rPr>
      </w:pPr>
      <w:r w:rsidRPr="00FF2BBB">
        <w:rPr>
          <w:rFonts w:ascii="Arial" w:hAnsi="Arial" w:cs="Arial"/>
          <w:i/>
          <w:iCs/>
          <w:spacing w:val="-3"/>
        </w:rPr>
        <w:lastRenderedPageBreak/>
        <w:t>(a)</w:t>
      </w:r>
      <w:r w:rsidRPr="00FF2BBB">
        <w:rPr>
          <w:rFonts w:ascii="Arial" w:hAnsi="Arial" w:cs="Arial"/>
          <w:i/>
          <w:iCs/>
          <w:spacing w:val="-3"/>
        </w:rPr>
        <w:tab/>
        <w:t xml:space="preserve">in the case of a company which is a licensed agent – a licensed agent who is a </w:t>
      </w:r>
      <w:r w:rsidR="00BF5E89">
        <w:rPr>
          <w:rFonts w:ascii="Arial" w:hAnsi="Arial" w:cs="Arial"/>
          <w:i/>
          <w:iCs/>
          <w:spacing w:val="-3"/>
        </w:rPr>
        <w:t>b</w:t>
      </w:r>
      <w:r w:rsidR="003D580E">
        <w:rPr>
          <w:rFonts w:ascii="Arial" w:hAnsi="Arial" w:cs="Arial"/>
          <w:i/>
          <w:iCs/>
          <w:spacing w:val="-3"/>
        </w:rPr>
        <w:t xml:space="preserve">ranch </w:t>
      </w:r>
      <w:r w:rsidR="00BF5E89">
        <w:rPr>
          <w:rFonts w:ascii="Arial" w:hAnsi="Arial" w:cs="Arial"/>
          <w:i/>
          <w:iCs/>
          <w:spacing w:val="-3"/>
        </w:rPr>
        <w:t>manager</w:t>
      </w:r>
      <w:r w:rsidR="003D580E">
        <w:rPr>
          <w:rStyle w:val="FootnoteReference"/>
          <w:rFonts w:ascii="Arial" w:hAnsi="Arial" w:cs="Arial"/>
          <w:i/>
          <w:iCs/>
          <w:spacing w:val="-3"/>
        </w:rPr>
        <w:footnoteReference w:id="1"/>
      </w:r>
      <w:r w:rsidRPr="00FF2BBB">
        <w:rPr>
          <w:rFonts w:ascii="Arial" w:hAnsi="Arial" w:cs="Arial"/>
          <w:i/>
          <w:iCs/>
          <w:spacing w:val="-3"/>
        </w:rPr>
        <w:t>, employee or director of the company; …</w:t>
      </w:r>
    </w:p>
    <w:p w14:paraId="757FA38B" w14:textId="77777777" w:rsidR="00FD44B7" w:rsidRPr="00FF2BBB" w:rsidRDefault="00FD44B7" w:rsidP="00FF2BBB">
      <w:pPr>
        <w:spacing w:after="200" w:line="360" w:lineRule="auto"/>
        <w:ind w:left="1134"/>
        <w:rPr>
          <w:rFonts w:ascii="Arial" w:hAnsi="Arial" w:cs="Arial"/>
          <w:i/>
          <w:iCs/>
          <w:spacing w:val="-3"/>
        </w:rPr>
      </w:pPr>
      <w:r w:rsidRPr="00FF2BBB">
        <w:rPr>
          <w:rFonts w:ascii="Arial" w:hAnsi="Arial" w:cs="Arial"/>
          <w:i/>
          <w:iCs/>
          <w:spacing w:val="-3"/>
        </w:rPr>
        <w:t>a like requirement to do, or to refrain from doing, the act or to carry out the obligation</w:t>
      </w:r>
      <w:proofErr w:type="gramStart"/>
      <w:r w:rsidRPr="00FF2BBB">
        <w:rPr>
          <w:rFonts w:ascii="Arial" w:hAnsi="Arial" w:cs="Arial"/>
          <w:i/>
          <w:iCs/>
          <w:spacing w:val="-3"/>
        </w:rPr>
        <w:t>, as the case may be, in</w:t>
      </w:r>
      <w:proofErr w:type="gramEnd"/>
      <w:r w:rsidRPr="00FF2BBB">
        <w:rPr>
          <w:rFonts w:ascii="Arial" w:hAnsi="Arial" w:cs="Arial"/>
          <w:i/>
          <w:iCs/>
          <w:spacing w:val="-3"/>
        </w:rPr>
        <w:t xml:space="preserve"> relation to the business of the licensed agent.”</w:t>
      </w:r>
    </w:p>
    <w:p w14:paraId="5AF1FAB5" w14:textId="77777777" w:rsidR="00DC15E0" w:rsidRPr="00FF2BBB" w:rsidRDefault="00DC15E0" w:rsidP="00FF2BBB">
      <w:pPr>
        <w:spacing w:after="120" w:line="360" w:lineRule="auto"/>
        <w:ind w:hanging="11"/>
        <w:rPr>
          <w:rFonts w:ascii="Arial" w:eastAsia="Lato" w:hAnsi="Arial" w:cs="Arial"/>
          <w:b/>
          <w:u w:val="single"/>
        </w:rPr>
      </w:pPr>
      <w:r w:rsidRPr="00FF2BBB">
        <w:rPr>
          <w:rFonts w:ascii="Arial" w:eastAsia="Lato" w:hAnsi="Arial" w:cs="Arial"/>
          <w:b/>
          <w:u w:val="single"/>
        </w:rPr>
        <w:t>Consideration</w:t>
      </w:r>
    </w:p>
    <w:p w14:paraId="102BCC45" w14:textId="5BCC4DDB" w:rsidR="00DC15E0" w:rsidRPr="00FF2BBB" w:rsidRDefault="00DC15E0" w:rsidP="00FF2BBB">
      <w:pPr>
        <w:numPr>
          <w:ilvl w:val="0"/>
          <w:numId w:val="26"/>
        </w:numPr>
        <w:spacing w:after="200" w:line="360" w:lineRule="auto"/>
        <w:ind w:left="357" w:hanging="357"/>
        <w:rPr>
          <w:rFonts w:ascii="Arial" w:eastAsia="Calibri" w:hAnsi="Arial" w:cs="Arial"/>
          <w:bCs/>
        </w:rPr>
      </w:pPr>
      <w:r w:rsidRPr="00FF2BBB">
        <w:rPr>
          <w:rFonts w:ascii="Arial" w:hAnsi="Arial" w:cs="Arial"/>
          <w:bCs/>
        </w:rPr>
        <w:t>The issues that the Board inquire</w:t>
      </w:r>
      <w:r w:rsidR="006D4847">
        <w:rPr>
          <w:rFonts w:ascii="Arial" w:hAnsi="Arial" w:cs="Arial"/>
          <w:bCs/>
        </w:rPr>
        <w:t>d</w:t>
      </w:r>
      <w:r w:rsidRPr="00FF2BBB">
        <w:rPr>
          <w:rFonts w:ascii="Arial" w:hAnsi="Arial" w:cs="Arial"/>
          <w:bCs/>
        </w:rPr>
        <w:t xml:space="preserve"> into are:</w:t>
      </w:r>
    </w:p>
    <w:p w14:paraId="7B4836B9" w14:textId="12401F1B" w:rsidR="00DC15E0" w:rsidRPr="00FF2BBB" w:rsidRDefault="00DC15E0" w:rsidP="00FF2BBB">
      <w:pPr>
        <w:pStyle w:val="ListParagraph"/>
        <w:numPr>
          <w:ilvl w:val="1"/>
          <w:numId w:val="26"/>
        </w:numPr>
        <w:spacing w:line="360" w:lineRule="auto"/>
        <w:ind w:left="709" w:hanging="357"/>
        <w:rPr>
          <w:rFonts w:ascii="Arial" w:hAnsi="Arial" w:cs="Arial"/>
        </w:rPr>
      </w:pPr>
      <w:r w:rsidRPr="00FF2BBB">
        <w:rPr>
          <w:rFonts w:ascii="Arial" w:hAnsi="Arial" w:cs="Arial"/>
          <w:bCs/>
        </w:rPr>
        <w:t xml:space="preserve">Whether Cotswold and Ms Lorraine Marsh as its business manager and director, </w:t>
      </w:r>
      <w:r w:rsidRPr="00FF2BBB">
        <w:rPr>
          <w:rFonts w:ascii="Arial" w:hAnsi="Arial" w:cs="Arial"/>
        </w:rPr>
        <w:t>breached section 59(1) of the AL Act (and therefore contravened Rule 8 of the rules of conduct) by failing to ensure that the company’s accounts were audited by a qualified auditor within three months of the end of the prescribed period, for each of the following periods:</w:t>
      </w:r>
    </w:p>
    <w:p w14:paraId="1C68583C" w14:textId="77777777" w:rsidR="00DC15E0" w:rsidRPr="00FF2BBB" w:rsidRDefault="00DC15E0" w:rsidP="00FF2BBB">
      <w:pPr>
        <w:pStyle w:val="ListParagraph"/>
        <w:numPr>
          <w:ilvl w:val="1"/>
          <w:numId w:val="31"/>
        </w:numPr>
        <w:spacing w:after="0" w:line="360" w:lineRule="auto"/>
        <w:rPr>
          <w:rFonts w:ascii="Arial" w:hAnsi="Arial" w:cs="Arial"/>
          <w:bCs/>
        </w:rPr>
      </w:pPr>
      <w:r w:rsidRPr="00FF2BBB">
        <w:rPr>
          <w:rFonts w:ascii="Arial" w:hAnsi="Arial" w:cs="Arial"/>
          <w:bCs/>
        </w:rPr>
        <w:t>1 July 2021 – 30 June 2022</w:t>
      </w:r>
    </w:p>
    <w:p w14:paraId="6A0DC78B" w14:textId="77777777" w:rsidR="00DC15E0" w:rsidRPr="00FF2BBB" w:rsidRDefault="00DC15E0" w:rsidP="00FF2BBB">
      <w:pPr>
        <w:pStyle w:val="ListParagraph"/>
        <w:numPr>
          <w:ilvl w:val="1"/>
          <w:numId w:val="31"/>
        </w:numPr>
        <w:spacing w:after="0" w:line="360" w:lineRule="auto"/>
        <w:rPr>
          <w:rFonts w:ascii="Arial" w:hAnsi="Arial" w:cs="Arial"/>
          <w:bCs/>
        </w:rPr>
      </w:pPr>
      <w:r w:rsidRPr="00FF2BBB">
        <w:rPr>
          <w:rFonts w:ascii="Arial" w:hAnsi="Arial" w:cs="Arial"/>
          <w:bCs/>
        </w:rPr>
        <w:t>1 July 2022 – 30 June 2023</w:t>
      </w:r>
    </w:p>
    <w:p w14:paraId="2DACFFDB" w14:textId="77777777" w:rsidR="00DC15E0" w:rsidRPr="00FF2BBB" w:rsidRDefault="00DC15E0" w:rsidP="00FF2BBB">
      <w:pPr>
        <w:pStyle w:val="ListParagraph"/>
        <w:numPr>
          <w:ilvl w:val="1"/>
          <w:numId w:val="31"/>
        </w:numPr>
        <w:spacing w:after="200" w:line="360" w:lineRule="auto"/>
        <w:ind w:left="1077" w:hanging="357"/>
        <w:rPr>
          <w:rFonts w:ascii="Arial" w:hAnsi="Arial" w:cs="Arial"/>
          <w:bCs/>
        </w:rPr>
      </w:pPr>
      <w:r w:rsidRPr="00FF2BBB">
        <w:rPr>
          <w:rFonts w:ascii="Arial" w:hAnsi="Arial" w:cs="Arial"/>
          <w:bCs/>
        </w:rPr>
        <w:t>1 July 2023 – 30 June 2024</w:t>
      </w:r>
    </w:p>
    <w:p w14:paraId="60E03EA9" w14:textId="6E99CE98" w:rsidR="00DC15E0" w:rsidRPr="00FF2BBB" w:rsidRDefault="00DC15E0" w:rsidP="00FF2BBB">
      <w:pPr>
        <w:pStyle w:val="ListParagraph"/>
        <w:numPr>
          <w:ilvl w:val="1"/>
          <w:numId w:val="26"/>
        </w:numPr>
        <w:spacing w:line="360" w:lineRule="auto"/>
        <w:ind w:left="709" w:hanging="357"/>
        <w:rPr>
          <w:rFonts w:ascii="Arial" w:hAnsi="Arial" w:cs="Arial"/>
          <w:bCs/>
        </w:rPr>
      </w:pPr>
      <w:r w:rsidRPr="00FF2BBB">
        <w:rPr>
          <w:rFonts w:ascii="Arial" w:hAnsi="Arial" w:cs="Arial"/>
          <w:bCs/>
        </w:rPr>
        <w:t>Whether there is any other reasonable ground which is sufficient to warrant revocation of the licen</w:t>
      </w:r>
      <w:r w:rsidR="00113DFC" w:rsidRPr="00FF2BBB">
        <w:rPr>
          <w:rFonts w:ascii="Arial" w:hAnsi="Arial" w:cs="Arial"/>
          <w:bCs/>
        </w:rPr>
        <w:t>c</w:t>
      </w:r>
      <w:r w:rsidRPr="00FF2BBB">
        <w:rPr>
          <w:rFonts w:ascii="Arial" w:hAnsi="Arial" w:cs="Arial"/>
          <w:bCs/>
        </w:rPr>
        <w:t>e of Ms Lorraine Marsh based on her conduct as business manager for Cotswold Property Investments Pty Ltd, particularly with respect to her responsiveness, diligence, and truthfulness in dealing with the department, and her actions or omissions that may have led to any breach by Cotswold Property Investments Pty Ltd.</w:t>
      </w:r>
    </w:p>
    <w:p w14:paraId="01333DC2" w14:textId="77777777" w:rsidR="00925FF9" w:rsidRPr="00FF2BBB" w:rsidRDefault="00925FF9" w:rsidP="00FF2BBB">
      <w:pPr>
        <w:spacing w:after="200" w:line="360" w:lineRule="auto"/>
        <w:rPr>
          <w:rFonts w:ascii="Arial" w:hAnsi="Arial" w:cs="Arial"/>
          <w:b/>
          <w:bCs/>
          <w:u w:val="single"/>
        </w:rPr>
      </w:pPr>
      <w:r w:rsidRPr="00FF2BBB">
        <w:rPr>
          <w:rFonts w:ascii="Arial" w:hAnsi="Arial" w:cs="Arial"/>
          <w:b/>
          <w:bCs/>
          <w:u w:val="single"/>
        </w:rPr>
        <w:t>Hearing</w:t>
      </w:r>
    </w:p>
    <w:p w14:paraId="63A9B157" w14:textId="77777777" w:rsidR="008B7D40" w:rsidRPr="00FF2BBB" w:rsidRDefault="008B7D40" w:rsidP="00FF2BBB">
      <w:pPr>
        <w:spacing w:after="200" w:line="360" w:lineRule="auto"/>
        <w:ind w:right="-71"/>
        <w:rPr>
          <w:rFonts w:ascii="Arial" w:hAnsi="Arial" w:cs="Arial"/>
          <w:spacing w:val="-3"/>
        </w:rPr>
      </w:pPr>
      <w:r w:rsidRPr="00FF2BBB">
        <w:rPr>
          <w:rFonts w:ascii="Arial" w:hAnsi="Arial" w:cs="Arial"/>
          <w:b/>
          <w:bCs/>
          <w:i/>
        </w:rPr>
        <w:t>Materials before the Board at the hearing</w:t>
      </w:r>
    </w:p>
    <w:p w14:paraId="00053039" w14:textId="77777777" w:rsidR="008B7D40" w:rsidRPr="00FF2BBB" w:rsidRDefault="008B7D40" w:rsidP="00FF2BBB">
      <w:pPr>
        <w:numPr>
          <w:ilvl w:val="0"/>
          <w:numId w:val="1"/>
        </w:numPr>
        <w:spacing w:after="120" w:line="360" w:lineRule="auto"/>
        <w:ind w:left="567" w:right="-71" w:hanging="567"/>
        <w:rPr>
          <w:rFonts w:ascii="Arial" w:hAnsi="Arial" w:cs="Arial"/>
          <w:spacing w:val="-3"/>
        </w:rPr>
      </w:pPr>
      <w:r w:rsidRPr="00FF2BBB">
        <w:rPr>
          <w:rFonts w:ascii="Arial" w:hAnsi="Arial" w:cs="Arial"/>
          <w:spacing w:val="-3"/>
        </w:rPr>
        <w:t>The following materials were placed before the Board:</w:t>
      </w:r>
    </w:p>
    <w:p w14:paraId="6217B779" w14:textId="77777777" w:rsidR="008B7D40" w:rsidRPr="00FF2BBB" w:rsidRDefault="008B7D40" w:rsidP="00FF2BBB">
      <w:pPr>
        <w:numPr>
          <w:ilvl w:val="1"/>
          <w:numId w:val="15"/>
        </w:numPr>
        <w:spacing w:after="120" w:line="360" w:lineRule="auto"/>
        <w:ind w:right="-71"/>
        <w:rPr>
          <w:rFonts w:ascii="Arial" w:hAnsi="Arial" w:cs="Arial"/>
          <w:spacing w:val="-3"/>
        </w:rPr>
      </w:pPr>
      <w:r w:rsidRPr="00FF2BBB">
        <w:rPr>
          <w:rFonts w:ascii="Arial" w:hAnsi="Arial" w:cs="Arial"/>
          <w:spacing w:val="-3"/>
        </w:rPr>
        <w:t>Inquiry Book</w:t>
      </w:r>
    </w:p>
    <w:p w14:paraId="42E682B6" w14:textId="77777777" w:rsidR="008B7D40" w:rsidRPr="00FF2BBB" w:rsidRDefault="008B7D40" w:rsidP="00FF2BBB">
      <w:pPr>
        <w:numPr>
          <w:ilvl w:val="1"/>
          <w:numId w:val="15"/>
        </w:numPr>
        <w:spacing w:after="120" w:line="360" w:lineRule="auto"/>
        <w:ind w:right="-71"/>
        <w:rPr>
          <w:rFonts w:ascii="Arial" w:hAnsi="Arial" w:cs="Arial"/>
          <w:spacing w:val="-3"/>
        </w:rPr>
      </w:pPr>
      <w:r w:rsidRPr="00FF2BBB">
        <w:rPr>
          <w:rFonts w:ascii="Arial" w:hAnsi="Arial" w:cs="Arial"/>
          <w:spacing w:val="-3"/>
        </w:rPr>
        <w:t>Appendix 1 to the Inquiry Book containing the following documentation referenced in the Inquiry Book:</w:t>
      </w:r>
    </w:p>
    <w:p w14:paraId="20315B15" w14:textId="77777777" w:rsidR="008B7D40" w:rsidRPr="00FF2BBB" w:rsidRDefault="008B7D40" w:rsidP="00FF2BBB">
      <w:pPr>
        <w:numPr>
          <w:ilvl w:val="2"/>
          <w:numId w:val="18"/>
        </w:numPr>
        <w:spacing w:after="120" w:line="360" w:lineRule="auto"/>
        <w:ind w:left="1701" w:right="-71" w:hanging="425"/>
        <w:rPr>
          <w:rFonts w:ascii="Arial" w:hAnsi="Arial" w:cs="Arial"/>
          <w:spacing w:val="-3"/>
        </w:rPr>
      </w:pPr>
      <w:r w:rsidRPr="00FF2BBB">
        <w:rPr>
          <w:rFonts w:ascii="Arial" w:hAnsi="Arial" w:cs="Arial"/>
          <w:spacing w:val="-3"/>
        </w:rPr>
        <w:t>Copies of licence certificates and related matters</w:t>
      </w:r>
    </w:p>
    <w:p w14:paraId="6078F0E2" w14:textId="72D88A3F" w:rsidR="008B7D40" w:rsidRPr="00FF2BBB" w:rsidRDefault="008B7D40" w:rsidP="00FF2BBB">
      <w:pPr>
        <w:numPr>
          <w:ilvl w:val="2"/>
          <w:numId w:val="18"/>
        </w:numPr>
        <w:spacing w:after="120" w:line="360" w:lineRule="auto"/>
        <w:ind w:left="1701" w:right="-71" w:hanging="425"/>
        <w:rPr>
          <w:rFonts w:ascii="Arial" w:hAnsi="Arial" w:cs="Arial"/>
          <w:spacing w:val="-3"/>
        </w:rPr>
      </w:pPr>
      <w:r w:rsidRPr="00FF2BBB">
        <w:rPr>
          <w:rFonts w:ascii="Arial" w:hAnsi="Arial" w:cs="Arial"/>
          <w:spacing w:val="-3"/>
        </w:rPr>
        <w:t xml:space="preserve">Correspondence between the department and </w:t>
      </w:r>
      <w:r w:rsidR="00FC0840" w:rsidRPr="00FF2BBB">
        <w:rPr>
          <w:rFonts w:ascii="Arial" w:hAnsi="Arial" w:cs="Arial"/>
          <w:spacing w:val="-3"/>
        </w:rPr>
        <w:t>Lorraine Marsh</w:t>
      </w:r>
    </w:p>
    <w:p w14:paraId="0ECC82C0" w14:textId="1596ACC2" w:rsidR="008B7D40" w:rsidRPr="00FF2BBB" w:rsidRDefault="008B7D40" w:rsidP="00FF2BBB">
      <w:pPr>
        <w:numPr>
          <w:ilvl w:val="2"/>
          <w:numId w:val="18"/>
        </w:numPr>
        <w:spacing w:after="120" w:line="360" w:lineRule="auto"/>
        <w:ind w:left="1701" w:right="-71" w:hanging="425"/>
        <w:rPr>
          <w:rFonts w:ascii="Arial" w:hAnsi="Arial" w:cs="Arial"/>
          <w:spacing w:val="-3"/>
        </w:rPr>
      </w:pPr>
      <w:r w:rsidRPr="00FF2BBB">
        <w:rPr>
          <w:rFonts w:ascii="Arial" w:hAnsi="Arial" w:cs="Arial"/>
          <w:spacing w:val="-3"/>
        </w:rPr>
        <w:t xml:space="preserve"> reports from</w:t>
      </w:r>
      <w:r w:rsidR="00501A18" w:rsidRPr="00FF2BBB">
        <w:rPr>
          <w:rFonts w:ascii="Arial" w:hAnsi="Arial" w:cs="Arial"/>
          <w:spacing w:val="-3"/>
        </w:rPr>
        <w:t xml:space="preserve"> N</w:t>
      </w:r>
      <w:r w:rsidR="001918AC" w:rsidRPr="00FF2BBB">
        <w:rPr>
          <w:rFonts w:ascii="Arial" w:hAnsi="Arial" w:cs="Arial"/>
          <w:spacing w:val="-3"/>
        </w:rPr>
        <w:t xml:space="preserve">AB </w:t>
      </w:r>
      <w:r w:rsidRPr="00FF2BBB">
        <w:rPr>
          <w:rFonts w:ascii="Arial" w:hAnsi="Arial" w:cs="Arial"/>
          <w:spacing w:val="-3"/>
        </w:rPr>
        <w:t>provided to the department showing that transactions that were occurring in the various trust accounts.</w:t>
      </w:r>
    </w:p>
    <w:p w14:paraId="5C7A5C54" w14:textId="44330716" w:rsidR="008B7D40" w:rsidRPr="00FF2BBB" w:rsidRDefault="008B7D40" w:rsidP="00FF2BBB">
      <w:pPr>
        <w:numPr>
          <w:ilvl w:val="2"/>
          <w:numId w:val="18"/>
        </w:numPr>
        <w:spacing w:after="120" w:line="360" w:lineRule="auto"/>
        <w:ind w:left="1701" w:right="-71" w:hanging="425"/>
        <w:rPr>
          <w:rFonts w:ascii="Arial" w:hAnsi="Arial" w:cs="Arial"/>
          <w:spacing w:val="-3"/>
        </w:rPr>
      </w:pPr>
      <w:r w:rsidRPr="00FF2BBB">
        <w:rPr>
          <w:rFonts w:ascii="Arial" w:hAnsi="Arial" w:cs="Arial"/>
          <w:spacing w:val="-3"/>
        </w:rPr>
        <w:t xml:space="preserve">Oral testimony by </w:t>
      </w:r>
      <w:r w:rsidR="00501A18" w:rsidRPr="00FF2BBB">
        <w:rPr>
          <w:rFonts w:ascii="Arial" w:hAnsi="Arial" w:cs="Arial"/>
          <w:spacing w:val="-3"/>
        </w:rPr>
        <w:t>Lorraine Marsh</w:t>
      </w:r>
      <w:r w:rsidR="002D5225">
        <w:rPr>
          <w:rFonts w:ascii="Arial" w:hAnsi="Arial" w:cs="Arial"/>
          <w:spacing w:val="-3"/>
        </w:rPr>
        <w:t xml:space="preserve"> on 23 July 2025 and 17 September 2025</w:t>
      </w:r>
    </w:p>
    <w:p w14:paraId="25D4EF54" w14:textId="107F7208" w:rsidR="00925FF9" w:rsidRPr="00FF2BBB" w:rsidRDefault="00925FF9"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lastRenderedPageBreak/>
        <w:t xml:space="preserve">On </w:t>
      </w:r>
      <w:r w:rsidR="00C50B51" w:rsidRPr="00FF2BBB">
        <w:rPr>
          <w:rFonts w:ascii="Arial" w:hAnsi="Arial" w:cs="Arial"/>
          <w:spacing w:val="-3"/>
        </w:rPr>
        <w:t xml:space="preserve">23 July </w:t>
      </w:r>
      <w:r w:rsidRPr="00FF2BBB">
        <w:rPr>
          <w:rFonts w:ascii="Arial" w:hAnsi="Arial" w:cs="Arial"/>
          <w:spacing w:val="-3"/>
        </w:rPr>
        <w:t xml:space="preserve">2025 the Board conducted a hearing. </w:t>
      </w:r>
    </w:p>
    <w:p w14:paraId="74EE37AA" w14:textId="28CDF37C" w:rsidR="00925FF9" w:rsidRDefault="00742BEB"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Lorraine Marsh</w:t>
      </w:r>
      <w:r w:rsidR="00925FF9" w:rsidRPr="00FF2BBB">
        <w:rPr>
          <w:rFonts w:ascii="Arial" w:hAnsi="Arial" w:cs="Arial"/>
          <w:spacing w:val="-3"/>
        </w:rPr>
        <w:t xml:space="preserve"> attended the hearing and was sworn in for the purposes of the presentation of her evidence.   </w:t>
      </w:r>
    </w:p>
    <w:p w14:paraId="674B5691" w14:textId="488AD2C6" w:rsidR="00B6625C" w:rsidRPr="00FF2BBB" w:rsidRDefault="00B6625C" w:rsidP="00FF2BBB">
      <w:pPr>
        <w:numPr>
          <w:ilvl w:val="0"/>
          <w:numId w:val="1"/>
        </w:numPr>
        <w:spacing w:after="200" w:line="360" w:lineRule="auto"/>
        <w:ind w:left="567" w:hanging="567"/>
        <w:rPr>
          <w:rFonts w:ascii="Arial" w:hAnsi="Arial" w:cs="Arial"/>
          <w:spacing w:val="-3"/>
        </w:rPr>
      </w:pPr>
      <w:r>
        <w:rPr>
          <w:rFonts w:ascii="Arial" w:hAnsi="Arial" w:cs="Arial"/>
          <w:spacing w:val="-3"/>
        </w:rPr>
        <w:t>On 17 September 2025 the Board reconvened for a further hearing.</w:t>
      </w:r>
    </w:p>
    <w:p w14:paraId="70ED5510" w14:textId="50C09994" w:rsidR="00925FF9" w:rsidRPr="00FF2BBB" w:rsidRDefault="00925FF9" w:rsidP="00FF2BBB">
      <w:pPr>
        <w:spacing w:after="200" w:line="360" w:lineRule="auto"/>
        <w:rPr>
          <w:rFonts w:ascii="Arial" w:hAnsi="Arial" w:cs="Arial"/>
          <w:b/>
          <w:bCs/>
          <w:i/>
        </w:rPr>
      </w:pPr>
      <w:r w:rsidRPr="00FF2BBB">
        <w:rPr>
          <w:rFonts w:ascii="Arial" w:hAnsi="Arial" w:cs="Arial"/>
          <w:b/>
          <w:bCs/>
          <w:i/>
        </w:rPr>
        <w:t>General principles</w:t>
      </w:r>
      <w:r w:rsidR="00FD4143">
        <w:rPr>
          <w:rFonts w:ascii="Arial" w:hAnsi="Arial" w:cs="Arial"/>
          <w:b/>
          <w:bCs/>
          <w:i/>
        </w:rPr>
        <w:t xml:space="preserve"> in disciplinary matters</w:t>
      </w:r>
    </w:p>
    <w:p w14:paraId="5BE539D3" w14:textId="260F387D" w:rsidR="00925FF9" w:rsidRPr="00FF2BBB" w:rsidRDefault="00925FF9"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The purpose of disciplinary proceedings is to maintain proper ethical and professional standards, primarily for the protection of the public, but also the protection of the profession.</w:t>
      </w:r>
    </w:p>
    <w:p w14:paraId="03E84CF7" w14:textId="77777777" w:rsidR="00925FF9" w:rsidRPr="00FF2BBB" w:rsidRDefault="00925FF9"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 xml:space="preserve">In occupational disciplinary matters, an issue needs to be proven to the reasonable satisfaction of the decision maker, having regard to the seriousness of the allegation made, the inherent unlikelihood of the occurrence of a given description (or the inherent improbability of an explanation) or the gravity of the consequences flowing from a particular finding.  </w:t>
      </w:r>
    </w:p>
    <w:p w14:paraId="01DD5622" w14:textId="0002AC99" w:rsidR="00925FF9" w:rsidRPr="00FF2BBB" w:rsidRDefault="00742BEB" w:rsidP="00FF2BBB">
      <w:pPr>
        <w:spacing w:after="200" w:line="360" w:lineRule="auto"/>
        <w:rPr>
          <w:rFonts w:ascii="Arial" w:hAnsi="Arial" w:cs="Arial"/>
          <w:b/>
          <w:bCs/>
          <w:i/>
        </w:rPr>
      </w:pPr>
      <w:r w:rsidRPr="00FF2BBB">
        <w:rPr>
          <w:rFonts w:ascii="Arial" w:hAnsi="Arial" w:cs="Arial"/>
          <w:b/>
          <w:bCs/>
          <w:i/>
        </w:rPr>
        <w:t>Lorraine Marsh</w:t>
      </w:r>
      <w:r w:rsidR="00925FF9" w:rsidRPr="00FF2BBB">
        <w:rPr>
          <w:rFonts w:ascii="Arial" w:hAnsi="Arial" w:cs="Arial"/>
          <w:b/>
          <w:bCs/>
          <w:i/>
        </w:rPr>
        <w:t>’s general explanations</w:t>
      </w:r>
    </w:p>
    <w:p w14:paraId="0A4AC94E" w14:textId="5BFEE101" w:rsidR="0049033F" w:rsidRDefault="0049033F" w:rsidP="00FF2BBB">
      <w:pPr>
        <w:numPr>
          <w:ilvl w:val="0"/>
          <w:numId w:val="1"/>
        </w:numPr>
        <w:spacing w:after="200" w:line="360" w:lineRule="auto"/>
        <w:ind w:left="567" w:hanging="567"/>
        <w:rPr>
          <w:rFonts w:ascii="Arial" w:hAnsi="Arial" w:cs="Arial"/>
          <w:spacing w:val="-3"/>
        </w:rPr>
      </w:pPr>
      <w:r>
        <w:rPr>
          <w:rFonts w:ascii="Arial" w:hAnsi="Arial" w:cs="Arial"/>
          <w:spacing w:val="-3"/>
        </w:rPr>
        <w:t>Lorraine Marsh agreed that the audits had not been provided.</w:t>
      </w:r>
    </w:p>
    <w:p w14:paraId="233E04E2" w14:textId="40F5FE17" w:rsidR="00925FF9" w:rsidRPr="00FF2BBB" w:rsidRDefault="00925FF9"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 xml:space="preserve">At the hearing </w:t>
      </w:r>
      <w:r w:rsidR="007D12E3" w:rsidRPr="00FF2BBB">
        <w:rPr>
          <w:rFonts w:ascii="Arial" w:hAnsi="Arial" w:cs="Arial"/>
          <w:spacing w:val="-3"/>
        </w:rPr>
        <w:t xml:space="preserve">Lorraine Marsh </w:t>
      </w:r>
      <w:r w:rsidRPr="00FF2BBB">
        <w:rPr>
          <w:rFonts w:ascii="Arial" w:hAnsi="Arial" w:cs="Arial"/>
          <w:spacing w:val="-3"/>
        </w:rPr>
        <w:t>explained that during the period when the audits were not completed she was experiencing severe personal problems</w:t>
      </w:r>
      <w:r w:rsidR="000045DE">
        <w:rPr>
          <w:rFonts w:ascii="Arial" w:hAnsi="Arial" w:cs="Arial"/>
          <w:spacing w:val="-3"/>
        </w:rPr>
        <w:t xml:space="preserve"> (relating to her health)</w:t>
      </w:r>
      <w:r w:rsidR="006C0D3A">
        <w:rPr>
          <w:rFonts w:ascii="Arial" w:hAnsi="Arial" w:cs="Arial"/>
          <w:spacing w:val="-3"/>
        </w:rPr>
        <w:t>.</w:t>
      </w:r>
    </w:p>
    <w:p w14:paraId="13185921" w14:textId="3ADCBBE7" w:rsidR="0043527E" w:rsidRDefault="00184B5A" w:rsidP="00FF2BBB">
      <w:pPr>
        <w:numPr>
          <w:ilvl w:val="0"/>
          <w:numId w:val="1"/>
        </w:numPr>
        <w:spacing w:after="200" w:line="360" w:lineRule="auto"/>
        <w:ind w:left="567" w:hanging="567"/>
        <w:rPr>
          <w:rFonts w:ascii="Arial" w:hAnsi="Arial" w:cs="Arial"/>
          <w:spacing w:val="-3"/>
        </w:rPr>
      </w:pPr>
      <w:r>
        <w:rPr>
          <w:rFonts w:ascii="Arial" w:hAnsi="Arial" w:cs="Arial"/>
          <w:spacing w:val="-3"/>
        </w:rPr>
        <w:t>In re</w:t>
      </w:r>
      <w:r w:rsidR="001A0221">
        <w:rPr>
          <w:rFonts w:ascii="Arial" w:hAnsi="Arial" w:cs="Arial"/>
          <w:spacing w:val="-3"/>
        </w:rPr>
        <w:t>spect of the reasons for the non-completion of the three outstanding audits</w:t>
      </w:r>
      <w:r w:rsidR="00C647E1">
        <w:rPr>
          <w:rFonts w:ascii="Arial" w:hAnsi="Arial" w:cs="Arial"/>
          <w:spacing w:val="-3"/>
        </w:rPr>
        <w:t xml:space="preserve"> Lorraine Marsh provided </w:t>
      </w:r>
      <w:r w:rsidR="0043527E">
        <w:rPr>
          <w:rFonts w:ascii="Arial" w:hAnsi="Arial" w:cs="Arial"/>
          <w:spacing w:val="-3"/>
        </w:rPr>
        <w:t>various explanations</w:t>
      </w:r>
      <w:r w:rsidR="000045DE">
        <w:rPr>
          <w:rFonts w:ascii="Arial" w:hAnsi="Arial" w:cs="Arial"/>
          <w:spacing w:val="-3"/>
        </w:rPr>
        <w:t xml:space="preserve"> at the hearing of 23 July 2025</w:t>
      </w:r>
      <w:r w:rsidR="0043527E">
        <w:rPr>
          <w:rFonts w:ascii="Arial" w:hAnsi="Arial" w:cs="Arial"/>
          <w:spacing w:val="-3"/>
        </w:rPr>
        <w:t>. In summary they are:</w:t>
      </w:r>
    </w:p>
    <w:p w14:paraId="002B3404" w14:textId="61BB2B50" w:rsidR="006A1502" w:rsidRDefault="0049033F" w:rsidP="0043527E">
      <w:pPr>
        <w:pStyle w:val="ListParagraph"/>
        <w:numPr>
          <w:ilvl w:val="3"/>
          <w:numId w:val="1"/>
        </w:numPr>
        <w:spacing w:after="200" w:line="360" w:lineRule="auto"/>
        <w:rPr>
          <w:rFonts w:ascii="Arial" w:hAnsi="Arial" w:cs="Arial"/>
          <w:spacing w:val="-3"/>
        </w:rPr>
      </w:pPr>
      <w:r w:rsidRPr="0043527E">
        <w:rPr>
          <w:rFonts w:ascii="Arial" w:hAnsi="Arial" w:cs="Arial"/>
          <w:spacing w:val="-3"/>
        </w:rPr>
        <w:t>2021/22</w:t>
      </w:r>
      <w:r w:rsidR="002D5225">
        <w:rPr>
          <w:rFonts w:ascii="Arial" w:hAnsi="Arial" w:cs="Arial"/>
          <w:spacing w:val="-3"/>
        </w:rPr>
        <w:t xml:space="preserve"> audit</w:t>
      </w:r>
      <w:r w:rsidRPr="0043527E">
        <w:rPr>
          <w:rFonts w:ascii="Arial" w:hAnsi="Arial" w:cs="Arial"/>
          <w:spacing w:val="-3"/>
        </w:rPr>
        <w:t xml:space="preserve">: </w:t>
      </w:r>
      <w:r w:rsidR="009B0A4C">
        <w:rPr>
          <w:rFonts w:ascii="Arial" w:hAnsi="Arial" w:cs="Arial"/>
          <w:spacing w:val="-3"/>
        </w:rPr>
        <w:t xml:space="preserve">she believed this audit had been completed </w:t>
      </w:r>
      <w:r w:rsidR="00C774AA">
        <w:rPr>
          <w:rFonts w:ascii="Arial" w:hAnsi="Arial" w:cs="Arial"/>
          <w:spacing w:val="-3"/>
        </w:rPr>
        <w:t>and lodged with the department by her auditor</w:t>
      </w:r>
      <w:r w:rsidR="00C07F7C">
        <w:rPr>
          <w:rFonts w:ascii="Arial" w:hAnsi="Arial" w:cs="Arial"/>
          <w:spacing w:val="-3"/>
        </w:rPr>
        <w:t xml:space="preserve">. </w:t>
      </w:r>
      <w:r w:rsidR="00CF6574">
        <w:rPr>
          <w:rFonts w:ascii="Arial" w:hAnsi="Arial" w:cs="Arial"/>
          <w:spacing w:val="-3"/>
        </w:rPr>
        <w:t>It was not until she provid</w:t>
      </w:r>
      <w:r w:rsidR="00EC7F75">
        <w:rPr>
          <w:rFonts w:ascii="Arial" w:hAnsi="Arial" w:cs="Arial"/>
          <w:spacing w:val="-3"/>
        </w:rPr>
        <w:t>ed</w:t>
      </w:r>
      <w:r w:rsidR="00CF6574">
        <w:rPr>
          <w:rFonts w:ascii="Arial" w:hAnsi="Arial" w:cs="Arial"/>
          <w:spacing w:val="-3"/>
        </w:rPr>
        <w:t xml:space="preserve"> information to the audit</w:t>
      </w:r>
      <w:r w:rsidR="00A9398B">
        <w:rPr>
          <w:rFonts w:ascii="Arial" w:hAnsi="Arial" w:cs="Arial"/>
          <w:spacing w:val="-3"/>
        </w:rPr>
        <w:t>or</w:t>
      </w:r>
      <w:r w:rsidR="00CF6574">
        <w:rPr>
          <w:rFonts w:ascii="Arial" w:hAnsi="Arial" w:cs="Arial"/>
          <w:spacing w:val="-3"/>
        </w:rPr>
        <w:t xml:space="preserve"> for 2022/23 did she find out (from the auditor) that the initial audit had not been comp</w:t>
      </w:r>
      <w:r w:rsidR="006A1502">
        <w:rPr>
          <w:rFonts w:ascii="Arial" w:hAnsi="Arial" w:cs="Arial"/>
          <w:spacing w:val="-3"/>
        </w:rPr>
        <w:t>leted</w:t>
      </w:r>
      <w:r w:rsidR="00EC7F75">
        <w:rPr>
          <w:rFonts w:ascii="Arial" w:hAnsi="Arial" w:cs="Arial"/>
          <w:spacing w:val="-3"/>
        </w:rPr>
        <w:t xml:space="preserve">.  Lorraine Marsh believes that the auditor has </w:t>
      </w:r>
      <w:r w:rsidR="00C5387D">
        <w:rPr>
          <w:rFonts w:ascii="Arial" w:hAnsi="Arial" w:cs="Arial"/>
          <w:spacing w:val="-3"/>
        </w:rPr>
        <w:t>all</w:t>
      </w:r>
      <w:r w:rsidR="00EC7F75">
        <w:rPr>
          <w:rFonts w:ascii="Arial" w:hAnsi="Arial" w:cs="Arial"/>
          <w:spacing w:val="-3"/>
        </w:rPr>
        <w:t xml:space="preserve"> the relevant information. As at the time of the hearing she could not say why the audit had not been completed.</w:t>
      </w:r>
    </w:p>
    <w:p w14:paraId="53240CB1" w14:textId="24DD7760" w:rsidR="0054294F" w:rsidRDefault="006A1502" w:rsidP="0043527E">
      <w:pPr>
        <w:pStyle w:val="ListParagraph"/>
        <w:numPr>
          <w:ilvl w:val="3"/>
          <w:numId w:val="1"/>
        </w:numPr>
        <w:spacing w:after="200" w:line="360" w:lineRule="auto"/>
        <w:rPr>
          <w:rFonts w:ascii="Arial" w:hAnsi="Arial" w:cs="Arial"/>
          <w:spacing w:val="-3"/>
        </w:rPr>
      </w:pPr>
      <w:r>
        <w:rPr>
          <w:rFonts w:ascii="Arial" w:hAnsi="Arial" w:cs="Arial"/>
          <w:spacing w:val="-3"/>
        </w:rPr>
        <w:t>2022/2</w:t>
      </w:r>
      <w:r w:rsidR="00A00DFC">
        <w:rPr>
          <w:rFonts w:ascii="Arial" w:hAnsi="Arial" w:cs="Arial"/>
          <w:spacing w:val="-3"/>
        </w:rPr>
        <w:t>3</w:t>
      </w:r>
      <w:r w:rsidR="002D5225">
        <w:rPr>
          <w:rFonts w:ascii="Arial" w:hAnsi="Arial" w:cs="Arial"/>
          <w:spacing w:val="-3"/>
        </w:rPr>
        <w:t xml:space="preserve"> audit</w:t>
      </w:r>
      <w:r>
        <w:rPr>
          <w:rFonts w:ascii="Arial" w:hAnsi="Arial" w:cs="Arial"/>
          <w:spacing w:val="-3"/>
        </w:rPr>
        <w:t xml:space="preserve">: </w:t>
      </w:r>
      <w:r w:rsidR="00EC7F75">
        <w:rPr>
          <w:rFonts w:ascii="Arial" w:hAnsi="Arial" w:cs="Arial"/>
          <w:spacing w:val="-3"/>
        </w:rPr>
        <w:t xml:space="preserve"> information has been provided</w:t>
      </w:r>
      <w:r w:rsidR="002D5225">
        <w:rPr>
          <w:rFonts w:ascii="Arial" w:hAnsi="Arial" w:cs="Arial"/>
          <w:spacing w:val="-3"/>
        </w:rPr>
        <w:t xml:space="preserve"> to the auditor</w:t>
      </w:r>
      <w:r w:rsidR="0054294F">
        <w:rPr>
          <w:rFonts w:ascii="Arial" w:hAnsi="Arial" w:cs="Arial"/>
          <w:spacing w:val="-3"/>
        </w:rPr>
        <w:t>.  Auditor has asked many questions</w:t>
      </w:r>
      <w:r w:rsidR="0054294F" w:rsidRPr="0043527E">
        <w:rPr>
          <w:rFonts w:ascii="Arial" w:hAnsi="Arial" w:cs="Arial"/>
          <w:spacing w:val="-3"/>
        </w:rPr>
        <w:t xml:space="preserve">, every time she gives information </w:t>
      </w:r>
      <w:r w:rsidR="006D1CB0">
        <w:rPr>
          <w:rFonts w:ascii="Arial" w:hAnsi="Arial" w:cs="Arial"/>
          <w:spacing w:val="-3"/>
        </w:rPr>
        <w:t xml:space="preserve">the </w:t>
      </w:r>
      <w:r w:rsidR="0054294F" w:rsidRPr="0043527E">
        <w:rPr>
          <w:rFonts w:ascii="Arial" w:hAnsi="Arial" w:cs="Arial"/>
          <w:spacing w:val="-3"/>
        </w:rPr>
        <w:t>audit</w:t>
      </w:r>
      <w:r w:rsidR="006D1CB0">
        <w:rPr>
          <w:rFonts w:ascii="Arial" w:hAnsi="Arial" w:cs="Arial"/>
          <w:spacing w:val="-3"/>
        </w:rPr>
        <w:t>or</w:t>
      </w:r>
      <w:r w:rsidR="0054294F" w:rsidRPr="0043527E">
        <w:rPr>
          <w:rFonts w:ascii="Arial" w:hAnsi="Arial" w:cs="Arial"/>
          <w:spacing w:val="-3"/>
        </w:rPr>
        <w:t xml:space="preserve"> comes back with more questions.  This appears to be ongoing (i.e. in 2025). </w:t>
      </w:r>
    </w:p>
    <w:p w14:paraId="4814CFD5" w14:textId="02EAD085" w:rsidR="00284F33" w:rsidRDefault="00284F33" w:rsidP="0043527E">
      <w:pPr>
        <w:pStyle w:val="ListParagraph"/>
        <w:numPr>
          <w:ilvl w:val="3"/>
          <w:numId w:val="1"/>
        </w:numPr>
        <w:spacing w:after="200" w:line="360" w:lineRule="auto"/>
        <w:rPr>
          <w:rFonts w:ascii="Arial" w:hAnsi="Arial" w:cs="Arial"/>
          <w:spacing w:val="-3"/>
        </w:rPr>
      </w:pPr>
      <w:r>
        <w:rPr>
          <w:rFonts w:ascii="Arial" w:hAnsi="Arial" w:cs="Arial"/>
          <w:spacing w:val="-3"/>
        </w:rPr>
        <w:t>202</w:t>
      </w:r>
      <w:r w:rsidR="00A00DFC">
        <w:rPr>
          <w:rFonts w:ascii="Arial" w:hAnsi="Arial" w:cs="Arial"/>
          <w:spacing w:val="-3"/>
        </w:rPr>
        <w:t>3</w:t>
      </w:r>
      <w:r>
        <w:rPr>
          <w:rFonts w:ascii="Arial" w:hAnsi="Arial" w:cs="Arial"/>
          <w:spacing w:val="-3"/>
        </w:rPr>
        <w:t>/2</w:t>
      </w:r>
      <w:r w:rsidR="00A00DFC">
        <w:rPr>
          <w:rFonts w:ascii="Arial" w:hAnsi="Arial" w:cs="Arial"/>
          <w:spacing w:val="-3"/>
        </w:rPr>
        <w:t>4</w:t>
      </w:r>
      <w:r w:rsidR="002D5225">
        <w:rPr>
          <w:rFonts w:ascii="Arial" w:hAnsi="Arial" w:cs="Arial"/>
          <w:spacing w:val="-3"/>
        </w:rPr>
        <w:t xml:space="preserve"> audit</w:t>
      </w:r>
      <w:r>
        <w:rPr>
          <w:rFonts w:ascii="Arial" w:hAnsi="Arial" w:cs="Arial"/>
          <w:spacing w:val="-3"/>
        </w:rPr>
        <w:t>: auditor cannot do this until the audit for 2022</w:t>
      </w:r>
      <w:r w:rsidR="00A00DFC">
        <w:rPr>
          <w:rFonts w:ascii="Arial" w:hAnsi="Arial" w:cs="Arial"/>
          <w:spacing w:val="-3"/>
        </w:rPr>
        <w:t>/23 is completed</w:t>
      </w:r>
    </w:p>
    <w:p w14:paraId="5508D5EF" w14:textId="77777777" w:rsidR="009D1524" w:rsidRDefault="005C3004" w:rsidP="00B82903">
      <w:pPr>
        <w:pStyle w:val="ListParagraph"/>
        <w:numPr>
          <w:ilvl w:val="3"/>
          <w:numId w:val="1"/>
        </w:numPr>
        <w:spacing w:after="200" w:line="360" w:lineRule="auto"/>
        <w:rPr>
          <w:rFonts w:ascii="Arial" w:hAnsi="Arial" w:cs="Arial"/>
          <w:spacing w:val="-3"/>
        </w:rPr>
      </w:pPr>
      <w:r>
        <w:rPr>
          <w:rFonts w:ascii="Arial" w:hAnsi="Arial" w:cs="Arial"/>
          <w:spacing w:val="-3"/>
        </w:rPr>
        <w:t>The auditor has been paid for each of the three audits ($800 plus GST)</w:t>
      </w:r>
    </w:p>
    <w:p w14:paraId="678E485D" w14:textId="58EEC55B" w:rsidR="009D1524" w:rsidRDefault="00B82903" w:rsidP="009D1524">
      <w:pPr>
        <w:pStyle w:val="ListParagraph"/>
        <w:numPr>
          <w:ilvl w:val="3"/>
          <w:numId w:val="1"/>
        </w:numPr>
        <w:spacing w:after="200" w:line="360" w:lineRule="auto"/>
        <w:rPr>
          <w:rFonts w:ascii="Arial" w:hAnsi="Arial" w:cs="Arial"/>
          <w:spacing w:val="-3"/>
        </w:rPr>
      </w:pPr>
      <w:r w:rsidRPr="00B82903">
        <w:rPr>
          <w:rFonts w:ascii="Arial" w:hAnsi="Arial" w:cs="Arial"/>
          <w:spacing w:val="-3"/>
        </w:rPr>
        <w:t xml:space="preserve">Her </w:t>
      </w:r>
      <w:r w:rsidR="000045DE">
        <w:rPr>
          <w:rFonts w:ascii="Arial" w:hAnsi="Arial" w:cs="Arial"/>
          <w:spacing w:val="-3"/>
        </w:rPr>
        <w:t xml:space="preserve">inaccurate </w:t>
      </w:r>
      <w:r w:rsidRPr="00B82903">
        <w:rPr>
          <w:rFonts w:ascii="Arial" w:hAnsi="Arial" w:cs="Arial"/>
          <w:spacing w:val="-3"/>
        </w:rPr>
        <w:t xml:space="preserve">response that the audit would be done within a week was made on </w:t>
      </w:r>
      <w:r w:rsidR="006456AD">
        <w:rPr>
          <w:rFonts w:ascii="Arial" w:hAnsi="Arial" w:cs="Arial"/>
          <w:spacing w:val="-3"/>
        </w:rPr>
        <w:t xml:space="preserve">the </w:t>
      </w:r>
      <w:r w:rsidRPr="00B82903">
        <w:rPr>
          <w:rFonts w:ascii="Arial" w:hAnsi="Arial" w:cs="Arial"/>
          <w:spacing w:val="-3"/>
        </w:rPr>
        <w:t>assum</w:t>
      </w:r>
      <w:r w:rsidR="000045DE">
        <w:rPr>
          <w:rFonts w:ascii="Arial" w:hAnsi="Arial" w:cs="Arial"/>
          <w:spacing w:val="-3"/>
        </w:rPr>
        <w:t xml:space="preserve">ption </w:t>
      </w:r>
      <w:r w:rsidRPr="00B82903">
        <w:rPr>
          <w:rFonts w:ascii="Arial" w:hAnsi="Arial" w:cs="Arial"/>
          <w:spacing w:val="-3"/>
        </w:rPr>
        <w:t xml:space="preserve">that this would be done in a week because </w:t>
      </w:r>
      <w:r w:rsidR="009D1524">
        <w:rPr>
          <w:rFonts w:ascii="Arial" w:hAnsi="Arial" w:cs="Arial"/>
          <w:spacing w:val="-3"/>
        </w:rPr>
        <w:t>th</w:t>
      </w:r>
      <w:r w:rsidRPr="00B82903">
        <w:rPr>
          <w:rFonts w:ascii="Arial" w:hAnsi="Arial" w:cs="Arial"/>
          <w:spacing w:val="-3"/>
        </w:rPr>
        <w:t xml:space="preserve">ey had </w:t>
      </w:r>
      <w:r w:rsidR="00C5387D" w:rsidRPr="00B82903">
        <w:rPr>
          <w:rFonts w:ascii="Arial" w:hAnsi="Arial" w:cs="Arial"/>
          <w:spacing w:val="-3"/>
        </w:rPr>
        <w:t>all</w:t>
      </w:r>
      <w:r w:rsidRPr="00B82903">
        <w:rPr>
          <w:rFonts w:ascii="Arial" w:hAnsi="Arial" w:cs="Arial"/>
          <w:spacing w:val="-3"/>
        </w:rPr>
        <w:t xml:space="preserve"> the information.</w:t>
      </w:r>
    </w:p>
    <w:p w14:paraId="35875480" w14:textId="3C39B2A4" w:rsidR="00D563B6" w:rsidRDefault="009D1524" w:rsidP="00D563B6">
      <w:pPr>
        <w:pStyle w:val="ListParagraph"/>
        <w:numPr>
          <w:ilvl w:val="3"/>
          <w:numId w:val="1"/>
        </w:numPr>
        <w:spacing w:after="200" w:line="360" w:lineRule="auto"/>
        <w:rPr>
          <w:rFonts w:ascii="Arial" w:hAnsi="Arial" w:cs="Arial"/>
          <w:spacing w:val="-3"/>
        </w:rPr>
      </w:pPr>
      <w:r>
        <w:rPr>
          <w:rFonts w:ascii="Arial" w:hAnsi="Arial" w:cs="Arial"/>
          <w:spacing w:val="-3"/>
        </w:rPr>
        <w:lastRenderedPageBreak/>
        <w:t>The auditor had q</w:t>
      </w:r>
      <w:r w:rsidR="0063690B" w:rsidRPr="009D1524">
        <w:rPr>
          <w:rFonts w:ascii="Arial" w:hAnsi="Arial" w:cs="Arial"/>
          <w:spacing w:val="-3"/>
        </w:rPr>
        <w:t xml:space="preserve">ueries related to the fact that the bank statements did not correlate with </w:t>
      </w:r>
      <w:r w:rsidR="009C3E77" w:rsidRPr="009D1524">
        <w:rPr>
          <w:rFonts w:ascii="Arial" w:hAnsi="Arial" w:cs="Arial"/>
          <w:spacing w:val="-3"/>
        </w:rPr>
        <w:t>the accounting package</w:t>
      </w:r>
      <w:r w:rsidR="00EF3EBE" w:rsidRPr="009D1524">
        <w:rPr>
          <w:rFonts w:ascii="Arial" w:hAnsi="Arial" w:cs="Arial"/>
          <w:spacing w:val="-3"/>
        </w:rPr>
        <w:t xml:space="preserve"> (“Banklink”)</w:t>
      </w:r>
      <w:r w:rsidR="009C3E77" w:rsidRPr="009D1524">
        <w:rPr>
          <w:rFonts w:ascii="Arial" w:hAnsi="Arial" w:cs="Arial"/>
          <w:spacing w:val="-3"/>
        </w:rPr>
        <w:t xml:space="preserve">.  Her main explanation was the </w:t>
      </w:r>
      <w:r>
        <w:rPr>
          <w:rFonts w:ascii="Arial" w:hAnsi="Arial" w:cs="Arial"/>
          <w:spacing w:val="-3"/>
        </w:rPr>
        <w:t xml:space="preserve">poor </w:t>
      </w:r>
      <w:r w:rsidR="009C3E77" w:rsidRPr="009D1524">
        <w:rPr>
          <w:rFonts w:ascii="Arial" w:hAnsi="Arial" w:cs="Arial"/>
          <w:spacing w:val="-3"/>
        </w:rPr>
        <w:t xml:space="preserve">quality of the </w:t>
      </w:r>
      <w:r w:rsidR="005F7ED0" w:rsidRPr="009D1524">
        <w:rPr>
          <w:rFonts w:ascii="Arial" w:hAnsi="Arial" w:cs="Arial"/>
          <w:spacing w:val="-3"/>
        </w:rPr>
        <w:t>package</w:t>
      </w:r>
      <w:r w:rsidR="009C3E77" w:rsidRPr="009D1524">
        <w:rPr>
          <w:rFonts w:ascii="Arial" w:hAnsi="Arial" w:cs="Arial"/>
          <w:spacing w:val="-3"/>
        </w:rPr>
        <w:t xml:space="preserve"> plus incorrect inputt</w:t>
      </w:r>
      <w:r>
        <w:rPr>
          <w:rFonts w:ascii="Arial" w:hAnsi="Arial" w:cs="Arial"/>
          <w:spacing w:val="-3"/>
        </w:rPr>
        <w:t>ing</w:t>
      </w:r>
      <w:r w:rsidR="009C3E77" w:rsidRPr="009D1524">
        <w:rPr>
          <w:rFonts w:ascii="Arial" w:hAnsi="Arial" w:cs="Arial"/>
          <w:spacing w:val="-3"/>
        </w:rPr>
        <w:t xml:space="preserve"> of data. </w:t>
      </w:r>
      <w:r w:rsidR="004D0854" w:rsidRPr="009D1524">
        <w:rPr>
          <w:rFonts w:ascii="Arial" w:hAnsi="Arial" w:cs="Arial"/>
          <w:spacing w:val="-3"/>
        </w:rPr>
        <w:t xml:space="preserve">Currently she is </w:t>
      </w:r>
      <w:r w:rsidR="000E1C42" w:rsidRPr="009D1524">
        <w:rPr>
          <w:rFonts w:ascii="Arial" w:hAnsi="Arial" w:cs="Arial"/>
          <w:spacing w:val="-3"/>
        </w:rPr>
        <w:t>work</w:t>
      </w:r>
      <w:r w:rsidR="00D563B6">
        <w:rPr>
          <w:rFonts w:ascii="Arial" w:hAnsi="Arial" w:cs="Arial"/>
          <w:spacing w:val="-3"/>
        </w:rPr>
        <w:t>ing</w:t>
      </w:r>
      <w:r w:rsidR="004D0854" w:rsidRPr="009D1524">
        <w:rPr>
          <w:rFonts w:ascii="Arial" w:hAnsi="Arial" w:cs="Arial"/>
          <w:spacing w:val="-3"/>
        </w:rPr>
        <w:t xml:space="preserve"> through the data in accordance with advice provided by her own account</w:t>
      </w:r>
      <w:r w:rsidR="000E1C42" w:rsidRPr="009D1524">
        <w:rPr>
          <w:rFonts w:ascii="Arial" w:hAnsi="Arial" w:cs="Arial"/>
          <w:spacing w:val="-3"/>
        </w:rPr>
        <w:t>ant.</w:t>
      </w:r>
      <w:r w:rsidR="00B763B4" w:rsidRPr="00D563B6">
        <w:rPr>
          <w:rFonts w:ascii="Arial" w:hAnsi="Arial" w:cs="Arial"/>
          <w:spacing w:val="-3"/>
        </w:rPr>
        <w:t xml:space="preserve"> </w:t>
      </w:r>
    </w:p>
    <w:p w14:paraId="54BA3359" w14:textId="676126B7" w:rsidR="00D26C65" w:rsidRPr="00D563B6" w:rsidRDefault="00A9398B" w:rsidP="00D563B6">
      <w:pPr>
        <w:pStyle w:val="ListParagraph"/>
        <w:numPr>
          <w:ilvl w:val="3"/>
          <w:numId w:val="1"/>
        </w:numPr>
        <w:spacing w:after="200" w:line="360" w:lineRule="auto"/>
        <w:rPr>
          <w:rFonts w:ascii="Arial" w:hAnsi="Arial" w:cs="Arial"/>
          <w:spacing w:val="-3"/>
        </w:rPr>
      </w:pPr>
      <w:r>
        <w:rPr>
          <w:rFonts w:ascii="Arial" w:hAnsi="Arial" w:cs="Arial"/>
          <w:spacing w:val="-3"/>
        </w:rPr>
        <w:t xml:space="preserve">As at the date of the first hearing </w:t>
      </w:r>
      <w:r w:rsidR="000045DE">
        <w:rPr>
          <w:rFonts w:ascii="Arial" w:hAnsi="Arial" w:cs="Arial"/>
          <w:spacing w:val="-3"/>
        </w:rPr>
        <w:t>(July 2025)</w:t>
      </w:r>
      <w:r>
        <w:rPr>
          <w:rFonts w:ascii="Arial" w:hAnsi="Arial" w:cs="Arial"/>
          <w:spacing w:val="-3"/>
        </w:rPr>
        <w:t xml:space="preserve"> the position was </w:t>
      </w:r>
      <w:r w:rsidR="00D563B6">
        <w:rPr>
          <w:rFonts w:ascii="Arial" w:hAnsi="Arial" w:cs="Arial"/>
          <w:spacing w:val="-3"/>
        </w:rPr>
        <w:t xml:space="preserve">that she </w:t>
      </w:r>
      <w:r>
        <w:rPr>
          <w:rFonts w:ascii="Arial" w:hAnsi="Arial" w:cs="Arial"/>
          <w:spacing w:val="-3"/>
        </w:rPr>
        <w:t xml:space="preserve">was </w:t>
      </w:r>
      <w:r w:rsidR="00D563B6">
        <w:rPr>
          <w:rFonts w:ascii="Arial" w:hAnsi="Arial" w:cs="Arial"/>
          <w:spacing w:val="-3"/>
        </w:rPr>
        <w:t>half</w:t>
      </w:r>
      <w:r w:rsidR="006D1CB0">
        <w:rPr>
          <w:rFonts w:ascii="Arial" w:hAnsi="Arial" w:cs="Arial"/>
          <w:spacing w:val="-3"/>
        </w:rPr>
        <w:t>way</w:t>
      </w:r>
      <w:r w:rsidR="00D563B6">
        <w:rPr>
          <w:rFonts w:ascii="Arial" w:hAnsi="Arial" w:cs="Arial"/>
          <w:spacing w:val="-3"/>
        </w:rPr>
        <w:t xml:space="preserve"> </w:t>
      </w:r>
      <w:r w:rsidR="00D30DE5" w:rsidRPr="00D563B6">
        <w:rPr>
          <w:rFonts w:ascii="Arial" w:hAnsi="Arial" w:cs="Arial"/>
          <w:spacing w:val="-3"/>
        </w:rPr>
        <w:t xml:space="preserve">through </w:t>
      </w:r>
      <w:r w:rsidR="00D563B6">
        <w:rPr>
          <w:rFonts w:ascii="Arial" w:hAnsi="Arial" w:cs="Arial"/>
          <w:spacing w:val="-3"/>
        </w:rPr>
        <w:t>fi</w:t>
      </w:r>
      <w:r w:rsidR="00F32E40">
        <w:rPr>
          <w:rFonts w:ascii="Arial" w:hAnsi="Arial" w:cs="Arial"/>
          <w:spacing w:val="-3"/>
        </w:rPr>
        <w:t xml:space="preserve">xing the </w:t>
      </w:r>
      <w:r w:rsidR="00D30DE5" w:rsidRPr="00D563B6">
        <w:rPr>
          <w:rFonts w:ascii="Arial" w:hAnsi="Arial" w:cs="Arial"/>
          <w:spacing w:val="-3"/>
        </w:rPr>
        <w:t>2</w:t>
      </w:r>
      <w:r w:rsidR="00F32E40">
        <w:rPr>
          <w:rFonts w:ascii="Arial" w:hAnsi="Arial" w:cs="Arial"/>
          <w:spacing w:val="-3"/>
        </w:rPr>
        <w:t>02</w:t>
      </w:r>
      <w:r w:rsidR="00D30DE5" w:rsidRPr="00D563B6">
        <w:rPr>
          <w:rFonts w:ascii="Arial" w:hAnsi="Arial" w:cs="Arial"/>
          <w:spacing w:val="-3"/>
        </w:rPr>
        <w:t>2/23</w:t>
      </w:r>
      <w:r w:rsidR="00F32E40">
        <w:rPr>
          <w:rFonts w:ascii="Arial" w:hAnsi="Arial" w:cs="Arial"/>
          <w:spacing w:val="-3"/>
        </w:rPr>
        <w:t xml:space="preserve"> dat</w:t>
      </w:r>
      <w:r w:rsidR="000045DE">
        <w:rPr>
          <w:rFonts w:ascii="Arial" w:hAnsi="Arial" w:cs="Arial"/>
          <w:spacing w:val="-3"/>
        </w:rPr>
        <w:t>a</w:t>
      </w:r>
      <w:r w:rsidR="00F32E40">
        <w:rPr>
          <w:rFonts w:ascii="Arial" w:hAnsi="Arial" w:cs="Arial"/>
          <w:spacing w:val="-3"/>
        </w:rPr>
        <w:t xml:space="preserve"> and i</w:t>
      </w:r>
      <w:r w:rsidR="00D30DE5" w:rsidRPr="00D563B6">
        <w:rPr>
          <w:rFonts w:ascii="Arial" w:hAnsi="Arial" w:cs="Arial"/>
          <w:spacing w:val="-3"/>
        </w:rPr>
        <w:t xml:space="preserve">ntends to have </w:t>
      </w:r>
      <w:r>
        <w:rPr>
          <w:rFonts w:ascii="Arial" w:hAnsi="Arial" w:cs="Arial"/>
          <w:spacing w:val="-3"/>
        </w:rPr>
        <w:t xml:space="preserve">it </w:t>
      </w:r>
      <w:r w:rsidR="00D30DE5" w:rsidRPr="00D563B6">
        <w:rPr>
          <w:rFonts w:ascii="Arial" w:hAnsi="Arial" w:cs="Arial"/>
          <w:spacing w:val="-3"/>
        </w:rPr>
        <w:t xml:space="preserve">done in 14 days </w:t>
      </w:r>
      <w:r w:rsidR="00A23F41" w:rsidRPr="00D563B6">
        <w:rPr>
          <w:rFonts w:ascii="Arial" w:hAnsi="Arial" w:cs="Arial"/>
          <w:spacing w:val="-3"/>
        </w:rPr>
        <w:t xml:space="preserve">(from </w:t>
      </w:r>
      <w:r w:rsidR="000045DE">
        <w:rPr>
          <w:rFonts w:ascii="Arial" w:hAnsi="Arial" w:cs="Arial"/>
          <w:spacing w:val="-3"/>
        </w:rPr>
        <w:t xml:space="preserve">a day in mid </w:t>
      </w:r>
      <w:r w:rsidR="00A23F41" w:rsidRPr="00D563B6">
        <w:rPr>
          <w:rFonts w:ascii="Arial" w:hAnsi="Arial" w:cs="Arial"/>
          <w:spacing w:val="-3"/>
        </w:rPr>
        <w:t xml:space="preserve">July 2025) hoping to get son on board.  </w:t>
      </w:r>
      <w:r w:rsidR="000E52C0" w:rsidRPr="00D563B6">
        <w:rPr>
          <w:rFonts w:ascii="Arial" w:hAnsi="Arial" w:cs="Arial"/>
          <w:spacing w:val="-3"/>
        </w:rPr>
        <w:t xml:space="preserve">She </w:t>
      </w:r>
      <w:r w:rsidR="006D1CB0">
        <w:rPr>
          <w:rFonts w:ascii="Arial" w:hAnsi="Arial" w:cs="Arial"/>
          <w:spacing w:val="-3"/>
        </w:rPr>
        <w:t xml:space="preserve">said </w:t>
      </w:r>
      <w:r w:rsidR="000E52C0" w:rsidRPr="00D563B6">
        <w:rPr>
          <w:rFonts w:ascii="Arial" w:hAnsi="Arial" w:cs="Arial"/>
          <w:spacing w:val="-3"/>
        </w:rPr>
        <w:t xml:space="preserve">that she would be willing to provide evidence </w:t>
      </w:r>
      <w:r w:rsidR="003C6217" w:rsidRPr="00D563B6">
        <w:rPr>
          <w:rFonts w:ascii="Arial" w:hAnsi="Arial" w:cs="Arial"/>
          <w:spacing w:val="-3"/>
        </w:rPr>
        <w:t xml:space="preserve">of the </w:t>
      </w:r>
      <w:r w:rsidR="005F7ED0" w:rsidRPr="00D563B6">
        <w:rPr>
          <w:rFonts w:ascii="Arial" w:hAnsi="Arial" w:cs="Arial"/>
          <w:spacing w:val="-3"/>
        </w:rPr>
        <w:t>current</w:t>
      </w:r>
      <w:r w:rsidR="003C6217" w:rsidRPr="00D563B6">
        <w:rPr>
          <w:rFonts w:ascii="Arial" w:hAnsi="Arial" w:cs="Arial"/>
          <w:spacing w:val="-3"/>
        </w:rPr>
        <w:t xml:space="preserve"> state of p</w:t>
      </w:r>
      <w:r w:rsidR="006D1CB0">
        <w:rPr>
          <w:rFonts w:ascii="Arial" w:hAnsi="Arial" w:cs="Arial"/>
          <w:spacing w:val="-3"/>
        </w:rPr>
        <w:t>l</w:t>
      </w:r>
      <w:r w:rsidR="003C6217" w:rsidRPr="00D563B6">
        <w:rPr>
          <w:rFonts w:ascii="Arial" w:hAnsi="Arial" w:cs="Arial"/>
          <w:spacing w:val="-3"/>
        </w:rPr>
        <w:t xml:space="preserve">ay concerning provision of information </w:t>
      </w:r>
      <w:r w:rsidR="00667A62" w:rsidRPr="00D563B6">
        <w:rPr>
          <w:rFonts w:ascii="Arial" w:hAnsi="Arial" w:cs="Arial"/>
          <w:spacing w:val="-3"/>
        </w:rPr>
        <w:t xml:space="preserve">– </w:t>
      </w:r>
      <w:r w:rsidR="005F7ED0" w:rsidRPr="00D563B6">
        <w:rPr>
          <w:rFonts w:ascii="Arial" w:hAnsi="Arial" w:cs="Arial"/>
          <w:spacing w:val="-3"/>
        </w:rPr>
        <w:t>e.g.</w:t>
      </w:r>
      <w:r w:rsidR="00667A62" w:rsidRPr="00D563B6">
        <w:rPr>
          <w:rFonts w:ascii="Arial" w:hAnsi="Arial" w:cs="Arial"/>
          <w:spacing w:val="-3"/>
        </w:rPr>
        <w:t xml:space="preserve"> what is outstanding when is </w:t>
      </w:r>
      <w:r w:rsidR="005F7ED0" w:rsidRPr="00D563B6">
        <w:rPr>
          <w:rFonts w:ascii="Arial" w:hAnsi="Arial" w:cs="Arial"/>
          <w:spacing w:val="-3"/>
        </w:rPr>
        <w:t>expected</w:t>
      </w:r>
      <w:r w:rsidR="00667A62" w:rsidRPr="00D563B6">
        <w:rPr>
          <w:rFonts w:ascii="Arial" w:hAnsi="Arial" w:cs="Arial"/>
          <w:spacing w:val="-3"/>
        </w:rPr>
        <w:t xml:space="preserve"> to be done, narrative of what</w:t>
      </w:r>
      <w:r w:rsidR="007C6DE6" w:rsidRPr="00D563B6">
        <w:rPr>
          <w:rFonts w:ascii="Arial" w:hAnsi="Arial" w:cs="Arial"/>
          <w:spacing w:val="-3"/>
        </w:rPr>
        <w:t xml:space="preserve"> is the position for each of the years, why so l</w:t>
      </w:r>
      <w:r w:rsidR="006D1CB0">
        <w:rPr>
          <w:rFonts w:ascii="Arial" w:hAnsi="Arial" w:cs="Arial"/>
          <w:spacing w:val="-3"/>
        </w:rPr>
        <w:t>o</w:t>
      </w:r>
      <w:r w:rsidR="007C6DE6" w:rsidRPr="00D563B6">
        <w:rPr>
          <w:rFonts w:ascii="Arial" w:hAnsi="Arial" w:cs="Arial"/>
          <w:spacing w:val="-3"/>
        </w:rPr>
        <w:t>ng outstanding</w:t>
      </w:r>
      <w:r w:rsidR="006D1CB0">
        <w:rPr>
          <w:rFonts w:ascii="Arial" w:hAnsi="Arial" w:cs="Arial"/>
          <w:spacing w:val="-3"/>
        </w:rPr>
        <w:t>, what</w:t>
      </w:r>
      <w:r w:rsidR="00667A62" w:rsidRPr="00D563B6">
        <w:rPr>
          <w:rFonts w:ascii="Arial" w:hAnsi="Arial" w:cs="Arial"/>
          <w:spacing w:val="-3"/>
        </w:rPr>
        <w:t xml:space="preserve"> happened  </w:t>
      </w:r>
      <w:r w:rsidR="003C6217" w:rsidRPr="00D563B6">
        <w:rPr>
          <w:rFonts w:ascii="Arial" w:hAnsi="Arial" w:cs="Arial"/>
          <w:spacing w:val="-3"/>
        </w:rPr>
        <w:t xml:space="preserve">etc to the </w:t>
      </w:r>
      <w:r w:rsidR="008353E6" w:rsidRPr="00D563B6">
        <w:rPr>
          <w:rFonts w:ascii="Arial" w:hAnsi="Arial" w:cs="Arial"/>
          <w:spacing w:val="-3"/>
        </w:rPr>
        <w:t xml:space="preserve">auditor. </w:t>
      </w:r>
      <w:r>
        <w:rPr>
          <w:rFonts w:ascii="Arial" w:hAnsi="Arial" w:cs="Arial"/>
          <w:spacing w:val="-3"/>
        </w:rPr>
        <w:t xml:space="preserve">The branch manager advised that she was not </w:t>
      </w:r>
      <w:r w:rsidR="008353E6" w:rsidRPr="00D563B6">
        <w:rPr>
          <w:rFonts w:ascii="Arial" w:hAnsi="Arial" w:cs="Arial"/>
          <w:spacing w:val="-3"/>
        </w:rPr>
        <w:t>sure why 2021/22 has not been completed</w:t>
      </w:r>
      <w:r>
        <w:rPr>
          <w:rFonts w:ascii="Arial" w:hAnsi="Arial" w:cs="Arial"/>
          <w:spacing w:val="-3"/>
        </w:rPr>
        <w:t xml:space="preserve"> and s</w:t>
      </w:r>
      <w:r w:rsidR="008353E6" w:rsidRPr="00D563B6">
        <w:rPr>
          <w:rFonts w:ascii="Arial" w:hAnsi="Arial" w:cs="Arial"/>
          <w:spacing w:val="-3"/>
        </w:rPr>
        <w:t>aid that she was going to follow up on this</w:t>
      </w:r>
    </w:p>
    <w:p w14:paraId="1ECD4CB8" w14:textId="2804FF77" w:rsidR="00257536" w:rsidRDefault="00257536" w:rsidP="00FF2BBB">
      <w:pPr>
        <w:numPr>
          <w:ilvl w:val="0"/>
          <w:numId w:val="1"/>
        </w:numPr>
        <w:spacing w:after="200" w:line="360" w:lineRule="auto"/>
        <w:ind w:left="567" w:hanging="567"/>
        <w:rPr>
          <w:rFonts w:ascii="Arial" w:hAnsi="Arial" w:cs="Arial"/>
          <w:spacing w:val="-3"/>
        </w:rPr>
      </w:pPr>
      <w:r>
        <w:rPr>
          <w:rFonts w:ascii="Arial" w:hAnsi="Arial" w:cs="Arial"/>
          <w:spacing w:val="-3"/>
        </w:rPr>
        <w:t>The Board notes that the respondents were not contacted by the Department concerning outstanding audits until September 2023.</w:t>
      </w:r>
    </w:p>
    <w:p w14:paraId="7C5A913D" w14:textId="11F78576" w:rsidR="00F32E40" w:rsidRDefault="00F32E40" w:rsidP="00FF2BBB">
      <w:pPr>
        <w:numPr>
          <w:ilvl w:val="0"/>
          <w:numId w:val="1"/>
        </w:numPr>
        <w:spacing w:after="200" w:line="360" w:lineRule="auto"/>
        <w:ind w:left="567" w:hanging="567"/>
        <w:rPr>
          <w:rFonts w:ascii="Arial" w:hAnsi="Arial" w:cs="Arial"/>
          <w:spacing w:val="-3"/>
        </w:rPr>
      </w:pPr>
      <w:r>
        <w:rPr>
          <w:rFonts w:ascii="Arial" w:hAnsi="Arial" w:cs="Arial"/>
          <w:spacing w:val="-3"/>
        </w:rPr>
        <w:t>In response to questions</w:t>
      </w:r>
      <w:r w:rsidR="00BC4E4C">
        <w:rPr>
          <w:rFonts w:ascii="Arial" w:hAnsi="Arial" w:cs="Arial"/>
          <w:spacing w:val="-3"/>
        </w:rPr>
        <w:t>/requests</w:t>
      </w:r>
      <w:r>
        <w:rPr>
          <w:rFonts w:ascii="Arial" w:hAnsi="Arial" w:cs="Arial"/>
          <w:spacing w:val="-3"/>
        </w:rPr>
        <w:t xml:space="preserve"> from the Board</w:t>
      </w:r>
      <w:r w:rsidR="006D1CB0">
        <w:rPr>
          <w:rFonts w:ascii="Arial" w:hAnsi="Arial" w:cs="Arial"/>
          <w:spacing w:val="-3"/>
        </w:rPr>
        <w:t>,</w:t>
      </w:r>
      <w:r>
        <w:rPr>
          <w:rFonts w:ascii="Arial" w:hAnsi="Arial" w:cs="Arial"/>
          <w:spacing w:val="-3"/>
        </w:rPr>
        <w:t xml:space="preserve"> </w:t>
      </w:r>
      <w:r w:rsidR="00585361">
        <w:rPr>
          <w:rFonts w:ascii="Arial" w:hAnsi="Arial" w:cs="Arial"/>
          <w:spacing w:val="-3"/>
        </w:rPr>
        <w:t xml:space="preserve">Lorraine Marsh agreed </w:t>
      </w:r>
      <w:r w:rsidR="000045DE">
        <w:rPr>
          <w:rFonts w:ascii="Arial" w:hAnsi="Arial" w:cs="Arial"/>
          <w:spacing w:val="-3"/>
        </w:rPr>
        <w:t xml:space="preserve">at the hearing of 23 July 2025 </w:t>
      </w:r>
      <w:r w:rsidR="00585361">
        <w:rPr>
          <w:rFonts w:ascii="Arial" w:hAnsi="Arial" w:cs="Arial"/>
          <w:spacing w:val="-3"/>
        </w:rPr>
        <w:t>to provide a narra</w:t>
      </w:r>
      <w:r w:rsidR="00264561">
        <w:rPr>
          <w:rFonts w:ascii="Arial" w:hAnsi="Arial" w:cs="Arial"/>
          <w:spacing w:val="-3"/>
        </w:rPr>
        <w:t>tive</w:t>
      </w:r>
      <w:r w:rsidR="006D1CB0" w:rsidRPr="006D1CB0">
        <w:rPr>
          <w:rFonts w:ascii="Arial" w:hAnsi="Arial" w:cs="Arial"/>
          <w:spacing w:val="-3"/>
        </w:rPr>
        <w:t xml:space="preserve"> </w:t>
      </w:r>
      <w:r w:rsidR="006D1CB0">
        <w:rPr>
          <w:rFonts w:ascii="Arial" w:hAnsi="Arial" w:cs="Arial"/>
          <w:spacing w:val="-3"/>
        </w:rPr>
        <w:t>by 5 August 2025</w:t>
      </w:r>
      <w:r w:rsidR="00264561">
        <w:rPr>
          <w:rFonts w:ascii="Arial" w:hAnsi="Arial" w:cs="Arial"/>
          <w:spacing w:val="-3"/>
        </w:rPr>
        <w:t xml:space="preserve"> from the auditor about the state of play with the audits</w:t>
      </w:r>
      <w:r w:rsidR="00326E97">
        <w:rPr>
          <w:rFonts w:ascii="Arial" w:hAnsi="Arial" w:cs="Arial"/>
          <w:spacing w:val="-3"/>
        </w:rPr>
        <w:t xml:space="preserve">.      </w:t>
      </w:r>
    </w:p>
    <w:p w14:paraId="6052D5DE" w14:textId="1BB69802" w:rsidR="003B6021" w:rsidRDefault="00B70EBD" w:rsidP="00FF2BBB">
      <w:pPr>
        <w:numPr>
          <w:ilvl w:val="0"/>
          <w:numId w:val="1"/>
        </w:numPr>
        <w:spacing w:after="200" w:line="360" w:lineRule="auto"/>
        <w:ind w:left="567" w:hanging="567"/>
        <w:rPr>
          <w:rFonts w:ascii="Arial" w:hAnsi="Arial" w:cs="Arial"/>
          <w:spacing w:val="-3"/>
        </w:rPr>
      </w:pPr>
      <w:r>
        <w:rPr>
          <w:rFonts w:ascii="Arial" w:hAnsi="Arial" w:cs="Arial"/>
          <w:spacing w:val="-3"/>
        </w:rPr>
        <w:t>For the future</w:t>
      </w:r>
      <w:r w:rsidR="00326E97">
        <w:rPr>
          <w:rFonts w:ascii="Arial" w:hAnsi="Arial" w:cs="Arial"/>
          <w:spacing w:val="-3"/>
        </w:rPr>
        <w:t xml:space="preserve"> Lorraine Marsh</w:t>
      </w:r>
      <w:r w:rsidR="00FA1299">
        <w:rPr>
          <w:rFonts w:ascii="Arial" w:hAnsi="Arial" w:cs="Arial"/>
          <w:spacing w:val="-3"/>
        </w:rPr>
        <w:t xml:space="preserve"> advised that she:</w:t>
      </w:r>
    </w:p>
    <w:p w14:paraId="29F0A345" w14:textId="77777777" w:rsidR="003B6021" w:rsidRDefault="00B70EBD" w:rsidP="003B6021">
      <w:pPr>
        <w:pStyle w:val="ListParagraph"/>
        <w:numPr>
          <w:ilvl w:val="3"/>
          <w:numId w:val="1"/>
        </w:numPr>
        <w:spacing w:after="200" w:line="360" w:lineRule="auto"/>
        <w:rPr>
          <w:rFonts w:ascii="Arial" w:hAnsi="Arial" w:cs="Arial"/>
          <w:spacing w:val="-3"/>
        </w:rPr>
      </w:pPr>
      <w:r w:rsidRPr="003B6021">
        <w:rPr>
          <w:rFonts w:ascii="Arial" w:hAnsi="Arial" w:cs="Arial"/>
          <w:spacing w:val="-3"/>
        </w:rPr>
        <w:t>will arrange for half yearly audit</w:t>
      </w:r>
    </w:p>
    <w:p w14:paraId="0CE4644D" w14:textId="0CCCE1FC" w:rsidR="00B70EBD" w:rsidRDefault="00FA1299" w:rsidP="003B6021">
      <w:pPr>
        <w:pStyle w:val="ListParagraph"/>
        <w:numPr>
          <w:ilvl w:val="3"/>
          <w:numId w:val="1"/>
        </w:numPr>
        <w:spacing w:after="200" w:line="360" w:lineRule="auto"/>
        <w:rPr>
          <w:rFonts w:ascii="Arial" w:hAnsi="Arial" w:cs="Arial"/>
          <w:spacing w:val="-3"/>
        </w:rPr>
      </w:pPr>
      <w:r>
        <w:rPr>
          <w:rFonts w:ascii="Arial" w:hAnsi="Arial" w:cs="Arial"/>
          <w:spacing w:val="-3"/>
        </w:rPr>
        <w:t>p</w:t>
      </w:r>
      <w:r w:rsidR="00825EA2" w:rsidRPr="003B6021">
        <w:rPr>
          <w:rFonts w:ascii="Arial" w:hAnsi="Arial" w:cs="Arial"/>
          <w:spacing w:val="-3"/>
        </w:rPr>
        <w:t>lan</w:t>
      </w:r>
      <w:r>
        <w:rPr>
          <w:rFonts w:ascii="Arial" w:hAnsi="Arial" w:cs="Arial"/>
          <w:spacing w:val="-3"/>
        </w:rPr>
        <w:t>s</w:t>
      </w:r>
      <w:r w:rsidR="00825EA2" w:rsidRPr="003B6021">
        <w:rPr>
          <w:rFonts w:ascii="Arial" w:hAnsi="Arial" w:cs="Arial"/>
          <w:spacing w:val="-3"/>
        </w:rPr>
        <w:t xml:space="preserve"> to employ son – who has a basic knowledge of conveyancing (but not qualified)</w:t>
      </w:r>
      <w:r>
        <w:rPr>
          <w:rFonts w:ascii="Arial" w:hAnsi="Arial" w:cs="Arial"/>
          <w:spacing w:val="-3"/>
        </w:rPr>
        <w:t>.</w:t>
      </w:r>
    </w:p>
    <w:p w14:paraId="5D493F8A" w14:textId="7992D18A" w:rsidR="00D821FE" w:rsidRDefault="00CF4CC1" w:rsidP="00D821FE">
      <w:pPr>
        <w:numPr>
          <w:ilvl w:val="0"/>
          <w:numId w:val="1"/>
        </w:numPr>
        <w:spacing w:after="200" w:line="360" w:lineRule="auto"/>
        <w:rPr>
          <w:rFonts w:ascii="Arial" w:hAnsi="Arial" w:cs="Arial"/>
          <w:spacing w:val="-3"/>
        </w:rPr>
      </w:pPr>
      <w:r>
        <w:rPr>
          <w:rFonts w:ascii="Arial" w:hAnsi="Arial" w:cs="Arial"/>
          <w:spacing w:val="-3"/>
        </w:rPr>
        <w:t xml:space="preserve">At the </w:t>
      </w:r>
      <w:r w:rsidR="002D5225">
        <w:rPr>
          <w:rFonts w:ascii="Arial" w:hAnsi="Arial" w:cs="Arial"/>
          <w:spacing w:val="-3"/>
        </w:rPr>
        <w:t xml:space="preserve">end of proceedings on 23 July 2025 </w:t>
      </w:r>
      <w:r>
        <w:rPr>
          <w:rFonts w:ascii="Arial" w:hAnsi="Arial" w:cs="Arial"/>
          <w:spacing w:val="-3"/>
        </w:rPr>
        <w:t xml:space="preserve">  the Chairperson of the Board stated that Lorraine Marsh should assume that the Board will find her guilty of a breach and will </w:t>
      </w:r>
      <w:r w:rsidR="00C5387D">
        <w:rPr>
          <w:rFonts w:ascii="Arial" w:hAnsi="Arial" w:cs="Arial"/>
          <w:spacing w:val="-3"/>
        </w:rPr>
        <w:t>decide</w:t>
      </w:r>
      <w:r>
        <w:rPr>
          <w:rFonts w:ascii="Arial" w:hAnsi="Arial" w:cs="Arial"/>
          <w:spacing w:val="-3"/>
        </w:rPr>
        <w:t xml:space="preserve"> about penalty </w:t>
      </w:r>
      <w:r w:rsidR="006D1CB0">
        <w:rPr>
          <w:rFonts w:ascii="Arial" w:hAnsi="Arial" w:cs="Arial"/>
          <w:spacing w:val="-3"/>
        </w:rPr>
        <w:t xml:space="preserve">when </w:t>
      </w:r>
      <w:r>
        <w:rPr>
          <w:rFonts w:ascii="Arial" w:hAnsi="Arial" w:cs="Arial"/>
          <w:spacing w:val="-3"/>
        </w:rPr>
        <w:t xml:space="preserve">Lorraine Marsh provides the information sought.   </w:t>
      </w:r>
    </w:p>
    <w:p w14:paraId="640E00D0" w14:textId="214D7C18" w:rsidR="00CF4CC1" w:rsidRPr="00D821FE" w:rsidRDefault="00CF4CC1" w:rsidP="00D821FE">
      <w:pPr>
        <w:numPr>
          <w:ilvl w:val="0"/>
          <w:numId w:val="1"/>
        </w:numPr>
        <w:spacing w:after="200" w:line="360" w:lineRule="auto"/>
        <w:rPr>
          <w:rFonts w:ascii="Arial" w:hAnsi="Arial" w:cs="Arial"/>
          <w:spacing w:val="-3"/>
        </w:rPr>
      </w:pPr>
      <w:r w:rsidRPr="00D821FE">
        <w:rPr>
          <w:rFonts w:ascii="Arial" w:hAnsi="Arial" w:cs="Arial"/>
          <w:spacing w:val="-3"/>
        </w:rPr>
        <w:t xml:space="preserve">In effect the inquiry was adjourned pending the further information to be provided by the </w:t>
      </w:r>
      <w:r w:rsidR="00BF5E89">
        <w:rPr>
          <w:rFonts w:ascii="Arial" w:hAnsi="Arial" w:cs="Arial"/>
          <w:spacing w:val="-3"/>
        </w:rPr>
        <w:t>business manager</w:t>
      </w:r>
      <w:r w:rsidRPr="00D821FE">
        <w:rPr>
          <w:rFonts w:ascii="Arial" w:hAnsi="Arial" w:cs="Arial"/>
          <w:spacing w:val="-3"/>
        </w:rPr>
        <w:t>.</w:t>
      </w:r>
    </w:p>
    <w:p w14:paraId="2706C75D" w14:textId="2B4CB591" w:rsidR="00FA1299" w:rsidRDefault="00677952" w:rsidP="001E58B4">
      <w:pPr>
        <w:pStyle w:val="ListParagraph"/>
        <w:numPr>
          <w:ilvl w:val="0"/>
          <w:numId w:val="1"/>
        </w:numPr>
        <w:spacing w:after="200" w:line="360" w:lineRule="auto"/>
        <w:rPr>
          <w:rFonts w:ascii="Arial" w:hAnsi="Arial" w:cs="Arial"/>
          <w:spacing w:val="-3"/>
        </w:rPr>
      </w:pPr>
      <w:r>
        <w:rPr>
          <w:rFonts w:ascii="Arial" w:hAnsi="Arial" w:cs="Arial"/>
          <w:spacing w:val="-3"/>
        </w:rPr>
        <w:t>Subsequently (</w:t>
      </w:r>
      <w:r w:rsidR="004648C1">
        <w:rPr>
          <w:rFonts w:ascii="Arial" w:hAnsi="Arial" w:cs="Arial"/>
          <w:spacing w:val="-3"/>
        </w:rPr>
        <w:t xml:space="preserve">August 2025) </w:t>
      </w:r>
      <w:r w:rsidR="00C73121">
        <w:rPr>
          <w:rFonts w:ascii="Arial" w:hAnsi="Arial" w:cs="Arial"/>
          <w:spacing w:val="-3"/>
        </w:rPr>
        <w:t xml:space="preserve">, </w:t>
      </w:r>
      <w:r w:rsidR="004648C1">
        <w:rPr>
          <w:rFonts w:ascii="Arial" w:hAnsi="Arial" w:cs="Arial"/>
          <w:spacing w:val="-3"/>
        </w:rPr>
        <w:t xml:space="preserve">two of the </w:t>
      </w:r>
      <w:r w:rsidR="00526268">
        <w:rPr>
          <w:rFonts w:ascii="Arial" w:hAnsi="Arial" w:cs="Arial"/>
          <w:spacing w:val="-3"/>
        </w:rPr>
        <w:t>audits have been provided.</w:t>
      </w:r>
    </w:p>
    <w:p w14:paraId="3305CD5B" w14:textId="77777777" w:rsidR="00A9398B" w:rsidRDefault="00A9398B" w:rsidP="00A9398B">
      <w:pPr>
        <w:pStyle w:val="ListParagraph"/>
        <w:spacing w:after="200" w:line="360" w:lineRule="auto"/>
        <w:ind w:left="360"/>
        <w:rPr>
          <w:rFonts w:ascii="Arial" w:hAnsi="Arial" w:cs="Arial"/>
          <w:spacing w:val="-3"/>
        </w:rPr>
      </w:pPr>
    </w:p>
    <w:p w14:paraId="5258A431" w14:textId="104E9F53" w:rsidR="00526268" w:rsidRDefault="00B80D2D" w:rsidP="001E58B4">
      <w:pPr>
        <w:pStyle w:val="ListParagraph"/>
        <w:numPr>
          <w:ilvl w:val="0"/>
          <w:numId w:val="1"/>
        </w:numPr>
        <w:spacing w:after="200" w:line="360" w:lineRule="auto"/>
        <w:rPr>
          <w:rFonts w:ascii="Arial" w:hAnsi="Arial" w:cs="Arial"/>
          <w:spacing w:val="-3"/>
        </w:rPr>
      </w:pPr>
      <w:r>
        <w:rPr>
          <w:rFonts w:ascii="Arial" w:hAnsi="Arial" w:cs="Arial"/>
          <w:spacing w:val="-3"/>
        </w:rPr>
        <w:t>The auditor, for</w:t>
      </w:r>
      <w:r w:rsidR="00E716B9">
        <w:rPr>
          <w:rFonts w:ascii="Arial" w:hAnsi="Arial" w:cs="Arial"/>
          <w:spacing w:val="-3"/>
        </w:rPr>
        <w:t xml:space="preserve"> each of</w:t>
      </w:r>
      <w:r>
        <w:rPr>
          <w:rFonts w:ascii="Arial" w:hAnsi="Arial" w:cs="Arial"/>
          <w:spacing w:val="-3"/>
        </w:rPr>
        <w:t xml:space="preserve"> the </w:t>
      </w:r>
      <w:r w:rsidR="00E716B9">
        <w:rPr>
          <w:rFonts w:ascii="Arial" w:hAnsi="Arial" w:cs="Arial"/>
          <w:spacing w:val="-3"/>
        </w:rPr>
        <w:t xml:space="preserve">years 2021/22 and </w:t>
      </w:r>
      <w:r>
        <w:rPr>
          <w:rFonts w:ascii="Arial" w:hAnsi="Arial" w:cs="Arial"/>
          <w:spacing w:val="-3"/>
        </w:rPr>
        <w:t>2</w:t>
      </w:r>
      <w:r w:rsidR="003A5483">
        <w:rPr>
          <w:rFonts w:ascii="Arial" w:hAnsi="Arial" w:cs="Arial"/>
          <w:spacing w:val="-3"/>
        </w:rPr>
        <w:t>022/23 states:</w:t>
      </w:r>
    </w:p>
    <w:p w14:paraId="34C1DDD6" w14:textId="02C3228B" w:rsidR="00E716B9" w:rsidRPr="00C620DC" w:rsidRDefault="00E716B9" w:rsidP="00E716B9">
      <w:pPr>
        <w:pStyle w:val="ListParagraph"/>
        <w:spacing w:after="200" w:line="360" w:lineRule="auto"/>
        <w:ind w:left="361"/>
        <w:rPr>
          <w:rFonts w:ascii="Arial" w:hAnsi="Arial" w:cs="Arial"/>
          <w:i/>
          <w:iCs/>
          <w:spacing w:val="-3"/>
        </w:rPr>
      </w:pPr>
      <w:r w:rsidRPr="00C620DC">
        <w:rPr>
          <w:rFonts w:ascii="Arial" w:hAnsi="Arial" w:cs="Arial"/>
          <w:i/>
          <w:iCs/>
          <w:spacing w:val="-3"/>
        </w:rPr>
        <w:t>“</w:t>
      </w:r>
      <w:r w:rsidR="0069735D" w:rsidRPr="00C620DC">
        <w:rPr>
          <w:rFonts w:ascii="Arial" w:hAnsi="Arial" w:cs="Arial"/>
          <w:i/>
          <w:iCs/>
          <w:spacing w:val="-3"/>
        </w:rPr>
        <w:t>The agent has failed to maintain accurate trust records, constituting a breac</w:t>
      </w:r>
      <w:r w:rsidR="00CC1FBC" w:rsidRPr="00C620DC">
        <w:rPr>
          <w:rFonts w:ascii="Arial" w:hAnsi="Arial" w:cs="Arial"/>
          <w:i/>
          <w:iCs/>
          <w:spacing w:val="-3"/>
        </w:rPr>
        <w:t>h of section 62(2) of the Agents Licensing Act 1979 (NT)</w:t>
      </w:r>
      <w:r w:rsidR="00944993" w:rsidRPr="00C620DC">
        <w:rPr>
          <w:rFonts w:ascii="Arial" w:hAnsi="Arial" w:cs="Arial"/>
          <w:i/>
          <w:iCs/>
          <w:spacing w:val="-3"/>
        </w:rPr>
        <w:t xml:space="preserve">. The trial balance as at (previous) 30 June does not </w:t>
      </w:r>
      <w:r w:rsidR="000820F9" w:rsidRPr="00C620DC">
        <w:rPr>
          <w:rFonts w:ascii="Arial" w:hAnsi="Arial" w:cs="Arial"/>
          <w:i/>
          <w:iCs/>
          <w:spacing w:val="-3"/>
        </w:rPr>
        <w:t xml:space="preserve">reconcile with the </w:t>
      </w:r>
      <w:r w:rsidR="000820F9" w:rsidRPr="00C620DC">
        <w:rPr>
          <w:rFonts w:ascii="Arial" w:hAnsi="Arial" w:cs="Arial"/>
          <w:i/>
          <w:iCs/>
          <w:spacing w:val="-3"/>
        </w:rPr>
        <w:lastRenderedPageBreak/>
        <w:t xml:space="preserve">corresponding bank reconciliation, as shown </w:t>
      </w:r>
      <w:r w:rsidR="0089510B" w:rsidRPr="00C620DC">
        <w:rPr>
          <w:rFonts w:ascii="Arial" w:hAnsi="Arial" w:cs="Arial"/>
          <w:i/>
          <w:iCs/>
          <w:spacing w:val="-3"/>
        </w:rPr>
        <w:t xml:space="preserve">in the attached documents.  This </w:t>
      </w:r>
      <w:r w:rsidR="005F7ED0" w:rsidRPr="00C620DC">
        <w:rPr>
          <w:rFonts w:ascii="Arial" w:hAnsi="Arial" w:cs="Arial"/>
          <w:i/>
          <w:iCs/>
          <w:spacing w:val="-3"/>
        </w:rPr>
        <w:t>discrepancy</w:t>
      </w:r>
      <w:r w:rsidR="0089510B" w:rsidRPr="00C620DC">
        <w:rPr>
          <w:rFonts w:ascii="Arial" w:hAnsi="Arial" w:cs="Arial"/>
          <w:i/>
          <w:iCs/>
          <w:spacing w:val="-3"/>
        </w:rPr>
        <w:t xml:space="preserve"> indicates a failure to properly record and account f</w:t>
      </w:r>
      <w:r w:rsidR="00C620DC">
        <w:rPr>
          <w:rFonts w:ascii="Arial" w:hAnsi="Arial" w:cs="Arial"/>
          <w:i/>
          <w:iCs/>
          <w:spacing w:val="-3"/>
        </w:rPr>
        <w:t>or trust</w:t>
      </w:r>
      <w:r w:rsidR="0089510B" w:rsidRPr="00C620DC">
        <w:rPr>
          <w:rFonts w:ascii="Arial" w:hAnsi="Arial" w:cs="Arial"/>
          <w:i/>
          <w:iCs/>
          <w:spacing w:val="-3"/>
        </w:rPr>
        <w:t xml:space="preserve"> monies as required </w:t>
      </w:r>
      <w:r w:rsidR="00EA159B" w:rsidRPr="00C620DC">
        <w:rPr>
          <w:rFonts w:ascii="Arial" w:hAnsi="Arial" w:cs="Arial"/>
          <w:i/>
          <w:iCs/>
          <w:spacing w:val="-3"/>
        </w:rPr>
        <w:t>under the Act”.</w:t>
      </w:r>
    </w:p>
    <w:p w14:paraId="49052579" w14:textId="77777777" w:rsidR="00C620DC" w:rsidRPr="00C620DC" w:rsidRDefault="00C620DC" w:rsidP="00E716B9">
      <w:pPr>
        <w:pStyle w:val="ListParagraph"/>
        <w:spacing w:after="200" w:line="360" w:lineRule="auto"/>
        <w:ind w:left="361"/>
        <w:rPr>
          <w:rFonts w:ascii="Arial" w:hAnsi="Arial" w:cs="Arial"/>
          <w:i/>
          <w:iCs/>
          <w:spacing w:val="-3"/>
        </w:rPr>
      </w:pPr>
    </w:p>
    <w:p w14:paraId="66D856A6" w14:textId="349E5C9E" w:rsidR="00E716B9" w:rsidRDefault="00EA159B" w:rsidP="001E58B4">
      <w:pPr>
        <w:pStyle w:val="ListParagraph"/>
        <w:numPr>
          <w:ilvl w:val="0"/>
          <w:numId w:val="1"/>
        </w:numPr>
        <w:spacing w:after="200" w:line="360" w:lineRule="auto"/>
        <w:rPr>
          <w:rFonts w:ascii="Arial" w:hAnsi="Arial" w:cs="Arial"/>
          <w:spacing w:val="-3"/>
        </w:rPr>
      </w:pPr>
      <w:r>
        <w:rPr>
          <w:rFonts w:ascii="Arial" w:hAnsi="Arial" w:cs="Arial"/>
          <w:spacing w:val="-3"/>
        </w:rPr>
        <w:t>The audit for 20</w:t>
      </w:r>
      <w:r w:rsidR="008A0EC6">
        <w:rPr>
          <w:rFonts w:ascii="Arial" w:hAnsi="Arial" w:cs="Arial"/>
          <w:spacing w:val="-3"/>
        </w:rPr>
        <w:t>23/24 does not appear to have been completed.</w:t>
      </w:r>
    </w:p>
    <w:p w14:paraId="52E59093" w14:textId="3E7D9B66" w:rsidR="000045DE" w:rsidRDefault="000045DE" w:rsidP="000045DE">
      <w:pPr>
        <w:numPr>
          <w:ilvl w:val="0"/>
          <w:numId w:val="1"/>
        </w:numPr>
        <w:spacing w:after="200" w:line="360" w:lineRule="auto"/>
        <w:rPr>
          <w:rFonts w:ascii="Arial" w:hAnsi="Arial" w:cs="Arial"/>
          <w:spacing w:val="-3"/>
        </w:rPr>
      </w:pPr>
      <w:r>
        <w:rPr>
          <w:rFonts w:ascii="Arial" w:hAnsi="Arial" w:cs="Arial"/>
          <w:spacing w:val="-3"/>
        </w:rPr>
        <w:t>At the reopening of the inquiry</w:t>
      </w:r>
      <w:r w:rsidR="006456AD">
        <w:rPr>
          <w:rFonts w:ascii="Arial" w:hAnsi="Arial" w:cs="Arial"/>
          <w:spacing w:val="-3"/>
        </w:rPr>
        <w:t xml:space="preserve"> on 17 September 2025</w:t>
      </w:r>
      <w:r>
        <w:rPr>
          <w:rFonts w:ascii="Arial" w:hAnsi="Arial" w:cs="Arial"/>
          <w:spacing w:val="-3"/>
        </w:rPr>
        <w:t xml:space="preserve"> the </w:t>
      </w:r>
      <w:r w:rsidR="00BF5E89">
        <w:rPr>
          <w:rFonts w:ascii="Arial" w:hAnsi="Arial" w:cs="Arial"/>
          <w:spacing w:val="-3"/>
        </w:rPr>
        <w:t>business manager</w:t>
      </w:r>
      <w:r>
        <w:rPr>
          <w:rFonts w:ascii="Arial" w:hAnsi="Arial" w:cs="Arial"/>
          <w:spacing w:val="-3"/>
        </w:rPr>
        <w:t xml:space="preserve"> indicated that she regretted providing the audits to the Board prior to attempting to sort out the problems with the assistance of her accountant.  She says that the audits were provided </w:t>
      </w:r>
      <w:r w:rsidR="00C5387D">
        <w:rPr>
          <w:rFonts w:ascii="Arial" w:hAnsi="Arial" w:cs="Arial"/>
          <w:spacing w:val="-3"/>
        </w:rPr>
        <w:t>to</w:t>
      </w:r>
      <w:r>
        <w:rPr>
          <w:rFonts w:ascii="Arial" w:hAnsi="Arial" w:cs="Arial"/>
          <w:spacing w:val="-3"/>
        </w:rPr>
        <w:t xml:space="preserve"> show that a real effort was being made to have the audits completed.</w:t>
      </w:r>
      <w:r w:rsidR="006456AD">
        <w:rPr>
          <w:rFonts w:ascii="Arial" w:hAnsi="Arial" w:cs="Arial"/>
          <w:spacing w:val="-3"/>
        </w:rPr>
        <w:t xml:space="preserve"> </w:t>
      </w:r>
      <w:r w:rsidR="006456AD" w:rsidRPr="00A9398B">
        <w:rPr>
          <w:rFonts w:ascii="Arial" w:hAnsi="Arial" w:cs="Arial"/>
          <w:spacing w:val="-3"/>
        </w:rPr>
        <w:t>The Board accepts this as a valid point.</w:t>
      </w:r>
    </w:p>
    <w:p w14:paraId="4BE842D9" w14:textId="534EAF3B" w:rsidR="000045DE" w:rsidRDefault="000045DE" w:rsidP="00020534">
      <w:pPr>
        <w:numPr>
          <w:ilvl w:val="0"/>
          <w:numId w:val="1"/>
        </w:numPr>
        <w:spacing w:after="200" w:line="360" w:lineRule="auto"/>
        <w:ind w:left="426" w:hanging="567"/>
        <w:rPr>
          <w:rFonts w:ascii="Arial" w:hAnsi="Arial" w:cs="Arial"/>
          <w:spacing w:val="-3"/>
        </w:rPr>
      </w:pPr>
      <w:r>
        <w:rPr>
          <w:rFonts w:ascii="Arial" w:hAnsi="Arial" w:cs="Arial"/>
          <w:spacing w:val="-3"/>
        </w:rPr>
        <w:t xml:space="preserve">Also at the reconvened hearing the Board received further information from the </w:t>
      </w:r>
      <w:r w:rsidR="00BF5E89">
        <w:rPr>
          <w:rFonts w:ascii="Arial" w:hAnsi="Arial" w:cs="Arial"/>
          <w:spacing w:val="-3"/>
        </w:rPr>
        <w:t>business manager</w:t>
      </w:r>
      <w:r>
        <w:rPr>
          <w:rFonts w:ascii="Arial" w:hAnsi="Arial" w:cs="Arial"/>
          <w:spacing w:val="-3"/>
        </w:rPr>
        <w:t xml:space="preserve"> concerning the business and the current position with the audits.   In summary the </w:t>
      </w:r>
      <w:r w:rsidR="00BF5E89">
        <w:rPr>
          <w:rFonts w:ascii="Arial" w:hAnsi="Arial" w:cs="Arial"/>
          <w:spacing w:val="-3"/>
        </w:rPr>
        <w:t>business manager</w:t>
      </w:r>
      <w:r>
        <w:rPr>
          <w:rFonts w:ascii="Arial" w:hAnsi="Arial" w:cs="Arial"/>
          <w:spacing w:val="-3"/>
        </w:rPr>
        <w:t xml:space="preserve"> stated:</w:t>
      </w:r>
    </w:p>
    <w:p w14:paraId="28596ACE" w14:textId="442EA370" w:rsidR="000045DE" w:rsidRDefault="000045DE" w:rsidP="000045DE">
      <w:pPr>
        <w:pStyle w:val="ListParagraph"/>
        <w:numPr>
          <w:ilvl w:val="3"/>
          <w:numId w:val="1"/>
        </w:numPr>
        <w:spacing w:after="200" w:line="360" w:lineRule="auto"/>
        <w:rPr>
          <w:rFonts w:ascii="Arial" w:hAnsi="Arial" w:cs="Arial"/>
          <w:spacing w:val="-3"/>
        </w:rPr>
      </w:pPr>
      <w:r>
        <w:rPr>
          <w:rFonts w:ascii="Arial" w:hAnsi="Arial" w:cs="Arial"/>
          <w:spacing w:val="-3"/>
        </w:rPr>
        <w:t>She is back at work</w:t>
      </w:r>
      <w:r w:rsidR="00A9398B">
        <w:rPr>
          <w:rFonts w:ascii="Arial" w:hAnsi="Arial" w:cs="Arial"/>
          <w:spacing w:val="-3"/>
        </w:rPr>
        <w:t xml:space="preserve"> (following a serious operation and a period of time in hospital</w:t>
      </w:r>
      <w:proofErr w:type="gramStart"/>
      <w:r w:rsidR="00A9398B">
        <w:rPr>
          <w:rFonts w:ascii="Arial" w:hAnsi="Arial" w:cs="Arial"/>
          <w:spacing w:val="-3"/>
        </w:rPr>
        <w:t>)</w:t>
      </w:r>
      <w:r>
        <w:rPr>
          <w:rFonts w:ascii="Arial" w:hAnsi="Arial" w:cs="Arial"/>
          <w:spacing w:val="-3"/>
        </w:rPr>
        <w:t>;</w:t>
      </w:r>
      <w:proofErr w:type="gramEnd"/>
    </w:p>
    <w:p w14:paraId="096330DD" w14:textId="77777777" w:rsidR="000045DE" w:rsidRDefault="000045DE" w:rsidP="000045DE">
      <w:pPr>
        <w:pStyle w:val="ListParagraph"/>
        <w:numPr>
          <w:ilvl w:val="3"/>
          <w:numId w:val="1"/>
        </w:numPr>
        <w:spacing w:after="200" w:line="360" w:lineRule="auto"/>
        <w:rPr>
          <w:rFonts w:ascii="Arial" w:hAnsi="Arial" w:cs="Arial"/>
          <w:spacing w:val="-3"/>
        </w:rPr>
      </w:pPr>
      <w:r>
        <w:rPr>
          <w:rFonts w:ascii="Arial" w:hAnsi="Arial" w:cs="Arial"/>
          <w:spacing w:val="-3"/>
        </w:rPr>
        <w:t>She has employed her son to assist with day to day work of the business and to assist in resolving issues relating to the trust records.  Her son is not a licensed conveyancer – he is planning to commence the course and has worked as an administrative assistant in a conveyancing office;</w:t>
      </w:r>
    </w:p>
    <w:p w14:paraId="3D564176" w14:textId="77777777" w:rsidR="000045DE" w:rsidRDefault="000045DE" w:rsidP="000045DE">
      <w:pPr>
        <w:pStyle w:val="ListParagraph"/>
        <w:numPr>
          <w:ilvl w:val="3"/>
          <w:numId w:val="1"/>
        </w:numPr>
        <w:spacing w:after="200" w:line="360" w:lineRule="auto"/>
        <w:rPr>
          <w:rFonts w:ascii="Arial" w:hAnsi="Arial" w:cs="Arial"/>
          <w:spacing w:val="-3"/>
        </w:rPr>
      </w:pPr>
      <w:r>
        <w:rPr>
          <w:rFonts w:ascii="Arial" w:hAnsi="Arial" w:cs="Arial"/>
          <w:spacing w:val="-3"/>
        </w:rPr>
        <w:t>She has changed software for trust records (from Banklink to MYOB)</w:t>
      </w:r>
    </w:p>
    <w:p w14:paraId="311A2808" w14:textId="77777777" w:rsidR="000045DE" w:rsidRDefault="000045DE" w:rsidP="000045DE">
      <w:pPr>
        <w:pStyle w:val="ListParagraph"/>
        <w:numPr>
          <w:ilvl w:val="3"/>
          <w:numId w:val="1"/>
        </w:numPr>
        <w:spacing w:after="200" w:line="360" w:lineRule="auto"/>
        <w:rPr>
          <w:rFonts w:ascii="Arial" w:hAnsi="Arial" w:cs="Arial"/>
          <w:spacing w:val="-3"/>
        </w:rPr>
      </w:pPr>
      <w:r>
        <w:rPr>
          <w:rFonts w:ascii="Arial" w:hAnsi="Arial" w:cs="Arial"/>
          <w:spacing w:val="-3"/>
        </w:rPr>
        <w:t>She has about 20 current conveyancing matters</w:t>
      </w:r>
    </w:p>
    <w:p w14:paraId="537E7E6A" w14:textId="4C40C7C5" w:rsidR="000045DE" w:rsidRPr="006F75D7" w:rsidRDefault="000045DE" w:rsidP="000045DE">
      <w:pPr>
        <w:pStyle w:val="ListParagraph"/>
        <w:numPr>
          <w:ilvl w:val="3"/>
          <w:numId w:val="1"/>
        </w:numPr>
        <w:spacing w:after="200" w:line="360" w:lineRule="auto"/>
        <w:rPr>
          <w:rFonts w:ascii="Arial" w:hAnsi="Arial" w:cs="Arial"/>
          <w:spacing w:val="-3"/>
        </w:rPr>
      </w:pPr>
      <w:r>
        <w:rPr>
          <w:rFonts w:ascii="Arial" w:hAnsi="Arial" w:cs="Arial"/>
          <w:spacing w:val="-3"/>
        </w:rPr>
        <w:t>The respondents’ accountant is confident that the issues with the trust records can be resolved</w:t>
      </w:r>
      <w:r w:rsidR="00A9398B">
        <w:rPr>
          <w:rFonts w:ascii="Arial" w:hAnsi="Arial" w:cs="Arial"/>
          <w:spacing w:val="-3"/>
        </w:rPr>
        <w:t>.</w:t>
      </w:r>
    </w:p>
    <w:p w14:paraId="36C49B99" w14:textId="3E60BEC3" w:rsidR="000045DE" w:rsidRDefault="000045DE" w:rsidP="000045DE">
      <w:pPr>
        <w:numPr>
          <w:ilvl w:val="0"/>
          <w:numId w:val="1"/>
        </w:numPr>
        <w:spacing w:after="200" w:line="360" w:lineRule="auto"/>
        <w:ind w:left="567" w:hanging="567"/>
        <w:rPr>
          <w:rFonts w:ascii="Arial" w:hAnsi="Arial" w:cs="Arial"/>
          <w:spacing w:val="-3"/>
        </w:rPr>
      </w:pPr>
      <w:r>
        <w:rPr>
          <w:rFonts w:ascii="Arial" w:hAnsi="Arial" w:cs="Arial"/>
          <w:spacing w:val="-3"/>
        </w:rPr>
        <w:t xml:space="preserve">The </w:t>
      </w:r>
      <w:r w:rsidR="00BF5E89">
        <w:rPr>
          <w:rFonts w:ascii="Arial" w:hAnsi="Arial" w:cs="Arial"/>
          <w:spacing w:val="-3"/>
        </w:rPr>
        <w:t>business manager</w:t>
      </w:r>
      <w:r>
        <w:rPr>
          <w:rFonts w:ascii="Arial" w:hAnsi="Arial" w:cs="Arial"/>
          <w:spacing w:val="-3"/>
        </w:rPr>
        <w:t xml:space="preserve"> also:</w:t>
      </w:r>
    </w:p>
    <w:p w14:paraId="2F92166C" w14:textId="7BD39678" w:rsidR="000045DE" w:rsidRDefault="000045DE" w:rsidP="000045DE">
      <w:pPr>
        <w:pStyle w:val="ListParagraph"/>
        <w:numPr>
          <w:ilvl w:val="3"/>
          <w:numId w:val="1"/>
        </w:numPr>
        <w:spacing w:after="200" w:line="360" w:lineRule="auto"/>
        <w:rPr>
          <w:rFonts w:ascii="Arial" w:hAnsi="Arial" w:cs="Arial"/>
          <w:spacing w:val="-3"/>
        </w:rPr>
      </w:pPr>
      <w:r w:rsidRPr="00F33D30">
        <w:rPr>
          <w:rFonts w:ascii="Arial" w:hAnsi="Arial" w:cs="Arial"/>
          <w:spacing w:val="-3"/>
        </w:rPr>
        <w:t xml:space="preserve">Undertook that the three outstanding audits </w:t>
      </w:r>
      <w:r>
        <w:rPr>
          <w:rFonts w:ascii="Arial" w:hAnsi="Arial" w:cs="Arial"/>
          <w:spacing w:val="-3"/>
        </w:rPr>
        <w:t xml:space="preserve">for 2021-2024 </w:t>
      </w:r>
      <w:r w:rsidRPr="00F33D30">
        <w:rPr>
          <w:rFonts w:ascii="Arial" w:hAnsi="Arial" w:cs="Arial"/>
          <w:spacing w:val="-3"/>
        </w:rPr>
        <w:t>would be completed by 30 September 2</w:t>
      </w:r>
      <w:r>
        <w:rPr>
          <w:rFonts w:ascii="Arial" w:hAnsi="Arial" w:cs="Arial"/>
          <w:spacing w:val="-3"/>
        </w:rPr>
        <w:t xml:space="preserve">025 whilst also noting that the audit report for 2024/25 due for completion by 30 September 2025 could not be completed until the other 3 </w:t>
      </w:r>
      <w:r w:rsidR="006456AD">
        <w:rPr>
          <w:rFonts w:ascii="Arial" w:hAnsi="Arial" w:cs="Arial"/>
          <w:spacing w:val="-3"/>
        </w:rPr>
        <w:t>have been</w:t>
      </w:r>
      <w:r>
        <w:rPr>
          <w:rFonts w:ascii="Arial" w:hAnsi="Arial" w:cs="Arial"/>
          <w:spacing w:val="-3"/>
        </w:rPr>
        <w:t xml:space="preserve"> completed</w:t>
      </w:r>
    </w:p>
    <w:p w14:paraId="440643E0" w14:textId="77777777" w:rsidR="006456AD" w:rsidRDefault="000045DE" w:rsidP="006456AD">
      <w:pPr>
        <w:pStyle w:val="ListParagraph"/>
        <w:numPr>
          <w:ilvl w:val="3"/>
          <w:numId w:val="1"/>
        </w:numPr>
        <w:spacing w:after="200" w:line="360" w:lineRule="auto"/>
        <w:rPr>
          <w:rFonts w:ascii="Arial" w:hAnsi="Arial" w:cs="Arial"/>
          <w:spacing w:val="-3"/>
        </w:rPr>
      </w:pPr>
      <w:r>
        <w:rPr>
          <w:rFonts w:ascii="Arial" w:hAnsi="Arial" w:cs="Arial"/>
          <w:spacing w:val="-3"/>
        </w:rPr>
        <w:t>Agreed, at the suggestion of the Board, that she take on no new clients until the three outstanding audits and the 2024/25 audit were completed</w:t>
      </w:r>
    </w:p>
    <w:p w14:paraId="2CBA7AD9" w14:textId="136445A6" w:rsidR="006456AD" w:rsidRPr="00A9398B" w:rsidRDefault="000045DE" w:rsidP="00E12FFA">
      <w:pPr>
        <w:pStyle w:val="ListParagraph"/>
        <w:numPr>
          <w:ilvl w:val="3"/>
          <w:numId w:val="1"/>
        </w:numPr>
        <w:spacing w:after="200" w:line="360" w:lineRule="auto"/>
        <w:rPr>
          <w:rFonts w:ascii="Arial" w:hAnsi="Arial" w:cs="Arial"/>
          <w:spacing w:val="-3"/>
        </w:rPr>
      </w:pPr>
      <w:r w:rsidRPr="00E12FFA">
        <w:rPr>
          <w:rFonts w:ascii="Arial" w:hAnsi="Arial" w:cs="Arial"/>
          <w:spacing w:val="-3"/>
        </w:rPr>
        <w:t xml:space="preserve">Agreed that she would </w:t>
      </w:r>
      <w:r w:rsidR="006456AD">
        <w:rPr>
          <w:rFonts w:ascii="Arial" w:hAnsi="Arial" w:cs="Arial"/>
          <w:spacing w:val="-3"/>
        </w:rPr>
        <w:t>arrange for</w:t>
      </w:r>
      <w:r w:rsidRPr="00E12FFA">
        <w:rPr>
          <w:rFonts w:ascii="Arial" w:hAnsi="Arial" w:cs="Arial"/>
          <w:spacing w:val="-3"/>
        </w:rPr>
        <w:t xml:space="preserve"> </w:t>
      </w:r>
      <w:r w:rsidR="006456AD" w:rsidRPr="00A9398B">
        <w:rPr>
          <w:rFonts w:ascii="Arial" w:hAnsi="Arial" w:cs="Arial"/>
          <w:spacing w:val="-3"/>
        </w:rPr>
        <w:t xml:space="preserve">her accountant provide the explanation of how the trust records will be reviewed </w:t>
      </w:r>
      <w:r w:rsidR="00C5387D" w:rsidRPr="00A9398B">
        <w:rPr>
          <w:rFonts w:ascii="Arial" w:hAnsi="Arial" w:cs="Arial"/>
          <w:spacing w:val="-3"/>
        </w:rPr>
        <w:t>to</w:t>
      </w:r>
      <w:r w:rsidR="006456AD" w:rsidRPr="00A9398B">
        <w:rPr>
          <w:rFonts w:ascii="Arial" w:hAnsi="Arial" w:cs="Arial"/>
          <w:spacing w:val="-3"/>
        </w:rPr>
        <w:t xml:space="preserve"> enable the completion of the audits and what systems will be put in place to ensure that future audits will be completed in line with the req</w:t>
      </w:r>
      <w:r w:rsidR="0060691C" w:rsidRPr="00A9398B">
        <w:rPr>
          <w:rFonts w:ascii="Arial" w:hAnsi="Arial" w:cs="Arial"/>
          <w:spacing w:val="-3"/>
        </w:rPr>
        <w:t xml:space="preserve">uirements </w:t>
      </w:r>
      <w:r w:rsidR="006456AD" w:rsidRPr="00A9398B">
        <w:rPr>
          <w:rFonts w:ascii="Arial" w:hAnsi="Arial" w:cs="Arial"/>
          <w:spacing w:val="-3"/>
        </w:rPr>
        <w:t>of the AL Act.</w:t>
      </w:r>
    </w:p>
    <w:p w14:paraId="60A9E3AB" w14:textId="09079853" w:rsidR="000045DE" w:rsidRPr="00A9398B" w:rsidRDefault="000045DE" w:rsidP="00E12FFA">
      <w:pPr>
        <w:pStyle w:val="ListParagraph"/>
        <w:spacing w:after="200" w:line="360" w:lineRule="auto"/>
        <w:ind w:left="2521"/>
        <w:rPr>
          <w:rFonts w:ascii="Arial" w:hAnsi="Arial" w:cs="Arial"/>
          <w:spacing w:val="-3"/>
        </w:rPr>
      </w:pPr>
    </w:p>
    <w:p w14:paraId="46197011" w14:textId="77777777" w:rsidR="000045DE" w:rsidRDefault="000045DE" w:rsidP="00E12FFA">
      <w:pPr>
        <w:pStyle w:val="ListParagraph"/>
        <w:spacing w:after="200" w:line="360" w:lineRule="auto"/>
        <w:ind w:left="361"/>
        <w:rPr>
          <w:rFonts w:ascii="Arial" w:hAnsi="Arial" w:cs="Arial"/>
          <w:spacing w:val="-3"/>
        </w:rPr>
      </w:pPr>
    </w:p>
    <w:p w14:paraId="5A63B7F9" w14:textId="7D0C64D4" w:rsidR="008A0EC6" w:rsidRDefault="008A0EC6" w:rsidP="008A0EC6">
      <w:pPr>
        <w:spacing w:after="200" w:line="360" w:lineRule="auto"/>
        <w:ind w:left="1"/>
        <w:rPr>
          <w:rFonts w:ascii="Arial" w:hAnsi="Arial" w:cs="Arial"/>
          <w:b/>
          <w:bCs/>
          <w:spacing w:val="-3"/>
        </w:rPr>
      </w:pPr>
      <w:r w:rsidRPr="008A0EC6">
        <w:rPr>
          <w:rFonts w:ascii="Arial" w:hAnsi="Arial" w:cs="Arial"/>
          <w:b/>
          <w:bCs/>
          <w:spacing w:val="-3"/>
        </w:rPr>
        <w:lastRenderedPageBreak/>
        <w:t>Board’s findings</w:t>
      </w:r>
    </w:p>
    <w:p w14:paraId="59D0928B" w14:textId="219785BC" w:rsidR="00925FF9" w:rsidRPr="00FF2BBB" w:rsidRDefault="00925FF9" w:rsidP="00FF2BBB">
      <w:pPr>
        <w:spacing w:after="200" w:line="360" w:lineRule="auto"/>
        <w:rPr>
          <w:rFonts w:ascii="Arial" w:hAnsi="Arial" w:cs="Arial"/>
          <w:b/>
          <w:bCs/>
          <w:i/>
        </w:rPr>
      </w:pPr>
      <w:bookmarkStart w:id="7" w:name="_Hlk207694639"/>
      <w:r w:rsidRPr="00FF2BBB">
        <w:rPr>
          <w:rFonts w:ascii="Arial" w:hAnsi="Arial" w:cs="Arial"/>
          <w:b/>
          <w:bCs/>
          <w:i/>
        </w:rPr>
        <w:t xml:space="preserve">Issue </w:t>
      </w:r>
      <w:r w:rsidR="00B70EBD">
        <w:rPr>
          <w:rFonts w:ascii="Arial" w:hAnsi="Arial" w:cs="Arial"/>
          <w:b/>
          <w:bCs/>
          <w:i/>
        </w:rPr>
        <w:t xml:space="preserve">(a) </w:t>
      </w:r>
      <w:r w:rsidRPr="00FF2BBB">
        <w:rPr>
          <w:rFonts w:ascii="Arial" w:hAnsi="Arial" w:cs="Arial"/>
          <w:b/>
          <w:bCs/>
          <w:i/>
        </w:rPr>
        <w:t>- failure to provide annual audit report</w:t>
      </w:r>
      <w:r w:rsidR="00386556" w:rsidRPr="00FF2BBB">
        <w:rPr>
          <w:rFonts w:ascii="Arial" w:hAnsi="Arial" w:cs="Arial"/>
          <w:b/>
          <w:bCs/>
          <w:i/>
        </w:rPr>
        <w:t>s</w:t>
      </w:r>
    </w:p>
    <w:bookmarkEnd w:id="7"/>
    <w:p w14:paraId="478AFA09" w14:textId="5AF02E7B" w:rsidR="00925FF9" w:rsidRPr="00FF2BBB" w:rsidRDefault="00386556"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 xml:space="preserve">Lorraine Marsh and </w:t>
      </w:r>
      <w:bookmarkStart w:id="8" w:name="_Hlk207628612"/>
      <w:r w:rsidRPr="00FF2BBB">
        <w:rPr>
          <w:rFonts w:ascii="Arial" w:hAnsi="Arial" w:cs="Arial"/>
          <w:spacing w:val="-3"/>
        </w:rPr>
        <w:t>Cots</w:t>
      </w:r>
      <w:r w:rsidR="00C41682" w:rsidRPr="00FF2BBB">
        <w:rPr>
          <w:rFonts w:ascii="Arial" w:hAnsi="Arial" w:cs="Arial"/>
          <w:spacing w:val="-3"/>
        </w:rPr>
        <w:t xml:space="preserve">wold </w:t>
      </w:r>
      <w:bookmarkEnd w:id="8"/>
      <w:r w:rsidR="00925FF9" w:rsidRPr="00FF2BBB">
        <w:rPr>
          <w:rFonts w:ascii="Arial" w:hAnsi="Arial" w:cs="Arial"/>
          <w:spacing w:val="-3"/>
        </w:rPr>
        <w:t>did not contest the allegation that the audit reports had not been provided.  The Board was provided with information about attempts to conduct the audits.  The Board considers that this information is mainly of relevance to any penalty that might be applied if it finds that the failure to lodge audits is a breach of the rules of conduct.</w:t>
      </w:r>
    </w:p>
    <w:p w14:paraId="39A70F26" w14:textId="44604493" w:rsidR="00925FF9" w:rsidRPr="00FF2BBB" w:rsidRDefault="00925FF9"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Where there is a failure to lodge audi</w:t>
      </w:r>
      <w:r w:rsidR="00225830">
        <w:rPr>
          <w:rFonts w:ascii="Arial" w:hAnsi="Arial" w:cs="Arial"/>
          <w:spacing w:val="-3"/>
        </w:rPr>
        <w:t>ts</w:t>
      </w:r>
      <w:r w:rsidRPr="00FF2BBB">
        <w:rPr>
          <w:rFonts w:ascii="Arial" w:hAnsi="Arial" w:cs="Arial"/>
          <w:spacing w:val="-3"/>
        </w:rPr>
        <w:t xml:space="preserve"> there are two main regulatory options.  They are to prosecute though the criminal courts or take disciplinary action.  The Board has previously decided that, for disciplinary proceedings, it can find that the Act has been breached (in respect of provisions where there is a criminal law penalty) regardless of whether there has been a formal prosecution under the legislation.</w:t>
      </w:r>
    </w:p>
    <w:p w14:paraId="58FD0383" w14:textId="391E1516" w:rsidR="00925FF9" w:rsidRDefault="0060691C" w:rsidP="00FF2BBB">
      <w:pPr>
        <w:numPr>
          <w:ilvl w:val="0"/>
          <w:numId w:val="1"/>
        </w:numPr>
        <w:spacing w:after="200" w:line="360" w:lineRule="auto"/>
        <w:ind w:left="567" w:hanging="567"/>
        <w:rPr>
          <w:rFonts w:ascii="Arial" w:hAnsi="Arial" w:cs="Arial"/>
          <w:spacing w:val="-3"/>
        </w:rPr>
      </w:pPr>
      <w:r w:rsidRPr="00FF2BBB">
        <w:rPr>
          <w:rFonts w:ascii="Arial" w:hAnsi="Arial" w:cs="Arial"/>
          <w:spacing w:val="-3"/>
        </w:rPr>
        <w:t>Based on</w:t>
      </w:r>
      <w:r w:rsidR="00925FF9" w:rsidRPr="00FF2BBB">
        <w:rPr>
          <w:rFonts w:ascii="Arial" w:hAnsi="Arial" w:cs="Arial"/>
          <w:spacing w:val="-3"/>
        </w:rPr>
        <w:t xml:space="preserve"> these matters, the Board finds that </w:t>
      </w:r>
      <w:r w:rsidR="00206340" w:rsidRPr="00FF2BBB">
        <w:rPr>
          <w:rFonts w:ascii="Arial" w:hAnsi="Arial" w:cs="Arial"/>
          <w:spacing w:val="-3"/>
        </w:rPr>
        <w:t xml:space="preserve">Cotswold </w:t>
      </w:r>
      <w:r w:rsidR="00D65B0B">
        <w:rPr>
          <w:rFonts w:ascii="Arial" w:hAnsi="Arial" w:cs="Arial"/>
          <w:spacing w:val="-3"/>
        </w:rPr>
        <w:t xml:space="preserve"> </w:t>
      </w:r>
      <w:r w:rsidR="00925FF9" w:rsidRPr="00FF2BBB">
        <w:rPr>
          <w:rFonts w:ascii="Arial" w:hAnsi="Arial" w:cs="Arial"/>
          <w:spacing w:val="-3"/>
        </w:rPr>
        <w:t xml:space="preserve">has breached section 59 of the AL Act by not ensuring that its trust accounts were audited as required by that section. The Board considers that it is authorised under section 69 of the AL Act to take disciplinary action against </w:t>
      </w:r>
      <w:r w:rsidR="00206340" w:rsidRPr="00FF2BBB">
        <w:rPr>
          <w:rFonts w:ascii="Arial" w:hAnsi="Arial" w:cs="Arial"/>
          <w:spacing w:val="-3"/>
        </w:rPr>
        <w:t xml:space="preserve">Cotswold </w:t>
      </w:r>
      <w:r w:rsidR="00925FF9" w:rsidRPr="00FF2BBB">
        <w:rPr>
          <w:rFonts w:ascii="Arial" w:hAnsi="Arial" w:cs="Arial"/>
          <w:spacing w:val="-3"/>
        </w:rPr>
        <w:t xml:space="preserve"> in respect of that breach</w:t>
      </w:r>
      <w:r w:rsidR="00225830">
        <w:rPr>
          <w:rFonts w:ascii="Arial" w:hAnsi="Arial" w:cs="Arial"/>
          <w:spacing w:val="-3"/>
        </w:rPr>
        <w:t>.</w:t>
      </w:r>
    </w:p>
    <w:p w14:paraId="1D7DAB22" w14:textId="7FDD0082" w:rsidR="003D4B1C" w:rsidRPr="003D4B1C" w:rsidRDefault="003D4B1C" w:rsidP="003D4B1C">
      <w:pPr>
        <w:spacing w:after="200" w:line="360" w:lineRule="auto"/>
        <w:rPr>
          <w:rFonts w:ascii="Arial" w:hAnsi="Arial" w:cs="Arial"/>
          <w:b/>
          <w:bCs/>
          <w:i/>
        </w:rPr>
      </w:pPr>
      <w:r w:rsidRPr="003D4B1C">
        <w:rPr>
          <w:rFonts w:ascii="Arial" w:hAnsi="Arial" w:cs="Arial"/>
          <w:b/>
          <w:bCs/>
          <w:i/>
        </w:rPr>
        <w:t>Issue (</w:t>
      </w:r>
      <w:r w:rsidR="000F5FF9">
        <w:rPr>
          <w:rFonts w:ascii="Arial" w:hAnsi="Arial" w:cs="Arial"/>
          <w:b/>
          <w:bCs/>
          <w:i/>
        </w:rPr>
        <w:t>b</w:t>
      </w:r>
      <w:r w:rsidRPr="003D4B1C">
        <w:rPr>
          <w:rFonts w:ascii="Arial" w:hAnsi="Arial" w:cs="Arial"/>
          <w:b/>
          <w:bCs/>
          <w:i/>
        </w:rPr>
        <w:t xml:space="preserve">) </w:t>
      </w:r>
      <w:r w:rsidR="000F5FF9">
        <w:rPr>
          <w:rFonts w:ascii="Arial" w:hAnsi="Arial" w:cs="Arial"/>
          <w:b/>
          <w:bCs/>
          <w:i/>
        </w:rPr>
        <w:t>–</w:t>
      </w:r>
      <w:r w:rsidRPr="003D4B1C">
        <w:rPr>
          <w:rFonts w:ascii="Arial" w:hAnsi="Arial" w:cs="Arial"/>
          <w:b/>
          <w:bCs/>
          <w:i/>
        </w:rPr>
        <w:t xml:space="preserve"> </w:t>
      </w:r>
      <w:r w:rsidR="000F5FF9">
        <w:rPr>
          <w:rFonts w:ascii="Arial" w:hAnsi="Arial" w:cs="Arial"/>
          <w:b/>
          <w:bCs/>
          <w:i/>
        </w:rPr>
        <w:t>other grounds</w:t>
      </w:r>
    </w:p>
    <w:p w14:paraId="73B408AA" w14:textId="018C02CA" w:rsidR="00225830" w:rsidRDefault="000F5FF9" w:rsidP="00FF2BBB">
      <w:pPr>
        <w:numPr>
          <w:ilvl w:val="0"/>
          <w:numId w:val="1"/>
        </w:numPr>
        <w:spacing w:after="200" w:line="360" w:lineRule="auto"/>
        <w:ind w:left="567" w:hanging="567"/>
        <w:rPr>
          <w:rFonts w:ascii="Arial" w:hAnsi="Arial" w:cs="Arial"/>
          <w:spacing w:val="-3"/>
        </w:rPr>
      </w:pPr>
      <w:r>
        <w:rPr>
          <w:rFonts w:ascii="Arial" w:hAnsi="Arial" w:cs="Arial"/>
          <w:spacing w:val="-3"/>
        </w:rPr>
        <w:t xml:space="preserve">In essence issue (b) deals with </w:t>
      </w:r>
      <w:r w:rsidR="00E0428C">
        <w:rPr>
          <w:rFonts w:ascii="Arial" w:hAnsi="Arial" w:cs="Arial"/>
          <w:spacing w:val="-3"/>
        </w:rPr>
        <w:t xml:space="preserve">actions or omissions from </w:t>
      </w:r>
      <w:r w:rsidR="0082158C">
        <w:rPr>
          <w:rFonts w:ascii="Arial" w:hAnsi="Arial" w:cs="Arial"/>
          <w:spacing w:val="-3"/>
        </w:rPr>
        <w:t xml:space="preserve">the business manager </w:t>
      </w:r>
      <w:r w:rsidR="00E0428C">
        <w:rPr>
          <w:rFonts w:ascii="Arial" w:hAnsi="Arial" w:cs="Arial"/>
          <w:spacing w:val="-3"/>
        </w:rPr>
        <w:t xml:space="preserve">which may have caused </w:t>
      </w:r>
      <w:r w:rsidR="0011425C">
        <w:rPr>
          <w:rFonts w:ascii="Arial" w:hAnsi="Arial" w:cs="Arial"/>
          <w:spacing w:val="-3"/>
        </w:rPr>
        <w:t>Cotswold to fail to have audits completed in time</w:t>
      </w:r>
      <w:r w:rsidR="002148A2">
        <w:rPr>
          <w:rFonts w:ascii="Arial" w:hAnsi="Arial" w:cs="Arial"/>
          <w:spacing w:val="-3"/>
        </w:rPr>
        <w:t>.</w:t>
      </w:r>
    </w:p>
    <w:p w14:paraId="5AD5F310" w14:textId="521BBA8B" w:rsidR="002148A2" w:rsidRDefault="002148A2" w:rsidP="00FF2BBB">
      <w:pPr>
        <w:numPr>
          <w:ilvl w:val="0"/>
          <w:numId w:val="1"/>
        </w:numPr>
        <w:spacing w:after="200" w:line="360" w:lineRule="auto"/>
        <w:ind w:left="567" w:hanging="567"/>
        <w:rPr>
          <w:rFonts w:ascii="Arial" w:hAnsi="Arial" w:cs="Arial"/>
          <w:spacing w:val="-3"/>
        </w:rPr>
      </w:pPr>
      <w:r>
        <w:rPr>
          <w:rFonts w:ascii="Arial" w:hAnsi="Arial" w:cs="Arial"/>
          <w:spacing w:val="-3"/>
        </w:rPr>
        <w:t xml:space="preserve">The audit reports reveal that the basic problem is that the respondents have failed </w:t>
      </w:r>
      <w:r w:rsidR="00E93B83">
        <w:rPr>
          <w:rFonts w:ascii="Arial" w:hAnsi="Arial" w:cs="Arial"/>
          <w:spacing w:val="-3"/>
        </w:rPr>
        <w:t xml:space="preserve">to maintain </w:t>
      </w:r>
      <w:r w:rsidR="000C465B">
        <w:rPr>
          <w:rFonts w:ascii="Arial" w:hAnsi="Arial" w:cs="Arial"/>
          <w:spacing w:val="-3"/>
        </w:rPr>
        <w:t>trust records as re</w:t>
      </w:r>
      <w:r w:rsidR="009E30E4">
        <w:rPr>
          <w:rFonts w:ascii="Arial" w:hAnsi="Arial" w:cs="Arial"/>
          <w:spacing w:val="-3"/>
        </w:rPr>
        <w:t xml:space="preserve">ported </w:t>
      </w:r>
      <w:r w:rsidR="000C465B">
        <w:rPr>
          <w:rFonts w:ascii="Arial" w:hAnsi="Arial" w:cs="Arial"/>
          <w:spacing w:val="-3"/>
        </w:rPr>
        <w:t xml:space="preserve">by </w:t>
      </w:r>
      <w:r w:rsidR="009E30E4">
        <w:rPr>
          <w:rFonts w:ascii="Arial" w:hAnsi="Arial" w:cs="Arial"/>
          <w:spacing w:val="-3"/>
        </w:rPr>
        <w:t xml:space="preserve">the auditor under </w:t>
      </w:r>
      <w:r w:rsidR="000C465B">
        <w:rPr>
          <w:rFonts w:ascii="Arial" w:hAnsi="Arial" w:cs="Arial"/>
          <w:spacing w:val="-3"/>
        </w:rPr>
        <w:t xml:space="preserve">section 62(2) of the AL Act. </w:t>
      </w:r>
    </w:p>
    <w:p w14:paraId="79052B79" w14:textId="33D902A1" w:rsidR="00AB1029" w:rsidRDefault="00AB1029" w:rsidP="00FF2BBB">
      <w:pPr>
        <w:numPr>
          <w:ilvl w:val="0"/>
          <w:numId w:val="1"/>
        </w:numPr>
        <w:spacing w:after="200" w:line="360" w:lineRule="auto"/>
        <w:ind w:left="567" w:hanging="567"/>
        <w:rPr>
          <w:rFonts w:ascii="Arial" w:hAnsi="Arial" w:cs="Arial"/>
          <w:spacing w:val="-3"/>
        </w:rPr>
      </w:pPr>
      <w:r>
        <w:rPr>
          <w:rFonts w:ascii="Arial" w:hAnsi="Arial" w:cs="Arial"/>
          <w:spacing w:val="-3"/>
        </w:rPr>
        <w:t>Section 62(2) provides:</w:t>
      </w:r>
    </w:p>
    <w:p w14:paraId="07EFCE5D" w14:textId="043D4A0F" w:rsidR="00E90D2B" w:rsidRPr="00677952" w:rsidRDefault="00550406" w:rsidP="00AB1029">
      <w:pPr>
        <w:pStyle w:val="Subsection"/>
        <w:ind w:left="361" w:firstLine="0"/>
        <w:rPr>
          <w:rFonts w:ascii="Arial" w:hAnsi="Arial" w:cs="Arial"/>
          <w:sz w:val="22"/>
          <w:szCs w:val="22"/>
        </w:rPr>
      </w:pPr>
      <w:r w:rsidRPr="00677952">
        <w:rPr>
          <w:rFonts w:ascii="Arial" w:hAnsi="Arial" w:cs="Arial"/>
          <w:sz w:val="22"/>
          <w:szCs w:val="22"/>
        </w:rPr>
        <w:t>“</w:t>
      </w:r>
      <w:r w:rsidR="00E90D2B" w:rsidRPr="00677952">
        <w:rPr>
          <w:rFonts w:ascii="Arial" w:hAnsi="Arial" w:cs="Arial"/>
          <w:sz w:val="22"/>
          <w:szCs w:val="22"/>
        </w:rPr>
        <w:t>(</w:t>
      </w:r>
      <w:r w:rsidRPr="00677952">
        <w:rPr>
          <w:rFonts w:ascii="Arial" w:hAnsi="Arial" w:cs="Arial"/>
          <w:sz w:val="22"/>
          <w:szCs w:val="22"/>
        </w:rPr>
        <w:t>2</w:t>
      </w:r>
      <w:r w:rsidR="00E90D2B" w:rsidRPr="00677952">
        <w:rPr>
          <w:rFonts w:ascii="Arial" w:hAnsi="Arial" w:cs="Arial"/>
          <w:sz w:val="22"/>
          <w:szCs w:val="22"/>
        </w:rPr>
        <w:t>)</w:t>
      </w:r>
      <w:r w:rsidRPr="00677952">
        <w:rPr>
          <w:rFonts w:ascii="Arial" w:hAnsi="Arial" w:cs="Arial"/>
          <w:sz w:val="22"/>
          <w:szCs w:val="22"/>
        </w:rPr>
        <w:t xml:space="preserve"> </w:t>
      </w:r>
      <w:r w:rsidR="00E90D2B" w:rsidRPr="00677952">
        <w:rPr>
          <w:rFonts w:ascii="Arial" w:hAnsi="Arial" w:cs="Arial"/>
          <w:sz w:val="22"/>
          <w:szCs w:val="22"/>
        </w:rPr>
        <w:tab/>
        <w:t>An auditor shall state in his or her report:</w:t>
      </w:r>
    </w:p>
    <w:p w14:paraId="15CC749E" w14:textId="66A3B253" w:rsidR="00E90D2B" w:rsidRPr="00677952" w:rsidRDefault="00E90D2B" w:rsidP="00677952">
      <w:pPr>
        <w:pStyle w:val="Paragraph"/>
        <w:numPr>
          <w:ilvl w:val="0"/>
          <w:numId w:val="35"/>
        </w:numPr>
        <w:rPr>
          <w:rFonts w:ascii="Arial" w:hAnsi="Arial" w:cs="Arial"/>
        </w:rPr>
      </w:pPr>
      <w:r w:rsidRPr="00677952">
        <w:rPr>
          <w:rFonts w:ascii="Arial" w:hAnsi="Arial" w:cs="Arial"/>
        </w:rPr>
        <w:t>whether, in the auditor's opinion, the licensed agent had kept the accounting records relating to all trust moneys received and paid by the agent in accordance with this Act; and</w:t>
      </w:r>
    </w:p>
    <w:p w14:paraId="5FA29907" w14:textId="30FD0E38" w:rsidR="00E90D2B" w:rsidRPr="00677952" w:rsidRDefault="00E90D2B" w:rsidP="00677952">
      <w:pPr>
        <w:pStyle w:val="Paragraph"/>
        <w:numPr>
          <w:ilvl w:val="0"/>
          <w:numId w:val="35"/>
        </w:numPr>
        <w:rPr>
          <w:rFonts w:ascii="Arial" w:hAnsi="Arial" w:cs="Arial"/>
        </w:rPr>
      </w:pPr>
      <w:r w:rsidRPr="00677952">
        <w:rPr>
          <w:rFonts w:ascii="Arial" w:hAnsi="Arial" w:cs="Arial"/>
        </w:rPr>
        <w:t>whether those records were ready, within a reasonable time, for the auditor's examination after the auditor had required their production; and</w:t>
      </w:r>
    </w:p>
    <w:p w14:paraId="7BD59441" w14:textId="77173BAE" w:rsidR="00E90D2B" w:rsidRPr="00677952" w:rsidRDefault="00E90D2B" w:rsidP="00677952">
      <w:pPr>
        <w:pStyle w:val="Paragraph"/>
        <w:numPr>
          <w:ilvl w:val="0"/>
          <w:numId w:val="35"/>
        </w:numPr>
        <w:rPr>
          <w:rFonts w:ascii="Arial" w:hAnsi="Arial" w:cs="Arial"/>
        </w:rPr>
      </w:pPr>
      <w:r w:rsidRPr="00677952">
        <w:rPr>
          <w:rFonts w:ascii="Arial" w:hAnsi="Arial" w:cs="Arial"/>
        </w:rPr>
        <w:t>whether the agent had complied with the auditor's other requirements and so complied within a reasonable time; and</w:t>
      </w:r>
    </w:p>
    <w:p w14:paraId="4BA58556" w14:textId="51596B09" w:rsidR="00E90D2B" w:rsidRPr="00677952" w:rsidRDefault="00E90D2B" w:rsidP="00677952">
      <w:pPr>
        <w:pStyle w:val="Paragraph"/>
        <w:keepNext/>
        <w:keepLines/>
        <w:numPr>
          <w:ilvl w:val="0"/>
          <w:numId w:val="35"/>
        </w:numPr>
        <w:rPr>
          <w:rFonts w:ascii="Arial" w:hAnsi="Arial" w:cs="Arial"/>
        </w:rPr>
      </w:pPr>
      <w:r w:rsidRPr="00677952">
        <w:rPr>
          <w:rFonts w:ascii="Arial" w:hAnsi="Arial" w:cs="Arial"/>
        </w:rPr>
        <w:t>anything in relation to those records of which the agent or the Board should, in the opinion of the auditor, be informed.</w:t>
      </w:r>
    </w:p>
    <w:p w14:paraId="3945EA23" w14:textId="0CD04043" w:rsidR="00755EEA" w:rsidRDefault="007625B3" w:rsidP="00FF2BBB">
      <w:pPr>
        <w:numPr>
          <w:ilvl w:val="0"/>
          <w:numId w:val="1"/>
        </w:numPr>
        <w:spacing w:after="200" w:line="360" w:lineRule="auto"/>
        <w:ind w:left="567" w:hanging="567"/>
        <w:rPr>
          <w:rFonts w:ascii="Arial" w:hAnsi="Arial" w:cs="Arial"/>
          <w:spacing w:val="-3"/>
        </w:rPr>
      </w:pPr>
      <w:r>
        <w:rPr>
          <w:rFonts w:ascii="Arial" w:hAnsi="Arial" w:cs="Arial"/>
          <w:spacing w:val="-3"/>
        </w:rPr>
        <w:t>Section 62(2) imposes obligations on an</w:t>
      </w:r>
      <w:r w:rsidR="00336E94">
        <w:rPr>
          <w:rFonts w:ascii="Arial" w:hAnsi="Arial" w:cs="Arial"/>
          <w:spacing w:val="-3"/>
        </w:rPr>
        <w:t xml:space="preserve"> auditor. Presumably the auditor, in respect of </w:t>
      </w:r>
      <w:r w:rsidR="0065004C">
        <w:rPr>
          <w:rFonts w:ascii="Arial" w:hAnsi="Arial" w:cs="Arial"/>
          <w:spacing w:val="-3"/>
        </w:rPr>
        <w:t>Co</w:t>
      </w:r>
      <w:r w:rsidR="006D1CB0">
        <w:rPr>
          <w:rFonts w:ascii="Arial" w:hAnsi="Arial" w:cs="Arial"/>
          <w:spacing w:val="-3"/>
        </w:rPr>
        <w:t>t</w:t>
      </w:r>
      <w:r w:rsidR="0065004C">
        <w:rPr>
          <w:rFonts w:ascii="Arial" w:hAnsi="Arial" w:cs="Arial"/>
          <w:spacing w:val="-3"/>
        </w:rPr>
        <w:t>swold, is saying the agent has fai</w:t>
      </w:r>
      <w:r w:rsidR="00C1666B">
        <w:rPr>
          <w:rFonts w:ascii="Arial" w:hAnsi="Arial" w:cs="Arial"/>
          <w:spacing w:val="-3"/>
        </w:rPr>
        <w:t>led to kept records as referred to in section 62(2)(a).</w:t>
      </w:r>
    </w:p>
    <w:p w14:paraId="317359AB" w14:textId="7899F0B8" w:rsidR="006A7B3F" w:rsidRPr="008831CC" w:rsidRDefault="00B856BC" w:rsidP="008831CC">
      <w:pPr>
        <w:pStyle w:val="Subsection"/>
        <w:ind w:left="361" w:firstLine="0"/>
        <w:rPr>
          <w:rFonts w:ascii="Arial" w:hAnsi="Arial" w:cs="Arial"/>
          <w:sz w:val="22"/>
          <w:szCs w:val="22"/>
        </w:rPr>
      </w:pPr>
      <w:r>
        <w:rPr>
          <w:rFonts w:ascii="Arial" w:hAnsi="Arial" w:cs="Arial"/>
          <w:spacing w:val="-3"/>
        </w:rPr>
        <w:lastRenderedPageBreak/>
        <w:t xml:space="preserve">This suggests that the actual problem </w:t>
      </w:r>
      <w:r w:rsidR="0082158C">
        <w:rPr>
          <w:rFonts w:ascii="Arial" w:hAnsi="Arial" w:cs="Arial"/>
          <w:spacing w:val="-3"/>
        </w:rPr>
        <w:t xml:space="preserve">may be </w:t>
      </w:r>
      <w:r>
        <w:rPr>
          <w:rFonts w:ascii="Arial" w:hAnsi="Arial" w:cs="Arial"/>
          <w:spacing w:val="-3"/>
        </w:rPr>
        <w:t xml:space="preserve">a breach of section 55 of the AL Act.  That section requires </w:t>
      </w:r>
      <w:r w:rsidRPr="008831CC">
        <w:rPr>
          <w:rFonts w:ascii="Arial" w:hAnsi="Arial" w:cs="Arial"/>
          <w:sz w:val="22"/>
          <w:szCs w:val="22"/>
        </w:rPr>
        <w:t>that:</w:t>
      </w:r>
    </w:p>
    <w:p w14:paraId="70D74076" w14:textId="4AA4511D" w:rsidR="00B856BC" w:rsidRPr="008831CC" w:rsidRDefault="00B856BC" w:rsidP="008831CC">
      <w:pPr>
        <w:pStyle w:val="Subsection"/>
        <w:ind w:left="361" w:firstLine="0"/>
        <w:rPr>
          <w:rFonts w:ascii="Arial" w:hAnsi="Arial" w:cs="Arial"/>
          <w:sz w:val="22"/>
          <w:szCs w:val="22"/>
        </w:rPr>
      </w:pPr>
      <w:bookmarkStart w:id="9" w:name="_Hlk43798251"/>
      <w:bookmarkStart w:id="10" w:name="_Toc148428254"/>
      <w:r w:rsidRPr="0086514E">
        <w:rPr>
          <w:rFonts w:ascii="Arial" w:hAnsi="Arial" w:cs="Arial"/>
          <w:sz w:val="22"/>
          <w:szCs w:val="22"/>
        </w:rPr>
        <w:t>“</w:t>
      </w:r>
      <w:r w:rsidRPr="008831CC">
        <w:rPr>
          <w:rFonts w:ascii="Arial" w:hAnsi="Arial" w:cs="Arial"/>
          <w:sz w:val="22"/>
          <w:szCs w:val="22"/>
        </w:rPr>
        <w:t>55</w:t>
      </w:r>
      <w:bookmarkEnd w:id="9"/>
      <w:r w:rsidRPr="008831CC">
        <w:rPr>
          <w:rFonts w:ascii="Arial" w:hAnsi="Arial" w:cs="Arial"/>
          <w:sz w:val="22"/>
          <w:szCs w:val="22"/>
        </w:rPr>
        <w:tab/>
      </w:r>
      <w:r w:rsidR="005A42F6" w:rsidRPr="008831CC">
        <w:rPr>
          <w:rFonts w:ascii="Arial" w:hAnsi="Arial" w:cs="Arial"/>
          <w:sz w:val="22"/>
          <w:szCs w:val="22"/>
        </w:rPr>
        <w:t xml:space="preserve"> </w:t>
      </w:r>
      <w:r w:rsidRPr="008831CC">
        <w:rPr>
          <w:rFonts w:ascii="Arial" w:hAnsi="Arial" w:cs="Arial"/>
          <w:sz w:val="22"/>
          <w:szCs w:val="22"/>
        </w:rPr>
        <w:t>Accounting records</w:t>
      </w:r>
      <w:bookmarkEnd w:id="10"/>
    </w:p>
    <w:p w14:paraId="0CD0D778" w14:textId="30BCF518" w:rsidR="00B856BC" w:rsidRPr="008831CC" w:rsidRDefault="008831CC" w:rsidP="00755F25">
      <w:pPr>
        <w:pStyle w:val="Subsection"/>
        <w:ind w:left="361" w:firstLine="0"/>
        <w:rPr>
          <w:rFonts w:ascii="Arial" w:hAnsi="Arial" w:cs="Arial"/>
          <w:sz w:val="22"/>
          <w:szCs w:val="22"/>
        </w:rPr>
      </w:pPr>
      <w:r>
        <w:rPr>
          <w:rFonts w:ascii="Arial" w:hAnsi="Arial" w:cs="Arial"/>
          <w:sz w:val="22"/>
          <w:szCs w:val="22"/>
        </w:rPr>
        <w:tab/>
      </w:r>
      <w:r w:rsidR="00B856BC" w:rsidRPr="008831CC">
        <w:rPr>
          <w:rFonts w:ascii="Arial" w:hAnsi="Arial" w:cs="Arial"/>
          <w:sz w:val="22"/>
          <w:szCs w:val="22"/>
        </w:rPr>
        <w:t>(1)</w:t>
      </w:r>
      <w:r w:rsidR="00B856BC" w:rsidRPr="008831CC">
        <w:rPr>
          <w:rFonts w:ascii="Arial" w:hAnsi="Arial" w:cs="Arial"/>
          <w:sz w:val="22"/>
          <w:szCs w:val="22"/>
        </w:rPr>
        <w:tab/>
        <w:t>A licensed agent shall keep such accounting records as disclose particulars of:</w:t>
      </w:r>
    </w:p>
    <w:p w14:paraId="42E6DFF3" w14:textId="0A659260" w:rsidR="00B856BC" w:rsidRPr="008831CC" w:rsidRDefault="008831CC" w:rsidP="008831CC">
      <w:pPr>
        <w:pStyle w:val="Subsection"/>
        <w:ind w:left="1440" w:hanging="1079"/>
        <w:rPr>
          <w:rFonts w:ascii="Arial" w:hAnsi="Arial" w:cs="Arial"/>
          <w:sz w:val="22"/>
          <w:szCs w:val="22"/>
        </w:rPr>
      </w:pPr>
      <w:r>
        <w:rPr>
          <w:rFonts w:ascii="Arial" w:hAnsi="Arial" w:cs="Arial"/>
          <w:sz w:val="22"/>
          <w:szCs w:val="22"/>
        </w:rPr>
        <w:tab/>
      </w:r>
      <w:r>
        <w:rPr>
          <w:rFonts w:ascii="Arial" w:hAnsi="Arial" w:cs="Arial"/>
          <w:sz w:val="22"/>
          <w:szCs w:val="22"/>
        </w:rPr>
        <w:tab/>
      </w:r>
      <w:r w:rsidR="00B856BC" w:rsidRPr="008831CC">
        <w:rPr>
          <w:rFonts w:ascii="Arial" w:hAnsi="Arial" w:cs="Arial"/>
          <w:sz w:val="22"/>
          <w:szCs w:val="22"/>
        </w:rPr>
        <w:t>(a)</w:t>
      </w:r>
      <w:r>
        <w:rPr>
          <w:rFonts w:ascii="Arial" w:hAnsi="Arial" w:cs="Arial"/>
          <w:sz w:val="22"/>
          <w:szCs w:val="22"/>
        </w:rPr>
        <w:t xml:space="preserve"> </w:t>
      </w:r>
      <w:r w:rsidR="00B856BC" w:rsidRPr="008831CC">
        <w:rPr>
          <w:rFonts w:ascii="Arial" w:hAnsi="Arial" w:cs="Arial"/>
          <w:sz w:val="22"/>
          <w:szCs w:val="22"/>
        </w:rPr>
        <w:t>all trust moneys received from day to day by the agent on behalf of each client for whom he or she acts; and</w:t>
      </w:r>
    </w:p>
    <w:p w14:paraId="2E2A4073" w14:textId="07FC762A" w:rsidR="00B856BC" w:rsidRPr="008831CC" w:rsidRDefault="008831CC" w:rsidP="008831CC">
      <w:pPr>
        <w:pStyle w:val="Subsection"/>
        <w:tabs>
          <w:tab w:val="clear" w:pos="902"/>
        </w:tabs>
        <w:ind w:left="1418" w:hanging="1057"/>
        <w:rPr>
          <w:rFonts w:ascii="Arial" w:hAnsi="Arial" w:cs="Arial"/>
          <w:sz w:val="22"/>
          <w:szCs w:val="22"/>
        </w:rPr>
      </w:pPr>
      <w:r>
        <w:rPr>
          <w:rFonts w:ascii="Arial" w:hAnsi="Arial" w:cs="Arial"/>
          <w:sz w:val="22"/>
          <w:szCs w:val="22"/>
        </w:rPr>
        <w:tab/>
      </w:r>
      <w:r>
        <w:rPr>
          <w:rFonts w:ascii="Arial" w:hAnsi="Arial" w:cs="Arial"/>
          <w:sz w:val="22"/>
          <w:szCs w:val="22"/>
        </w:rPr>
        <w:tab/>
      </w:r>
      <w:r w:rsidR="00B856BC" w:rsidRPr="008831CC">
        <w:rPr>
          <w:rFonts w:ascii="Arial" w:hAnsi="Arial" w:cs="Arial"/>
          <w:sz w:val="22"/>
          <w:szCs w:val="22"/>
        </w:rPr>
        <w:t>(b)all payments made by the agent from day to day out of the trust moneys so received.</w:t>
      </w:r>
    </w:p>
    <w:p w14:paraId="25F74715" w14:textId="6C1E29AE" w:rsidR="00B856BC" w:rsidRPr="008831CC" w:rsidRDefault="008831CC" w:rsidP="00755F25">
      <w:pPr>
        <w:pStyle w:val="Subsection"/>
        <w:ind w:left="361" w:firstLine="0"/>
        <w:rPr>
          <w:rFonts w:ascii="Arial" w:hAnsi="Arial" w:cs="Arial"/>
          <w:sz w:val="22"/>
          <w:szCs w:val="22"/>
        </w:rPr>
      </w:pPr>
      <w:r>
        <w:rPr>
          <w:rFonts w:ascii="Arial" w:hAnsi="Arial" w:cs="Arial"/>
          <w:sz w:val="22"/>
          <w:szCs w:val="22"/>
        </w:rPr>
        <w:tab/>
      </w:r>
      <w:r w:rsidR="00B856BC" w:rsidRPr="008831CC">
        <w:rPr>
          <w:rFonts w:ascii="Arial" w:hAnsi="Arial" w:cs="Arial"/>
          <w:sz w:val="22"/>
          <w:szCs w:val="22"/>
        </w:rPr>
        <w:t>(2)</w:t>
      </w:r>
      <w:r w:rsidR="00B856BC" w:rsidRPr="008831CC">
        <w:rPr>
          <w:rFonts w:ascii="Arial" w:hAnsi="Arial" w:cs="Arial"/>
          <w:sz w:val="22"/>
          <w:szCs w:val="22"/>
        </w:rPr>
        <w:tab/>
        <w:t>A licensed agent shall:</w:t>
      </w:r>
    </w:p>
    <w:p w14:paraId="1A6EB92A" w14:textId="17CB7334" w:rsidR="00B856BC" w:rsidRPr="008831CC" w:rsidRDefault="008831CC" w:rsidP="008831CC">
      <w:pPr>
        <w:pStyle w:val="Subsection"/>
        <w:ind w:left="361" w:firstLine="0"/>
        <w:rPr>
          <w:rFonts w:ascii="Arial" w:hAnsi="Arial" w:cs="Arial"/>
          <w:sz w:val="22"/>
          <w:szCs w:val="22"/>
        </w:rPr>
      </w:pPr>
      <w:r>
        <w:rPr>
          <w:rFonts w:ascii="Arial" w:hAnsi="Arial" w:cs="Arial"/>
          <w:sz w:val="22"/>
          <w:szCs w:val="22"/>
        </w:rPr>
        <w:tab/>
      </w:r>
      <w:r>
        <w:rPr>
          <w:rFonts w:ascii="Arial" w:hAnsi="Arial" w:cs="Arial"/>
          <w:sz w:val="22"/>
          <w:szCs w:val="22"/>
        </w:rPr>
        <w:tab/>
      </w:r>
      <w:r w:rsidR="00B856BC" w:rsidRPr="008831CC">
        <w:rPr>
          <w:rFonts w:ascii="Arial" w:hAnsi="Arial" w:cs="Arial"/>
          <w:sz w:val="22"/>
          <w:szCs w:val="22"/>
        </w:rPr>
        <w:t>(a)</w:t>
      </w:r>
      <w:r w:rsidR="00B856BC" w:rsidRPr="008831CC">
        <w:rPr>
          <w:rFonts w:ascii="Arial" w:hAnsi="Arial" w:cs="Arial"/>
          <w:sz w:val="22"/>
          <w:szCs w:val="22"/>
        </w:rPr>
        <w:tab/>
        <w:t>keep the accounting records referred to in subsection (1):</w:t>
      </w:r>
    </w:p>
    <w:p w14:paraId="24C22D24" w14:textId="1C65DD33" w:rsidR="00B856BC" w:rsidRPr="008831CC" w:rsidRDefault="008831CC" w:rsidP="008831CC">
      <w:pPr>
        <w:pStyle w:val="Subsection"/>
        <w:ind w:left="361"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856BC" w:rsidRPr="008831CC">
        <w:rPr>
          <w:rFonts w:ascii="Arial" w:hAnsi="Arial" w:cs="Arial"/>
          <w:sz w:val="22"/>
          <w:szCs w:val="22"/>
        </w:rPr>
        <w:t>(i)</w:t>
      </w:r>
      <w:r w:rsidR="00B856BC" w:rsidRPr="008831CC">
        <w:rPr>
          <w:rFonts w:ascii="Arial" w:hAnsi="Arial" w:cs="Arial"/>
          <w:sz w:val="22"/>
          <w:szCs w:val="22"/>
        </w:rPr>
        <w:tab/>
        <w:t>in written or printed form in the English language; or</w:t>
      </w:r>
    </w:p>
    <w:p w14:paraId="484A9059" w14:textId="77777777" w:rsidR="00B856BC" w:rsidRPr="008831CC" w:rsidRDefault="00B856BC" w:rsidP="008831CC">
      <w:pPr>
        <w:pStyle w:val="Subsection"/>
        <w:ind w:left="2160" w:firstLine="0"/>
        <w:rPr>
          <w:rFonts w:ascii="Arial" w:hAnsi="Arial" w:cs="Arial"/>
          <w:sz w:val="22"/>
          <w:szCs w:val="22"/>
        </w:rPr>
      </w:pPr>
      <w:r w:rsidRPr="008831CC">
        <w:rPr>
          <w:rFonts w:ascii="Arial" w:hAnsi="Arial" w:cs="Arial"/>
          <w:sz w:val="22"/>
          <w:szCs w:val="22"/>
        </w:rPr>
        <w:t>(ii)</w:t>
      </w:r>
      <w:r w:rsidRPr="008831CC">
        <w:rPr>
          <w:rFonts w:ascii="Arial" w:hAnsi="Arial" w:cs="Arial"/>
          <w:sz w:val="22"/>
          <w:szCs w:val="22"/>
        </w:rPr>
        <w:tab/>
      </w:r>
      <w:proofErr w:type="gramStart"/>
      <w:r w:rsidRPr="008831CC">
        <w:rPr>
          <w:rFonts w:ascii="Arial" w:hAnsi="Arial" w:cs="Arial"/>
          <w:sz w:val="22"/>
          <w:szCs w:val="22"/>
        </w:rPr>
        <w:t>so as to</w:t>
      </w:r>
      <w:proofErr w:type="gramEnd"/>
      <w:r w:rsidRPr="008831CC">
        <w:rPr>
          <w:rFonts w:ascii="Arial" w:hAnsi="Arial" w:cs="Arial"/>
          <w:sz w:val="22"/>
          <w:szCs w:val="22"/>
        </w:rPr>
        <w:t xml:space="preserve"> enable them to be readily accessible and readily convertible into written or printed form in the English language; and</w:t>
      </w:r>
    </w:p>
    <w:p w14:paraId="6F90911A" w14:textId="77777777" w:rsidR="00B856BC" w:rsidRPr="008831CC" w:rsidRDefault="00B856BC" w:rsidP="008831CC">
      <w:pPr>
        <w:pStyle w:val="Subsection"/>
        <w:ind w:left="1440" w:firstLine="0"/>
        <w:rPr>
          <w:rFonts w:ascii="Arial" w:hAnsi="Arial" w:cs="Arial"/>
          <w:sz w:val="22"/>
          <w:szCs w:val="22"/>
        </w:rPr>
      </w:pPr>
      <w:r w:rsidRPr="008831CC">
        <w:rPr>
          <w:rFonts w:ascii="Arial" w:hAnsi="Arial" w:cs="Arial"/>
          <w:sz w:val="22"/>
          <w:szCs w:val="22"/>
        </w:rPr>
        <w:t>(b)</w:t>
      </w:r>
      <w:r w:rsidRPr="008831CC">
        <w:rPr>
          <w:rFonts w:ascii="Arial" w:hAnsi="Arial" w:cs="Arial"/>
          <w:sz w:val="22"/>
          <w:szCs w:val="22"/>
        </w:rPr>
        <w:tab/>
        <w:t>cause those records to be kept in such a manner that they can be conveniently and properly audited; and</w:t>
      </w:r>
    </w:p>
    <w:p w14:paraId="0E4327AE" w14:textId="77777777" w:rsidR="00615154" w:rsidRPr="008831CC" w:rsidRDefault="00B856BC" w:rsidP="008831CC">
      <w:pPr>
        <w:pStyle w:val="Subsection"/>
        <w:ind w:left="1440" w:firstLine="0"/>
        <w:rPr>
          <w:rFonts w:ascii="Arial" w:hAnsi="Arial" w:cs="Arial"/>
          <w:sz w:val="22"/>
          <w:szCs w:val="22"/>
        </w:rPr>
      </w:pPr>
      <w:r w:rsidRPr="008831CC">
        <w:rPr>
          <w:rFonts w:ascii="Arial" w:hAnsi="Arial" w:cs="Arial"/>
          <w:sz w:val="22"/>
          <w:szCs w:val="22"/>
        </w:rPr>
        <w:t>(c)</w:t>
      </w:r>
      <w:r w:rsidRPr="008831CC">
        <w:rPr>
          <w:rFonts w:ascii="Arial" w:hAnsi="Arial" w:cs="Arial"/>
          <w:sz w:val="22"/>
          <w:szCs w:val="22"/>
        </w:rPr>
        <w:tab/>
        <w:t>retain those records for a period of not less than 6 years after the date on which the last entry in those records was made.</w:t>
      </w:r>
    </w:p>
    <w:p w14:paraId="44024AFD" w14:textId="77777777" w:rsidR="00615154" w:rsidRPr="008831CC" w:rsidRDefault="00615154" w:rsidP="008831CC">
      <w:pPr>
        <w:pStyle w:val="Subsection"/>
        <w:ind w:left="1440" w:firstLine="0"/>
        <w:rPr>
          <w:rFonts w:ascii="Arial" w:hAnsi="Arial" w:cs="Arial"/>
          <w:sz w:val="22"/>
          <w:szCs w:val="22"/>
        </w:rPr>
      </w:pPr>
      <w:r w:rsidRPr="008831CC">
        <w:rPr>
          <w:rFonts w:ascii="Arial" w:hAnsi="Arial" w:cs="Arial"/>
          <w:sz w:val="22"/>
          <w:szCs w:val="22"/>
        </w:rPr>
        <w:t>M</w:t>
      </w:r>
      <w:r w:rsidR="00B856BC" w:rsidRPr="008831CC">
        <w:rPr>
          <w:rFonts w:ascii="Arial" w:hAnsi="Arial" w:cs="Arial"/>
          <w:sz w:val="22"/>
          <w:szCs w:val="22"/>
        </w:rPr>
        <w:t>aximum penalty:</w:t>
      </w:r>
    </w:p>
    <w:p w14:paraId="73E726B5" w14:textId="54382C13" w:rsidR="00B856BC" w:rsidRPr="008831CC" w:rsidRDefault="00B856BC" w:rsidP="008831CC">
      <w:pPr>
        <w:pStyle w:val="Subsection"/>
        <w:ind w:left="1440" w:firstLine="0"/>
        <w:rPr>
          <w:rFonts w:ascii="Arial" w:hAnsi="Arial" w:cs="Arial"/>
          <w:sz w:val="22"/>
          <w:szCs w:val="22"/>
        </w:rPr>
      </w:pPr>
      <w:r w:rsidRPr="008831CC">
        <w:rPr>
          <w:rFonts w:ascii="Arial" w:hAnsi="Arial" w:cs="Arial"/>
          <w:sz w:val="22"/>
          <w:szCs w:val="22"/>
        </w:rPr>
        <w:t>If the offender is a natural person – 100 penalty units or imprisonment for 12 months.</w:t>
      </w:r>
    </w:p>
    <w:p w14:paraId="05C4EA4A" w14:textId="5D57E036" w:rsidR="00B856BC" w:rsidRPr="008831CC" w:rsidRDefault="00B856BC" w:rsidP="008831CC">
      <w:pPr>
        <w:pStyle w:val="Subsection"/>
        <w:ind w:left="1440" w:firstLine="0"/>
        <w:rPr>
          <w:rFonts w:ascii="Arial" w:hAnsi="Arial" w:cs="Arial"/>
          <w:sz w:val="22"/>
          <w:szCs w:val="22"/>
        </w:rPr>
      </w:pPr>
      <w:r w:rsidRPr="008831CC">
        <w:rPr>
          <w:rFonts w:ascii="Arial" w:hAnsi="Arial" w:cs="Arial"/>
          <w:sz w:val="22"/>
          <w:szCs w:val="22"/>
        </w:rPr>
        <w:t>If the offender is a body corporate – 500 penalty units.</w:t>
      </w:r>
      <w:r w:rsidR="0086514E" w:rsidRPr="008831CC">
        <w:rPr>
          <w:rFonts w:ascii="Arial" w:hAnsi="Arial" w:cs="Arial"/>
          <w:sz w:val="22"/>
          <w:szCs w:val="22"/>
        </w:rPr>
        <w:t>”</w:t>
      </w:r>
    </w:p>
    <w:p w14:paraId="308E6A97" w14:textId="56A20D54" w:rsidR="0082158C" w:rsidRDefault="004C76F3" w:rsidP="0082158C">
      <w:pPr>
        <w:numPr>
          <w:ilvl w:val="0"/>
          <w:numId w:val="1"/>
        </w:numPr>
        <w:spacing w:after="200" w:line="360" w:lineRule="auto"/>
        <w:ind w:left="567" w:hanging="567"/>
        <w:rPr>
          <w:rFonts w:ascii="Arial" w:hAnsi="Arial" w:cs="Arial"/>
          <w:spacing w:val="-3"/>
        </w:rPr>
      </w:pPr>
      <w:r>
        <w:rPr>
          <w:rFonts w:ascii="Arial" w:hAnsi="Arial" w:cs="Arial"/>
          <w:spacing w:val="-3"/>
        </w:rPr>
        <w:t xml:space="preserve">The critical failure </w:t>
      </w:r>
      <w:r w:rsidR="0082158C">
        <w:rPr>
          <w:rFonts w:ascii="Arial" w:hAnsi="Arial" w:cs="Arial"/>
          <w:spacing w:val="-3"/>
        </w:rPr>
        <w:t>may</w:t>
      </w:r>
      <w:r>
        <w:rPr>
          <w:rFonts w:ascii="Arial" w:hAnsi="Arial" w:cs="Arial"/>
          <w:spacing w:val="-3"/>
        </w:rPr>
        <w:t xml:space="preserve"> be a failure to comp</w:t>
      </w:r>
      <w:r w:rsidR="005604EC">
        <w:rPr>
          <w:rFonts w:ascii="Arial" w:hAnsi="Arial" w:cs="Arial"/>
          <w:spacing w:val="-3"/>
        </w:rPr>
        <w:t>ly with section 55(2)(b).</w:t>
      </w:r>
    </w:p>
    <w:p w14:paraId="2F09E8C1" w14:textId="19455C69" w:rsidR="000045DE" w:rsidRPr="0082158C" w:rsidRDefault="0060691C" w:rsidP="0082158C">
      <w:pPr>
        <w:numPr>
          <w:ilvl w:val="0"/>
          <w:numId w:val="1"/>
        </w:numPr>
        <w:spacing w:after="200" w:line="360" w:lineRule="auto"/>
        <w:ind w:left="567" w:hanging="567"/>
        <w:rPr>
          <w:rFonts w:ascii="Arial" w:hAnsi="Arial" w:cs="Arial"/>
          <w:spacing w:val="-3"/>
        </w:rPr>
      </w:pPr>
      <w:r w:rsidRPr="0082158C">
        <w:rPr>
          <w:rFonts w:ascii="Arial" w:hAnsi="Arial" w:cs="Arial"/>
          <w:spacing w:val="-3"/>
        </w:rPr>
        <w:t>For</w:t>
      </w:r>
      <w:r w:rsidR="000045DE" w:rsidRPr="0082158C">
        <w:rPr>
          <w:rFonts w:ascii="Arial" w:hAnsi="Arial" w:cs="Arial"/>
          <w:spacing w:val="-3"/>
        </w:rPr>
        <w:t xml:space="preserve"> dealing with issue (b)</w:t>
      </w:r>
      <w:r w:rsidR="0082158C">
        <w:rPr>
          <w:rFonts w:ascii="Arial" w:hAnsi="Arial" w:cs="Arial"/>
          <w:spacing w:val="-3"/>
        </w:rPr>
        <w:t xml:space="preserve"> (as identified in paragraph 46)</w:t>
      </w:r>
      <w:r w:rsidR="000045DE" w:rsidRPr="0082158C">
        <w:rPr>
          <w:rFonts w:ascii="Arial" w:hAnsi="Arial" w:cs="Arial"/>
          <w:spacing w:val="-3"/>
        </w:rPr>
        <w:t xml:space="preserve"> the Board has decided to accept the undertakings and agreements set out in</w:t>
      </w:r>
      <w:r w:rsidR="000045DE" w:rsidRPr="0082158C">
        <w:rPr>
          <w:rFonts w:ascii="Arial" w:hAnsi="Arial" w:cs="Arial"/>
          <w:b/>
          <w:bCs/>
          <w:spacing w:val="-3"/>
        </w:rPr>
        <w:t xml:space="preserve"> </w:t>
      </w:r>
      <w:r w:rsidR="000045DE" w:rsidRPr="0082158C">
        <w:rPr>
          <w:rFonts w:ascii="Arial" w:hAnsi="Arial" w:cs="Arial"/>
          <w:spacing w:val="-3"/>
        </w:rPr>
        <w:t xml:space="preserve">paragraph 66.   </w:t>
      </w:r>
    </w:p>
    <w:p w14:paraId="2A330BC8" w14:textId="77777777" w:rsidR="000045DE" w:rsidRDefault="000045DE" w:rsidP="000045DE">
      <w:pPr>
        <w:numPr>
          <w:ilvl w:val="0"/>
          <w:numId w:val="1"/>
        </w:numPr>
        <w:spacing w:after="200" w:line="360" w:lineRule="auto"/>
        <w:ind w:left="567" w:hanging="567"/>
        <w:rPr>
          <w:rFonts w:ascii="Arial" w:hAnsi="Arial" w:cs="Arial"/>
          <w:spacing w:val="-3"/>
        </w:rPr>
      </w:pPr>
      <w:r>
        <w:rPr>
          <w:rFonts w:ascii="Arial" w:hAnsi="Arial" w:cs="Arial"/>
          <w:spacing w:val="-3"/>
        </w:rPr>
        <w:t xml:space="preserve">If these undertakings and agreements are not substantively met the Board is likely to consider further disciplinary action. </w:t>
      </w:r>
    </w:p>
    <w:p w14:paraId="4594A222" w14:textId="5C9187D2" w:rsidR="000C2207" w:rsidRPr="00FF2BBB" w:rsidRDefault="00835537" w:rsidP="00FF2BBB">
      <w:pPr>
        <w:numPr>
          <w:ilvl w:val="0"/>
          <w:numId w:val="1"/>
        </w:numPr>
        <w:spacing w:after="200" w:line="360" w:lineRule="auto"/>
        <w:ind w:left="567" w:hanging="567"/>
        <w:rPr>
          <w:rFonts w:ascii="Arial" w:hAnsi="Arial" w:cs="Arial"/>
          <w:spacing w:val="-3"/>
        </w:rPr>
      </w:pPr>
      <w:r>
        <w:rPr>
          <w:rFonts w:ascii="Arial" w:hAnsi="Arial" w:cs="Arial"/>
          <w:spacing w:val="-3"/>
        </w:rPr>
        <w:t xml:space="preserve">Additionally, further disciplinary action may be taken if it appears, from the final versions of the audits that there are </w:t>
      </w:r>
      <w:r w:rsidR="00AF2F80">
        <w:rPr>
          <w:rFonts w:ascii="Arial" w:hAnsi="Arial" w:cs="Arial"/>
          <w:spacing w:val="-3"/>
        </w:rPr>
        <w:t xml:space="preserve">serious, unexplained failures, regarding the day to day maintenance of trust records.  </w:t>
      </w:r>
      <w:r>
        <w:rPr>
          <w:rFonts w:ascii="Arial" w:hAnsi="Arial" w:cs="Arial"/>
          <w:spacing w:val="-3"/>
        </w:rPr>
        <w:t xml:space="preserve">If that is the </w:t>
      </w:r>
      <w:r w:rsidR="00677952">
        <w:rPr>
          <w:rFonts w:ascii="Arial" w:hAnsi="Arial" w:cs="Arial"/>
          <w:spacing w:val="-3"/>
        </w:rPr>
        <w:t>case it</w:t>
      </w:r>
      <w:r w:rsidR="002072A6">
        <w:rPr>
          <w:rFonts w:ascii="Arial" w:hAnsi="Arial" w:cs="Arial"/>
          <w:spacing w:val="-3"/>
        </w:rPr>
        <w:t xml:space="preserve"> may </w:t>
      </w:r>
      <w:r w:rsidR="00833D7F">
        <w:rPr>
          <w:rFonts w:ascii="Arial" w:hAnsi="Arial" w:cs="Arial"/>
          <w:spacing w:val="-3"/>
        </w:rPr>
        <w:t xml:space="preserve">mean that there has been a breach of section 55.  The Board </w:t>
      </w:r>
      <w:r w:rsidR="0027337B">
        <w:rPr>
          <w:rFonts w:ascii="Arial" w:hAnsi="Arial" w:cs="Arial"/>
          <w:spacing w:val="-3"/>
        </w:rPr>
        <w:t xml:space="preserve">notes that the potential maximum fines (pursuant to a prosecution through the courts) gives rise to a maximum penalty of </w:t>
      </w:r>
      <w:r w:rsidR="00D16C41">
        <w:rPr>
          <w:rFonts w:ascii="Arial" w:hAnsi="Arial" w:cs="Arial"/>
          <w:spacing w:val="-3"/>
        </w:rPr>
        <w:t>500 penalty units for Cotswold</w:t>
      </w:r>
      <w:r w:rsidR="003F115B">
        <w:rPr>
          <w:rFonts w:ascii="Arial" w:hAnsi="Arial" w:cs="Arial"/>
          <w:spacing w:val="-3"/>
        </w:rPr>
        <w:t>.</w:t>
      </w:r>
      <w:r w:rsidR="0027337B">
        <w:rPr>
          <w:rFonts w:ascii="Arial" w:hAnsi="Arial" w:cs="Arial"/>
          <w:spacing w:val="-3"/>
        </w:rPr>
        <w:t xml:space="preserve"> </w:t>
      </w:r>
    </w:p>
    <w:p w14:paraId="66A46864" w14:textId="77777777" w:rsidR="00677952" w:rsidRDefault="00677952" w:rsidP="00FF2BBB">
      <w:pPr>
        <w:spacing w:after="200" w:line="360" w:lineRule="auto"/>
        <w:rPr>
          <w:rFonts w:ascii="Arial" w:hAnsi="Arial" w:cs="Arial"/>
          <w:b/>
          <w:bCs/>
          <w:i/>
        </w:rPr>
      </w:pPr>
    </w:p>
    <w:p w14:paraId="285E2BF0" w14:textId="77777777" w:rsidR="00677952" w:rsidRDefault="00677952" w:rsidP="00FF2BBB">
      <w:pPr>
        <w:spacing w:after="200" w:line="360" w:lineRule="auto"/>
        <w:rPr>
          <w:rFonts w:ascii="Arial" w:hAnsi="Arial" w:cs="Arial"/>
          <w:b/>
          <w:bCs/>
          <w:i/>
        </w:rPr>
      </w:pPr>
    </w:p>
    <w:p w14:paraId="5F510521" w14:textId="4C45AF2D" w:rsidR="00925FF9" w:rsidRPr="00FF2BBB" w:rsidRDefault="00925FF9" w:rsidP="00FF2BBB">
      <w:pPr>
        <w:spacing w:after="200" w:line="360" w:lineRule="auto"/>
        <w:rPr>
          <w:rFonts w:ascii="Arial" w:hAnsi="Arial" w:cs="Arial"/>
          <w:b/>
          <w:bCs/>
          <w:i/>
        </w:rPr>
      </w:pPr>
      <w:r w:rsidRPr="00FF2BBB">
        <w:rPr>
          <w:rFonts w:ascii="Arial" w:hAnsi="Arial" w:cs="Arial"/>
          <w:b/>
          <w:bCs/>
          <w:i/>
        </w:rPr>
        <w:lastRenderedPageBreak/>
        <w:t>Responsibility of the business manager</w:t>
      </w:r>
    </w:p>
    <w:p w14:paraId="588FE533" w14:textId="0273613D" w:rsidR="00E12FFA" w:rsidRDefault="00925FF9" w:rsidP="00E12FFA">
      <w:pPr>
        <w:numPr>
          <w:ilvl w:val="0"/>
          <w:numId w:val="1"/>
        </w:numPr>
        <w:spacing w:after="200" w:line="360" w:lineRule="auto"/>
        <w:ind w:left="567" w:hanging="567"/>
        <w:rPr>
          <w:rFonts w:ascii="Arial" w:hAnsi="Arial" w:cs="Arial"/>
          <w:spacing w:val="-3"/>
        </w:rPr>
      </w:pPr>
      <w:r w:rsidRPr="00FF2BBB">
        <w:rPr>
          <w:rFonts w:ascii="Arial" w:hAnsi="Arial" w:cs="Arial"/>
          <w:spacing w:val="-3"/>
        </w:rPr>
        <w:t xml:space="preserve">Regulation 18 (as set out above) means that </w:t>
      </w:r>
      <w:r w:rsidR="00E623E1" w:rsidRPr="00FF2BBB">
        <w:rPr>
          <w:rFonts w:ascii="Arial" w:hAnsi="Arial" w:cs="Arial"/>
          <w:spacing w:val="-3"/>
        </w:rPr>
        <w:t xml:space="preserve">Lorraine Marsh </w:t>
      </w:r>
      <w:r w:rsidRPr="00FF2BBB">
        <w:rPr>
          <w:rFonts w:ascii="Arial" w:hAnsi="Arial" w:cs="Arial"/>
          <w:spacing w:val="-3"/>
        </w:rPr>
        <w:t xml:space="preserve">as business manager and/or an employee of </w:t>
      </w:r>
      <w:r w:rsidR="00EA445A" w:rsidRPr="00FF2BBB">
        <w:rPr>
          <w:rFonts w:ascii="Arial" w:hAnsi="Arial" w:cs="Arial"/>
          <w:spacing w:val="-3"/>
        </w:rPr>
        <w:t xml:space="preserve">Cotswold </w:t>
      </w:r>
      <w:r w:rsidRPr="00FF2BBB">
        <w:rPr>
          <w:rFonts w:ascii="Arial" w:hAnsi="Arial" w:cs="Arial"/>
          <w:spacing w:val="-3"/>
        </w:rPr>
        <w:t xml:space="preserve"> is subject to the same obligations as</w:t>
      </w:r>
      <w:r w:rsidR="00EA445A" w:rsidRPr="00FF2BBB">
        <w:rPr>
          <w:rFonts w:ascii="Arial" w:hAnsi="Arial" w:cs="Arial"/>
          <w:spacing w:val="-3"/>
        </w:rPr>
        <w:t xml:space="preserve"> Cotswold </w:t>
      </w:r>
      <w:r w:rsidRPr="00FF2BBB">
        <w:rPr>
          <w:rFonts w:ascii="Arial" w:hAnsi="Arial" w:cs="Arial"/>
          <w:spacing w:val="-3"/>
        </w:rPr>
        <w:t xml:space="preserve"> concerning section 59 of the AL Act noting that section 59 is a provision within Part V of that </w:t>
      </w:r>
      <w:r w:rsidR="00C5387D" w:rsidRPr="00FF2BBB">
        <w:rPr>
          <w:rFonts w:ascii="Arial" w:hAnsi="Arial" w:cs="Arial"/>
          <w:spacing w:val="-3"/>
        </w:rPr>
        <w:t>Act</w:t>
      </w:r>
      <w:r w:rsidR="00C5387D" w:rsidRPr="00D65B0B">
        <w:rPr>
          <w:rFonts w:ascii="Arial" w:hAnsi="Arial" w:cs="Arial"/>
          <w:spacing w:val="-3"/>
        </w:rPr>
        <w:t xml:space="preserve"> The</w:t>
      </w:r>
      <w:r w:rsidRPr="00D65B0B">
        <w:rPr>
          <w:rFonts w:ascii="Arial" w:hAnsi="Arial" w:cs="Arial"/>
          <w:spacing w:val="-3"/>
        </w:rPr>
        <w:t xml:space="preserve"> Board also considers that branch/business managers are responsible, as a general rule, for the compliance of a licensed agent with the requirements of the Act.  Significant noncompliance can be the basis of disciplinary action as referred to in section 67(1)(m) of the AL Act.</w:t>
      </w:r>
    </w:p>
    <w:p w14:paraId="150292AF" w14:textId="54A913FB" w:rsidR="00925FF9" w:rsidRPr="00E12FFA" w:rsidRDefault="00925FF9" w:rsidP="00E12FFA">
      <w:pPr>
        <w:numPr>
          <w:ilvl w:val="0"/>
          <w:numId w:val="1"/>
        </w:numPr>
        <w:spacing w:after="200" w:line="360" w:lineRule="auto"/>
        <w:ind w:left="567" w:hanging="567"/>
        <w:rPr>
          <w:rFonts w:ascii="Arial" w:hAnsi="Arial" w:cs="Arial"/>
          <w:spacing w:val="-3"/>
        </w:rPr>
      </w:pPr>
      <w:r w:rsidRPr="00E12FFA">
        <w:rPr>
          <w:rFonts w:ascii="Arial" w:hAnsi="Arial" w:cs="Arial"/>
          <w:spacing w:val="-3"/>
        </w:rPr>
        <w:t xml:space="preserve">The Board finds that </w:t>
      </w:r>
      <w:r w:rsidR="00DA04D6" w:rsidRPr="00E12FFA">
        <w:rPr>
          <w:rFonts w:ascii="Arial" w:hAnsi="Arial" w:cs="Arial"/>
          <w:spacing w:val="-3"/>
        </w:rPr>
        <w:t>Lorraine Marsh</w:t>
      </w:r>
      <w:r w:rsidRPr="00E12FFA">
        <w:rPr>
          <w:rFonts w:ascii="Arial" w:hAnsi="Arial" w:cs="Arial"/>
          <w:spacing w:val="-3"/>
        </w:rPr>
        <w:t xml:space="preserve"> has failed to comply with section</w:t>
      </w:r>
      <w:r w:rsidR="004D5FE7" w:rsidRPr="00E12FFA">
        <w:rPr>
          <w:rFonts w:ascii="Arial" w:hAnsi="Arial" w:cs="Arial"/>
          <w:spacing w:val="-3"/>
        </w:rPr>
        <w:t xml:space="preserve"> </w:t>
      </w:r>
      <w:r w:rsidR="0082158C">
        <w:rPr>
          <w:rFonts w:ascii="Arial" w:hAnsi="Arial" w:cs="Arial"/>
          <w:spacing w:val="-3"/>
        </w:rPr>
        <w:t>59</w:t>
      </w:r>
      <w:r w:rsidR="00D65B0B" w:rsidRPr="00E12FFA">
        <w:rPr>
          <w:rFonts w:ascii="Arial" w:hAnsi="Arial" w:cs="Arial"/>
          <w:spacing w:val="-3"/>
        </w:rPr>
        <w:t xml:space="preserve"> </w:t>
      </w:r>
      <w:r w:rsidRPr="00E12FFA">
        <w:rPr>
          <w:rFonts w:ascii="Arial" w:hAnsi="Arial" w:cs="Arial"/>
          <w:spacing w:val="-3"/>
        </w:rPr>
        <w:t xml:space="preserve">of the AL Act as referred to in regulation 18.  This means that </w:t>
      </w:r>
      <w:r w:rsidR="00DB5CB3" w:rsidRPr="00E12FFA">
        <w:rPr>
          <w:rFonts w:ascii="Arial" w:hAnsi="Arial" w:cs="Arial"/>
          <w:spacing w:val="-3"/>
        </w:rPr>
        <w:t xml:space="preserve">she </w:t>
      </w:r>
      <w:r w:rsidRPr="00E12FFA">
        <w:rPr>
          <w:rFonts w:ascii="Arial" w:hAnsi="Arial" w:cs="Arial"/>
          <w:spacing w:val="-3"/>
        </w:rPr>
        <w:t xml:space="preserve">has breached rule of conduct 8. </w:t>
      </w:r>
    </w:p>
    <w:p w14:paraId="74E598E9" w14:textId="77777777" w:rsidR="00925FF9" w:rsidRPr="00FF2BBB" w:rsidRDefault="00925FF9" w:rsidP="00FF2BBB">
      <w:pPr>
        <w:spacing w:after="200" w:line="360" w:lineRule="auto"/>
        <w:rPr>
          <w:rFonts w:ascii="Arial" w:hAnsi="Arial" w:cs="Arial"/>
          <w:b/>
          <w:bCs/>
          <w:u w:val="single"/>
        </w:rPr>
      </w:pPr>
      <w:r w:rsidRPr="00FF2BBB">
        <w:rPr>
          <w:rFonts w:ascii="Arial" w:hAnsi="Arial" w:cs="Arial"/>
          <w:b/>
          <w:bCs/>
          <w:u w:val="single"/>
        </w:rPr>
        <w:t>Penalties</w:t>
      </w:r>
    </w:p>
    <w:p w14:paraId="27281CC8" w14:textId="5C305925" w:rsidR="00925FF9" w:rsidRPr="0082158C" w:rsidRDefault="00925FF9" w:rsidP="00E12FFA">
      <w:pPr>
        <w:pStyle w:val="ListParagraph"/>
        <w:numPr>
          <w:ilvl w:val="0"/>
          <w:numId w:val="1"/>
        </w:numPr>
        <w:spacing w:after="200" w:line="360" w:lineRule="auto"/>
        <w:rPr>
          <w:rFonts w:ascii="Arial" w:hAnsi="Arial" w:cs="Arial"/>
          <w:spacing w:val="-3"/>
        </w:rPr>
      </w:pPr>
      <w:r w:rsidRPr="00E12FFA">
        <w:rPr>
          <w:rFonts w:ascii="Arial" w:hAnsi="Arial" w:cs="Arial"/>
        </w:rPr>
        <w:t>The powers of the Board after the inquiry into a licensed agent are outlined in section 6</w:t>
      </w:r>
      <w:r w:rsidR="00020534">
        <w:rPr>
          <w:rFonts w:ascii="Arial" w:hAnsi="Arial" w:cs="Arial"/>
        </w:rPr>
        <w:t>9</w:t>
      </w:r>
      <w:r w:rsidRPr="00E12FFA">
        <w:rPr>
          <w:rFonts w:ascii="Arial" w:hAnsi="Arial" w:cs="Arial"/>
        </w:rPr>
        <w:t xml:space="preserve"> of </w:t>
      </w:r>
      <w:r w:rsidRPr="00E12FFA">
        <w:rPr>
          <w:rFonts w:ascii="Arial" w:hAnsi="Arial" w:cs="Arial"/>
          <w:spacing w:val="-3"/>
        </w:rPr>
        <w:t>the AL Act as follows:</w:t>
      </w:r>
    </w:p>
    <w:p w14:paraId="48E4DB21" w14:textId="45D8D4E1" w:rsidR="00925FF9" w:rsidRPr="0082158C" w:rsidRDefault="00925FF9" w:rsidP="00FF2BBB">
      <w:pPr>
        <w:spacing w:after="200" w:line="360" w:lineRule="auto"/>
        <w:ind w:left="1134"/>
        <w:rPr>
          <w:rFonts w:ascii="Arial" w:hAnsi="Arial" w:cs="Arial"/>
          <w:spacing w:val="-3"/>
        </w:rPr>
      </w:pPr>
      <w:r w:rsidRPr="0082158C">
        <w:rPr>
          <w:rFonts w:ascii="Arial" w:hAnsi="Arial" w:cs="Arial"/>
          <w:spacing w:val="-3"/>
        </w:rPr>
        <w:t xml:space="preserve"> “6</w:t>
      </w:r>
      <w:r w:rsidR="00020534" w:rsidRPr="0082158C">
        <w:rPr>
          <w:rFonts w:ascii="Arial" w:hAnsi="Arial" w:cs="Arial"/>
          <w:spacing w:val="-3"/>
        </w:rPr>
        <w:t>9</w:t>
      </w:r>
      <w:r w:rsidRPr="0082158C">
        <w:rPr>
          <w:rFonts w:ascii="Arial" w:hAnsi="Arial" w:cs="Arial"/>
          <w:spacing w:val="-3"/>
        </w:rPr>
        <w:t>. If, at the conclusion of an inquiry conducted under section 68(4), the Board is satisfied that it is authorised to take disciplinary action against a licensed agent, the Board may do one or more the of the following:</w:t>
      </w:r>
    </w:p>
    <w:p w14:paraId="0C2E297A" w14:textId="77777777" w:rsidR="008B7D40" w:rsidRPr="0082158C" w:rsidRDefault="00925FF9" w:rsidP="00E12FFA">
      <w:pPr>
        <w:pStyle w:val="ListParagraph"/>
        <w:numPr>
          <w:ilvl w:val="3"/>
          <w:numId w:val="32"/>
        </w:numPr>
        <w:spacing w:after="200" w:line="360" w:lineRule="auto"/>
        <w:rPr>
          <w:rFonts w:ascii="Arial" w:hAnsi="Arial" w:cs="Arial"/>
          <w:spacing w:val="-3"/>
        </w:rPr>
      </w:pPr>
      <w:r w:rsidRPr="0082158C">
        <w:rPr>
          <w:rFonts w:ascii="Arial" w:hAnsi="Arial" w:cs="Arial"/>
          <w:spacing w:val="-3"/>
        </w:rPr>
        <w:t>reprimand or caution the agent;</w:t>
      </w:r>
    </w:p>
    <w:p w14:paraId="01DCF628" w14:textId="4AC596C4" w:rsidR="008B7D40" w:rsidRPr="0082158C" w:rsidRDefault="00925FF9" w:rsidP="00E12FFA">
      <w:pPr>
        <w:pStyle w:val="ListParagraph"/>
        <w:numPr>
          <w:ilvl w:val="3"/>
          <w:numId w:val="32"/>
        </w:numPr>
        <w:spacing w:after="200" w:line="360" w:lineRule="auto"/>
        <w:rPr>
          <w:rFonts w:ascii="Arial" w:hAnsi="Arial" w:cs="Arial"/>
          <w:spacing w:val="-3"/>
        </w:rPr>
      </w:pPr>
      <w:r w:rsidRPr="0082158C">
        <w:rPr>
          <w:rFonts w:ascii="Arial" w:hAnsi="Arial" w:cs="Arial"/>
          <w:spacing w:val="-3"/>
        </w:rPr>
        <w:t>by written notice, impose a fine not exceeding 50 penalty units on the agent;</w:t>
      </w:r>
    </w:p>
    <w:p w14:paraId="1659A0F0" w14:textId="77777777" w:rsidR="008B7D40" w:rsidRPr="0082158C" w:rsidRDefault="00925FF9" w:rsidP="00E12FFA">
      <w:pPr>
        <w:pStyle w:val="ListParagraph"/>
        <w:numPr>
          <w:ilvl w:val="3"/>
          <w:numId w:val="32"/>
        </w:numPr>
        <w:spacing w:after="200" w:line="360" w:lineRule="auto"/>
        <w:rPr>
          <w:rFonts w:ascii="Arial" w:hAnsi="Arial" w:cs="Arial"/>
          <w:spacing w:val="-3"/>
        </w:rPr>
      </w:pPr>
      <w:r w:rsidRPr="0082158C">
        <w:rPr>
          <w:rFonts w:ascii="Arial" w:hAnsi="Arial" w:cs="Arial"/>
          <w:spacing w:val="-3"/>
        </w:rPr>
        <w:t>by written notice, suspend the licence of the agent until the expiration of the period, or the fulfilment of a condition, specified in the notice;</w:t>
      </w:r>
    </w:p>
    <w:p w14:paraId="04801738" w14:textId="4B8A5E8A" w:rsidR="00925FF9" w:rsidRPr="0082158C" w:rsidRDefault="00925FF9" w:rsidP="00E12FFA">
      <w:pPr>
        <w:pStyle w:val="ListParagraph"/>
        <w:numPr>
          <w:ilvl w:val="3"/>
          <w:numId w:val="32"/>
        </w:numPr>
        <w:spacing w:after="200" w:line="360" w:lineRule="auto"/>
        <w:rPr>
          <w:rFonts w:ascii="Arial" w:hAnsi="Arial" w:cs="Arial"/>
          <w:spacing w:val="-3"/>
        </w:rPr>
      </w:pPr>
      <w:r w:rsidRPr="0082158C">
        <w:rPr>
          <w:rFonts w:ascii="Arial" w:hAnsi="Arial" w:cs="Arial"/>
          <w:spacing w:val="-3"/>
        </w:rPr>
        <w:t>by written notice, revoke the licence of the agent.”</w:t>
      </w:r>
    </w:p>
    <w:p w14:paraId="56AFC9BE" w14:textId="25EBC037" w:rsidR="00925FF9" w:rsidRPr="00E12FFA" w:rsidRDefault="00925FF9" w:rsidP="00E12FFA">
      <w:pPr>
        <w:pStyle w:val="ListParagraph"/>
        <w:numPr>
          <w:ilvl w:val="0"/>
          <w:numId w:val="1"/>
        </w:numPr>
        <w:spacing w:after="200" w:line="360" w:lineRule="auto"/>
        <w:rPr>
          <w:rFonts w:ascii="Arial" w:hAnsi="Arial" w:cs="Arial"/>
          <w:spacing w:val="-3"/>
        </w:rPr>
      </w:pPr>
      <w:r w:rsidRPr="00E12FFA">
        <w:rPr>
          <w:rFonts w:ascii="Arial" w:hAnsi="Arial" w:cs="Arial"/>
          <w:spacing w:val="-3"/>
        </w:rPr>
        <w:t xml:space="preserve">All the possible penalties are serious for persons in professions and licensed occupations. They all adversely impact on reputation.  The outcomes of this matter, including the penalties, will be published as required by section 84A(1) of the AL Act.  </w:t>
      </w:r>
    </w:p>
    <w:p w14:paraId="730A6BD3" w14:textId="5C2FB09C" w:rsidR="00E12FFA" w:rsidRDefault="00835537" w:rsidP="00E12FFA">
      <w:pPr>
        <w:numPr>
          <w:ilvl w:val="0"/>
          <w:numId w:val="1"/>
        </w:numPr>
        <w:spacing w:after="200" w:line="360" w:lineRule="auto"/>
        <w:rPr>
          <w:rFonts w:ascii="Arial" w:hAnsi="Arial" w:cs="Arial"/>
          <w:spacing w:val="-3"/>
        </w:rPr>
      </w:pPr>
      <w:r>
        <w:rPr>
          <w:rFonts w:ascii="Arial" w:hAnsi="Arial" w:cs="Arial"/>
          <w:spacing w:val="-3"/>
        </w:rPr>
        <w:t>At the hearing on 2</w:t>
      </w:r>
      <w:r w:rsidR="00D65B0B">
        <w:rPr>
          <w:rFonts w:ascii="Arial" w:hAnsi="Arial" w:cs="Arial"/>
          <w:spacing w:val="-3"/>
        </w:rPr>
        <w:t>3</w:t>
      </w:r>
      <w:r>
        <w:rPr>
          <w:rFonts w:ascii="Arial" w:hAnsi="Arial" w:cs="Arial"/>
          <w:spacing w:val="-3"/>
        </w:rPr>
        <w:t xml:space="preserve"> July 2025 </w:t>
      </w:r>
      <w:r w:rsidR="003365F1">
        <w:rPr>
          <w:rFonts w:ascii="Arial" w:hAnsi="Arial" w:cs="Arial"/>
          <w:spacing w:val="-3"/>
        </w:rPr>
        <w:t xml:space="preserve">Lorraine Marsh was </w:t>
      </w:r>
      <w:r w:rsidR="00310FCA">
        <w:rPr>
          <w:rFonts w:ascii="Arial" w:hAnsi="Arial" w:cs="Arial"/>
          <w:spacing w:val="-3"/>
        </w:rPr>
        <w:t>asked to</w:t>
      </w:r>
      <w:r w:rsidR="00B15B8E">
        <w:rPr>
          <w:rFonts w:ascii="Arial" w:hAnsi="Arial" w:cs="Arial"/>
          <w:spacing w:val="-3"/>
        </w:rPr>
        <w:t xml:space="preserve"> make a submission dealing with penalties</w:t>
      </w:r>
      <w:r w:rsidR="006817B0">
        <w:rPr>
          <w:rFonts w:ascii="Arial" w:hAnsi="Arial" w:cs="Arial"/>
          <w:spacing w:val="-3"/>
        </w:rPr>
        <w:t>. She mentioned her serious illness and accepted that she was at fault</w:t>
      </w:r>
      <w:r w:rsidR="006D1CB0">
        <w:rPr>
          <w:rFonts w:ascii="Arial" w:hAnsi="Arial" w:cs="Arial"/>
          <w:spacing w:val="-3"/>
        </w:rPr>
        <w:t xml:space="preserve">, but </w:t>
      </w:r>
      <w:r w:rsidR="00C5387D">
        <w:rPr>
          <w:rFonts w:ascii="Arial" w:hAnsi="Arial" w:cs="Arial"/>
          <w:spacing w:val="-3"/>
        </w:rPr>
        <w:t>provided no</w:t>
      </w:r>
      <w:r w:rsidR="000245FE">
        <w:rPr>
          <w:rFonts w:ascii="Arial" w:hAnsi="Arial" w:cs="Arial"/>
          <w:spacing w:val="-3"/>
        </w:rPr>
        <w:t xml:space="preserve"> submission on any </w:t>
      </w:r>
      <w:r w:rsidR="0060691C">
        <w:rPr>
          <w:rFonts w:ascii="Arial" w:hAnsi="Arial" w:cs="Arial"/>
          <w:spacing w:val="-3"/>
        </w:rPr>
        <w:t>penalty</w:t>
      </w:r>
      <w:r w:rsidR="000245FE">
        <w:rPr>
          <w:rFonts w:ascii="Arial" w:hAnsi="Arial" w:cs="Arial"/>
          <w:spacing w:val="-3"/>
        </w:rPr>
        <w:t xml:space="preserve">.  </w:t>
      </w:r>
    </w:p>
    <w:p w14:paraId="7AF58610" w14:textId="19086B55" w:rsidR="003B538E" w:rsidRPr="00E12FFA" w:rsidRDefault="00835537" w:rsidP="00E12FFA">
      <w:pPr>
        <w:numPr>
          <w:ilvl w:val="0"/>
          <w:numId w:val="1"/>
        </w:numPr>
        <w:spacing w:after="200" w:line="360" w:lineRule="auto"/>
        <w:rPr>
          <w:rFonts w:ascii="Arial" w:hAnsi="Arial" w:cs="Arial"/>
          <w:spacing w:val="-3"/>
        </w:rPr>
      </w:pPr>
      <w:r w:rsidRPr="00E12FFA">
        <w:rPr>
          <w:rFonts w:ascii="Arial" w:hAnsi="Arial" w:cs="Arial"/>
          <w:spacing w:val="-3"/>
        </w:rPr>
        <w:t>As outlined above</w:t>
      </w:r>
      <w:r w:rsidR="00BF2B73" w:rsidRPr="00E12FFA">
        <w:rPr>
          <w:rFonts w:ascii="Arial" w:hAnsi="Arial" w:cs="Arial"/>
          <w:spacing w:val="-3"/>
        </w:rPr>
        <w:t xml:space="preserve"> the </w:t>
      </w:r>
      <w:r w:rsidR="00BF5E89" w:rsidRPr="00E12FFA">
        <w:rPr>
          <w:rFonts w:ascii="Arial" w:hAnsi="Arial" w:cs="Arial"/>
          <w:spacing w:val="-3"/>
        </w:rPr>
        <w:t>business manager</w:t>
      </w:r>
      <w:r w:rsidR="00BF2B73" w:rsidRPr="00E12FFA">
        <w:rPr>
          <w:rFonts w:ascii="Arial" w:hAnsi="Arial" w:cs="Arial"/>
          <w:spacing w:val="-3"/>
        </w:rPr>
        <w:t xml:space="preserve"> is now attempting to come to grips with the issues.  However, the Board also notes that </w:t>
      </w:r>
      <w:r w:rsidR="00423FED" w:rsidRPr="00E12FFA">
        <w:rPr>
          <w:rFonts w:ascii="Arial" w:hAnsi="Arial" w:cs="Arial"/>
          <w:spacing w:val="-3"/>
        </w:rPr>
        <w:t xml:space="preserve">it has taken almost two years for the </w:t>
      </w:r>
      <w:r w:rsidR="002A4130" w:rsidRPr="00E12FFA">
        <w:rPr>
          <w:rFonts w:ascii="Arial" w:hAnsi="Arial" w:cs="Arial"/>
          <w:spacing w:val="-3"/>
        </w:rPr>
        <w:t xml:space="preserve">respondents to do something </w:t>
      </w:r>
      <w:r w:rsidR="006D7800" w:rsidRPr="00E12FFA">
        <w:rPr>
          <w:rFonts w:ascii="Arial" w:hAnsi="Arial" w:cs="Arial"/>
          <w:spacing w:val="-3"/>
        </w:rPr>
        <w:t>meaningful.</w:t>
      </w:r>
      <w:r w:rsidR="002A4130" w:rsidRPr="00E12FFA">
        <w:rPr>
          <w:rFonts w:ascii="Arial" w:hAnsi="Arial" w:cs="Arial"/>
          <w:spacing w:val="-3"/>
        </w:rPr>
        <w:t xml:space="preserve"> </w:t>
      </w:r>
      <w:r w:rsidR="0021515B" w:rsidRPr="00E12FFA">
        <w:rPr>
          <w:rFonts w:ascii="Arial" w:hAnsi="Arial" w:cs="Arial"/>
          <w:spacing w:val="-3"/>
        </w:rPr>
        <w:t xml:space="preserve">The Board has not been provided with the narrative promised at the </w:t>
      </w:r>
      <w:r w:rsidRPr="00E12FFA">
        <w:rPr>
          <w:rFonts w:ascii="Arial" w:hAnsi="Arial" w:cs="Arial"/>
          <w:spacing w:val="-3"/>
        </w:rPr>
        <w:t xml:space="preserve">original </w:t>
      </w:r>
      <w:r w:rsidR="0021515B" w:rsidRPr="00E12FFA">
        <w:rPr>
          <w:rFonts w:ascii="Arial" w:hAnsi="Arial" w:cs="Arial"/>
          <w:spacing w:val="-3"/>
        </w:rPr>
        <w:t>h</w:t>
      </w:r>
      <w:r w:rsidR="006D7800" w:rsidRPr="00E12FFA">
        <w:rPr>
          <w:rFonts w:ascii="Arial" w:hAnsi="Arial" w:cs="Arial"/>
          <w:spacing w:val="-3"/>
        </w:rPr>
        <w:t xml:space="preserve">earing.  In the absence of any substantive explanation the Board finds that it is difficult to believe the </w:t>
      </w:r>
      <w:r w:rsidR="00BF5E89" w:rsidRPr="00E12FFA">
        <w:rPr>
          <w:rFonts w:ascii="Arial" w:hAnsi="Arial" w:cs="Arial"/>
          <w:spacing w:val="-3"/>
        </w:rPr>
        <w:t>business manager</w:t>
      </w:r>
      <w:r w:rsidR="006D7800" w:rsidRPr="00E12FFA">
        <w:rPr>
          <w:rFonts w:ascii="Arial" w:hAnsi="Arial" w:cs="Arial"/>
          <w:spacing w:val="-3"/>
        </w:rPr>
        <w:t xml:space="preserve"> was </w:t>
      </w:r>
      <w:r w:rsidR="002A0D65" w:rsidRPr="00E12FFA">
        <w:rPr>
          <w:rFonts w:ascii="Arial" w:hAnsi="Arial" w:cs="Arial"/>
          <w:spacing w:val="-3"/>
        </w:rPr>
        <w:t>not aware that the critical problem in finalising the audits was the state of the trust records.</w:t>
      </w:r>
    </w:p>
    <w:p w14:paraId="30DB6B1F" w14:textId="68E633E8" w:rsidR="00925FF9" w:rsidRPr="00FF2BBB" w:rsidRDefault="00925FF9" w:rsidP="00FF2BBB">
      <w:pPr>
        <w:spacing w:after="200" w:line="360" w:lineRule="auto"/>
        <w:rPr>
          <w:rFonts w:ascii="Arial" w:hAnsi="Arial" w:cs="Arial"/>
          <w:b/>
          <w:bCs/>
          <w:i/>
        </w:rPr>
      </w:pPr>
      <w:r w:rsidRPr="00FF2BBB">
        <w:rPr>
          <w:rFonts w:ascii="Arial" w:hAnsi="Arial" w:cs="Arial"/>
          <w:b/>
          <w:bCs/>
          <w:i/>
        </w:rPr>
        <w:lastRenderedPageBreak/>
        <w:t xml:space="preserve">Penalty for </w:t>
      </w:r>
      <w:r w:rsidR="006D6861" w:rsidRPr="00FF2BBB">
        <w:rPr>
          <w:rFonts w:ascii="Arial" w:hAnsi="Arial" w:cs="Arial"/>
          <w:b/>
          <w:bCs/>
          <w:i/>
        </w:rPr>
        <w:t>Cotswold</w:t>
      </w:r>
      <w:r w:rsidRPr="00FF2BBB">
        <w:rPr>
          <w:rFonts w:ascii="Arial" w:hAnsi="Arial" w:cs="Arial"/>
          <w:b/>
          <w:bCs/>
          <w:i/>
        </w:rPr>
        <w:t xml:space="preserve"> </w:t>
      </w:r>
      <w:r w:rsidR="00E653C4">
        <w:rPr>
          <w:rFonts w:ascii="Arial" w:hAnsi="Arial" w:cs="Arial"/>
          <w:b/>
          <w:bCs/>
          <w:i/>
        </w:rPr>
        <w:t>- audits</w:t>
      </w:r>
    </w:p>
    <w:p w14:paraId="2ABFEEB0" w14:textId="605F5740" w:rsidR="001F283E" w:rsidRPr="00FF2BBB" w:rsidRDefault="00925FF9" w:rsidP="00E12FFA">
      <w:pPr>
        <w:numPr>
          <w:ilvl w:val="0"/>
          <w:numId w:val="1"/>
        </w:numPr>
        <w:spacing w:after="200" w:line="360" w:lineRule="auto"/>
        <w:rPr>
          <w:rFonts w:ascii="Arial" w:hAnsi="Arial" w:cs="Arial"/>
          <w:bCs/>
        </w:rPr>
      </w:pPr>
      <w:r w:rsidRPr="00FF2BBB">
        <w:rPr>
          <w:rFonts w:ascii="Arial" w:hAnsi="Arial" w:cs="Arial"/>
          <w:spacing w:val="-3"/>
        </w:rPr>
        <w:t>The Board considered past penalty decisions for disciplinary matters relating failures to provide audit reports.   The main ones of some relevance are as follows:</w:t>
      </w:r>
    </w:p>
    <w:p w14:paraId="6CA949B8" w14:textId="61DD4D40" w:rsidR="00925FF9" w:rsidRPr="00FF2BBB" w:rsidRDefault="00925FF9" w:rsidP="00FF2BBB">
      <w:pPr>
        <w:pStyle w:val="ListParagraph"/>
        <w:numPr>
          <w:ilvl w:val="0"/>
          <w:numId w:val="6"/>
        </w:numPr>
        <w:spacing w:after="200" w:line="360" w:lineRule="auto"/>
        <w:rPr>
          <w:rFonts w:ascii="Arial" w:hAnsi="Arial" w:cs="Arial"/>
          <w:bCs/>
        </w:rPr>
      </w:pPr>
      <w:r w:rsidRPr="00FF2BBB">
        <w:rPr>
          <w:rFonts w:ascii="Arial" w:hAnsi="Arial" w:cs="Arial"/>
          <w:bCs/>
        </w:rPr>
        <w:t>2004 - $500 after agent failed to have the 2003 audit completed with either the statutory time or that time as extended.</w:t>
      </w:r>
    </w:p>
    <w:p w14:paraId="357E004B" w14:textId="77777777" w:rsidR="00925FF9" w:rsidRPr="00FF2BBB" w:rsidRDefault="00925FF9" w:rsidP="00FF2BBB">
      <w:pPr>
        <w:pStyle w:val="ListParagraph"/>
        <w:numPr>
          <w:ilvl w:val="0"/>
          <w:numId w:val="6"/>
        </w:numPr>
        <w:spacing w:after="200" w:line="360" w:lineRule="auto"/>
        <w:rPr>
          <w:rFonts w:ascii="Arial" w:hAnsi="Arial" w:cs="Arial"/>
          <w:bCs/>
        </w:rPr>
      </w:pPr>
      <w:r w:rsidRPr="00FF2BBB">
        <w:rPr>
          <w:rFonts w:ascii="Arial" w:hAnsi="Arial" w:cs="Arial"/>
          <w:bCs/>
        </w:rPr>
        <w:t>2011 – reprimand after there was an 8-month delay in the audit along with various procedural problems revealed by the audit</w:t>
      </w:r>
    </w:p>
    <w:p w14:paraId="3DDE1F2E" w14:textId="77777777" w:rsidR="00925FF9" w:rsidRPr="00FF2BBB" w:rsidRDefault="00925FF9" w:rsidP="00FF2BBB">
      <w:pPr>
        <w:pStyle w:val="ListParagraph"/>
        <w:numPr>
          <w:ilvl w:val="0"/>
          <w:numId w:val="6"/>
        </w:numPr>
        <w:spacing w:after="200" w:line="360" w:lineRule="auto"/>
        <w:rPr>
          <w:rFonts w:ascii="Arial" w:hAnsi="Arial" w:cs="Arial"/>
          <w:bCs/>
        </w:rPr>
      </w:pPr>
      <w:r w:rsidRPr="00FF2BBB">
        <w:rPr>
          <w:rFonts w:ascii="Arial" w:hAnsi="Arial" w:cs="Arial"/>
          <w:bCs/>
        </w:rPr>
        <w:t xml:space="preserve">2020 – licence revoked after agent failed to have audit for 2018/2019. Improper dealings with the trust monies </w:t>
      </w:r>
    </w:p>
    <w:p w14:paraId="0D5EEAB3" w14:textId="02BBB41C" w:rsidR="00925FF9" w:rsidRPr="00FF2BBB" w:rsidRDefault="00925FF9" w:rsidP="00FF2BBB">
      <w:pPr>
        <w:pStyle w:val="ListParagraph"/>
        <w:numPr>
          <w:ilvl w:val="0"/>
          <w:numId w:val="6"/>
        </w:numPr>
        <w:spacing w:after="200" w:line="360" w:lineRule="auto"/>
        <w:rPr>
          <w:rFonts w:ascii="Arial" w:hAnsi="Arial" w:cs="Arial"/>
          <w:bCs/>
        </w:rPr>
      </w:pPr>
      <w:r w:rsidRPr="00FF2BBB">
        <w:rPr>
          <w:rFonts w:ascii="Arial" w:hAnsi="Arial" w:cs="Arial"/>
          <w:bCs/>
        </w:rPr>
        <w:t>2023 – reprimand after late filing of audit report with unreconciled amounts over a four year period</w:t>
      </w:r>
    </w:p>
    <w:p w14:paraId="0D5E9758" w14:textId="77777777" w:rsidR="00925FF9" w:rsidRPr="00FF2BBB" w:rsidRDefault="00925FF9" w:rsidP="00FF2BBB">
      <w:pPr>
        <w:pStyle w:val="ListParagraph"/>
        <w:numPr>
          <w:ilvl w:val="0"/>
          <w:numId w:val="6"/>
        </w:numPr>
        <w:spacing w:after="200" w:line="360" w:lineRule="auto"/>
        <w:rPr>
          <w:rFonts w:ascii="Arial" w:hAnsi="Arial" w:cs="Arial"/>
          <w:bCs/>
        </w:rPr>
      </w:pPr>
      <w:r w:rsidRPr="00FF2BBB">
        <w:rPr>
          <w:rFonts w:ascii="Arial" w:hAnsi="Arial" w:cs="Arial"/>
          <w:bCs/>
        </w:rPr>
        <w:t xml:space="preserve">2023 – reprimand after prolonged delay in audit reports arising out of inaccurate trust accounting. </w:t>
      </w:r>
    </w:p>
    <w:p w14:paraId="00E0B4EF" w14:textId="2A6B9FEB" w:rsidR="00925FF9" w:rsidRDefault="00925FF9" w:rsidP="00FF2BBB">
      <w:pPr>
        <w:pStyle w:val="ListParagraph"/>
        <w:numPr>
          <w:ilvl w:val="0"/>
          <w:numId w:val="6"/>
        </w:numPr>
        <w:spacing w:after="200" w:line="360" w:lineRule="auto"/>
        <w:rPr>
          <w:rFonts w:ascii="Arial" w:hAnsi="Arial" w:cs="Arial"/>
          <w:bCs/>
        </w:rPr>
      </w:pPr>
      <w:r w:rsidRPr="00FF2BBB">
        <w:rPr>
          <w:rFonts w:ascii="Arial" w:hAnsi="Arial" w:cs="Arial"/>
          <w:bCs/>
        </w:rPr>
        <w:t>20</w:t>
      </w:r>
      <w:r w:rsidR="0046683F" w:rsidRPr="00FF2BBB">
        <w:rPr>
          <w:rFonts w:ascii="Arial" w:hAnsi="Arial" w:cs="Arial"/>
          <w:bCs/>
        </w:rPr>
        <w:t>2</w:t>
      </w:r>
      <w:r w:rsidRPr="00FF2BBB">
        <w:rPr>
          <w:rFonts w:ascii="Arial" w:hAnsi="Arial" w:cs="Arial"/>
          <w:bCs/>
        </w:rPr>
        <w:t>5 –</w:t>
      </w:r>
      <w:bookmarkStart w:id="11" w:name="_Hlk207698396"/>
      <w:r w:rsidRPr="00FF2BBB">
        <w:rPr>
          <w:rFonts w:ascii="Arial" w:hAnsi="Arial" w:cs="Arial"/>
          <w:bCs/>
        </w:rPr>
        <w:t xml:space="preserve"> fine of $9</w:t>
      </w:r>
      <w:r w:rsidR="00020534">
        <w:rPr>
          <w:rFonts w:ascii="Arial" w:hAnsi="Arial" w:cs="Arial"/>
          <w:bCs/>
        </w:rPr>
        <w:t>00</w:t>
      </w:r>
      <w:r w:rsidRPr="00FF2BBB">
        <w:rPr>
          <w:rFonts w:ascii="Arial" w:hAnsi="Arial" w:cs="Arial"/>
          <w:bCs/>
        </w:rPr>
        <w:t>0 for business manager and</w:t>
      </w:r>
      <w:r w:rsidR="00D90A73" w:rsidRPr="00FF2BBB">
        <w:rPr>
          <w:rFonts w:ascii="Arial" w:hAnsi="Arial" w:cs="Arial"/>
          <w:bCs/>
        </w:rPr>
        <w:t xml:space="preserve"> $3,700 for the</w:t>
      </w:r>
      <w:r w:rsidRPr="00FF2BBB">
        <w:rPr>
          <w:rFonts w:ascii="Arial" w:hAnsi="Arial" w:cs="Arial"/>
          <w:bCs/>
        </w:rPr>
        <w:t xml:space="preserve"> Agent</w:t>
      </w:r>
      <w:r w:rsidR="00D90A73" w:rsidRPr="00FF2BBB">
        <w:rPr>
          <w:rFonts w:ascii="Arial" w:hAnsi="Arial" w:cs="Arial"/>
          <w:bCs/>
        </w:rPr>
        <w:t xml:space="preserve"> company</w:t>
      </w:r>
      <w:r w:rsidRPr="00FF2BBB">
        <w:rPr>
          <w:rFonts w:ascii="Arial" w:hAnsi="Arial" w:cs="Arial"/>
          <w:bCs/>
        </w:rPr>
        <w:t xml:space="preserve"> for failing to file 4 successive audit reports and for providing misleading information </w:t>
      </w:r>
      <w:r w:rsidR="0060691C" w:rsidRPr="00FF2BBB">
        <w:rPr>
          <w:rFonts w:ascii="Arial" w:hAnsi="Arial" w:cs="Arial"/>
          <w:bCs/>
        </w:rPr>
        <w:t>while</w:t>
      </w:r>
      <w:r w:rsidRPr="00FF2BBB">
        <w:rPr>
          <w:rFonts w:ascii="Arial" w:hAnsi="Arial" w:cs="Arial"/>
          <w:bCs/>
        </w:rPr>
        <w:t xml:space="preserve"> dealing with the department in respect of the audits and only making belated efforts to fix the problem</w:t>
      </w:r>
      <w:bookmarkEnd w:id="11"/>
      <w:r w:rsidRPr="00FF2BBB">
        <w:rPr>
          <w:rFonts w:ascii="Arial" w:hAnsi="Arial" w:cs="Arial"/>
          <w:bCs/>
        </w:rPr>
        <w:t>.</w:t>
      </w:r>
    </w:p>
    <w:p w14:paraId="0F03B646" w14:textId="3FF18008" w:rsidR="00925FF9" w:rsidRPr="00E12FFA" w:rsidRDefault="00CA03C2" w:rsidP="00E12FFA">
      <w:pPr>
        <w:pStyle w:val="ListParagraph"/>
        <w:numPr>
          <w:ilvl w:val="0"/>
          <w:numId w:val="6"/>
        </w:numPr>
        <w:spacing w:after="200" w:line="360" w:lineRule="auto"/>
        <w:rPr>
          <w:rFonts w:ascii="Arial" w:hAnsi="Arial" w:cs="Arial"/>
          <w:bCs/>
        </w:rPr>
      </w:pPr>
      <w:r>
        <w:rPr>
          <w:rFonts w:ascii="Arial" w:hAnsi="Arial" w:cs="Arial"/>
          <w:bCs/>
        </w:rPr>
        <w:t xml:space="preserve">2025 - </w:t>
      </w:r>
      <w:r w:rsidR="00523CC0" w:rsidRPr="00FF2BBB">
        <w:rPr>
          <w:rFonts w:ascii="Arial" w:hAnsi="Arial" w:cs="Arial"/>
          <w:bCs/>
        </w:rPr>
        <w:t>fine of $</w:t>
      </w:r>
      <w:r w:rsidR="00441A2D">
        <w:rPr>
          <w:rFonts w:ascii="Arial" w:hAnsi="Arial" w:cs="Arial"/>
          <w:bCs/>
        </w:rPr>
        <w:t>3700</w:t>
      </w:r>
      <w:r w:rsidR="00523CC0" w:rsidRPr="00FF2BBB">
        <w:rPr>
          <w:rFonts w:ascii="Arial" w:hAnsi="Arial" w:cs="Arial"/>
          <w:bCs/>
        </w:rPr>
        <w:t xml:space="preserve"> for business manager and $</w:t>
      </w:r>
      <w:r w:rsidR="008E1644">
        <w:rPr>
          <w:rFonts w:ascii="Arial" w:hAnsi="Arial" w:cs="Arial"/>
          <w:bCs/>
        </w:rPr>
        <w:t>1850</w:t>
      </w:r>
      <w:r w:rsidR="00523CC0" w:rsidRPr="00FF2BBB">
        <w:rPr>
          <w:rFonts w:ascii="Arial" w:hAnsi="Arial" w:cs="Arial"/>
          <w:bCs/>
        </w:rPr>
        <w:t xml:space="preserve"> for the Agent company for failing to file </w:t>
      </w:r>
      <w:r w:rsidR="00441A2D">
        <w:rPr>
          <w:rFonts w:ascii="Arial" w:hAnsi="Arial" w:cs="Arial"/>
          <w:bCs/>
        </w:rPr>
        <w:t>3</w:t>
      </w:r>
      <w:r w:rsidR="00523CC0" w:rsidRPr="00FF2BBB">
        <w:rPr>
          <w:rFonts w:ascii="Arial" w:hAnsi="Arial" w:cs="Arial"/>
          <w:bCs/>
        </w:rPr>
        <w:t xml:space="preserve"> successive audit </w:t>
      </w:r>
      <w:r w:rsidR="00C5387D" w:rsidRPr="00FF2BBB">
        <w:rPr>
          <w:rFonts w:ascii="Arial" w:hAnsi="Arial" w:cs="Arial"/>
          <w:bCs/>
        </w:rPr>
        <w:t>reports</w:t>
      </w:r>
      <w:r w:rsidR="00020534">
        <w:rPr>
          <w:rFonts w:ascii="Arial" w:hAnsi="Arial" w:cs="Arial"/>
          <w:bCs/>
        </w:rPr>
        <w:t>.</w:t>
      </w:r>
      <w:r w:rsidR="00C5387D" w:rsidRPr="00E12FFA">
        <w:rPr>
          <w:rFonts w:ascii="Arial" w:hAnsi="Arial" w:cs="Arial"/>
          <w:spacing w:val="-3"/>
        </w:rPr>
        <w:t xml:space="preserve"> From</w:t>
      </w:r>
      <w:r w:rsidR="00925FF9" w:rsidRPr="00E12FFA">
        <w:rPr>
          <w:rFonts w:ascii="Arial" w:hAnsi="Arial" w:cs="Arial"/>
          <w:spacing w:val="-3"/>
        </w:rPr>
        <w:t xml:space="preserve"> this </w:t>
      </w:r>
      <w:r w:rsidR="0060691C" w:rsidRPr="00E12FFA">
        <w:rPr>
          <w:rFonts w:ascii="Arial" w:hAnsi="Arial" w:cs="Arial"/>
          <w:spacing w:val="-3"/>
        </w:rPr>
        <w:t>summary</w:t>
      </w:r>
      <w:r w:rsidR="006D1CB0" w:rsidRPr="00E12FFA">
        <w:rPr>
          <w:rFonts w:ascii="Arial" w:hAnsi="Arial" w:cs="Arial"/>
          <w:spacing w:val="-3"/>
        </w:rPr>
        <w:t>,</w:t>
      </w:r>
      <w:r w:rsidR="00925FF9" w:rsidRPr="00E12FFA">
        <w:rPr>
          <w:rFonts w:ascii="Arial" w:hAnsi="Arial" w:cs="Arial"/>
          <w:spacing w:val="-3"/>
        </w:rPr>
        <w:t xml:space="preserve"> </w:t>
      </w:r>
      <w:r w:rsidR="00C5387D" w:rsidRPr="00E12FFA">
        <w:rPr>
          <w:rFonts w:ascii="Arial" w:hAnsi="Arial" w:cs="Arial"/>
          <w:spacing w:val="-3"/>
        </w:rPr>
        <w:t>the</w:t>
      </w:r>
      <w:r w:rsidR="00925FF9" w:rsidRPr="00E12FFA">
        <w:rPr>
          <w:rFonts w:ascii="Arial" w:hAnsi="Arial" w:cs="Arial"/>
          <w:spacing w:val="-3"/>
        </w:rPr>
        <w:t xml:space="preserve"> Board has taken a variety of approaches over the past 20 years. </w:t>
      </w:r>
    </w:p>
    <w:p w14:paraId="1C74458B" w14:textId="31D0DFF1" w:rsidR="00925FF9" w:rsidRDefault="00925FF9" w:rsidP="00E12FFA">
      <w:pPr>
        <w:numPr>
          <w:ilvl w:val="0"/>
          <w:numId w:val="1"/>
        </w:numPr>
        <w:spacing w:after="200" w:line="360" w:lineRule="auto"/>
        <w:rPr>
          <w:rFonts w:ascii="Arial" w:hAnsi="Arial" w:cs="Arial"/>
          <w:spacing w:val="-3"/>
        </w:rPr>
      </w:pPr>
      <w:r w:rsidRPr="00FF2BBB">
        <w:rPr>
          <w:rFonts w:ascii="Arial" w:hAnsi="Arial" w:cs="Arial"/>
          <w:spacing w:val="-3"/>
        </w:rPr>
        <w:t xml:space="preserve">The Board’s current view is that a reprimand is not a sufficient penalty for major breaches of the legislation.  </w:t>
      </w:r>
    </w:p>
    <w:p w14:paraId="339C9C1F" w14:textId="74C11E84" w:rsidR="00925FF9" w:rsidRPr="00FF2BBB" w:rsidRDefault="00925FF9" w:rsidP="00E12FFA">
      <w:pPr>
        <w:numPr>
          <w:ilvl w:val="0"/>
          <w:numId w:val="1"/>
        </w:numPr>
        <w:spacing w:after="120" w:line="360" w:lineRule="auto"/>
        <w:rPr>
          <w:rFonts w:ascii="Arial" w:hAnsi="Arial" w:cs="Arial"/>
          <w:spacing w:val="-3"/>
        </w:rPr>
      </w:pPr>
      <w:r w:rsidRPr="00FF2BBB">
        <w:rPr>
          <w:rFonts w:ascii="Arial" w:hAnsi="Arial" w:cs="Arial"/>
          <w:spacing w:val="-3"/>
        </w:rPr>
        <w:t xml:space="preserve">In determining the penalty, the Board </w:t>
      </w:r>
      <w:r w:rsidR="00C5387D" w:rsidRPr="00FF2BBB">
        <w:rPr>
          <w:rFonts w:ascii="Arial" w:hAnsi="Arial" w:cs="Arial"/>
          <w:spacing w:val="-3"/>
        </w:rPr>
        <w:t>considered</w:t>
      </w:r>
      <w:r w:rsidRPr="00FF2BBB">
        <w:rPr>
          <w:rFonts w:ascii="Arial" w:hAnsi="Arial" w:cs="Arial"/>
          <w:spacing w:val="-3"/>
        </w:rPr>
        <w:t>:</w:t>
      </w:r>
    </w:p>
    <w:p w14:paraId="1A1E14B3" w14:textId="5451CB7A" w:rsidR="00925FF9" w:rsidRPr="00FF2BBB" w:rsidRDefault="00925FF9" w:rsidP="00FF2BBB">
      <w:pPr>
        <w:numPr>
          <w:ilvl w:val="0"/>
          <w:numId w:val="22"/>
        </w:numPr>
        <w:spacing w:after="120" w:line="360" w:lineRule="auto"/>
        <w:ind w:left="1134" w:hanging="425"/>
        <w:rPr>
          <w:rFonts w:ascii="Arial" w:hAnsi="Arial" w:cs="Arial"/>
          <w:spacing w:val="-3"/>
        </w:rPr>
      </w:pPr>
      <w:r w:rsidRPr="00FF2BBB">
        <w:rPr>
          <w:rFonts w:ascii="Arial" w:hAnsi="Arial" w:cs="Arial"/>
          <w:spacing w:val="-3"/>
        </w:rPr>
        <w:t xml:space="preserve">the </w:t>
      </w:r>
      <w:r w:rsidR="003825C0">
        <w:rPr>
          <w:rFonts w:ascii="Arial" w:hAnsi="Arial" w:cs="Arial"/>
          <w:spacing w:val="-3"/>
        </w:rPr>
        <w:t>3</w:t>
      </w:r>
      <w:r w:rsidRPr="00FF2BBB">
        <w:rPr>
          <w:rFonts w:ascii="Arial" w:hAnsi="Arial" w:cs="Arial"/>
          <w:spacing w:val="-3"/>
        </w:rPr>
        <w:t xml:space="preserve"> year period of the successive breaches, </w:t>
      </w:r>
    </w:p>
    <w:p w14:paraId="0F0CDCCA" w14:textId="45E6A1DC" w:rsidR="00925FF9" w:rsidRDefault="00925FF9" w:rsidP="00FF2BBB">
      <w:pPr>
        <w:numPr>
          <w:ilvl w:val="0"/>
          <w:numId w:val="22"/>
        </w:numPr>
        <w:spacing w:after="120" w:line="360" w:lineRule="auto"/>
        <w:ind w:left="1134" w:hanging="425"/>
        <w:rPr>
          <w:rFonts w:ascii="Arial" w:hAnsi="Arial" w:cs="Arial"/>
          <w:spacing w:val="-3"/>
        </w:rPr>
      </w:pPr>
      <w:r w:rsidRPr="00FF2BBB">
        <w:rPr>
          <w:rFonts w:ascii="Arial" w:hAnsi="Arial" w:cs="Arial"/>
          <w:spacing w:val="-3"/>
        </w:rPr>
        <w:t xml:space="preserve">the ignoring of information provided by the </w:t>
      </w:r>
      <w:r w:rsidR="001F283E" w:rsidRPr="00FF2BBB">
        <w:rPr>
          <w:rFonts w:ascii="Arial" w:hAnsi="Arial" w:cs="Arial"/>
          <w:spacing w:val="-3"/>
        </w:rPr>
        <w:t>departmen</w:t>
      </w:r>
      <w:r w:rsidR="00D30359">
        <w:rPr>
          <w:rFonts w:ascii="Arial" w:hAnsi="Arial" w:cs="Arial"/>
          <w:spacing w:val="-3"/>
        </w:rPr>
        <w:t>t</w:t>
      </w:r>
    </w:p>
    <w:p w14:paraId="2B661C7B" w14:textId="11B8FCD1" w:rsidR="00D30359" w:rsidRPr="00FF2BBB" w:rsidRDefault="00D30359" w:rsidP="00FF2BBB">
      <w:pPr>
        <w:numPr>
          <w:ilvl w:val="0"/>
          <w:numId w:val="22"/>
        </w:numPr>
        <w:spacing w:after="120" w:line="360" w:lineRule="auto"/>
        <w:ind w:left="1134" w:hanging="425"/>
        <w:rPr>
          <w:rFonts w:ascii="Arial" w:hAnsi="Arial" w:cs="Arial"/>
          <w:spacing w:val="-3"/>
        </w:rPr>
      </w:pPr>
      <w:r>
        <w:rPr>
          <w:rFonts w:ascii="Arial" w:hAnsi="Arial" w:cs="Arial"/>
          <w:spacing w:val="-3"/>
        </w:rPr>
        <w:t>the regular provision of inaccurate information about when the audits will be completed</w:t>
      </w:r>
    </w:p>
    <w:p w14:paraId="4EBCB67B" w14:textId="0AFB4E19" w:rsidR="00925FF9" w:rsidRPr="00FF2BBB" w:rsidRDefault="00835537" w:rsidP="00FF2BBB">
      <w:pPr>
        <w:numPr>
          <w:ilvl w:val="0"/>
          <w:numId w:val="22"/>
        </w:numPr>
        <w:spacing w:after="120" w:line="360" w:lineRule="auto"/>
        <w:ind w:left="1134" w:hanging="425"/>
        <w:rPr>
          <w:rFonts w:ascii="Arial" w:hAnsi="Arial" w:cs="Arial"/>
          <w:spacing w:val="-3"/>
        </w:rPr>
      </w:pPr>
      <w:r>
        <w:rPr>
          <w:rFonts w:ascii="Arial" w:hAnsi="Arial" w:cs="Arial"/>
          <w:spacing w:val="-3"/>
        </w:rPr>
        <w:t>t</w:t>
      </w:r>
      <w:r w:rsidR="00925FF9" w:rsidRPr="00FF2BBB">
        <w:rPr>
          <w:rFonts w:ascii="Arial" w:hAnsi="Arial" w:cs="Arial"/>
          <w:spacing w:val="-3"/>
        </w:rPr>
        <w:t xml:space="preserve">he current efforts of the agent to have the audits completed along with the apparent absence of any irregularities </w:t>
      </w:r>
      <w:r w:rsidR="00140E86">
        <w:rPr>
          <w:rFonts w:ascii="Arial" w:hAnsi="Arial" w:cs="Arial"/>
          <w:spacing w:val="-3"/>
        </w:rPr>
        <w:t>in dealing with trust monies</w:t>
      </w:r>
      <w:r w:rsidR="00925FF9" w:rsidRPr="00FF2BBB">
        <w:rPr>
          <w:rFonts w:ascii="Arial" w:hAnsi="Arial" w:cs="Arial"/>
          <w:spacing w:val="-3"/>
        </w:rPr>
        <w:t xml:space="preserve"> </w:t>
      </w:r>
    </w:p>
    <w:p w14:paraId="38B169AC" w14:textId="6ADDA06E" w:rsidR="00925FF9" w:rsidRPr="00FF2BBB" w:rsidRDefault="00925FF9" w:rsidP="00FF2BBB">
      <w:pPr>
        <w:numPr>
          <w:ilvl w:val="0"/>
          <w:numId w:val="22"/>
        </w:numPr>
        <w:spacing w:after="120" w:line="360" w:lineRule="auto"/>
        <w:ind w:left="1134" w:hanging="425"/>
        <w:rPr>
          <w:rFonts w:ascii="Arial" w:hAnsi="Arial" w:cs="Arial"/>
          <w:spacing w:val="-3"/>
        </w:rPr>
      </w:pPr>
      <w:r w:rsidRPr="00FF2BBB">
        <w:rPr>
          <w:rFonts w:ascii="Arial" w:hAnsi="Arial" w:cs="Arial"/>
          <w:spacing w:val="-3"/>
        </w:rPr>
        <w:t>the good compliance history in the period before 202</w:t>
      </w:r>
      <w:r w:rsidR="000D2FD2">
        <w:rPr>
          <w:rFonts w:ascii="Arial" w:hAnsi="Arial" w:cs="Arial"/>
          <w:spacing w:val="-3"/>
        </w:rPr>
        <w:t>1/22</w:t>
      </w:r>
      <w:r w:rsidRPr="00FF2BBB">
        <w:rPr>
          <w:rFonts w:ascii="Arial" w:hAnsi="Arial" w:cs="Arial"/>
          <w:spacing w:val="-3"/>
        </w:rPr>
        <w:t>.</w:t>
      </w:r>
    </w:p>
    <w:p w14:paraId="3F2AEA48" w14:textId="65EFDD63" w:rsidR="00835537" w:rsidRDefault="00835537" w:rsidP="00FF2BBB">
      <w:pPr>
        <w:numPr>
          <w:ilvl w:val="0"/>
          <w:numId w:val="22"/>
        </w:numPr>
        <w:spacing w:after="200" w:line="360" w:lineRule="auto"/>
        <w:ind w:left="1134" w:hanging="425"/>
        <w:rPr>
          <w:rFonts w:ascii="Arial" w:hAnsi="Arial" w:cs="Arial"/>
          <w:spacing w:val="-3"/>
        </w:rPr>
      </w:pPr>
      <w:r>
        <w:rPr>
          <w:rFonts w:ascii="Arial" w:hAnsi="Arial" w:cs="Arial"/>
          <w:spacing w:val="-3"/>
        </w:rPr>
        <w:t>t</w:t>
      </w:r>
      <w:r w:rsidR="00C866A3">
        <w:rPr>
          <w:rFonts w:ascii="Arial" w:hAnsi="Arial" w:cs="Arial"/>
          <w:spacing w:val="-3"/>
        </w:rPr>
        <w:t xml:space="preserve">he </w:t>
      </w:r>
      <w:r w:rsidR="000D2FD2">
        <w:rPr>
          <w:rFonts w:ascii="Arial" w:hAnsi="Arial" w:cs="Arial"/>
          <w:spacing w:val="-3"/>
        </w:rPr>
        <w:t xml:space="preserve">apparent </w:t>
      </w:r>
      <w:r w:rsidR="005F7ED0">
        <w:rPr>
          <w:rFonts w:ascii="Arial" w:hAnsi="Arial" w:cs="Arial"/>
          <w:spacing w:val="-3"/>
        </w:rPr>
        <w:t>unwillingness</w:t>
      </w:r>
      <w:r w:rsidR="00F91E67">
        <w:rPr>
          <w:rFonts w:ascii="Arial" w:hAnsi="Arial" w:cs="Arial"/>
          <w:spacing w:val="-3"/>
        </w:rPr>
        <w:t xml:space="preserve"> (until very recently)</w:t>
      </w:r>
      <w:r w:rsidR="000D2FD2">
        <w:rPr>
          <w:rFonts w:ascii="Arial" w:hAnsi="Arial" w:cs="Arial"/>
          <w:spacing w:val="-3"/>
        </w:rPr>
        <w:t xml:space="preserve"> to accept the significance of the problem</w:t>
      </w:r>
      <w:r w:rsidR="00C866A3">
        <w:rPr>
          <w:rFonts w:ascii="Arial" w:hAnsi="Arial" w:cs="Arial"/>
          <w:spacing w:val="-3"/>
        </w:rPr>
        <w:t>.</w:t>
      </w:r>
    </w:p>
    <w:p w14:paraId="26FD03DD" w14:textId="0EF3F1B2" w:rsidR="00E12FFA" w:rsidRDefault="00D65B0B" w:rsidP="00E351D1">
      <w:pPr>
        <w:numPr>
          <w:ilvl w:val="0"/>
          <w:numId w:val="22"/>
        </w:numPr>
        <w:spacing w:after="200" w:line="360" w:lineRule="auto"/>
        <w:ind w:left="1134" w:hanging="425"/>
        <w:rPr>
          <w:rFonts w:ascii="Arial" w:hAnsi="Arial" w:cs="Arial"/>
          <w:spacing w:val="-3"/>
        </w:rPr>
      </w:pPr>
      <w:r w:rsidRPr="00E12FFA">
        <w:rPr>
          <w:rFonts w:ascii="Arial" w:hAnsi="Arial" w:cs="Arial"/>
          <w:spacing w:val="-3"/>
        </w:rPr>
        <w:t xml:space="preserve">The penalties imposed </w:t>
      </w:r>
      <w:r w:rsidR="0082158C">
        <w:rPr>
          <w:rFonts w:ascii="Arial" w:hAnsi="Arial" w:cs="Arial"/>
          <w:spacing w:val="-3"/>
        </w:rPr>
        <w:t xml:space="preserve">on other agents </w:t>
      </w:r>
      <w:r w:rsidRPr="00E12FFA">
        <w:rPr>
          <w:rFonts w:ascii="Arial" w:hAnsi="Arial" w:cs="Arial"/>
          <w:spacing w:val="-3"/>
        </w:rPr>
        <w:t xml:space="preserve">earlier in 2025 concerning repeated failures to provide audits (as outlined in paragraph </w:t>
      </w:r>
      <w:r w:rsidR="0082158C">
        <w:rPr>
          <w:rFonts w:ascii="Arial" w:hAnsi="Arial" w:cs="Arial"/>
          <w:spacing w:val="-3"/>
        </w:rPr>
        <w:t>84(6) and (7).</w:t>
      </w:r>
    </w:p>
    <w:p w14:paraId="0556597F" w14:textId="301FA3E7" w:rsidR="00925FF9" w:rsidRPr="00E12FFA" w:rsidRDefault="001A68E9" w:rsidP="00E351D1">
      <w:pPr>
        <w:numPr>
          <w:ilvl w:val="0"/>
          <w:numId w:val="22"/>
        </w:numPr>
        <w:spacing w:after="200" w:line="360" w:lineRule="auto"/>
        <w:ind w:left="1134" w:hanging="425"/>
        <w:rPr>
          <w:rFonts w:ascii="Arial" w:hAnsi="Arial" w:cs="Arial"/>
          <w:spacing w:val="-3"/>
        </w:rPr>
      </w:pPr>
      <w:r w:rsidRPr="00326524">
        <w:rPr>
          <w:rFonts w:ascii="Arial" w:hAnsi="Arial" w:cs="Arial"/>
          <w:spacing w:val="-3"/>
        </w:rPr>
        <w:lastRenderedPageBreak/>
        <w:t>the apparent</w:t>
      </w:r>
      <w:r w:rsidR="00D30359" w:rsidRPr="00326524">
        <w:rPr>
          <w:rFonts w:ascii="Arial" w:hAnsi="Arial" w:cs="Arial"/>
          <w:spacing w:val="-3"/>
        </w:rPr>
        <w:t xml:space="preserve"> fact</w:t>
      </w:r>
      <w:r w:rsidRPr="00326524">
        <w:rPr>
          <w:rFonts w:ascii="Arial" w:hAnsi="Arial" w:cs="Arial"/>
          <w:spacing w:val="-3"/>
        </w:rPr>
        <w:t xml:space="preserve"> that </w:t>
      </w:r>
      <w:r w:rsidR="00020534" w:rsidRPr="00326524">
        <w:rPr>
          <w:rFonts w:ascii="Arial" w:hAnsi="Arial" w:cs="Arial"/>
          <w:spacing w:val="-3"/>
        </w:rPr>
        <w:t>the trust</w:t>
      </w:r>
      <w:r w:rsidR="00835537" w:rsidRPr="00326524">
        <w:rPr>
          <w:rFonts w:ascii="Arial" w:hAnsi="Arial" w:cs="Arial"/>
          <w:spacing w:val="-3"/>
        </w:rPr>
        <w:t xml:space="preserve"> records </w:t>
      </w:r>
      <w:r w:rsidRPr="00326524">
        <w:rPr>
          <w:rFonts w:ascii="Arial" w:hAnsi="Arial" w:cs="Arial"/>
          <w:spacing w:val="-3"/>
        </w:rPr>
        <w:t xml:space="preserve">have been kept </w:t>
      </w:r>
      <w:r w:rsidR="00835537" w:rsidRPr="00326524">
        <w:rPr>
          <w:rFonts w:ascii="Arial" w:hAnsi="Arial" w:cs="Arial"/>
          <w:spacing w:val="-3"/>
        </w:rPr>
        <w:t xml:space="preserve">in such a way that they cannot </w:t>
      </w:r>
      <w:r w:rsidRPr="00326524">
        <w:rPr>
          <w:rFonts w:ascii="Arial" w:hAnsi="Arial" w:cs="Arial"/>
          <w:spacing w:val="-3"/>
        </w:rPr>
        <w:t xml:space="preserve">easily </w:t>
      </w:r>
      <w:r w:rsidR="00020534" w:rsidRPr="00326524">
        <w:rPr>
          <w:rFonts w:ascii="Arial" w:hAnsi="Arial" w:cs="Arial"/>
          <w:spacing w:val="-3"/>
        </w:rPr>
        <w:t>be audited</w:t>
      </w:r>
      <w:r w:rsidR="00D30359">
        <w:rPr>
          <w:rFonts w:ascii="Arial" w:hAnsi="Arial" w:cs="Arial"/>
          <w:color w:val="EE0000"/>
          <w:spacing w:val="-3"/>
        </w:rPr>
        <w:t>.</w:t>
      </w:r>
      <w:r w:rsidR="00D8796B" w:rsidRPr="00E12FFA">
        <w:rPr>
          <w:rFonts w:ascii="Arial" w:hAnsi="Arial" w:cs="Arial"/>
          <w:color w:val="EE0000"/>
          <w:spacing w:val="-3"/>
        </w:rPr>
        <w:t xml:space="preserve"> </w:t>
      </w:r>
      <w:r w:rsidR="00925FF9" w:rsidRPr="00E12FFA">
        <w:rPr>
          <w:rFonts w:ascii="Arial" w:hAnsi="Arial" w:cs="Arial"/>
          <w:spacing w:val="-3"/>
        </w:rPr>
        <w:t xml:space="preserve">The Board considers that compliance with the audit requirements is a key provision in terms of client protection. </w:t>
      </w:r>
      <w:r w:rsidR="0056025E" w:rsidRPr="00E12FFA">
        <w:rPr>
          <w:rFonts w:ascii="Arial" w:hAnsi="Arial" w:cs="Arial"/>
          <w:spacing w:val="-3"/>
        </w:rPr>
        <w:t xml:space="preserve"> </w:t>
      </w:r>
      <w:r w:rsidR="00925FF9" w:rsidRPr="00E12FFA">
        <w:rPr>
          <w:rFonts w:ascii="Arial" w:hAnsi="Arial" w:cs="Arial"/>
          <w:spacing w:val="-3"/>
        </w:rPr>
        <w:t xml:space="preserve"> </w:t>
      </w:r>
    </w:p>
    <w:p w14:paraId="5CB414BB" w14:textId="7C5FBA4E" w:rsidR="00925FF9" w:rsidRPr="00E12FFA" w:rsidRDefault="0056025E" w:rsidP="008831CC">
      <w:pPr>
        <w:pStyle w:val="ListParagraph"/>
        <w:numPr>
          <w:ilvl w:val="0"/>
          <w:numId w:val="36"/>
        </w:numPr>
        <w:spacing w:after="200" w:line="360" w:lineRule="auto"/>
        <w:rPr>
          <w:rFonts w:ascii="Arial" w:hAnsi="Arial" w:cs="Arial"/>
          <w:spacing w:val="-3"/>
        </w:rPr>
      </w:pPr>
      <w:r w:rsidRPr="00E12FFA">
        <w:rPr>
          <w:rFonts w:ascii="Arial" w:hAnsi="Arial" w:cs="Arial"/>
          <w:spacing w:val="-3"/>
        </w:rPr>
        <w:t>T</w:t>
      </w:r>
      <w:r w:rsidR="00925FF9" w:rsidRPr="00E12FFA">
        <w:rPr>
          <w:rFonts w:ascii="Arial" w:hAnsi="Arial" w:cs="Arial"/>
          <w:spacing w:val="-3"/>
        </w:rPr>
        <w:t xml:space="preserve">he Board accepts that there is no evidence </w:t>
      </w:r>
      <w:r w:rsidR="006D1CB0" w:rsidRPr="00E12FFA">
        <w:rPr>
          <w:rFonts w:ascii="Arial" w:hAnsi="Arial" w:cs="Arial"/>
          <w:spacing w:val="-3"/>
        </w:rPr>
        <w:t xml:space="preserve">at this stage </w:t>
      </w:r>
      <w:r w:rsidR="00925FF9" w:rsidRPr="00E12FFA">
        <w:rPr>
          <w:rFonts w:ascii="Arial" w:hAnsi="Arial" w:cs="Arial"/>
          <w:spacing w:val="-3"/>
        </w:rPr>
        <w:t>of any missing funds.</w:t>
      </w:r>
    </w:p>
    <w:p w14:paraId="038C4199" w14:textId="55961414" w:rsidR="00925FF9" w:rsidRPr="00FF2BBB" w:rsidRDefault="00925FF9" w:rsidP="008831CC">
      <w:pPr>
        <w:numPr>
          <w:ilvl w:val="0"/>
          <w:numId w:val="36"/>
        </w:numPr>
        <w:spacing w:after="200" w:line="360" w:lineRule="auto"/>
        <w:rPr>
          <w:rFonts w:ascii="Arial" w:hAnsi="Arial" w:cs="Arial"/>
          <w:spacing w:val="-3"/>
        </w:rPr>
      </w:pPr>
      <w:r w:rsidRPr="00FF2BBB">
        <w:rPr>
          <w:rFonts w:ascii="Arial" w:hAnsi="Arial" w:cs="Arial"/>
          <w:spacing w:val="-3"/>
        </w:rPr>
        <w:t>The Board also notes that in most of the other matters quoted above concerning penalties</w:t>
      </w:r>
      <w:r w:rsidR="00D30359">
        <w:rPr>
          <w:rFonts w:ascii="Arial" w:hAnsi="Arial" w:cs="Arial"/>
          <w:spacing w:val="-3"/>
        </w:rPr>
        <w:t xml:space="preserve"> </w:t>
      </w:r>
      <w:r w:rsidRPr="00FF2BBB">
        <w:rPr>
          <w:rFonts w:ascii="Arial" w:hAnsi="Arial" w:cs="Arial"/>
          <w:spacing w:val="-3"/>
        </w:rPr>
        <w:t>the agent took action to fix the problem once identified.</w:t>
      </w:r>
    </w:p>
    <w:p w14:paraId="157871D2" w14:textId="77EFAB65" w:rsidR="00925FF9" w:rsidRDefault="00925FF9" w:rsidP="008831CC">
      <w:pPr>
        <w:numPr>
          <w:ilvl w:val="0"/>
          <w:numId w:val="36"/>
        </w:numPr>
        <w:spacing w:after="200" w:line="360" w:lineRule="auto"/>
        <w:rPr>
          <w:rFonts w:ascii="Arial" w:hAnsi="Arial" w:cs="Arial"/>
          <w:spacing w:val="-3"/>
        </w:rPr>
      </w:pPr>
      <w:r w:rsidRPr="00FF2BBB">
        <w:rPr>
          <w:rFonts w:ascii="Arial" w:hAnsi="Arial" w:cs="Arial"/>
          <w:spacing w:val="-3"/>
        </w:rPr>
        <w:t>Under section 69(1)(a) of the AL Act the penalty imposed on</w:t>
      </w:r>
      <w:r w:rsidR="00F33CB6">
        <w:rPr>
          <w:rFonts w:ascii="Arial" w:hAnsi="Arial" w:cs="Arial"/>
          <w:spacing w:val="-3"/>
        </w:rPr>
        <w:t xml:space="preserve"> Cotswold</w:t>
      </w:r>
      <w:r w:rsidRPr="00FF2BBB">
        <w:rPr>
          <w:rFonts w:ascii="Arial" w:hAnsi="Arial" w:cs="Arial"/>
          <w:spacing w:val="-3"/>
        </w:rPr>
        <w:t xml:space="preserve"> is that of a penalty of $</w:t>
      </w:r>
      <w:r w:rsidR="00F33CB6">
        <w:rPr>
          <w:rFonts w:ascii="Arial" w:hAnsi="Arial" w:cs="Arial"/>
          <w:spacing w:val="-3"/>
        </w:rPr>
        <w:t>3700</w:t>
      </w:r>
      <w:r w:rsidRPr="00FF2BBB">
        <w:rPr>
          <w:rFonts w:ascii="Arial" w:hAnsi="Arial" w:cs="Arial"/>
          <w:spacing w:val="-3"/>
        </w:rPr>
        <w:t>.</w:t>
      </w:r>
    </w:p>
    <w:p w14:paraId="365D9A74" w14:textId="6B1B3650" w:rsidR="00562302" w:rsidRDefault="00020534" w:rsidP="008831CC">
      <w:pPr>
        <w:numPr>
          <w:ilvl w:val="0"/>
          <w:numId w:val="36"/>
        </w:numPr>
        <w:spacing w:after="200" w:line="360" w:lineRule="auto"/>
        <w:rPr>
          <w:rFonts w:ascii="Arial" w:hAnsi="Arial" w:cs="Arial"/>
          <w:spacing w:val="-3"/>
        </w:rPr>
      </w:pPr>
      <w:bookmarkStart w:id="12" w:name="_Hlk209037962"/>
      <w:r>
        <w:rPr>
          <w:rFonts w:ascii="Arial" w:hAnsi="Arial" w:cs="Arial"/>
          <w:spacing w:val="-3"/>
        </w:rPr>
        <w:t>Under section 69(3) of the AL Act, t</w:t>
      </w:r>
      <w:r w:rsidR="001A68E9">
        <w:rPr>
          <w:rFonts w:ascii="Arial" w:hAnsi="Arial" w:cs="Arial"/>
          <w:spacing w:val="-3"/>
        </w:rPr>
        <w:t>he Board directs that</w:t>
      </w:r>
      <w:r w:rsidR="00562302">
        <w:rPr>
          <w:rFonts w:ascii="Arial" w:hAnsi="Arial" w:cs="Arial"/>
          <w:spacing w:val="-3"/>
        </w:rPr>
        <w:t>:</w:t>
      </w:r>
    </w:p>
    <w:p w14:paraId="2D1F441F" w14:textId="0DFF9C51" w:rsidR="001A68E9" w:rsidRDefault="001A68E9" w:rsidP="008831CC">
      <w:pPr>
        <w:numPr>
          <w:ilvl w:val="1"/>
          <w:numId w:val="36"/>
        </w:numPr>
        <w:spacing w:after="200" w:line="360" w:lineRule="auto"/>
        <w:ind w:left="993"/>
        <w:rPr>
          <w:rFonts w:ascii="Arial" w:hAnsi="Arial" w:cs="Arial"/>
          <w:spacing w:val="-3"/>
        </w:rPr>
      </w:pPr>
      <w:r>
        <w:rPr>
          <w:rFonts w:ascii="Arial" w:hAnsi="Arial" w:cs="Arial"/>
          <w:spacing w:val="-3"/>
        </w:rPr>
        <w:t xml:space="preserve"> the fine be paid within 60 days of the date of this decision</w:t>
      </w:r>
    </w:p>
    <w:p w14:paraId="639EAE2B" w14:textId="5E6DDC7E" w:rsidR="00562302" w:rsidRPr="001A68E9" w:rsidRDefault="00562302" w:rsidP="0082158C">
      <w:pPr>
        <w:numPr>
          <w:ilvl w:val="1"/>
          <w:numId w:val="36"/>
        </w:numPr>
        <w:spacing w:after="200" w:line="360" w:lineRule="auto"/>
        <w:ind w:left="993"/>
        <w:rPr>
          <w:rFonts w:ascii="Arial" w:hAnsi="Arial" w:cs="Arial"/>
          <w:spacing w:val="-3"/>
        </w:rPr>
      </w:pPr>
      <w:r>
        <w:rPr>
          <w:rFonts w:ascii="Arial" w:hAnsi="Arial" w:cs="Arial"/>
          <w:spacing w:val="-3"/>
        </w:rPr>
        <w:t xml:space="preserve">Cotswold </w:t>
      </w:r>
      <w:r w:rsidR="00326524">
        <w:rPr>
          <w:rFonts w:ascii="Arial" w:hAnsi="Arial" w:cs="Arial"/>
          <w:spacing w:val="-3"/>
        </w:rPr>
        <w:t>does not accept</w:t>
      </w:r>
      <w:r>
        <w:rPr>
          <w:rFonts w:ascii="Arial" w:hAnsi="Arial" w:cs="Arial"/>
          <w:spacing w:val="-3"/>
        </w:rPr>
        <w:t xml:space="preserve"> any new clients until such time as the four audits for the period 2021/25 are completed to the satisfaction of the Registrar of Land, Business and Conveyancing Agents.</w:t>
      </w:r>
    </w:p>
    <w:bookmarkEnd w:id="12"/>
    <w:p w14:paraId="48B34F2B" w14:textId="4D1C7489" w:rsidR="00925FF9" w:rsidRPr="00562302" w:rsidRDefault="00925FF9" w:rsidP="0082158C">
      <w:pPr>
        <w:spacing w:after="200" w:line="360" w:lineRule="auto"/>
        <w:ind w:left="1"/>
        <w:rPr>
          <w:rFonts w:ascii="Arial" w:hAnsi="Arial" w:cs="Arial"/>
          <w:b/>
          <w:bCs/>
          <w:i/>
        </w:rPr>
      </w:pPr>
      <w:r w:rsidRPr="00562302">
        <w:rPr>
          <w:rFonts w:ascii="Arial" w:hAnsi="Arial" w:cs="Arial"/>
          <w:b/>
          <w:bCs/>
          <w:i/>
        </w:rPr>
        <w:t xml:space="preserve">Penalty for </w:t>
      </w:r>
      <w:r w:rsidR="003239CE" w:rsidRPr="00562302">
        <w:rPr>
          <w:rFonts w:ascii="Arial" w:hAnsi="Arial" w:cs="Arial"/>
          <w:b/>
          <w:bCs/>
          <w:i/>
        </w:rPr>
        <w:t xml:space="preserve">Lorraine Marsh </w:t>
      </w:r>
      <w:r w:rsidR="00F64311" w:rsidRPr="00562302">
        <w:rPr>
          <w:rFonts w:ascii="Arial" w:hAnsi="Arial" w:cs="Arial"/>
          <w:b/>
          <w:bCs/>
          <w:i/>
        </w:rPr>
        <w:t>for failure to provide audit reports</w:t>
      </w:r>
    </w:p>
    <w:p w14:paraId="21F10235" w14:textId="1EA51271" w:rsidR="00925FF9" w:rsidRPr="00FF2BBB" w:rsidRDefault="00925FF9" w:rsidP="008831CC">
      <w:pPr>
        <w:numPr>
          <w:ilvl w:val="0"/>
          <w:numId w:val="36"/>
        </w:numPr>
        <w:spacing w:after="200" w:line="360" w:lineRule="auto"/>
        <w:rPr>
          <w:rFonts w:ascii="Arial" w:hAnsi="Arial" w:cs="Arial"/>
          <w:spacing w:val="-3"/>
        </w:rPr>
      </w:pPr>
      <w:r w:rsidRPr="00FF2BBB">
        <w:rPr>
          <w:rFonts w:ascii="Arial" w:hAnsi="Arial" w:cs="Arial"/>
          <w:spacing w:val="-3"/>
        </w:rPr>
        <w:t xml:space="preserve">The Board has found that, as referred to in section 68(1) of the AL Act, </w:t>
      </w:r>
      <w:r w:rsidR="002F73F8">
        <w:rPr>
          <w:rFonts w:ascii="Arial" w:hAnsi="Arial" w:cs="Arial"/>
          <w:spacing w:val="-3"/>
        </w:rPr>
        <w:t>Lorraine Marsh</w:t>
      </w:r>
      <w:r w:rsidRPr="00FF2BBB">
        <w:rPr>
          <w:rFonts w:ascii="Arial" w:hAnsi="Arial" w:cs="Arial"/>
          <w:spacing w:val="-3"/>
        </w:rPr>
        <w:t xml:space="preserve">, in her role as </w:t>
      </w:r>
      <w:r w:rsidR="00BF5E89">
        <w:rPr>
          <w:rFonts w:ascii="Arial" w:hAnsi="Arial" w:cs="Arial"/>
          <w:spacing w:val="-3"/>
        </w:rPr>
        <w:t>business manager</w:t>
      </w:r>
      <w:r w:rsidRPr="00FF2BBB">
        <w:rPr>
          <w:rFonts w:ascii="Arial" w:hAnsi="Arial" w:cs="Arial"/>
          <w:spacing w:val="-3"/>
        </w:rPr>
        <w:t xml:space="preserve"> and director of </w:t>
      </w:r>
      <w:r w:rsidR="002F73F8">
        <w:rPr>
          <w:rFonts w:ascii="Arial" w:hAnsi="Arial" w:cs="Arial"/>
          <w:spacing w:val="-3"/>
        </w:rPr>
        <w:t>Cotswold</w:t>
      </w:r>
      <w:r w:rsidRPr="00FF2BBB">
        <w:rPr>
          <w:rFonts w:ascii="Arial" w:hAnsi="Arial" w:cs="Arial"/>
          <w:spacing w:val="-3"/>
        </w:rPr>
        <w:t>, has breached the rules of conduct and that it is authorised to take disciplinary action.</w:t>
      </w:r>
    </w:p>
    <w:p w14:paraId="35EE8013" w14:textId="56B2E6F3" w:rsidR="00925FF9" w:rsidRDefault="00925FF9" w:rsidP="008831CC">
      <w:pPr>
        <w:numPr>
          <w:ilvl w:val="0"/>
          <w:numId w:val="36"/>
        </w:numPr>
        <w:spacing w:after="200" w:line="360" w:lineRule="auto"/>
        <w:rPr>
          <w:rFonts w:ascii="Arial" w:hAnsi="Arial" w:cs="Arial"/>
          <w:spacing w:val="-3"/>
        </w:rPr>
      </w:pPr>
      <w:r w:rsidRPr="00FF2BBB">
        <w:rPr>
          <w:rFonts w:ascii="Arial" w:hAnsi="Arial" w:cs="Arial"/>
          <w:spacing w:val="-3"/>
        </w:rPr>
        <w:t>Under section 69(1)(b) of the AL Act the penalty imposed is that of a fine of $</w:t>
      </w:r>
      <w:r w:rsidR="002F73F8">
        <w:rPr>
          <w:rFonts w:ascii="Arial" w:hAnsi="Arial" w:cs="Arial"/>
          <w:spacing w:val="-3"/>
        </w:rPr>
        <w:t>7400</w:t>
      </w:r>
      <w:r w:rsidRPr="00FF2BBB">
        <w:rPr>
          <w:rFonts w:ascii="Arial" w:hAnsi="Arial" w:cs="Arial"/>
          <w:spacing w:val="-3"/>
        </w:rPr>
        <w:t xml:space="preserve">.  The reasons are the same as those set out concerning </w:t>
      </w:r>
      <w:r w:rsidR="002F73F8">
        <w:rPr>
          <w:rFonts w:ascii="Arial" w:hAnsi="Arial" w:cs="Arial"/>
          <w:spacing w:val="-3"/>
        </w:rPr>
        <w:t>Cots</w:t>
      </w:r>
      <w:r w:rsidR="008A5EF8">
        <w:rPr>
          <w:rFonts w:ascii="Arial" w:hAnsi="Arial" w:cs="Arial"/>
          <w:spacing w:val="-3"/>
        </w:rPr>
        <w:t>wold</w:t>
      </w:r>
      <w:r w:rsidR="00B44C57" w:rsidRPr="00FF2BBB">
        <w:rPr>
          <w:rFonts w:ascii="Arial" w:hAnsi="Arial" w:cs="Arial"/>
          <w:spacing w:val="-3"/>
        </w:rPr>
        <w:t xml:space="preserve"> with the difference between the two </w:t>
      </w:r>
      <w:r w:rsidR="00C5387D" w:rsidRPr="00FF2BBB">
        <w:rPr>
          <w:rFonts w:ascii="Arial" w:hAnsi="Arial" w:cs="Arial"/>
          <w:spacing w:val="-3"/>
        </w:rPr>
        <w:t>considering</w:t>
      </w:r>
      <w:r w:rsidR="00B44C57" w:rsidRPr="00FF2BBB">
        <w:rPr>
          <w:rFonts w:ascii="Arial" w:hAnsi="Arial" w:cs="Arial"/>
          <w:spacing w:val="-3"/>
        </w:rPr>
        <w:t xml:space="preserve"> the personal responsibility of </w:t>
      </w:r>
      <w:r w:rsidR="008A5EF8">
        <w:rPr>
          <w:rFonts w:ascii="Arial" w:hAnsi="Arial" w:cs="Arial"/>
          <w:spacing w:val="-3"/>
        </w:rPr>
        <w:t xml:space="preserve">Lorraine Marsh </w:t>
      </w:r>
      <w:r w:rsidR="00B44C57" w:rsidRPr="00FF2BBB">
        <w:rPr>
          <w:rFonts w:ascii="Arial" w:hAnsi="Arial" w:cs="Arial"/>
          <w:spacing w:val="-3"/>
        </w:rPr>
        <w:t>for</w:t>
      </w:r>
      <w:r w:rsidR="00C5387D">
        <w:rPr>
          <w:rFonts w:ascii="Arial" w:hAnsi="Arial" w:cs="Arial"/>
          <w:spacing w:val="-3"/>
        </w:rPr>
        <w:t xml:space="preserve"> </w:t>
      </w:r>
      <w:r w:rsidR="00B44C57" w:rsidRPr="00FF2BBB">
        <w:rPr>
          <w:rFonts w:ascii="Arial" w:hAnsi="Arial" w:cs="Arial"/>
          <w:spacing w:val="-3"/>
        </w:rPr>
        <w:t xml:space="preserve">the breaches. </w:t>
      </w:r>
    </w:p>
    <w:p w14:paraId="4B85239B" w14:textId="77777777" w:rsidR="00326524" w:rsidRDefault="00D8796B" w:rsidP="00326524">
      <w:pPr>
        <w:numPr>
          <w:ilvl w:val="0"/>
          <w:numId w:val="36"/>
        </w:numPr>
        <w:spacing w:after="200" w:line="360" w:lineRule="auto"/>
        <w:rPr>
          <w:rFonts w:ascii="Arial" w:hAnsi="Arial" w:cs="Arial"/>
          <w:spacing w:val="-3"/>
        </w:rPr>
      </w:pPr>
      <w:r>
        <w:rPr>
          <w:rFonts w:ascii="Arial" w:hAnsi="Arial" w:cs="Arial"/>
          <w:spacing w:val="-3"/>
        </w:rPr>
        <w:t xml:space="preserve">The Board also directs </w:t>
      </w:r>
      <w:r w:rsidR="000567FA">
        <w:rPr>
          <w:rFonts w:ascii="Arial" w:hAnsi="Arial" w:cs="Arial"/>
          <w:spacing w:val="-3"/>
        </w:rPr>
        <w:t xml:space="preserve">under section 69(3) of the AL Act </w:t>
      </w:r>
      <w:r>
        <w:rPr>
          <w:rFonts w:ascii="Arial" w:hAnsi="Arial" w:cs="Arial"/>
          <w:spacing w:val="-3"/>
        </w:rPr>
        <w:t>that</w:t>
      </w:r>
      <w:r w:rsidR="00326524">
        <w:rPr>
          <w:rFonts w:ascii="Arial" w:hAnsi="Arial" w:cs="Arial"/>
          <w:spacing w:val="-3"/>
        </w:rPr>
        <w:t>:</w:t>
      </w:r>
    </w:p>
    <w:p w14:paraId="1778B537" w14:textId="77777777" w:rsidR="00326524" w:rsidRDefault="00D8796B" w:rsidP="00326524">
      <w:pPr>
        <w:pStyle w:val="ListParagraph"/>
        <w:numPr>
          <w:ilvl w:val="1"/>
          <w:numId w:val="36"/>
        </w:numPr>
        <w:spacing w:after="200" w:line="360" w:lineRule="auto"/>
        <w:rPr>
          <w:rFonts w:ascii="Arial" w:hAnsi="Arial" w:cs="Arial"/>
          <w:spacing w:val="-3"/>
        </w:rPr>
      </w:pPr>
      <w:r w:rsidRPr="00326524">
        <w:rPr>
          <w:rFonts w:ascii="Arial" w:hAnsi="Arial" w:cs="Arial"/>
          <w:spacing w:val="-3"/>
        </w:rPr>
        <w:t>the fine be paid within 60 days of the date of this decision.</w:t>
      </w:r>
    </w:p>
    <w:p w14:paraId="4B2493EA" w14:textId="77777777" w:rsidR="00326524" w:rsidRDefault="00326524" w:rsidP="00326524">
      <w:pPr>
        <w:pStyle w:val="ListParagraph"/>
        <w:numPr>
          <w:ilvl w:val="1"/>
          <w:numId w:val="36"/>
        </w:numPr>
        <w:spacing w:after="200" w:line="360" w:lineRule="auto"/>
        <w:rPr>
          <w:rFonts w:ascii="Arial" w:hAnsi="Arial" w:cs="Arial"/>
          <w:spacing w:val="-3"/>
        </w:rPr>
      </w:pPr>
      <w:r w:rsidRPr="00326524">
        <w:rPr>
          <w:rFonts w:ascii="Arial" w:hAnsi="Arial" w:cs="Arial"/>
          <w:spacing w:val="-3"/>
        </w:rPr>
        <w:t>the business manager use her best endeavours to ensure that her accountant provide to the Board by 24 September 2025, a written explanation as to how the trust records will be rectified to enable the completion of the audits, and what systems will be put in place to ensure that future audits will be completed in line with the requirements of the AL Act.</w:t>
      </w:r>
    </w:p>
    <w:p w14:paraId="3E9B07FA" w14:textId="3A041EF6" w:rsidR="00326524" w:rsidRPr="00326524" w:rsidRDefault="00326524" w:rsidP="00326524">
      <w:pPr>
        <w:pStyle w:val="ListParagraph"/>
        <w:numPr>
          <w:ilvl w:val="1"/>
          <w:numId w:val="36"/>
        </w:numPr>
        <w:spacing w:after="200" w:line="360" w:lineRule="auto"/>
        <w:rPr>
          <w:rFonts w:ascii="Arial" w:hAnsi="Arial" w:cs="Arial"/>
          <w:spacing w:val="-3"/>
        </w:rPr>
      </w:pPr>
      <w:r w:rsidRPr="00326524">
        <w:rPr>
          <w:rFonts w:ascii="Arial" w:hAnsi="Arial" w:cs="Arial"/>
          <w:spacing w:val="-3"/>
        </w:rPr>
        <w:t>the business manager use her best efforts to ensure that all four audits for the period 2021/25 are completed with no qualifications, by 30 September 2025</w:t>
      </w:r>
    </w:p>
    <w:p w14:paraId="19B4240F" w14:textId="263FD595" w:rsidR="00925FF9" w:rsidRPr="00FF2BBB" w:rsidRDefault="00925FF9" w:rsidP="00FF2BBB">
      <w:pPr>
        <w:spacing w:after="200" w:line="360" w:lineRule="auto"/>
        <w:rPr>
          <w:rFonts w:ascii="Arial" w:hAnsi="Arial" w:cs="Arial"/>
          <w:b/>
          <w:bCs/>
          <w:u w:val="single"/>
        </w:rPr>
      </w:pPr>
      <w:r w:rsidRPr="00FF2BBB">
        <w:rPr>
          <w:rFonts w:ascii="Arial" w:hAnsi="Arial" w:cs="Arial"/>
          <w:b/>
          <w:bCs/>
          <w:u w:val="single"/>
        </w:rPr>
        <w:t>Right of</w:t>
      </w:r>
      <w:r w:rsidR="00244B8E" w:rsidRPr="00FF2BBB">
        <w:rPr>
          <w:rFonts w:ascii="Arial" w:hAnsi="Arial" w:cs="Arial"/>
          <w:b/>
          <w:bCs/>
          <w:u w:val="single"/>
        </w:rPr>
        <w:t xml:space="preserve"> review</w:t>
      </w:r>
    </w:p>
    <w:p w14:paraId="2ED80E0B" w14:textId="77777777" w:rsidR="00925FF9" w:rsidRPr="00FF2BBB" w:rsidRDefault="00925FF9" w:rsidP="008831CC">
      <w:pPr>
        <w:numPr>
          <w:ilvl w:val="0"/>
          <w:numId w:val="36"/>
        </w:numPr>
        <w:spacing w:after="200" w:line="360" w:lineRule="auto"/>
        <w:rPr>
          <w:rFonts w:ascii="Arial" w:hAnsi="Arial" w:cs="Arial"/>
          <w:spacing w:val="-3"/>
        </w:rPr>
      </w:pPr>
      <w:r w:rsidRPr="00FF2BBB">
        <w:rPr>
          <w:rFonts w:ascii="Arial" w:hAnsi="Arial" w:cs="Arial"/>
          <w:spacing w:val="-3"/>
        </w:rPr>
        <w:t>Section 85(3) of the AL Act provides that an affected person can apply to the Northern Territory Civil and Administrative Tribunal for a review of decisions of the Board.</w:t>
      </w:r>
    </w:p>
    <w:p w14:paraId="319F977C" w14:textId="77777777" w:rsidR="00925FF9" w:rsidRPr="00FF2BBB" w:rsidRDefault="00925FF9" w:rsidP="008831CC">
      <w:pPr>
        <w:numPr>
          <w:ilvl w:val="0"/>
          <w:numId w:val="36"/>
        </w:numPr>
        <w:spacing w:after="200" w:line="360" w:lineRule="auto"/>
        <w:rPr>
          <w:rFonts w:ascii="Arial" w:hAnsi="Arial" w:cs="Arial"/>
          <w:spacing w:val="-3"/>
        </w:rPr>
      </w:pPr>
      <w:r w:rsidRPr="00FF2BBB">
        <w:rPr>
          <w:rFonts w:ascii="Arial" w:hAnsi="Arial" w:cs="Arial"/>
          <w:spacing w:val="-3"/>
        </w:rPr>
        <w:lastRenderedPageBreak/>
        <w:t>For the purposes of section 85(3), “affected persons” include the applicant, agents and agents representatives affected by the decisions.</w:t>
      </w:r>
    </w:p>
    <w:p w14:paraId="52834191" w14:textId="79F18E71" w:rsidR="00925FF9" w:rsidRPr="00FF2BBB" w:rsidRDefault="00925FF9" w:rsidP="008831CC">
      <w:pPr>
        <w:numPr>
          <w:ilvl w:val="0"/>
          <w:numId w:val="36"/>
        </w:numPr>
        <w:spacing w:after="200" w:line="360" w:lineRule="auto"/>
        <w:rPr>
          <w:rFonts w:ascii="Arial" w:hAnsi="Arial" w:cs="Arial"/>
          <w:spacing w:val="-3"/>
        </w:rPr>
      </w:pPr>
      <w:r w:rsidRPr="00FF2BBB">
        <w:rPr>
          <w:rFonts w:ascii="Arial" w:hAnsi="Arial" w:cs="Arial"/>
          <w:spacing w:val="-3"/>
        </w:rPr>
        <w:t xml:space="preserve">An application </w:t>
      </w:r>
      <w:r w:rsidR="00244B8E" w:rsidRPr="00FF2BBB">
        <w:rPr>
          <w:rFonts w:ascii="Arial" w:hAnsi="Arial" w:cs="Arial"/>
          <w:spacing w:val="-3"/>
        </w:rPr>
        <w:t xml:space="preserve">for review </w:t>
      </w:r>
      <w:r w:rsidRPr="00FF2BBB">
        <w:rPr>
          <w:rFonts w:ascii="Arial" w:hAnsi="Arial" w:cs="Arial"/>
          <w:spacing w:val="-3"/>
        </w:rPr>
        <w:t>must be made within 28 days of the day of notification to an affected person of the decision in this matter.</w:t>
      </w:r>
    </w:p>
    <w:bookmarkEnd w:id="0"/>
    <w:p w14:paraId="742CE621" w14:textId="718E99BA" w:rsidR="001F283E" w:rsidRPr="00FF2BBB" w:rsidRDefault="009D4CCC" w:rsidP="00FF2BBB">
      <w:pPr>
        <w:rPr>
          <w:rFonts w:ascii="Arial" w:hAnsi="Arial" w:cs="Arial"/>
          <w:bCs/>
          <w:lang w:val="en-GB"/>
        </w:rPr>
      </w:pPr>
      <w:r>
        <w:rPr>
          <w:rFonts w:ascii="Arial" w:hAnsi="Arial" w:cs="Arial"/>
          <w:bCs/>
          <w:noProof/>
          <w:lang w:val="en-GB"/>
        </w:rPr>
        <w:drawing>
          <wp:inline distT="0" distB="0" distL="0" distR="0" wp14:anchorId="06AC63B1" wp14:editId="7BAB6F64">
            <wp:extent cx="1589964" cy="361315"/>
            <wp:effectExtent l="0" t="0" r="0" b="635"/>
            <wp:docPr id="115522030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20300" name="Picture 1" descr="A close-up of a sig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1768" cy="366270"/>
                    </a:xfrm>
                    <a:prstGeom prst="rect">
                      <a:avLst/>
                    </a:prstGeom>
                  </pic:spPr>
                </pic:pic>
              </a:graphicData>
            </a:graphic>
          </wp:inline>
        </w:drawing>
      </w:r>
    </w:p>
    <w:p w14:paraId="798578D8" w14:textId="77777777" w:rsidR="001F283E" w:rsidRPr="00FF2BBB" w:rsidRDefault="001F283E" w:rsidP="00FF2BBB">
      <w:pPr>
        <w:spacing w:after="0" w:line="360" w:lineRule="auto"/>
        <w:ind w:right="142"/>
        <w:rPr>
          <w:rFonts w:ascii="Arial" w:hAnsi="Arial" w:cs="Arial"/>
          <w:lang w:val="en-GB"/>
        </w:rPr>
      </w:pPr>
    </w:p>
    <w:p w14:paraId="1079F63A" w14:textId="3994D735" w:rsidR="001F283E" w:rsidRPr="00FF2BBB" w:rsidRDefault="001F283E" w:rsidP="00FF2BBB">
      <w:pPr>
        <w:spacing w:after="0" w:line="360" w:lineRule="auto"/>
        <w:ind w:right="142"/>
        <w:rPr>
          <w:rFonts w:ascii="Arial" w:hAnsi="Arial" w:cs="Arial"/>
          <w:lang w:val="en-GB"/>
        </w:rPr>
      </w:pPr>
      <w:r w:rsidRPr="00FF2BBB">
        <w:rPr>
          <w:rFonts w:ascii="Arial" w:hAnsi="Arial" w:cs="Arial"/>
          <w:lang w:val="en-GB"/>
        </w:rPr>
        <w:t xml:space="preserve">Dated </w:t>
      </w:r>
      <w:r w:rsidR="001A68E9">
        <w:rPr>
          <w:rFonts w:ascii="Arial" w:hAnsi="Arial" w:cs="Arial"/>
          <w:lang w:val="en-GB"/>
        </w:rPr>
        <w:t>19</w:t>
      </w:r>
      <w:r w:rsidR="003239CE" w:rsidRPr="00FF2BBB">
        <w:rPr>
          <w:rFonts w:ascii="Arial" w:hAnsi="Arial" w:cs="Arial"/>
          <w:lang w:val="en-GB"/>
        </w:rPr>
        <w:t xml:space="preserve"> September</w:t>
      </w:r>
      <w:r w:rsidRPr="00FF2BBB">
        <w:rPr>
          <w:rFonts w:ascii="Arial" w:hAnsi="Arial" w:cs="Arial"/>
          <w:lang w:val="en-GB"/>
        </w:rPr>
        <w:t xml:space="preserve"> 2025</w:t>
      </w:r>
    </w:p>
    <w:p w14:paraId="31E7B702" w14:textId="77777777" w:rsidR="001F283E" w:rsidRPr="00FF2BBB" w:rsidRDefault="001F283E" w:rsidP="00FF2BBB">
      <w:pPr>
        <w:spacing w:after="0" w:line="360" w:lineRule="auto"/>
        <w:ind w:right="142"/>
        <w:rPr>
          <w:rFonts w:ascii="Arial" w:hAnsi="Arial" w:cs="Arial"/>
          <w:lang w:val="en-GB"/>
        </w:rPr>
      </w:pPr>
      <w:r w:rsidRPr="00FF2BBB">
        <w:rPr>
          <w:rFonts w:ascii="Arial" w:hAnsi="Arial" w:cs="Arial"/>
          <w:lang w:val="en-GB"/>
        </w:rPr>
        <w:t>Robert Bradshaw</w:t>
      </w:r>
    </w:p>
    <w:p w14:paraId="77A840AF" w14:textId="53B2BAA4" w:rsidR="00A342CD" w:rsidRPr="00FF2BBB" w:rsidRDefault="001F283E" w:rsidP="00FF2BBB">
      <w:pPr>
        <w:spacing w:after="0" w:line="360" w:lineRule="auto"/>
        <w:ind w:right="142"/>
        <w:rPr>
          <w:rFonts w:ascii="Arial" w:hAnsi="Arial" w:cs="Arial"/>
          <w:lang w:val="en-GB"/>
        </w:rPr>
      </w:pPr>
      <w:r w:rsidRPr="00FF2BBB">
        <w:rPr>
          <w:rFonts w:ascii="Arial" w:hAnsi="Arial" w:cs="Arial"/>
          <w:lang w:val="en-GB"/>
        </w:rPr>
        <w:t xml:space="preserve">Chairperson (for Agents Licensing Board of the Northern Territory) </w:t>
      </w:r>
    </w:p>
    <w:p w14:paraId="5A0B5514" w14:textId="77777777" w:rsidR="000166E0" w:rsidRPr="00FF2BBB" w:rsidRDefault="000166E0" w:rsidP="00FF2BBB">
      <w:pPr>
        <w:spacing w:after="0" w:line="360" w:lineRule="auto"/>
        <w:ind w:right="142"/>
        <w:rPr>
          <w:rFonts w:ascii="Arial" w:hAnsi="Arial" w:cs="Arial"/>
          <w:lang w:val="en-GB"/>
        </w:rPr>
      </w:pPr>
    </w:p>
    <w:sectPr w:rsidR="000166E0" w:rsidRPr="00FF2BBB" w:rsidSect="00A342CD">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F80D" w14:textId="77777777" w:rsidR="006C3042" w:rsidRDefault="006C3042" w:rsidP="00A342CD">
      <w:pPr>
        <w:spacing w:after="0" w:line="240" w:lineRule="auto"/>
      </w:pPr>
      <w:r>
        <w:separator/>
      </w:r>
    </w:p>
  </w:endnote>
  <w:endnote w:type="continuationSeparator" w:id="0">
    <w:p w14:paraId="5BF6106E" w14:textId="77777777" w:rsidR="006C3042" w:rsidRDefault="006C3042" w:rsidP="00A3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5CCE" w14:textId="77777777" w:rsidR="006C3042" w:rsidRDefault="006C3042" w:rsidP="00A342CD">
      <w:pPr>
        <w:spacing w:after="0" w:line="240" w:lineRule="auto"/>
      </w:pPr>
      <w:r>
        <w:separator/>
      </w:r>
    </w:p>
  </w:footnote>
  <w:footnote w:type="continuationSeparator" w:id="0">
    <w:p w14:paraId="3408276A" w14:textId="77777777" w:rsidR="006C3042" w:rsidRDefault="006C3042" w:rsidP="00A342CD">
      <w:pPr>
        <w:spacing w:after="0" w:line="240" w:lineRule="auto"/>
      </w:pPr>
      <w:r>
        <w:continuationSeparator/>
      </w:r>
    </w:p>
  </w:footnote>
  <w:footnote w:id="1">
    <w:p w14:paraId="5842DAE1" w14:textId="1A69D299" w:rsidR="003D580E" w:rsidRPr="00E12FFA" w:rsidRDefault="003D580E">
      <w:pPr>
        <w:pStyle w:val="FootnoteText"/>
        <w:rPr>
          <w:lang w:val="en-US"/>
        </w:rPr>
      </w:pPr>
      <w:r>
        <w:rPr>
          <w:rStyle w:val="FootnoteReference"/>
        </w:rPr>
        <w:footnoteRef/>
      </w:r>
      <w:r>
        <w:t xml:space="preserve"> </w:t>
      </w:r>
      <w:r>
        <w:rPr>
          <w:lang w:val="en-US"/>
        </w:rPr>
        <w:t xml:space="preserve">This is taken to be a reference to the business </w:t>
      </w:r>
      <w:r w:rsidR="00C5387D">
        <w:rPr>
          <w:lang w:val="en-US"/>
        </w:rPr>
        <w:t>manager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1AC"/>
    <w:multiLevelType w:val="hybridMultilevel"/>
    <w:tmpl w:val="61101DCA"/>
    <w:lvl w:ilvl="0" w:tplc="FFFFFFFF">
      <w:start w:val="1"/>
      <w:numFmt w:val="decimal"/>
      <w:lvlText w:val="%1."/>
      <w:lvlJc w:val="left"/>
      <w:pPr>
        <w:ind w:left="361" w:hanging="360"/>
      </w:pPr>
      <w:rPr>
        <w:rFonts w:ascii="Arial" w:eastAsia="Calibri" w:hAnsi="Arial" w:cs="Arial" w:hint="default"/>
        <w:b w:val="0"/>
        <w:bCs w:val="0"/>
        <w:i w:val="0"/>
        <w:iCs/>
      </w:rPr>
    </w:lvl>
    <w:lvl w:ilvl="1" w:tplc="FFFFFFFF">
      <w:start w:val="1"/>
      <w:numFmt w:val="lowerLetter"/>
      <w:lvlText w:val="%2."/>
      <w:lvlJc w:val="left"/>
      <w:pPr>
        <w:ind w:left="1081" w:hanging="360"/>
      </w:p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 w15:restartNumberingAfterBreak="0">
    <w:nsid w:val="0B9E4F5E"/>
    <w:multiLevelType w:val="multilevel"/>
    <w:tmpl w:val="BC78B8E0"/>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B0549"/>
    <w:multiLevelType w:val="hybridMultilevel"/>
    <w:tmpl w:val="F1144A96"/>
    <w:lvl w:ilvl="0" w:tplc="0C090019">
      <w:start w:val="1"/>
      <w:numFmt w:val="lowerLetter"/>
      <w:lvlText w:val="%1."/>
      <w:lvlJc w:val="lef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3" w15:restartNumberingAfterBreak="0">
    <w:nsid w:val="142E5526"/>
    <w:multiLevelType w:val="hybridMultilevel"/>
    <w:tmpl w:val="2DEC0DF8"/>
    <w:lvl w:ilvl="0" w:tplc="4446C180">
      <w:start w:val="1"/>
      <w:numFmt w:val="lowerLetter"/>
      <w:lvlText w:val="(%1)"/>
      <w:lvlJc w:val="left"/>
      <w:pPr>
        <w:ind w:left="361" w:hanging="360"/>
      </w:pPr>
      <w:rPr>
        <w:rFonts w:hint="default"/>
        <w:b w:val="0"/>
        <w:bCs w:val="0"/>
        <w:i w:val="0"/>
        <w:iCs/>
      </w:rPr>
    </w:lvl>
    <w:lvl w:ilvl="1" w:tplc="FFFFFFFF">
      <w:start w:val="1"/>
      <w:numFmt w:val="lowerLetter"/>
      <w:lvlText w:val="%2."/>
      <w:lvlJc w:val="left"/>
      <w:pPr>
        <w:ind w:left="1081" w:hanging="360"/>
      </w:p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15614D92"/>
    <w:multiLevelType w:val="hybridMultilevel"/>
    <w:tmpl w:val="49E8B6F2"/>
    <w:lvl w:ilvl="0" w:tplc="F7505312">
      <w:start w:val="1"/>
      <w:numFmt w:val="decimal"/>
      <w:lvlText w:val="%1."/>
      <w:lvlJc w:val="left"/>
      <w:pPr>
        <w:ind w:left="720" w:hanging="360"/>
      </w:pPr>
    </w:lvl>
    <w:lvl w:ilvl="1" w:tplc="54D616B2">
      <w:start w:val="1"/>
      <w:numFmt w:val="decimal"/>
      <w:lvlText w:val="%2."/>
      <w:lvlJc w:val="left"/>
      <w:pPr>
        <w:ind w:left="720" w:hanging="360"/>
      </w:pPr>
    </w:lvl>
    <w:lvl w:ilvl="2" w:tplc="1D42ABF8">
      <w:start w:val="1"/>
      <w:numFmt w:val="decimal"/>
      <w:lvlText w:val="%3."/>
      <w:lvlJc w:val="left"/>
      <w:pPr>
        <w:ind w:left="720" w:hanging="360"/>
      </w:pPr>
    </w:lvl>
    <w:lvl w:ilvl="3" w:tplc="BB1CC712">
      <w:start w:val="1"/>
      <w:numFmt w:val="decimal"/>
      <w:lvlText w:val="%4."/>
      <w:lvlJc w:val="left"/>
      <w:pPr>
        <w:ind w:left="720" w:hanging="360"/>
      </w:pPr>
    </w:lvl>
    <w:lvl w:ilvl="4" w:tplc="7BBC678E">
      <w:start w:val="1"/>
      <w:numFmt w:val="decimal"/>
      <w:lvlText w:val="%5."/>
      <w:lvlJc w:val="left"/>
      <w:pPr>
        <w:ind w:left="720" w:hanging="360"/>
      </w:pPr>
    </w:lvl>
    <w:lvl w:ilvl="5" w:tplc="0A70C37A">
      <w:start w:val="1"/>
      <w:numFmt w:val="decimal"/>
      <w:lvlText w:val="%6."/>
      <w:lvlJc w:val="left"/>
      <w:pPr>
        <w:ind w:left="720" w:hanging="360"/>
      </w:pPr>
    </w:lvl>
    <w:lvl w:ilvl="6" w:tplc="CB004F22">
      <w:start w:val="1"/>
      <w:numFmt w:val="decimal"/>
      <w:lvlText w:val="%7."/>
      <w:lvlJc w:val="left"/>
      <w:pPr>
        <w:ind w:left="720" w:hanging="360"/>
      </w:pPr>
    </w:lvl>
    <w:lvl w:ilvl="7" w:tplc="56740C62">
      <w:start w:val="1"/>
      <w:numFmt w:val="decimal"/>
      <w:lvlText w:val="%8."/>
      <w:lvlJc w:val="left"/>
      <w:pPr>
        <w:ind w:left="720" w:hanging="360"/>
      </w:pPr>
    </w:lvl>
    <w:lvl w:ilvl="8" w:tplc="46C2DB22">
      <w:start w:val="1"/>
      <w:numFmt w:val="decimal"/>
      <w:lvlText w:val="%9."/>
      <w:lvlJc w:val="left"/>
      <w:pPr>
        <w:ind w:left="720" w:hanging="360"/>
      </w:pPr>
    </w:lvl>
  </w:abstractNum>
  <w:abstractNum w:abstractNumId="5" w15:restartNumberingAfterBreak="0">
    <w:nsid w:val="1ABE2C26"/>
    <w:multiLevelType w:val="hybridMultilevel"/>
    <w:tmpl w:val="D820F692"/>
    <w:lvl w:ilvl="0" w:tplc="97BA3A40">
      <w:start w:val="80"/>
      <w:numFmt w:val="decimal"/>
      <w:lvlText w:val="%1."/>
      <w:lvlJc w:val="left"/>
      <w:pPr>
        <w:ind w:left="1081" w:hanging="360"/>
      </w:pPr>
      <w:rPr>
        <w:rFonts w:ascii="Arial" w:eastAsia="Calibri" w:hAnsi="Arial" w:cs="Arial" w:hint="default"/>
        <w:b w:val="0"/>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502323"/>
    <w:multiLevelType w:val="hybridMultilevel"/>
    <w:tmpl w:val="55FAD59C"/>
    <w:lvl w:ilvl="0" w:tplc="0C090001">
      <w:start w:val="1"/>
      <w:numFmt w:val="bullet"/>
      <w:lvlText w:val=""/>
      <w:lvlJc w:val="left"/>
      <w:pPr>
        <w:ind w:left="361" w:hanging="360"/>
      </w:pPr>
      <w:rPr>
        <w:rFonts w:ascii="Symbol" w:hAnsi="Symbol" w:hint="default"/>
        <w:b w:val="0"/>
        <w:bCs w:val="0"/>
        <w:i w:val="0"/>
        <w:iCs/>
      </w:rPr>
    </w:lvl>
    <w:lvl w:ilvl="1" w:tplc="FFFFFFFF">
      <w:start w:val="1"/>
      <w:numFmt w:val="lowerLetter"/>
      <w:lvlText w:val="%2."/>
      <w:lvlJc w:val="left"/>
      <w:pPr>
        <w:ind w:left="1081" w:hanging="360"/>
      </w:p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262F0805"/>
    <w:multiLevelType w:val="hybridMultilevel"/>
    <w:tmpl w:val="1E9231A0"/>
    <w:lvl w:ilvl="0" w:tplc="0C090001">
      <w:start w:val="1"/>
      <w:numFmt w:val="bullet"/>
      <w:lvlText w:val=""/>
      <w:lvlJc w:val="left"/>
      <w:pPr>
        <w:ind w:left="361" w:hanging="360"/>
      </w:pPr>
      <w:rPr>
        <w:rFonts w:ascii="Symbol" w:hAnsi="Symbol" w:hint="default"/>
        <w:b w:val="0"/>
        <w:bCs/>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numFmt w:val="bullet"/>
      <w:lvlText w:val="•"/>
      <w:lvlJc w:val="left"/>
      <w:pPr>
        <w:ind w:left="2521" w:hanging="360"/>
      </w:pPr>
      <w:rPr>
        <w:rFonts w:ascii="Arial" w:eastAsia="Lato" w:hAnsi="Arial" w:cs="Arial" w:hint="default"/>
      </w:rPr>
    </w:lvl>
    <w:lvl w:ilvl="4" w:tplc="FFFFFFFF">
      <w:start w:val="1"/>
      <w:numFmt w:val="lowerLetter"/>
      <w:lvlText w:val="%5."/>
      <w:lvlJc w:val="left"/>
      <w:pPr>
        <w:ind w:left="3241" w:hanging="360"/>
      </w:pPr>
    </w:lvl>
    <w:lvl w:ilvl="5" w:tplc="FFFFFFFF">
      <w:start w:val="1"/>
      <w:numFmt w:val="lowerRoman"/>
      <w:lvlText w:val="%6."/>
      <w:lvlJc w:val="right"/>
      <w:pPr>
        <w:ind w:left="3961" w:hanging="180"/>
      </w:pPr>
    </w:lvl>
    <w:lvl w:ilvl="6" w:tplc="FFFFFFFF">
      <w:start w:val="1"/>
      <w:numFmt w:val="decimal"/>
      <w:lvlText w:val="%7."/>
      <w:lvlJc w:val="left"/>
      <w:pPr>
        <w:ind w:left="4681" w:hanging="360"/>
      </w:pPr>
    </w:lvl>
    <w:lvl w:ilvl="7" w:tplc="FFFFFFFF">
      <w:start w:val="1"/>
      <w:numFmt w:val="lowerLetter"/>
      <w:lvlText w:val="%8."/>
      <w:lvlJc w:val="left"/>
      <w:pPr>
        <w:ind w:left="5401" w:hanging="360"/>
      </w:pPr>
    </w:lvl>
    <w:lvl w:ilvl="8" w:tplc="FFFFFFFF">
      <w:start w:val="1"/>
      <w:numFmt w:val="lowerRoman"/>
      <w:lvlText w:val="%9."/>
      <w:lvlJc w:val="right"/>
      <w:pPr>
        <w:ind w:left="6121" w:hanging="180"/>
      </w:pPr>
    </w:lvl>
  </w:abstractNum>
  <w:abstractNum w:abstractNumId="8" w15:restartNumberingAfterBreak="0">
    <w:nsid w:val="28796FC1"/>
    <w:multiLevelType w:val="hybridMultilevel"/>
    <w:tmpl w:val="23165E5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C4A6167"/>
    <w:multiLevelType w:val="hybridMultilevel"/>
    <w:tmpl w:val="FF0AD2AA"/>
    <w:lvl w:ilvl="0" w:tplc="FFFFFFFF">
      <w:start w:val="1"/>
      <w:numFmt w:val="decimal"/>
      <w:lvlText w:val="%1."/>
      <w:lvlJc w:val="left"/>
      <w:pPr>
        <w:ind w:left="3479" w:hanging="360"/>
      </w:pPr>
      <w:rPr>
        <w:b w:val="0"/>
        <w:bCs/>
        <w:i w:val="0"/>
        <w:iCs w:val="0"/>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numFmt w:val="bullet"/>
      <w:lvlText w:val="•"/>
      <w:lvlJc w:val="left"/>
      <w:pPr>
        <w:ind w:left="2521" w:hanging="360"/>
      </w:pPr>
      <w:rPr>
        <w:rFonts w:ascii="Arial" w:eastAsia="Lato" w:hAnsi="Arial" w:cs="Arial" w:hint="default"/>
      </w:rPr>
    </w:lvl>
    <w:lvl w:ilvl="4" w:tplc="FFFFFFFF">
      <w:start w:val="1"/>
      <w:numFmt w:val="lowerLetter"/>
      <w:lvlText w:val="%5."/>
      <w:lvlJc w:val="left"/>
      <w:pPr>
        <w:ind w:left="3241" w:hanging="360"/>
      </w:pPr>
    </w:lvl>
    <w:lvl w:ilvl="5" w:tplc="FFFFFFFF">
      <w:start w:val="1"/>
      <w:numFmt w:val="lowerRoman"/>
      <w:lvlText w:val="%6."/>
      <w:lvlJc w:val="right"/>
      <w:pPr>
        <w:ind w:left="3961" w:hanging="180"/>
      </w:pPr>
    </w:lvl>
    <w:lvl w:ilvl="6" w:tplc="FFFFFFFF">
      <w:start w:val="1"/>
      <w:numFmt w:val="decimal"/>
      <w:lvlText w:val="%7."/>
      <w:lvlJc w:val="left"/>
      <w:pPr>
        <w:ind w:left="4681" w:hanging="360"/>
      </w:pPr>
    </w:lvl>
    <w:lvl w:ilvl="7" w:tplc="FFFFFFFF">
      <w:start w:val="1"/>
      <w:numFmt w:val="lowerLetter"/>
      <w:lvlText w:val="%8."/>
      <w:lvlJc w:val="left"/>
      <w:pPr>
        <w:ind w:left="5401" w:hanging="360"/>
      </w:pPr>
    </w:lvl>
    <w:lvl w:ilvl="8" w:tplc="FFFFFFFF">
      <w:start w:val="1"/>
      <w:numFmt w:val="lowerRoman"/>
      <w:lvlText w:val="%9."/>
      <w:lvlJc w:val="right"/>
      <w:pPr>
        <w:ind w:left="6121" w:hanging="180"/>
      </w:pPr>
    </w:lvl>
  </w:abstractNum>
  <w:abstractNum w:abstractNumId="10" w15:restartNumberingAfterBreak="0">
    <w:nsid w:val="348C240D"/>
    <w:multiLevelType w:val="hybridMultilevel"/>
    <w:tmpl w:val="82BCF4EA"/>
    <w:lvl w:ilvl="0" w:tplc="69C8A78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56064F0"/>
    <w:multiLevelType w:val="multilevel"/>
    <w:tmpl w:val="856CF268"/>
    <w:styleLink w:val="CurrentList4"/>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A94019"/>
    <w:multiLevelType w:val="hybridMultilevel"/>
    <w:tmpl w:val="A1A81870"/>
    <w:lvl w:ilvl="0" w:tplc="0A025DCA">
      <w:start w:val="1"/>
      <w:numFmt w:val="decimal"/>
      <w:lvlText w:val="%1."/>
      <w:lvlJc w:val="left"/>
      <w:pPr>
        <w:ind w:left="720" w:hanging="360"/>
      </w:pPr>
    </w:lvl>
    <w:lvl w:ilvl="1" w:tplc="89DC31F4">
      <w:start w:val="1"/>
      <w:numFmt w:val="decimal"/>
      <w:lvlText w:val="%2."/>
      <w:lvlJc w:val="left"/>
      <w:pPr>
        <w:ind w:left="720" w:hanging="360"/>
      </w:pPr>
    </w:lvl>
    <w:lvl w:ilvl="2" w:tplc="DF348C00">
      <w:start w:val="1"/>
      <w:numFmt w:val="decimal"/>
      <w:lvlText w:val="%3."/>
      <w:lvlJc w:val="left"/>
      <w:pPr>
        <w:ind w:left="720" w:hanging="360"/>
      </w:pPr>
    </w:lvl>
    <w:lvl w:ilvl="3" w:tplc="88349752">
      <w:start w:val="1"/>
      <w:numFmt w:val="decimal"/>
      <w:lvlText w:val="%4."/>
      <w:lvlJc w:val="left"/>
      <w:pPr>
        <w:ind w:left="720" w:hanging="360"/>
      </w:pPr>
    </w:lvl>
    <w:lvl w:ilvl="4" w:tplc="908CC45A">
      <w:start w:val="1"/>
      <w:numFmt w:val="decimal"/>
      <w:lvlText w:val="%5."/>
      <w:lvlJc w:val="left"/>
      <w:pPr>
        <w:ind w:left="720" w:hanging="360"/>
      </w:pPr>
    </w:lvl>
    <w:lvl w:ilvl="5" w:tplc="6A0EFF2C">
      <w:start w:val="1"/>
      <w:numFmt w:val="decimal"/>
      <w:lvlText w:val="%6."/>
      <w:lvlJc w:val="left"/>
      <w:pPr>
        <w:ind w:left="720" w:hanging="360"/>
      </w:pPr>
    </w:lvl>
    <w:lvl w:ilvl="6" w:tplc="EE34FA8A">
      <w:start w:val="1"/>
      <w:numFmt w:val="decimal"/>
      <w:lvlText w:val="%7."/>
      <w:lvlJc w:val="left"/>
      <w:pPr>
        <w:ind w:left="720" w:hanging="360"/>
      </w:pPr>
    </w:lvl>
    <w:lvl w:ilvl="7" w:tplc="09C63470">
      <w:start w:val="1"/>
      <w:numFmt w:val="decimal"/>
      <w:lvlText w:val="%8."/>
      <w:lvlJc w:val="left"/>
      <w:pPr>
        <w:ind w:left="720" w:hanging="360"/>
      </w:pPr>
    </w:lvl>
    <w:lvl w:ilvl="8" w:tplc="08A88110">
      <w:start w:val="1"/>
      <w:numFmt w:val="decimal"/>
      <w:lvlText w:val="%9."/>
      <w:lvlJc w:val="left"/>
      <w:pPr>
        <w:ind w:left="720" w:hanging="360"/>
      </w:pPr>
    </w:lvl>
  </w:abstractNum>
  <w:abstractNum w:abstractNumId="13" w15:restartNumberingAfterBreak="0">
    <w:nsid w:val="391B0471"/>
    <w:multiLevelType w:val="hybridMultilevel"/>
    <w:tmpl w:val="61101DCA"/>
    <w:lvl w:ilvl="0" w:tplc="4298424A">
      <w:start w:val="1"/>
      <w:numFmt w:val="decimal"/>
      <w:lvlText w:val="%1."/>
      <w:lvlJc w:val="left"/>
      <w:pPr>
        <w:ind w:left="360" w:hanging="360"/>
      </w:pPr>
      <w:rPr>
        <w:rFonts w:ascii="Arial" w:eastAsia="Calibri" w:hAnsi="Arial" w:cs="Arial" w:hint="default"/>
        <w:b w:val="0"/>
        <w:bCs w:val="0"/>
        <w:i w:val="0"/>
        <w:iCs/>
      </w:rPr>
    </w:lvl>
    <w:lvl w:ilvl="1" w:tplc="08090019">
      <w:start w:val="1"/>
      <w:numFmt w:val="lowerLetter"/>
      <w:lvlText w:val="%2."/>
      <w:lvlJc w:val="left"/>
      <w:pPr>
        <w:ind w:left="1081" w:hanging="360"/>
      </w:pPr>
    </w:lvl>
    <w:lvl w:ilvl="2" w:tplc="0809001B">
      <w:start w:val="1"/>
      <w:numFmt w:val="lowerRoman"/>
      <w:lvlText w:val="%3."/>
      <w:lvlJc w:val="right"/>
      <w:pPr>
        <w:ind w:left="1801" w:hanging="180"/>
      </w:pPr>
    </w:lvl>
    <w:lvl w:ilvl="3" w:tplc="E28CC1D0">
      <w:start w:val="1"/>
      <w:numFmt w:val="lowerLetter"/>
      <w:lvlText w:val="(%4)"/>
      <w:lvlJc w:val="left"/>
      <w:pPr>
        <w:ind w:left="2521" w:hanging="360"/>
      </w:pPr>
      <w:rPr>
        <w:rFonts w:hint="default"/>
      </w:r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4" w15:restartNumberingAfterBreak="0">
    <w:nsid w:val="3B783889"/>
    <w:multiLevelType w:val="hybridMultilevel"/>
    <w:tmpl w:val="240400F2"/>
    <w:lvl w:ilvl="0" w:tplc="E5E6590C">
      <w:start w:val="88"/>
      <w:numFmt w:val="decimal"/>
      <w:lvlText w:val="%1."/>
      <w:lvlJc w:val="left"/>
      <w:pPr>
        <w:ind w:left="360" w:hanging="360"/>
      </w:pPr>
      <w:rPr>
        <w:rFonts w:ascii="Arial" w:eastAsia="Calibri" w:hAnsi="Arial" w:cs="Arial" w:hint="default"/>
        <w:b w:val="0"/>
        <w:bCs w:val="0"/>
        <w:i w:val="0"/>
        <w:iCs/>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5" w15:restartNumberingAfterBreak="0">
    <w:nsid w:val="3B921A97"/>
    <w:multiLevelType w:val="hybridMultilevel"/>
    <w:tmpl w:val="A1E661DE"/>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E28CC1D0">
      <w:start w:val="1"/>
      <w:numFmt w:val="lowerLetter"/>
      <w:lvlText w:val="(%4)"/>
      <w:lvlJc w:val="left"/>
      <w:pPr>
        <w:ind w:left="3447"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3BA27821"/>
    <w:multiLevelType w:val="hybridMultilevel"/>
    <w:tmpl w:val="E5F0BA2C"/>
    <w:lvl w:ilvl="0" w:tplc="4446C180">
      <w:start w:val="1"/>
      <w:numFmt w:val="lowerLetter"/>
      <w:lvlText w:val="(%1)"/>
      <w:lvlJc w:val="left"/>
      <w:pPr>
        <w:ind w:left="361" w:hanging="360"/>
      </w:pPr>
      <w:rPr>
        <w:rFonts w:hint="default"/>
        <w:b w:val="0"/>
        <w:bCs w:val="0"/>
        <w:i w:val="0"/>
        <w:iCs/>
      </w:rPr>
    </w:lvl>
    <w:lvl w:ilvl="1" w:tplc="FFFFFFFF">
      <w:start w:val="1"/>
      <w:numFmt w:val="lowerLetter"/>
      <w:lvlText w:val="%2."/>
      <w:lvlJc w:val="left"/>
      <w:pPr>
        <w:ind w:left="1081" w:hanging="360"/>
      </w:p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7" w15:restartNumberingAfterBreak="0">
    <w:nsid w:val="3EB56DFF"/>
    <w:multiLevelType w:val="hybridMultilevel"/>
    <w:tmpl w:val="247C2168"/>
    <w:lvl w:ilvl="0" w:tplc="FFFFFFFF">
      <w:start w:val="1"/>
      <w:numFmt w:val="lowerLetter"/>
      <w:lvlText w:val="%1)"/>
      <w:lvlJc w:val="left"/>
      <w:pPr>
        <w:ind w:left="927" w:hanging="360"/>
      </w:pPr>
      <w:rPr>
        <w:rFonts w:hint="default"/>
        <w:b w:val="0"/>
        <w:bCs w:val="0"/>
        <w:i w:val="0"/>
        <w:i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FE1612C"/>
    <w:multiLevelType w:val="hybridMultilevel"/>
    <w:tmpl w:val="66E60C46"/>
    <w:lvl w:ilvl="0" w:tplc="6CB25FEC">
      <w:start w:val="87"/>
      <w:numFmt w:val="decimal"/>
      <w:lvlText w:val="%1."/>
      <w:lvlJc w:val="left"/>
      <w:pPr>
        <w:ind w:left="361" w:hanging="360"/>
      </w:pPr>
      <w:rPr>
        <w:rFonts w:ascii="Arial" w:eastAsia="Calibri" w:hAnsi="Arial" w:cs="Arial" w:hint="default"/>
        <w:b w:val="0"/>
        <w:bCs w:val="0"/>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A214F4"/>
    <w:multiLevelType w:val="multilevel"/>
    <w:tmpl w:val="8E2A67E0"/>
    <w:styleLink w:val="CurrentList2"/>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3E76F4"/>
    <w:multiLevelType w:val="hybridMultilevel"/>
    <w:tmpl w:val="9A7CFF0C"/>
    <w:lvl w:ilvl="0" w:tplc="0C090001">
      <w:start w:val="1"/>
      <w:numFmt w:val="bullet"/>
      <w:lvlText w:val=""/>
      <w:lvlJc w:val="left"/>
      <w:pPr>
        <w:ind w:left="1081" w:hanging="360"/>
      </w:pPr>
      <w:rPr>
        <w:rFonts w:ascii="Symbol" w:hAnsi="Symbol" w:hint="default"/>
      </w:rPr>
    </w:lvl>
    <w:lvl w:ilvl="1" w:tplc="0C090003">
      <w:start w:val="1"/>
      <w:numFmt w:val="bullet"/>
      <w:lvlText w:val="o"/>
      <w:lvlJc w:val="left"/>
      <w:pPr>
        <w:ind w:left="1801" w:hanging="360"/>
      </w:pPr>
      <w:rPr>
        <w:rFonts w:ascii="Courier New" w:hAnsi="Courier New" w:cs="Courier New" w:hint="default"/>
      </w:rPr>
    </w:lvl>
    <w:lvl w:ilvl="2" w:tplc="0C090005" w:tentative="1">
      <w:start w:val="1"/>
      <w:numFmt w:val="bullet"/>
      <w:lvlText w:val=""/>
      <w:lvlJc w:val="left"/>
      <w:pPr>
        <w:ind w:left="2521" w:hanging="360"/>
      </w:pPr>
      <w:rPr>
        <w:rFonts w:ascii="Wingdings" w:hAnsi="Wingdings" w:hint="default"/>
      </w:rPr>
    </w:lvl>
    <w:lvl w:ilvl="3" w:tplc="0C090001" w:tentative="1">
      <w:start w:val="1"/>
      <w:numFmt w:val="bullet"/>
      <w:lvlText w:val=""/>
      <w:lvlJc w:val="left"/>
      <w:pPr>
        <w:ind w:left="3241" w:hanging="360"/>
      </w:pPr>
      <w:rPr>
        <w:rFonts w:ascii="Symbol" w:hAnsi="Symbol" w:hint="default"/>
      </w:rPr>
    </w:lvl>
    <w:lvl w:ilvl="4" w:tplc="0C090003" w:tentative="1">
      <w:start w:val="1"/>
      <w:numFmt w:val="bullet"/>
      <w:lvlText w:val="o"/>
      <w:lvlJc w:val="left"/>
      <w:pPr>
        <w:ind w:left="3961" w:hanging="360"/>
      </w:pPr>
      <w:rPr>
        <w:rFonts w:ascii="Courier New" w:hAnsi="Courier New" w:cs="Courier New" w:hint="default"/>
      </w:rPr>
    </w:lvl>
    <w:lvl w:ilvl="5" w:tplc="0C090005" w:tentative="1">
      <w:start w:val="1"/>
      <w:numFmt w:val="bullet"/>
      <w:lvlText w:val=""/>
      <w:lvlJc w:val="left"/>
      <w:pPr>
        <w:ind w:left="4681" w:hanging="360"/>
      </w:pPr>
      <w:rPr>
        <w:rFonts w:ascii="Wingdings" w:hAnsi="Wingdings" w:hint="default"/>
      </w:rPr>
    </w:lvl>
    <w:lvl w:ilvl="6" w:tplc="0C090001" w:tentative="1">
      <w:start w:val="1"/>
      <w:numFmt w:val="bullet"/>
      <w:lvlText w:val=""/>
      <w:lvlJc w:val="left"/>
      <w:pPr>
        <w:ind w:left="5401" w:hanging="360"/>
      </w:pPr>
      <w:rPr>
        <w:rFonts w:ascii="Symbol" w:hAnsi="Symbol" w:hint="default"/>
      </w:rPr>
    </w:lvl>
    <w:lvl w:ilvl="7" w:tplc="0C090003" w:tentative="1">
      <w:start w:val="1"/>
      <w:numFmt w:val="bullet"/>
      <w:lvlText w:val="o"/>
      <w:lvlJc w:val="left"/>
      <w:pPr>
        <w:ind w:left="6121" w:hanging="360"/>
      </w:pPr>
      <w:rPr>
        <w:rFonts w:ascii="Courier New" w:hAnsi="Courier New" w:cs="Courier New" w:hint="default"/>
      </w:rPr>
    </w:lvl>
    <w:lvl w:ilvl="8" w:tplc="0C090005" w:tentative="1">
      <w:start w:val="1"/>
      <w:numFmt w:val="bullet"/>
      <w:lvlText w:val=""/>
      <w:lvlJc w:val="left"/>
      <w:pPr>
        <w:ind w:left="6841" w:hanging="360"/>
      </w:pPr>
      <w:rPr>
        <w:rFonts w:ascii="Wingdings" w:hAnsi="Wingdings" w:hint="default"/>
      </w:rPr>
    </w:lvl>
  </w:abstractNum>
  <w:abstractNum w:abstractNumId="21" w15:restartNumberingAfterBreak="0">
    <w:nsid w:val="471D6230"/>
    <w:multiLevelType w:val="hybridMultilevel"/>
    <w:tmpl w:val="247C2168"/>
    <w:lvl w:ilvl="0" w:tplc="FFFFFFFF">
      <w:start w:val="1"/>
      <w:numFmt w:val="lowerLetter"/>
      <w:lvlText w:val="%1)"/>
      <w:lvlJc w:val="left"/>
      <w:pPr>
        <w:ind w:left="927" w:hanging="360"/>
      </w:pPr>
      <w:rPr>
        <w:rFonts w:hint="default"/>
        <w:b w:val="0"/>
        <w:bCs w:val="0"/>
        <w:i w:val="0"/>
        <w:i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C134620"/>
    <w:multiLevelType w:val="hybridMultilevel"/>
    <w:tmpl w:val="1C3ECE24"/>
    <w:lvl w:ilvl="0" w:tplc="5540EA64">
      <w:start w:val="1"/>
      <w:numFmt w:val="decimal"/>
      <w:lvlText w:val="%1."/>
      <w:lvlJc w:val="left"/>
      <w:pPr>
        <w:ind w:left="1634" w:hanging="358"/>
      </w:pPr>
      <w:rPr>
        <w:rFonts w:ascii="Arial" w:eastAsia="Arial" w:hAnsi="Arial" w:cs="Arial"/>
        <w:b w:val="0"/>
        <w:bCs w:val="0"/>
        <w:i w:val="0"/>
        <w:iCs w:val="0"/>
        <w:spacing w:val="0"/>
        <w:w w:val="99"/>
        <w:sz w:val="22"/>
        <w:szCs w:val="22"/>
        <w:lang w:val="en-US" w:eastAsia="en-US" w:bidi="ar-SA"/>
      </w:rPr>
    </w:lvl>
    <w:lvl w:ilvl="1" w:tplc="A6AA6C7A">
      <w:numFmt w:val="bullet"/>
      <w:lvlText w:val=""/>
      <w:lvlJc w:val="left"/>
      <w:pPr>
        <w:ind w:left="1600" w:hanging="360"/>
      </w:pPr>
      <w:rPr>
        <w:rFonts w:ascii="Symbol" w:eastAsia="Symbol" w:hAnsi="Symbol" w:cs="Symbol" w:hint="default"/>
        <w:b w:val="0"/>
        <w:bCs w:val="0"/>
        <w:i w:val="0"/>
        <w:iCs w:val="0"/>
        <w:spacing w:val="0"/>
        <w:w w:val="99"/>
        <w:sz w:val="22"/>
        <w:szCs w:val="22"/>
        <w:lang w:val="en-US" w:eastAsia="en-US" w:bidi="ar-SA"/>
      </w:rPr>
    </w:lvl>
    <w:lvl w:ilvl="2" w:tplc="0E82CF46">
      <w:numFmt w:val="bullet"/>
      <w:lvlText w:val="•"/>
      <w:lvlJc w:val="left"/>
      <w:pPr>
        <w:ind w:left="1960" w:hanging="360"/>
      </w:pPr>
      <w:rPr>
        <w:rFonts w:hint="default"/>
        <w:lang w:val="en-US" w:eastAsia="en-US" w:bidi="ar-SA"/>
      </w:rPr>
    </w:lvl>
    <w:lvl w:ilvl="3" w:tplc="2D3A4E62">
      <w:numFmt w:val="bullet"/>
      <w:lvlText w:val="•"/>
      <w:lvlJc w:val="left"/>
      <w:pPr>
        <w:ind w:left="2020" w:hanging="360"/>
      </w:pPr>
      <w:rPr>
        <w:rFonts w:hint="default"/>
        <w:lang w:val="en-US" w:eastAsia="en-US" w:bidi="ar-SA"/>
      </w:rPr>
    </w:lvl>
    <w:lvl w:ilvl="4" w:tplc="7FB6D88E">
      <w:numFmt w:val="bullet"/>
      <w:lvlText w:val="•"/>
      <w:lvlJc w:val="left"/>
      <w:pPr>
        <w:ind w:left="2080" w:hanging="360"/>
      </w:pPr>
      <w:rPr>
        <w:rFonts w:hint="default"/>
        <w:lang w:val="en-US" w:eastAsia="en-US" w:bidi="ar-SA"/>
      </w:rPr>
    </w:lvl>
    <w:lvl w:ilvl="5" w:tplc="61C2DA1E">
      <w:numFmt w:val="bullet"/>
      <w:lvlText w:val="•"/>
      <w:lvlJc w:val="left"/>
      <w:pPr>
        <w:ind w:left="3547" w:hanging="360"/>
      </w:pPr>
      <w:rPr>
        <w:rFonts w:hint="default"/>
        <w:lang w:val="en-US" w:eastAsia="en-US" w:bidi="ar-SA"/>
      </w:rPr>
    </w:lvl>
    <w:lvl w:ilvl="6" w:tplc="6512FBF2">
      <w:numFmt w:val="bullet"/>
      <w:lvlText w:val="•"/>
      <w:lvlJc w:val="left"/>
      <w:pPr>
        <w:ind w:left="5014" w:hanging="360"/>
      </w:pPr>
      <w:rPr>
        <w:rFonts w:hint="default"/>
        <w:lang w:val="en-US" w:eastAsia="en-US" w:bidi="ar-SA"/>
      </w:rPr>
    </w:lvl>
    <w:lvl w:ilvl="7" w:tplc="0084203A">
      <w:numFmt w:val="bullet"/>
      <w:lvlText w:val="•"/>
      <w:lvlJc w:val="left"/>
      <w:pPr>
        <w:ind w:left="6482" w:hanging="360"/>
      </w:pPr>
      <w:rPr>
        <w:rFonts w:hint="default"/>
        <w:lang w:val="en-US" w:eastAsia="en-US" w:bidi="ar-SA"/>
      </w:rPr>
    </w:lvl>
    <w:lvl w:ilvl="8" w:tplc="9FE22804">
      <w:numFmt w:val="bullet"/>
      <w:lvlText w:val="•"/>
      <w:lvlJc w:val="left"/>
      <w:pPr>
        <w:ind w:left="7949" w:hanging="360"/>
      </w:pPr>
      <w:rPr>
        <w:rFonts w:hint="default"/>
        <w:lang w:val="en-US" w:eastAsia="en-US" w:bidi="ar-SA"/>
      </w:rPr>
    </w:lvl>
  </w:abstractNum>
  <w:abstractNum w:abstractNumId="23" w15:restartNumberingAfterBreak="0">
    <w:nsid w:val="5448057C"/>
    <w:multiLevelType w:val="multilevel"/>
    <w:tmpl w:val="BA3E5CA6"/>
    <w:styleLink w:val="CurrentList1"/>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79" w:hanging="360"/>
      </w:p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1E1E45"/>
    <w:multiLevelType w:val="hybridMultilevel"/>
    <w:tmpl w:val="98186452"/>
    <w:lvl w:ilvl="0" w:tplc="69C8A788">
      <w:start w:val="1"/>
      <w:numFmt w:val="decimal"/>
      <w:lvlText w:val="(%1)"/>
      <w:lvlJc w:val="left"/>
      <w:pPr>
        <w:ind w:left="720" w:hanging="360"/>
      </w:pPr>
      <w:rPr>
        <w:rFonts w:hint="default"/>
      </w:rPr>
    </w:lvl>
    <w:lvl w:ilvl="1" w:tplc="6BB2FAA4">
      <w:start w:val="1"/>
      <w:numFmt w:val="lowerLetter"/>
      <w:lvlText w:val="(%2)"/>
      <w:lvlJc w:val="left"/>
      <w:pPr>
        <w:ind w:left="1081"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A27F95"/>
    <w:multiLevelType w:val="hybridMultilevel"/>
    <w:tmpl w:val="0F8CF1AE"/>
    <w:lvl w:ilvl="0" w:tplc="FFFFFFFF">
      <w:start w:val="1"/>
      <w:numFmt w:val="decimal"/>
      <w:lvlText w:val="%1."/>
      <w:lvlJc w:val="left"/>
      <w:pPr>
        <w:ind w:left="361" w:hanging="360"/>
      </w:pPr>
      <w:rPr>
        <w:rFonts w:ascii="Arial" w:eastAsia="Calibri" w:hAnsi="Arial" w:cs="Arial" w:hint="default"/>
        <w:b w:val="0"/>
        <w:bCs w:val="0"/>
        <w:i w:val="0"/>
        <w:iCs/>
      </w:rPr>
    </w:lvl>
    <w:lvl w:ilvl="1" w:tplc="FFFFFFFF">
      <w:start w:val="1"/>
      <w:numFmt w:val="bullet"/>
      <w:lvlText w:val=""/>
      <w:lvlJc w:val="left"/>
      <w:pPr>
        <w:ind w:left="1081" w:hanging="360"/>
      </w:pPr>
      <w:rPr>
        <w:rFonts w:ascii="Symbol" w:hAnsi="Symbol" w:hint="default"/>
      </w:rPr>
    </w:lvl>
    <w:lvl w:ilvl="2" w:tplc="0C090001">
      <w:start w:val="1"/>
      <w:numFmt w:val="bullet"/>
      <w:lvlText w:val=""/>
      <w:lvlJc w:val="left"/>
      <w:pPr>
        <w:ind w:left="1981" w:hanging="360"/>
      </w:pPr>
      <w:rPr>
        <w:rFonts w:ascii="Symbol" w:hAnsi="Symbol" w:hint="default"/>
      </w:rPr>
    </w:lvl>
    <w:lvl w:ilvl="3" w:tplc="FFFFFFFF">
      <w:start w:val="1"/>
      <w:numFmt w:val="lowerLetter"/>
      <w:lvlText w:val="(%4)"/>
      <w:lvlJc w:val="left"/>
      <w:pPr>
        <w:ind w:left="2521" w:hanging="360"/>
      </w:pPr>
      <w:rPr>
        <w:rFonts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6" w15:restartNumberingAfterBreak="0">
    <w:nsid w:val="5CA44D15"/>
    <w:multiLevelType w:val="singleLevel"/>
    <w:tmpl w:val="E8D6E744"/>
    <w:lvl w:ilvl="0">
      <w:start w:val="1"/>
      <w:numFmt w:val="lowerLetter"/>
      <w:lvlText w:val="(%1)"/>
      <w:lvlJc w:val="left"/>
      <w:pPr>
        <w:tabs>
          <w:tab w:val="num" w:pos="720"/>
        </w:tabs>
        <w:ind w:left="720" w:hanging="720"/>
      </w:pPr>
    </w:lvl>
  </w:abstractNum>
  <w:abstractNum w:abstractNumId="27" w15:restartNumberingAfterBreak="0">
    <w:nsid w:val="636D1B90"/>
    <w:multiLevelType w:val="hybridMultilevel"/>
    <w:tmpl w:val="3E4C5258"/>
    <w:lvl w:ilvl="0" w:tplc="0AF6E328">
      <w:start w:val="1"/>
      <w:numFmt w:val="lowerLetter"/>
      <w:lvlText w:val="(%1)"/>
      <w:lvlJc w:val="left"/>
      <w:pPr>
        <w:ind w:left="1081" w:hanging="360"/>
      </w:pPr>
      <w:rPr>
        <w:rFonts w:hint="default"/>
      </w:rPr>
    </w:lvl>
    <w:lvl w:ilvl="1" w:tplc="0C090019">
      <w:start w:val="1"/>
      <w:numFmt w:val="lowerLetter"/>
      <w:lvlText w:val="%2."/>
      <w:lvlJc w:val="left"/>
      <w:pPr>
        <w:ind w:left="1801" w:hanging="360"/>
      </w:pPr>
    </w:lvl>
    <w:lvl w:ilvl="2" w:tplc="0C09001B">
      <w:start w:val="1"/>
      <w:numFmt w:val="lowerRoman"/>
      <w:lvlText w:val="%3."/>
      <w:lvlJc w:val="right"/>
      <w:pPr>
        <w:ind w:left="2521" w:hanging="180"/>
      </w:pPr>
    </w:lvl>
    <w:lvl w:ilvl="3" w:tplc="0C09000F">
      <w:start w:val="1"/>
      <w:numFmt w:val="decimal"/>
      <w:lvlText w:val="%4."/>
      <w:lvlJc w:val="left"/>
      <w:pPr>
        <w:ind w:left="3241" w:hanging="360"/>
      </w:pPr>
    </w:lvl>
    <w:lvl w:ilvl="4" w:tplc="0C090019" w:tentative="1">
      <w:start w:val="1"/>
      <w:numFmt w:val="lowerLetter"/>
      <w:lvlText w:val="%5."/>
      <w:lvlJc w:val="left"/>
      <w:pPr>
        <w:ind w:left="3961" w:hanging="360"/>
      </w:pPr>
    </w:lvl>
    <w:lvl w:ilvl="5" w:tplc="0C09001B" w:tentative="1">
      <w:start w:val="1"/>
      <w:numFmt w:val="lowerRoman"/>
      <w:lvlText w:val="%6."/>
      <w:lvlJc w:val="right"/>
      <w:pPr>
        <w:ind w:left="4681" w:hanging="180"/>
      </w:pPr>
    </w:lvl>
    <w:lvl w:ilvl="6" w:tplc="0C09000F" w:tentative="1">
      <w:start w:val="1"/>
      <w:numFmt w:val="decimal"/>
      <w:lvlText w:val="%7."/>
      <w:lvlJc w:val="left"/>
      <w:pPr>
        <w:ind w:left="5401" w:hanging="360"/>
      </w:pPr>
    </w:lvl>
    <w:lvl w:ilvl="7" w:tplc="0C090019" w:tentative="1">
      <w:start w:val="1"/>
      <w:numFmt w:val="lowerLetter"/>
      <w:lvlText w:val="%8."/>
      <w:lvlJc w:val="left"/>
      <w:pPr>
        <w:ind w:left="6121" w:hanging="360"/>
      </w:pPr>
    </w:lvl>
    <w:lvl w:ilvl="8" w:tplc="0C09001B" w:tentative="1">
      <w:start w:val="1"/>
      <w:numFmt w:val="lowerRoman"/>
      <w:lvlText w:val="%9."/>
      <w:lvlJc w:val="right"/>
      <w:pPr>
        <w:ind w:left="6841" w:hanging="180"/>
      </w:pPr>
    </w:lvl>
  </w:abstractNum>
  <w:abstractNum w:abstractNumId="28" w15:restartNumberingAfterBreak="0">
    <w:nsid w:val="6CD865FD"/>
    <w:multiLevelType w:val="hybridMultilevel"/>
    <w:tmpl w:val="D276A470"/>
    <w:lvl w:ilvl="0" w:tplc="E28CC1D0">
      <w:start w:val="1"/>
      <w:numFmt w:val="lowerLetter"/>
      <w:lvlText w:val="(%1)"/>
      <w:lvlJc w:val="left"/>
      <w:pPr>
        <w:ind w:left="3447" w:hanging="360"/>
      </w:pPr>
      <w:rPr>
        <w:rFonts w:hint="default"/>
      </w:r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EC36B72"/>
    <w:multiLevelType w:val="multilevel"/>
    <w:tmpl w:val="3216D2AE"/>
    <w:styleLink w:val="CurrentList5"/>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EE801A8"/>
    <w:multiLevelType w:val="hybridMultilevel"/>
    <w:tmpl w:val="247C2168"/>
    <w:lvl w:ilvl="0" w:tplc="0C090017">
      <w:start w:val="1"/>
      <w:numFmt w:val="lowerLetter"/>
      <w:lvlText w:val="%1)"/>
      <w:lvlJc w:val="left"/>
      <w:pPr>
        <w:ind w:left="927" w:hanging="360"/>
      </w:pPr>
      <w:rPr>
        <w:rFonts w:hint="default"/>
        <w:b w:val="0"/>
        <w:bCs w:val="0"/>
        <w:i w:val="0"/>
        <w:i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FAF5DC9"/>
    <w:multiLevelType w:val="multilevel"/>
    <w:tmpl w:val="3EE685DA"/>
    <w:styleLink w:val="CurrentList3"/>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74" w:hanging="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33456A"/>
    <w:multiLevelType w:val="hybridMultilevel"/>
    <w:tmpl w:val="49D6F2EC"/>
    <w:lvl w:ilvl="0" w:tplc="104A2BBA">
      <w:numFmt w:val="bullet"/>
      <w:lvlText w:val="o"/>
      <w:lvlJc w:val="left"/>
      <w:pPr>
        <w:ind w:left="1547" w:hanging="361"/>
      </w:pPr>
      <w:rPr>
        <w:rFonts w:ascii="Courier New" w:eastAsia="Courier New" w:hAnsi="Courier New" w:cs="Courier New" w:hint="default"/>
        <w:b w:val="0"/>
        <w:bCs w:val="0"/>
        <w:i w:val="0"/>
        <w:iCs w:val="0"/>
        <w:spacing w:val="0"/>
        <w:w w:val="100"/>
        <w:sz w:val="20"/>
        <w:szCs w:val="20"/>
        <w:lang w:val="en-US" w:eastAsia="en-US" w:bidi="ar-SA"/>
      </w:rPr>
    </w:lvl>
    <w:lvl w:ilvl="1" w:tplc="C9A2DD18">
      <w:numFmt w:val="bullet"/>
      <w:lvlText w:val="•"/>
      <w:lvlJc w:val="left"/>
      <w:pPr>
        <w:ind w:left="1923" w:hanging="361"/>
      </w:pPr>
      <w:rPr>
        <w:rFonts w:hint="default"/>
        <w:lang w:val="en-US" w:eastAsia="en-US" w:bidi="ar-SA"/>
      </w:rPr>
    </w:lvl>
    <w:lvl w:ilvl="2" w:tplc="7EC821A8">
      <w:numFmt w:val="bullet"/>
      <w:lvlText w:val="•"/>
      <w:lvlJc w:val="left"/>
      <w:pPr>
        <w:ind w:left="2307" w:hanging="361"/>
      </w:pPr>
      <w:rPr>
        <w:rFonts w:hint="default"/>
        <w:lang w:val="en-US" w:eastAsia="en-US" w:bidi="ar-SA"/>
      </w:rPr>
    </w:lvl>
    <w:lvl w:ilvl="3" w:tplc="B3681B56">
      <w:numFmt w:val="bullet"/>
      <w:lvlText w:val="•"/>
      <w:lvlJc w:val="left"/>
      <w:pPr>
        <w:ind w:left="2691" w:hanging="361"/>
      </w:pPr>
      <w:rPr>
        <w:rFonts w:hint="default"/>
        <w:lang w:val="en-US" w:eastAsia="en-US" w:bidi="ar-SA"/>
      </w:rPr>
    </w:lvl>
    <w:lvl w:ilvl="4" w:tplc="1FE042B6">
      <w:numFmt w:val="bullet"/>
      <w:lvlText w:val="•"/>
      <w:lvlJc w:val="left"/>
      <w:pPr>
        <w:ind w:left="3074" w:hanging="361"/>
      </w:pPr>
      <w:rPr>
        <w:rFonts w:hint="default"/>
        <w:lang w:val="en-US" w:eastAsia="en-US" w:bidi="ar-SA"/>
      </w:rPr>
    </w:lvl>
    <w:lvl w:ilvl="5" w:tplc="B7469C9E">
      <w:numFmt w:val="bullet"/>
      <w:lvlText w:val="•"/>
      <w:lvlJc w:val="left"/>
      <w:pPr>
        <w:ind w:left="3458" w:hanging="361"/>
      </w:pPr>
      <w:rPr>
        <w:rFonts w:hint="default"/>
        <w:lang w:val="en-US" w:eastAsia="en-US" w:bidi="ar-SA"/>
      </w:rPr>
    </w:lvl>
    <w:lvl w:ilvl="6" w:tplc="FAC4FCE0">
      <w:numFmt w:val="bullet"/>
      <w:lvlText w:val="•"/>
      <w:lvlJc w:val="left"/>
      <w:pPr>
        <w:ind w:left="3842" w:hanging="361"/>
      </w:pPr>
      <w:rPr>
        <w:rFonts w:hint="default"/>
        <w:lang w:val="en-US" w:eastAsia="en-US" w:bidi="ar-SA"/>
      </w:rPr>
    </w:lvl>
    <w:lvl w:ilvl="7" w:tplc="D676EE9E">
      <w:numFmt w:val="bullet"/>
      <w:lvlText w:val="•"/>
      <w:lvlJc w:val="left"/>
      <w:pPr>
        <w:ind w:left="4225" w:hanging="361"/>
      </w:pPr>
      <w:rPr>
        <w:rFonts w:hint="default"/>
        <w:lang w:val="en-US" w:eastAsia="en-US" w:bidi="ar-SA"/>
      </w:rPr>
    </w:lvl>
    <w:lvl w:ilvl="8" w:tplc="E940C42E">
      <w:numFmt w:val="bullet"/>
      <w:lvlText w:val="•"/>
      <w:lvlJc w:val="left"/>
      <w:pPr>
        <w:ind w:left="4609" w:hanging="361"/>
      </w:pPr>
      <w:rPr>
        <w:rFonts w:hint="default"/>
        <w:lang w:val="en-US" w:eastAsia="en-US" w:bidi="ar-SA"/>
      </w:rPr>
    </w:lvl>
  </w:abstractNum>
  <w:abstractNum w:abstractNumId="33" w15:restartNumberingAfterBreak="0">
    <w:nsid w:val="7AAA1C6C"/>
    <w:multiLevelType w:val="multilevel"/>
    <w:tmpl w:val="3FC24B42"/>
    <w:styleLink w:val="CurrentList6"/>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304" w:hanging="57"/>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3A6A56"/>
    <w:multiLevelType w:val="hybridMultilevel"/>
    <w:tmpl w:val="D08ADA7A"/>
    <w:lvl w:ilvl="0" w:tplc="FFFFFFFF">
      <w:start w:val="1"/>
      <w:numFmt w:val="decimal"/>
      <w:lvlText w:val="%1."/>
      <w:lvlJc w:val="left"/>
      <w:pPr>
        <w:ind w:left="361" w:hanging="360"/>
      </w:pPr>
      <w:rPr>
        <w:rFonts w:ascii="Arial" w:eastAsia="Calibri" w:hAnsi="Arial" w:cs="Arial" w:hint="default"/>
        <w:b w:val="0"/>
        <w:bCs w:val="0"/>
        <w:i w:val="0"/>
        <w:iCs/>
      </w:rPr>
    </w:lvl>
    <w:lvl w:ilvl="1" w:tplc="0C090001">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16cid:durableId="1275097210">
    <w:abstractNumId w:val="13"/>
  </w:num>
  <w:num w:numId="2" w16cid:durableId="1809936832">
    <w:abstractNumId w:val="24"/>
  </w:num>
  <w:num w:numId="3" w16cid:durableId="604189834">
    <w:abstractNumId w:val="20"/>
  </w:num>
  <w:num w:numId="4" w16cid:durableId="1453747629">
    <w:abstractNumId w:val="15"/>
  </w:num>
  <w:num w:numId="5" w16cid:durableId="41752866">
    <w:abstractNumId w:val="28"/>
  </w:num>
  <w:num w:numId="6" w16cid:durableId="712461755">
    <w:abstractNumId w:val="10"/>
  </w:num>
  <w:num w:numId="7" w16cid:durableId="2087069427">
    <w:abstractNumId w:val="32"/>
  </w:num>
  <w:num w:numId="8" w16cid:durableId="583492562">
    <w:abstractNumId w:val="23"/>
  </w:num>
  <w:num w:numId="9" w16cid:durableId="313267107">
    <w:abstractNumId w:val="19"/>
  </w:num>
  <w:num w:numId="10" w16cid:durableId="723985858">
    <w:abstractNumId w:val="31"/>
  </w:num>
  <w:num w:numId="11" w16cid:durableId="115368807">
    <w:abstractNumId w:val="11"/>
  </w:num>
  <w:num w:numId="12" w16cid:durableId="1236666965">
    <w:abstractNumId w:val="29"/>
  </w:num>
  <w:num w:numId="13" w16cid:durableId="247815708">
    <w:abstractNumId w:val="33"/>
  </w:num>
  <w:num w:numId="14" w16cid:durableId="387456104">
    <w:abstractNumId w:val="1"/>
  </w:num>
  <w:num w:numId="15" w16cid:durableId="1090736189">
    <w:abstractNumId w:val="34"/>
  </w:num>
  <w:num w:numId="16" w16cid:durableId="1151556580">
    <w:abstractNumId w:val="30"/>
  </w:num>
  <w:num w:numId="17" w16cid:durableId="791628028">
    <w:abstractNumId w:val="6"/>
  </w:num>
  <w:num w:numId="18" w16cid:durableId="1230843219">
    <w:abstractNumId w:val="25"/>
  </w:num>
  <w:num w:numId="19" w16cid:durableId="1862619867">
    <w:abstractNumId w:val="16"/>
  </w:num>
  <w:num w:numId="20" w16cid:durableId="1493137990">
    <w:abstractNumId w:val="3"/>
  </w:num>
  <w:num w:numId="21" w16cid:durableId="391462698">
    <w:abstractNumId w:val="21"/>
  </w:num>
  <w:num w:numId="22" w16cid:durableId="707534570">
    <w:abstractNumId w:val="17"/>
  </w:num>
  <w:num w:numId="23" w16cid:durableId="1681202477">
    <w:abstractNumId w:val="22"/>
  </w:num>
  <w:num w:numId="24" w16cid:durableId="560671609">
    <w:abstractNumId w:val="4"/>
  </w:num>
  <w:num w:numId="25" w16cid:durableId="1577589884">
    <w:abstractNumId w:val="12"/>
  </w:num>
  <w:num w:numId="26" w16cid:durableId="1196193062">
    <w:abstractNumId w:val="13"/>
  </w:num>
  <w:num w:numId="27" w16cid:durableId="650865330">
    <w:abstractNumId w:val="8"/>
  </w:num>
  <w:num w:numId="28" w16cid:durableId="125397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0718664">
    <w:abstractNumId w:val="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9300494">
    <w:abstractNumId w:val="26"/>
    <w:lvlOverride w:ilvl="0">
      <w:startOverride w:val="1"/>
    </w:lvlOverride>
  </w:num>
  <w:num w:numId="31" w16cid:durableId="1426458525">
    <w:abstractNumId w:val="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8746527">
    <w:abstractNumId w:val="0"/>
  </w:num>
  <w:num w:numId="33" w16cid:durableId="2041665799">
    <w:abstractNumId w:val="5"/>
  </w:num>
  <w:num w:numId="34" w16cid:durableId="489296227">
    <w:abstractNumId w:val="18"/>
  </w:num>
  <w:num w:numId="35" w16cid:durableId="83308862">
    <w:abstractNumId w:val="27"/>
  </w:num>
  <w:num w:numId="36" w16cid:durableId="1521898416">
    <w:abstractNumId w:val="14"/>
  </w:num>
  <w:num w:numId="37" w16cid:durableId="209940602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CD"/>
    <w:rsid w:val="00000762"/>
    <w:rsid w:val="000045DE"/>
    <w:rsid w:val="0001068E"/>
    <w:rsid w:val="000166E0"/>
    <w:rsid w:val="00020534"/>
    <w:rsid w:val="000245FE"/>
    <w:rsid w:val="00031F19"/>
    <w:rsid w:val="000340A9"/>
    <w:rsid w:val="00036CDF"/>
    <w:rsid w:val="00044BBF"/>
    <w:rsid w:val="00054801"/>
    <w:rsid w:val="00056137"/>
    <w:rsid w:val="000567FA"/>
    <w:rsid w:val="00075C4F"/>
    <w:rsid w:val="000820F9"/>
    <w:rsid w:val="00091971"/>
    <w:rsid w:val="000927C3"/>
    <w:rsid w:val="000C2207"/>
    <w:rsid w:val="000C465B"/>
    <w:rsid w:val="000C4F3D"/>
    <w:rsid w:val="000C6E2F"/>
    <w:rsid w:val="000D2FD2"/>
    <w:rsid w:val="000E1C42"/>
    <w:rsid w:val="000E52C0"/>
    <w:rsid w:val="000F3CCE"/>
    <w:rsid w:val="000F57F8"/>
    <w:rsid w:val="000F5A17"/>
    <w:rsid w:val="000F5FF9"/>
    <w:rsid w:val="001110A5"/>
    <w:rsid w:val="00113DFC"/>
    <w:rsid w:val="0011425C"/>
    <w:rsid w:val="00122E7C"/>
    <w:rsid w:val="0012535A"/>
    <w:rsid w:val="00131B80"/>
    <w:rsid w:val="00135639"/>
    <w:rsid w:val="00140E86"/>
    <w:rsid w:val="00141F65"/>
    <w:rsid w:val="0014298C"/>
    <w:rsid w:val="00152A63"/>
    <w:rsid w:val="0016740D"/>
    <w:rsid w:val="001737FD"/>
    <w:rsid w:val="00182A4E"/>
    <w:rsid w:val="00184B5A"/>
    <w:rsid w:val="00186044"/>
    <w:rsid w:val="001918AC"/>
    <w:rsid w:val="001974D8"/>
    <w:rsid w:val="001A0221"/>
    <w:rsid w:val="001A0A70"/>
    <w:rsid w:val="001A68E9"/>
    <w:rsid w:val="001B376A"/>
    <w:rsid w:val="001B7F51"/>
    <w:rsid w:val="001C03C2"/>
    <w:rsid w:val="001E58B4"/>
    <w:rsid w:val="001F0729"/>
    <w:rsid w:val="001F10E9"/>
    <w:rsid w:val="001F283E"/>
    <w:rsid w:val="001F4078"/>
    <w:rsid w:val="00203FBA"/>
    <w:rsid w:val="0020593F"/>
    <w:rsid w:val="00206340"/>
    <w:rsid w:val="002072A6"/>
    <w:rsid w:val="00212F24"/>
    <w:rsid w:val="002148A2"/>
    <w:rsid w:val="0021515B"/>
    <w:rsid w:val="0021716B"/>
    <w:rsid w:val="00222FF1"/>
    <w:rsid w:val="00225830"/>
    <w:rsid w:val="00244B8E"/>
    <w:rsid w:val="00251117"/>
    <w:rsid w:val="002549BD"/>
    <w:rsid w:val="00257536"/>
    <w:rsid w:val="00264561"/>
    <w:rsid w:val="00264949"/>
    <w:rsid w:val="00271D35"/>
    <w:rsid w:val="0027337B"/>
    <w:rsid w:val="00284F33"/>
    <w:rsid w:val="0029495A"/>
    <w:rsid w:val="00295226"/>
    <w:rsid w:val="002A00FF"/>
    <w:rsid w:val="002A0D65"/>
    <w:rsid w:val="002A1DFC"/>
    <w:rsid w:val="002A30F7"/>
    <w:rsid w:val="002A32D6"/>
    <w:rsid w:val="002A4130"/>
    <w:rsid w:val="002C00CA"/>
    <w:rsid w:val="002C2677"/>
    <w:rsid w:val="002D5225"/>
    <w:rsid w:val="002F3BEE"/>
    <w:rsid w:val="002F73F8"/>
    <w:rsid w:val="00310FCA"/>
    <w:rsid w:val="003129F1"/>
    <w:rsid w:val="0032083E"/>
    <w:rsid w:val="003239CE"/>
    <w:rsid w:val="00326524"/>
    <w:rsid w:val="00326E97"/>
    <w:rsid w:val="00331B07"/>
    <w:rsid w:val="003365F1"/>
    <w:rsid w:val="00336E94"/>
    <w:rsid w:val="00342F37"/>
    <w:rsid w:val="00353A2A"/>
    <w:rsid w:val="00357A81"/>
    <w:rsid w:val="00365CFC"/>
    <w:rsid w:val="00377D06"/>
    <w:rsid w:val="003825C0"/>
    <w:rsid w:val="00386556"/>
    <w:rsid w:val="003A5483"/>
    <w:rsid w:val="003A6B93"/>
    <w:rsid w:val="003B3904"/>
    <w:rsid w:val="003B538E"/>
    <w:rsid w:val="003B6021"/>
    <w:rsid w:val="003C6217"/>
    <w:rsid w:val="003D2552"/>
    <w:rsid w:val="003D4B1C"/>
    <w:rsid w:val="003D580E"/>
    <w:rsid w:val="003E1FF0"/>
    <w:rsid w:val="003F115B"/>
    <w:rsid w:val="00404BE1"/>
    <w:rsid w:val="004167AA"/>
    <w:rsid w:val="00423FED"/>
    <w:rsid w:val="00427E8A"/>
    <w:rsid w:val="00433A1A"/>
    <w:rsid w:val="0043527E"/>
    <w:rsid w:val="00441A2D"/>
    <w:rsid w:val="004500FD"/>
    <w:rsid w:val="0045254B"/>
    <w:rsid w:val="004648C1"/>
    <w:rsid w:val="0046683F"/>
    <w:rsid w:val="00472192"/>
    <w:rsid w:val="00476AC3"/>
    <w:rsid w:val="00477778"/>
    <w:rsid w:val="00477C3D"/>
    <w:rsid w:val="00477FE1"/>
    <w:rsid w:val="0048327D"/>
    <w:rsid w:val="0049033F"/>
    <w:rsid w:val="00495E73"/>
    <w:rsid w:val="0049615C"/>
    <w:rsid w:val="004B3653"/>
    <w:rsid w:val="004C675E"/>
    <w:rsid w:val="004C76F3"/>
    <w:rsid w:val="004D0854"/>
    <w:rsid w:val="004D5FE7"/>
    <w:rsid w:val="004E0093"/>
    <w:rsid w:val="004E0A84"/>
    <w:rsid w:val="004E156F"/>
    <w:rsid w:val="004F6DBB"/>
    <w:rsid w:val="00501A18"/>
    <w:rsid w:val="00504DF6"/>
    <w:rsid w:val="00523CC0"/>
    <w:rsid w:val="00526268"/>
    <w:rsid w:val="0054294F"/>
    <w:rsid w:val="00550406"/>
    <w:rsid w:val="0056025E"/>
    <w:rsid w:val="005604EC"/>
    <w:rsid w:val="00562302"/>
    <w:rsid w:val="005668D5"/>
    <w:rsid w:val="00567230"/>
    <w:rsid w:val="005803EF"/>
    <w:rsid w:val="00585361"/>
    <w:rsid w:val="0059798A"/>
    <w:rsid w:val="005A19A8"/>
    <w:rsid w:val="005A3A77"/>
    <w:rsid w:val="005A42F6"/>
    <w:rsid w:val="005C10DB"/>
    <w:rsid w:val="005C3004"/>
    <w:rsid w:val="005E3931"/>
    <w:rsid w:val="005E5AB8"/>
    <w:rsid w:val="005F0E91"/>
    <w:rsid w:val="005F5901"/>
    <w:rsid w:val="005F7ED0"/>
    <w:rsid w:val="006014A1"/>
    <w:rsid w:val="00602E78"/>
    <w:rsid w:val="00602FA8"/>
    <w:rsid w:val="00605CBE"/>
    <w:rsid w:val="0060691C"/>
    <w:rsid w:val="00615154"/>
    <w:rsid w:val="0063690B"/>
    <w:rsid w:val="00640463"/>
    <w:rsid w:val="0064538A"/>
    <w:rsid w:val="006456AD"/>
    <w:rsid w:val="0065004C"/>
    <w:rsid w:val="00650090"/>
    <w:rsid w:val="00661150"/>
    <w:rsid w:val="00663252"/>
    <w:rsid w:val="00667A62"/>
    <w:rsid w:val="006762EA"/>
    <w:rsid w:val="00677952"/>
    <w:rsid w:val="006817B0"/>
    <w:rsid w:val="0069735D"/>
    <w:rsid w:val="006A1502"/>
    <w:rsid w:val="006A6448"/>
    <w:rsid w:val="006A7B3F"/>
    <w:rsid w:val="006C0D3A"/>
    <w:rsid w:val="006C3042"/>
    <w:rsid w:val="006C4371"/>
    <w:rsid w:val="006D1CB0"/>
    <w:rsid w:val="006D4847"/>
    <w:rsid w:val="006D6861"/>
    <w:rsid w:val="006D7800"/>
    <w:rsid w:val="006F3665"/>
    <w:rsid w:val="0070788C"/>
    <w:rsid w:val="00720F6E"/>
    <w:rsid w:val="00731E7E"/>
    <w:rsid w:val="00742BEB"/>
    <w:rsid w:val="0074375A"/>
    <w:rsid w:val="00751356"/>
    <w:rsid w:val="00755EEA"/>
    <w:rsid w:val="00755F25"/>
    <w:rsid w:val="00756791"/>
    <w:rsid w:val="007625B3"/>
    <w:rsid w:val="007642DC"/>
    <w:rsid w:val="007661E1"/>
    <w:rsid w:val="0079485F"/>
    <w:rsid w:val="00796B39"/>
    <w:rsid w:val="007C6DE6"/>
    <w:rsid w:val="007D0D45"/>
    <w:rsid w:val="007D12E3"/>
    <w:rsid w:val="007E2F8B"/>
    <w:rsid w:val="007E40CE"/>
    <w:rsid w:val="007F0606"/>
    <w:rsid w:val="007F6960"/>
    <w:rsid w:val="00804C8D"/>
    <w:rsid w:val="00806BF3"/>
    <w:rsid w:val="00810DE3"/>
    <w:rsid w:val="0082158C"/>
    <w:rsid w:val="00825645"/>
    <w:rsid w:val="00825B3A"/>
    <w:rsid w:val="00825EA2"/>
    <w:rsid w:val="00833D7F"/>
    <w:rsid w:val="008353E6"/>
    <w:rsid w:val="00835537"/>
    <w:rsid w:val="00846D6C"/>
    <w:rsid w:val="00860800"/>
    <w:rsid w:val="00863C76"/>
    <w:rsid w:val="0086514E"/>
    <w:rsid w:val="008831CC"/>
    <w:rsid w:val="00884B8A"/>
    <w:rsid w:val="0089510B"/>
    <w:rsid w:val="008A0EC6"/>
    <w:rsid w:val="008A5EF8"/>
    <w:rsid w:val="008B5716"/>
    <w:rsid w:val="008B7D40"/>
    <w:rsid w:val="008C4945"/>
    <w:rsid w:val="008D486A"/>
    <w:rsid w:val="008E1644"/>
    <w:rsid w:val="008E3AA8"/>
    <w:rsid w:val="008F34FD"/>
    <w:rsid w:val="0090172C"/>
    <w:rsid w:val="00902911"/>
    <w:rsid w:val="00925FF9"/>
    <w:rsid w:val="009262FC"/>
    <w:rsid w:val="009266EE"/>
    <w:rsid w:val="00944993"/>
    <w:rsid w:val="009538EC"/>
    <w:rsid w:val="00994636"/>
    <w:rsid w:val="00995006"/>
    <w:rsid w:val="009958E4"/>
    <w:rsid w:val="009A0726"/>
    <w:rsid w:val="009A19FF"/>
    <w:rsid w:val="009A4073"/>
    <w:rsid w:val="009A5A47"/>
    <w:rsid w:val="009B0A4C"/>
    <w:rsid w:val="009C3E77"/>
    <w:rsid w:val="009D1524"/>
    <w:rsid w:val="009D4CCC"/>
    <w:rsid w:val="009E2499"/>
    <w:rsid w:val="009E30E4"/>
    <w:rsid w:val="00A00DFC"/>
    <w:rsid w:val="00A075E6"/>
    <w:rsid w:val="00A14E6F"/>
    <w:rsid w:val="00A23F41"/>
    <w:rsid w:val="00A342CD"/>
    <w:rsid w:val="00A37699"/>
    <w:rsid w:val="00A43F2A"/>
    <w:rsid w:val="00A86FC6"/>
    <w:rsid w:val="00A9309E"/>
    <w:rsid w:val="00A9398B"/>
    <w:rsid w:val="00AA365C"/>
    <w:rsid w:val="00AA6E60"/>
    <w:rsid w:val="00AB1029"/>
    <w:rsid w:val="00AB36AD"/>
    <w:rsid w:val="00AB3D85"/>
    <w:rsid w:val="00AF2F80"/>
    <w:rsid w:val="00B14D0E"/>
    <w:rsid w:val="00B15B8E"/>
    <w:rsid w:val="00B15FBE"/>
    <w:rsid w:val="00B16D49"/>
    <w:rsid w:val="00B44C57"/>
    <w:rsid w:val="00B61E72"/>
    <w:rsid w:val="00B6625C"/>
    <w:rsid w:val="00B70EBD"/>
    <w:rsid w:val="00B763B4"/>
    <w:rsid w:val="00B80D2D"/>
    <w:rsid w:val="00B82903"/>
    <w:rsid w:val="00B856BC"/>
    <w:rsid w:val="00B97E90"/>
    <w:rsid w:val="00BA1D12"/>
    <w:rsid w:val="00BA6F22"/>
    <w:rsid w:val="00BB2276"/>
    <w:rsid w:val="00BC46AB"/>
    <w:rsid w:val="00BC4E4C"/>
    <w:rsid w:val="00BF0F4E"/>
    <w:rsid w:val="00BF2B73"/>
    <w:rsid w:val="00BF5E89"/>
    <w:rsid w:val="00BF70C4"/>
    <w:rsid w:val="00C03E58"/>
    <w:rsid w:val="00C07F7C"/>
    <w:rsid w:val="00C141A7"/>
    <w:rsid w:val="00C1666B"/>
    <w:rsid w:val="00C252DC"/>
    <w:rsid w:val="00C262A1"/>
    <w:rsid w:val="00C41682"/>
    <w:rsid w:val="00C50B51"/>
    <w:rsid w:val="00C5387D"/>
    <w:rsid w:val="00C60D49"/>
    <w:rsid w:val="00C620DC"/>
    <w:rsid w:val="00C647E1"/>
    <w:rsid w:val="00C677C1"/>
    <w:rsid w:val="00C71DD7"/>
    <w:rsid w:val="00C73121"/>
    <w:rsid w:val="00C73158"/>
    <w:rsid w:val="00C774AA"/>
    <w:rsid w:val="00C866A3"/>
    <w:rsid w:val="00C916B1"/>
    <w:rsid w:val="00CA03C2"/>
    <w:rsid w:val="00CA0DDA"/>
    <w:rsid w:val="00CA7F93"/>
    <w:rsid w:val="00CB67E5"/>
    <w:rsid w:val="00CC1FBC"/>
    <w:rsid w:val="00CC2826"/>
    <w:rsid w:val="00CC55FE"/>
    <w:rsid w:val="00CC6C8F"/>
    <w:rsid w:val="00CD6A3E"/>
    <w:rsid w:val="00CE2C6A"/>
    <w:rsid w:val="00CF1362"/>
    <w:rsid w:val="00CF4CC1"/>
    <w:rsid w:val="00CF6574"/>
    <w:rsid w:val="00CF78C2"/>
    <w:rsid w:val="00D07BAC"/>
    <w:rsid w:val="00D16C41"/>
    <w:rsid w:val="00D2178E"/>
    <w:rsid w:val="00D25119"/>
    <w:rsid w:val="00D26C65"/>
    <w:rsid w:val="00D27C9E"/>
    <w:rsid w:val="00D30359"/>
    <w:rsid w:val="00D30DE5"/>
    <w:rsid w:val="00D310A0"/>
    <w:rsid w:val="00D54140"/>
    <w:rsid w:val="00D563B6"/>
    <w:rsid w:val="00D65B0B"/>
    <w:rsid w:val="00D821FE"/>
    <w:rsid w:val="00D8796B"/>
    <w:rsid w:val="00D90A73"/>
    <w:rsid w:val="00D9170C"/>
    <w:rsid w:val="00DA01FA"/>
    <w:rsid w:val="00DA04D6"/>
    <w:rsid w:val="00DA32D3"/>
    <w:rsid w:val="00DB3283"/>
    <w:rsid w:val="00DB5CB3"/>
    <w:rsid w:val="00DB6F5E"/>
    <w:rsid w:val="00DB7092"/>
    <w:rsid w:val="00DC15E0"/>
    <w:rsid w:val="00DD31F2"/>
    <w:rsid w:val="00DD7E70"/>
    <w:rsid w:val="00E0428C"/>
    <w:rsid w:val="00E05037"/>
    <w:rsid w:val="00E10D16"/>
    <w:rsid w:val="00E12FFA"/>
    <w:rsid w:val="00E3142F"/>
    <w:rsid w:val="00E623E1"/>
    <w:rsid w:val="00E653C4"/>
    <w:rsid w:val="00E715CB"/>
    <w:rsid w:val="00E716B9"/>
    <w:rsid w:val="00E83539"/>
    <w:rsid w:val="00E90D2B"/>
    <w:rsid w:val="00E93B83"/>
    <w:rsid w:val="00E972E1"/>
    <w:rsid w:val="00EA159B"/>
    <w:rsid w:val="00EA445A"/>
    <w:rsid w:val="00EB027B"/>
    <w:rsid w:val="00EC2C66"/>
    <w:rsid w:val="00EC7F75"/>
    <w:rsid w:val="00EF0757"/>
    <w:rsid w:val="00EF261C"/>
    <w:rsid w:val="00EF2851"/>
    <w:rsid w:val="00EF3EBE"/>
    <w:rsid w:val="00EF4DE0"/>
    <w:rsid w:val="00F0311C"/>
    <w:rsid w:val="00F03EA6"/>
    <w:rsid w:val="00F13536"/>
    <w:rsid w:val="00F15141"/>
    <w:rsid w:val="00F263D3"/>
    <w:rsid w:val="00F32E40"/>
    <w:rsid w:val="00F33CB6"/>
    <w:rsid w:val="00F33D30"/>
    <w:rsid w:val="00F34557"/>
    <w:rsid w:val="00F45A19"/>
    <w:rsid w:val="00F57DEF"/>
    <w:rsid w:val="00F60168"/>
    <w:rsid w:val="00F64311"/>
    <w:rsid w:val="00F67F9C"/>
    <w:rsid w:val="00F86FC8"/>
    <w:rsid w:val="00F91D73"/>
    <w:rsid w:val="00F91E67"/>
    <w:rsid w:val="00FA1299"/>
    <w:rsid w:val="00FA1E6C"/>
    <w:rsid w:val="00FA36FD"/>
    <w:rsid w:val="00FB7654"/>
    <w:rsid w:val="00FC0840"/>
    <w:rsid w:val="00FC6BA5"/>
    <w:rsid w:val="00FD1F7F"/>
    <w:rsid w:val="00FD4143"/>
    <w:rsid w:val="00FD44B7"/>
    <w:rsid w:val="00FE2F59"/>
    <w:rsid w:val="00FE6087"/>
    <w:rsid w:val="00FE67BA"/>
    <w:rsid w:val="00FF2B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68B5"/>
  <w15:chartTrackingRefBased/>
  <w15:docId w15:val="{F8F40327-AADF-4B10-993C-FE030F0A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F9"/>
  </w:style>
  <w:style w:type="paragraph" w:styleId="Heading1">
    <w:name w:val="heading 1"/>
    <w:basedOn w:val="Normal"/>
    <w:next w:val="Normal"/>
    <w:link w:val="Heading1Char"/>
    <w:uiPriority w:val="9"/>
    <w:qFormat/>
    <w:rsid w:val="00A34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4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4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34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34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34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A34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A34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A34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4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4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34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34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34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A342CD"/>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A34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A342CD"/>
    <w:rPr>
      <w:rFonts w:eastAsiaTheme="majorEastAsia" w:cstheme="majorBidi"/>
      <w:color w:val="272727" w:themeColor="text1" w:themeTint="D8"/>
    </w:rPr>
  </w:style>
  <w:style w:type="paragraph" w:styleId="Title">
    <w:name w:val="Title"/>
    <w:basedOn w:val="Normal"/>
    <w:next w:val="Normal"/>
    <w:link w:val="TitleChar"/>
    <w:uiPriority w:val="10"/>
    <w:qFormat/>
    <w:rsid w:val="00A34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CD"/>
    <w:pPr>
      <w:spacing w:before="160"/>
      <w:jc w:val="center"/>
    </w:pPr>
    <w:rPr>
      <w:i/>
      <w:iCs/>
      <w:color w:val="404040" w:themeColor="text1" w:themeTint="BF"/>
    </w:rPr>
  </w:style>
  <w:style w:type="character" w:customStyle="1" w:styleId="QuoteChar">
    <w:name w:val="Quote Char"/>
    <w:basedOn w:val="DefaultParagraphFont"/>
    <w:link w:val="Quote"/>
    <w:uiPriority w:val="29"/>
    <w:rsid w:val="00A342CD"/>
    <w:rPr>
      <w:i/>
      <w:iCs/>
      <w:color w:val="404040" w:themeColor="text1" w:themeTint="BF"/>
    </w:rPr>
  </w:style>
  <w:style w:type="paragraph" w:styleId="ListParagraph">
    <w:name w:val="List Paragraph"/>
    <w:basedOn w:val="Normal"/>
    <w:uiPriority w:val="34"/>
    <w:qFormat/>
    <w:rsid w:val="00A342CD"/>
    <w:pPr>
      <w:ind w:left="720"/>
      <w:contextualSpacing/>
    </w:pPr>
  </w:style>
  <w:style w:type="character" w:styleId="IntenseEmphasis">
    <w:name w:val="Intense Emphasis"/>
    <w:basedOn w:val="DefaultParagraphFont"/>
    <w:uiPriority w:val="21"/>
    <w:qFormat/>
    <w:rsid w:val="00A342CD"/>
    <w:rPr>
      <w:i/>
      <w:iCs/>
      <w:color w:val="2F5496" w:themeColor="accent1" w:themeShade="BF"/>
    </w:rPr>
  </w:style>
  <w:style w:type="paragraph" w:styleId="IntenseQuote">
    <w:name w:val="Intense Quote"/>
    <w:basedOn w:val="Normal"/>
    <w:next w:val="Normal"/>
    <w:link w:val="IntenseQuoteChar"/>
    <w:uiPriority w:val="30"/>
    <w:qFormat/>
    <w:rsid w:val="00A34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2CD"/>
    <w:rPr>
      <w:i/>
      <w:iCs/>
      <w:color w:val="2F5496" w:themeColor="accent1" w:themeShade="BF"/>
    </w:rPr>
  </w:style>
  <w:style w:type="character" w:styleId="IntenseReference">
    <w:name w:val="Intense Reference"/>
    <w:basedOn w:val="DefaultParagraphFont"/>
    <w:uiPriority w:val="32"/>
    <w:qFormat/>
    <w:rsid w:val="00A342CD"/>
    <w:rPr>
      <w:b/>
      <w:bCs/>
      <w:smallCaps/>
      <w:color w:val="2F5496" w:themeColor="accent1" w:themeShade="BF"/>
      <w:spacing w:val="5"/>
    </w:rPr>
  </w:style>
  <w:style w:type="table" w:styleId="TableGrid">
    <w:name w:val="Table Grid"/>
    <w:basedOn w:val="TableNormal"/>
    <w:uiPriority w:val="39"/>
    <w:rsid w:val="00A34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42CD"/>
    <w:pPr>
      <w:spacing w:after="0" w:line="240" w:lineRule="auto"/>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A342CD"/>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A342CD"/>
    <w:rPr>
      <w:vertAlign w:val="superscript"/>
    </w:rPr>
  </w:style>
  <w:style w:type="paragraph" w:styleId="Revision">
    <w:name w:val="Revision"/>
    <w:hidden/>
    <w:uiPriority w:val="99"/>
    <w:semiHidden/>
    <w:rsid w:val="00A342CD"/>
    <w:pPr>
      <w:spacing w:after="0" w:line="240" w:lineRule="auto"/>
    </w:pPr>
  </w:style>
  <w:style w:type="paragraph" w:customStyle="1" w:styleId="TableParagraph">
    <w:name w:val="Table Paragraph"/>
    <w:basedOn w:val="Normal"/>
    <w:uiPriority w:val="1"/>
    <w:qFormat/>
    <w:rsid w:val="00A342CD"/>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A342CD"/>
    <w:rPr>
      <w:color w:val="0000FF"/>
      <w:u w:val="single"/>
    </w:rPr>
  </w:style>
  <w:style w:type="character" w:styleId="CommentReference">
    <w:name w:val="annotation reference"/>
    <w:basedOn w:val="DefaultParagraphFont"/>
    <w:uiPriority w:val="99"/>
    <w:semiHidden/>
    <w:unhideWhenUsed/>
    <w:rsid w:val="00567230"/>
    <w:rPr>
      <w:sz w:val="16"/>
      <w:szCs w:val="16"/>
    </w:rPr>
  </w:style>
  <w:style w:type="paragraph" w:styleId="CommentText">
    <w:name w:val="annotation text"/>
    <w:basedOn w:val="Normal"/>
    <w:link w:val="CommentTextChar"/>
    <w:uiPriority w:val="99"/>
    <w:unhideWhenUsed/>
    <w:rsid w:val="00567230"/>
    <w:pPr>
      <w:spacing w:line="240" w:lineRule="auto"/>
    </w:pPr>
    <w:rPr>
      <w:sz w:val="20"/>
      <w:szCs w:val="20"/>
    </w:rPr>
  </w:style>
  <w:style w:type="character" w:customStyle="1" w:styleId="CommentTextChar">
    <w:name w:val="Comment Text Char"/>
    <w:basedOn w:val="DefaultParagraphFont"/>
    <w:link w:val="CommentText"/>
    <w:uiPriority w:val="99"/>
    <w:rsid w:val="00567230"/>
    <w:rPr>
      <w:sz w:val="20"/>
      <w:szCs w:val="20"/>
    </w:rPr>
  </w:style>
  <w:style w:type="paragraph" w:styleId="CommentSubject">
    <w:name w:val="annotation subject"/>
    <w:basedOn w:val="CommentText"/>
    <w:next w:val="CommentText"/>
    <w:link w:val="CommentSubjectChar"/>
    <w:uiPriority w:val="99"/>
    <w:semiHidden/>
    <w:unhideWhenUsed/>
    <w:rsid w:val="00567230"/>
    <w:rPr>
      <w:b/>
      <w:bCs/>
    </w:rPr>
  </w:style>
  <w:style w:type="character" w:customStyle="1" w:styleId="CommentSubjectChar">
    <w:name w:val="Comment Subject Char"/>
    <w:basedOn w:val="CommentTextChar"/>
    <w:link w:val="CommentSubject"/>
    <w:uiPriority w:val="99"/>
    <w:semiHidden/>
    <w:rsid w:val="00567230"/>
    <w:rPr>
      <w:b/>
      <w:bCs/>
      <w:sz w:val="20"/>
      <w:szCs w:val="20"/>
    </w:rPr>
  </w:style>
  <w:style w:type="character" w:styleId="UnresolvedMention">
    <w:name w:val="Unresolved Mention"/>
    <w:basedOn w:val="DefaultParagraphFont"/>
    <w:uiPriority w:val="99"/>
    <w:semiHidden/>
    <w:unhideWhenUsed/>
    <w:rsid w:val="00663252"/>
    <w:rPr>
      <w:color w:val="605E5C"/>
      <w:shd w:val="clear" w:color="auto" w:fill="E1DFDD"/>
    </w:rPr>
  </w:style>
  <w:style w:type="paragraph" w:styleId="BodyText">
    <w:name w:val="Body Text"/>
    <w:basedOn w:val="Normal"/>
    <w:link w:val="BodyTextChar"/>
    <w:uiPriority w:val="1"/>
    <w:qFormat/>
    <w:rsid w:val="00925FF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25FF9"/>
    <w:rPr>
      <w:rFonts w:ascii="Arial" w:eastAsia="Arial" w:hAnsi="Arial" w:cs="Arial"/>
      <w:sz w:val="24"/>
      <w:szCs w:val="24"/>
      <w:lang w:val="en-US"/>
    </w:rPr>
  </w:style>
  <w:style w:type="table" w:customStyle="1" w:styleId="TableGrid0">
    <w:name w:val="TableGrid"/>
    <w:rsid w:val="00925FF9"/>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Footer">
    <w:name w:val="footer"/>
    <w:basedOn w:val="Normal"/>
    <w:link w:val="FooterChar"/>
    <w:uiPriority w:val="99"/>
    <w:unhideWhenUsed/>
    <w:rsid w:val="00925FF9"/>
    <w:pPr>
      <w:tabs>
        <w:tab w:val="center" w:pos="4513"/>
        <w:tab w:val="right" w:pos="9026"/>
      </w:tabs>
      <w:spacing w:after="0" w:line="240" w:lineRule="auto"/>
    </w:pPr>
    <w:rPr>
      <w:rFonts w:ascii="Calibri" w:eastAsia="Calibri" w:hAnsi="Calibri" w:cs="Calibri"/>
      <w:color w:val="000000"/>
      <w:szCs w:val="24"/>
      <w:lang w:eastAsia="en-GB"/>
    </w:rPr>
  </w:style>
  <w:style w:type="character" w:customStyle="1" w:styleId="FooterChar">
    <w:name w:val="Footer Char"/>
    <w:basedOn w:val="DefaultParagraphFont"/>
    <w:link w:val="Footer"/>
    <w:uiPriority w:val="99"/>
    <w:rsid w:val="00925FF9"/>
    <w:rPr>
      <w:rFonts w:ascii="Calibri" w:eastAsia="Calibri" w:hAnsi="Calibri" w:cs="Calibri"/>
      <w:color w:val="000000"/>
      <w:szCs w:val="24"/>
      <w:lang w:eastAsia="en-GB"/>
    </w:rPr>
  </w:style>
  <w:style w:type="character" w:styleId="PageNumber">
    <w:name w:val="page number"/>
    <w:basedOn w:val="DefaultParagraphFont"/>
    <w:uiPriority w:val="99"/>
    <w:semiHidden/>
    <w:unhideWhenUsed/>
    <w:rsid w:val="00925FF9"/>
  </w:style>
  <w:style w:type="paragraph" w:styleId="Header">
    <w:name w:val="header"/>
    <w:basedOn w:val="Normal"/>
    <w:link w:val="HeaderChar"/>
    <w:uiPriority w:val="99"/>
    <w:unhideWhenUsed/>
    <w:rsid w:val="00925FF9"/>
    <w:pPr>
      <w:tabs>
        <w:tab w:val="center" w:pos="4513"/>
        <w:tab w:val="right" w:pos="9026"/>
      </w:tabs>
      <w:spacing w:after="0" w:line="240" w:lineRule="auto"/>
    </w:pPr>
    <w:rPr>
      <w:rFonts w:ascii="Calibri" w:eastAsia="Calibri" w:hAnsi="Calibri" w:cs="Calibri"/>
      <w:color w:val="000000"/>
      <w:szCs w:val="24"/>
      <w:lang w:eastAsia="en-GB"/>
    </w:rPr>
  </w:style>
  <w:style w:type="character" w:customStyle="1" w:styleId="HeaderChar">
    <w:name w:val="Header Char"/>
    <w:basedOn w:val="DefaultParagraphFont"/>
    <w:link w:val="Header"/>
    <w:uiPriority w:val="99"/>
    <w:rsid w:val="00925FF9"/>
    <w:rPr>
      <w:rFonts w:ascii="Calibri" w:eastAsia="Calibri" w:hAnsi="Calibri" w:cs="Calibri"/>
      <w:color w:val="000000"/>
      <w:szCs w:val="24"/>
      <w:lang w:eastAsia="en-GB"/>
    </w:rPr>
  </w:style>
  <w:style w:type="numbering" w:customStyle="1" w:styleId="CurrentList1">
    <w:name w:val="Current List1"/>
    <w:uiPriority w:val="99"/>
    <w:rsid w:val="00925FF9"/>
    <w:pPr>
      <w:numPr>
        <w:numId w:val="8"/>
      </w:numPr>
    </w:pPr>
  </w:style>
  <w:style w:type="numbering" w:customStyle="1" w:styleId="CurrentList2">
    <w:name w:val="Current List2"/>
    <w:uiPriority w:val="99"/>
    <w:rsid w:val="00925FF9"/>
    <w:pPr>
      <w:numPr>
        <w:numId w:val="9"/>
      </w:numPr>
    </w:pPr>
  </w:style>
  <w:style w:type="numbering" w:customStyle="1" w:styleId="CurrentList3">
    <w:name w:val="Current List3"/>
    <w:uiPriority w:val="99"/>
    <w:rsid w:val="00925FF9"/>
    <w:pPr>
      <w:numPr>
        <w:numId w:val="10"/>
      </w:numPr>
    </w:pPr>
  </w:style>
  <w:style w:type="numbering" w:customStyle="1" w:styleId="CurrentList4">
    <w:name w:val="Current List4"/>
    <w:uiPriority w:val="99"/>
    <w:rsid w:val="00925FF9"/>
    <w:pPr>
      <w:numPr>
        <w:numId w:val="11"/>
      </w:numPr>
    </w:pPr>
  </w:style>
  <w:style w:type="numbering" w:customStyle="1" w:styleId="CurrentList5">
    <w:name w:val="Current List5"/>
    <w:uiPriority w:val="99"/>
    <w:rsid w:val="00925FF9"/>
    <w:pPr>
      <w:numPr>
        <w:numId w:val="12"/>
      </w:numPr>
    </w:pPr>
  </w:style>
  <w:style w:type="numbering" w:customStyle="1" w:styleId="CurrentList6">
    <w:name w:val="Current List6"/>
    <w:uiPriority w:val="99"/>
    <w:rsid w:val="00925FF9"/>
    <w:pPr>
      <w:numPr>
        <w:numId w:val="13"/>
      </w:numPr>
    </w:pPr>
  </w:style>
  <w:style w:type="numbering" w:customStyle="1" w:styleId="CurrentList7">
    <w:name w:val="Current List7"/>
    <w:uiPriority w:val="99"/>
    <w:rsid w:val="00925FF9"/>
    <w:pPr>
      <w:numPr>
        <w:numId w:val="14"/>
      </w:numPr>
    </w:pPr>
  </w:style>
  <w:style w:type="paragraph" w:customStyle="1" w:styleId="msonormal0">
    <w:name w:val="msonormal"/>
    <w:basedOn w:val="Normal"/>
    <w:rsid w:val="00925FF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925FF9"/>
    <w:rPr>
      <w:color w:val="800080"/>
      <w:u w:val="single"/>
    </w:rPr>
  </w:style>
  <w:style w:type="paragraph" w:customStyle="1" w:styleId="NewSectionHeading">
    <w:name w:val="New Section Heading"/>
    <w:basedOn w:val="Normal"/>
    <w:next w:val="Sectiontext"/>
    <w:link w:val="NewSectionHeadingChar"/>
    <w:rsid w:val="00925FF9"/>
    <w:pPr>
      <w:keepNext/>
      <w:keepLines/>
      <w:widowControl w:val="0"/>
      <w:spacing w:after="240" w:line="240" w:lineRule="auto"/>
      <w:ind w:left="1100" w:hanging="1100"/>
      <w:outlineLvl w:val="4"/>
    </w:pPr>
    <w:rPr>
      <w:rFonts w:ascii="Helvetica" w:eastAsia="Times New Roman" w:hAnsi="Helvetica" w:cs="Times New Roman"/>
      <w:b/>
      <w:sz w:val="24"/>
      <w:szCs w:val="24"/>
      <w:lang w:eastAsia="en-AU"/>
    </w:rPr>
  </w:style>
  <w:style w:type="character" w:customStyle="1" w:styleId="ParagraphChar">
    <w:name w:val="Paragraph Char"/>
    <w:link w:val="Paragraph"/>
    <w:rsid w:val="00925FF9"/>
    <w:rPr>
      <w:rFonts w:ascii="Helvetica" w:hAnsi="Helvetica"/>
    </w:rPr>
  </w:style>
  <w:style w:type="character" w:customStyle="1" w:styleId="SectiontextChar">
    <w:name w:val="Section text Char"/>
    <w:link w:val="Sectiontext"/>
    <w:rsid w:val="00925FF9"/>
    <w:rPr>
      <w:rFonts w:ascii="Helvetica" w:hAnsi="Helvetica"/>
    </w:rPr>
  </w:style>
  <w:style w:type="character" w:customStyle="1" w:styleId="NewSectionHeadingChar">
    <w:name w:val="New Section Heading Char"/>
    <w:link w:val="NewSectionHeading"/>
    <w:locked/>
    <w:rsid w:val="00925FF9"/>
    <w:rPr>
      <w:rFonts w:ascii="Helvetica" w:eastAsia="Times New Roman" w:hAnsi="Helvetica" w:cs="Times New Roman"/>
      <w:b/>
      <w:sz w:val="24"/>
      <w:szCs w:val="24"/>
      <w:lang w:eastAsia="en-AU"/>
    </w:rPr>
  </w:style>
  <w:style w:type="paragraph" w:customStyle="1" w:styleId="Paragraph">
    <w:name w:val="Paragraph"/>
    <w:basedOn w:val="Normal"/>
    <w:link w:val="ParagraphChar"/>
    <w:rsid w:val="00925FF9"/>
    <w:pPr>
      <w:widowControl w:val="0"/>
      <w:spacing w:after="240" w:line="240" w:lineRule="auto"/>
      <w:ind w:left="1667" w:hanging="567"/>
      <w:jc w:val="both"/>
    </w:pPr>
    <w:rPr>
      <w:rFonts w:ascii="Helvetica" w:hAnsi="Helvetica"/>
    </w:rPr>
  </w:style>
  <w:style w:type="paragraph" w:customStyle="1" w:styleId="Sectiontext">
    <w:name w:val="Section text"/>
    <w:basedOn w:val="Normal"/>
    <w:link w:val="SectiontextChar"/>
    <w:rsid w:val="00925FF9"/>
    <w:pPr>
      <w:widowControl w:val="0"/>
      <w:spacing w:after="240" w:line="240" w:lineRule="auto"/>
      <w:ind w:left="1100"/>
      <w:jc w:val="both"/>
    </w:pPr>
    <w:rPr>
      <w:rFonts w:ascii="Helvetica" w:hAnsi="Helvetica"/>
    </w:rPr>
  </w:style>
  <w:style w:type="character" w:customStyle="1" w:styleId="SubsectionChar">
    <w:name w:val="Subsection Char"/>
    <w:link w:val="Subsection"/>
    <w:rsid w:val="00E90D2B"/>
    <w:rPr>
      <w:rFonts w:ascii="Helvetica" w:hAnsi="Helvetica"/>
      <w:sz w:val="24"/>
      <w:szCs w:val="24"/>
    </w:rPr>
  </w:style>
  <w:style w:type="paragraph" w:customStyle="1" w:styleId="Subsection">
    <w:name w:val="Subsection"/>
    <w:basedOn w:val="Normal"/>
    <w:link w:val="SubsectionChar"/>
    <w:rsid w:val="00E90D2B"/>
    <w:pPr>
      <w:widowControl w:val="0"/>
      <w:tabs>
        <w:tab w:val="right" w:pos="902"/>
      </w:tabs>
      <w:spacing w:after="240" w:line="240" w:lineRule="auto"/>
      <w:ind w:left="1100" w:hanging="1100"/>
      <w:jc w:val="both"/>
    </w:pPr>
    <w:rPr>
      <w:rFonts w:ascii="Helvetica" w:hAnsi="Helvetica"/>
      <w:sz w:val="24"/>
      <w:szCs w:val="24"/>
    </w:rPr>
  </w:style>
  <w:style w:type="paragraph" w:customStyle="1" w:styleId="Penalty">
    <w:name w:val="Penalty"/>
    <w:basedOn w:val="Normal"/>
    <w:next w:val="Normal"/>
    <w:rsid w:val="00B856BC"/>
    <w:pPr>
      <w:widowControl w:val="0"/>
      <w:spacing w:after="240" w:line="240" w:lineRule="auto"/>
      <w:ind w:left="3600" w:hanging="2500"/>
    </w:pPr>
    <w:rPr>
      <w:rFonts w:ascii="Helvetica" w:eastAsia="Times New Roman" w:hAnsi="Helvetica" w:cs="Times New Roman"/>
      <w:sz w:val="24"/>
      <w:szCs w:val="24"/>
      <w:lang w:eastAsia="en-AU"/>
    </w:rPr>
  </w:style>
  <w:style w:type="paragraph" w:customStyle="1" w:styleId="Subpara">
    <w:name w:val="Subpara"/>
    <w:basedOn w:val="Paragraph"/>
    <w:rsid w:val="00B856BC"/>
    <w:pPr>
      <w:ind w:left="2268"/>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7087">
      <w:bodyDiv w:val="1"/>
      <w:marLeft w:val="0"/>
      <w:marRight w:val="0"/>
      <w:marTop w:val="0"/>
      <w:marBottom w:val="0"/>
      <w:divBdr>
        <w:top w:val="none" w:sz="0" w:space="0" w:color="auto"/>
        <w:left w:val="none" w:sz="0" w:space="0" w:color="auto"/>
        <w:bottom w:val="none" w:sz="0" w:space="0" w:color="auto"/>
        <w:right w:val="none" w:sz="0" w:space="0" w:color="auto"/>
      </w:divBdr>
    </w:div>
    <w:div w:id="19261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33FA-B816-4F24-8B01-CB8DDC35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5501</Words>
  <Characters>31357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AGENTS LICENSING BOARD OF THE NORTHERN TERRITORY</dc:creator>
  <cp:keywords/>
  <dc:description/>
  <cp:lastModifiedBy>Wendy Skewes</cp:lastModifiedBy>
  <cp:revision>3</cp:revision>
  <dcterms:created xsi:type="dcterms:W3CDTF">2025-09-19T04:58:00Z</dcterms:created>
  <dcterms:modified xsi:type="dcterms:W3CDTF">2025-10-29T23:59:00Z</dcterms:modified>
</cp:coreProperties>
</file>