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261A5">
        <w:t>Darwin Turf Club</w:t>
      </w:r>
    </w:p>
    <w:p w:rsidR="00E57073" w:rsidRDefault="0075640C" w:rsidP="001620E9">
      <w:pPr>
        <w:pStyle w:val="Tabformatting"/>
      </w:pPr>
      <w:r>
        <w:rPr>
          <w:b/>
        </w:rPr>
        <w:t>Licens</w:t>
      </w:r>
      <w:r w:rsidR="00E57073">
        <w:rPr>
          <w:b/>
        </w:rPr>
        <w:t>ee</w:t>
      </w:r>
      <w:r w:rsidR="00E57073">
        <w:t>:</w:t>
      </w:r>
      <w:r w:rsidR="00E57073">
        <w:tab/>
      </w:r>
      <w:r w:rsidR="007261A5">
        <w:t xml:space="preserve">Darwin Turf Club </w:t>
      </w:r>
      <w:proofErr w:type="spellStart"/>
      <w:r w:rsidR="007261A5">
        <w:t>Inc</w:t>
      </w:r>
      <w:proofErr w:type="spellEnd"/>
    </w:p>
    <w:p w:rsidR="00E57073" w:rsidRDefault="00E57073" w:rsidP="001620E9">
      <w:pPr>
        <w:pStyle w:val="Tabformatting"/>
      </w:pPr>
      <w:r>
        <w:rPr>
          <w:b/>
        </w:rPr>
        <w:t>Licence Number</w:t>
      </w:r>
      <w:r>
        <w:t>:</w:t>
      </w:r>
      <w:r>
        <w:tab/>
      </w:r>
      <w:r w:rsidR="007261A5">
        <w:t>80803820</w:t>
      </w:r>
    </w:p>
    <w:p w:rsidR="007261A5" w:rsidRDefault="007261A5" w:rsidP="001620E9">
      <w:pPr>
        <w:pStyle w:val="Tabformatting"/>
      </w:pPr>
      <w:r>
        <w:rPr>
          <w:b/>
        </w:rPr>
        <w:t>Nominee</w:t>
      </w:r>
      <w:r>
        <w:t>:</w:t>
      </w:r>
      <w:r>
        <w:tab/>
        <w:t>Francis Desmond Friedrich</w:t>
      </w:r>
    </w:p>
    <w:p w:rsidR="007261A5" w:rsidRDefault="007261A5" w:rsidP="001620E9">
      <w:pPr>
        <w:pStyle w:val="Tabformatting"/>
      </w:pPr>
      <w:r>
        <w:rPr>
          <w:b/>
        </w:rPr>
        <w:t>Proceeding</w:t>
      </w:r>
      <w:r>
        <w:t>:</w:t>
      </w:r>
      <w:r>
        <w:tab/>
        <w:t>Whether Objections Will Proceed To Hearing</w:t>
      </w:r>
    </w:p>
    <w:p w:rsidR="007261A5" w:rsidRDefault="007261A5" w:rsidP="001620E9">
      <w:pPr>
        <w:pStyle w:val="Tabformatting"/>
      </w:pPr>
      <w:r>
        <w:rPr>
          <w:b/>
        </w:rPr>
        <w:t>Objectors</w:t>
      </w:r>
      <w:r>
        <w:t>:</w:t>
      </w:r>
      <w:r>
        <w:tab/>
        <w:t>Karen Brown, Resident</w:t>
      </w:r>
    </w:p>
    <w:p w:rsidR="007261A5" w:rsidRPr="007261A5" w:rsidRDefault="007261A5" w:rsidP="001620E9">
      <w:pPr>
        <w:pStyle w:val="Tabformatting"/>
        <w:rPr>
          <w:i/>
        </w:rPr>
      </w:pPr>
      <w:r>
        <w:rPr>
          <w:b/>
        </w:rPr>
        <w:t>Relevant Legislation</w:t>
      </w:r>
      <w:r>
        <w:t>:</w:t>
      </w:r>
      <w:r>
        <w:tab/>
        <w:t xml:space="preserve">Sections 47F, G &amp; I of the </w:t>
      </w:r>
      <w:r>
        <w:rPr>
          <w:i/>
        </w:rPr>
        <w:t>Liquor Act</w:t>
      </w:r>
    </w:p>
    <w:p w:rsidR="007D7966" w:rsidRDefault="007D7966" w:rsidP="001620E9">
      <w:pPr>
        <w:pStyle w:val="BottomLine"/>
      </w:pPr>
    </w:p>
    <w:p w:rsidR="007261A5" w:rsidRPr="007261A5" w:rsidRDefault="007261A5" w:rsidP="007261A5">
      <w:pPr>
        <w:pStyle w:val="ListParagraph"/>
        <w:numPr>
          <w:ilvl w:val="0"/>
          <w:numId w:val="44"/>
        </w:numPr>
      </w:pPr>
      <w:r w:rsidRPr="007261A5">
        <w:t>The Licensee has made an application for variation of licence conditions for the Darwin Turf Club located at Dick Ward Drive Darwin.  The variations were advertised on 12 and 14 April 2006 in the following terms:</w:t>
      </w:r>
    </w:p>
    <w:p w:rsidR="007261A5" w:rsidRPr="007261A5" w:rsidRDefault="007261A5" w:rsidP="002C69C5">
      <w:pPr>
        <w:ind w:left="1135"/>
        <w:rPr>
          <w:i/>
        </w:rPr>
      </w:pPr>
      <w:r w:rsidRPr="007261A5">
        <w:rPr>
          <w:i/>
        </w:rPr>
        <w:t>The alterations to the premises:</w:t>
      </w:r>
    </w:p>
    <w:p w:rsidR="007261A5" w:rsidRPr="007261A5" w:rsidRDefault="007261A5" w:rsidP="002C69C5">
      <w:pPr>
        <w:pStyle w:val="ListParagraph"/>
        <w:numPr>
          <w:ilvl w:val="0"/>
          <w:numId w:val="45"/>
        </w:numPr>
        <w:ind w:left="1637"/>
        <w:rPr>
          <w:i/>
        </w:rPr>
      </w:pPr>
      <w:r w:rsidRPr="007261A5">
        <w:rPr>
          <w:i/>
        </w:rPr>
        <w:t>Extension of licensed area to include more of the clubs grounds to enable them to fully utilise their facilities for events such as the Darwin Cup Carnival; and</w:t>
      </w:r>
    </w:p>
    <w:p w:rsidR="007261A5" w:rsidRPr="007261A5" w:rsidRDefault="007261A5" w:rsidP="002C69C5">
      <w:pPr>
        <w:pStyle w:val="ListParagraph"/>
        <w:numPr>
          <w:ilvl w:val="0"/>
          <w:numId w:val="45"/>
        </w:numPr>
        <w:ind w:left="1637"/>
        <w:rPr>
          <w:i/>
        </w:rPr>
      </w:pPr>
      <w:r w:rsidRPr="007261A5">
        <w:rPr>
          <w:i/>
        </w:rPr>
        <w:t>Increase and standardise trading hours for all bars from 10:00 hours to 01:00 hours (the following day) seven days per week.</w:t>
      </w:r>
    </w:p>
    <w:p w:rsidR="007261A5" w:rsidRPr="007261A5" w:rsidRDefault="007261A5" w:rsidP="007261A5">
      <w:pPr>
        <w:pStyle w:val="ListParagraph"/>
        <w:numPr>
          <w:ilvl w:val="0"/>
          <w:numId w:val="44"/>
        </w:numPr>
      </w:pPr>
      <w:r w:rsidRPr="007261A5">
        <w:t>The application was advertised in the correct format and one written objection was received within the time frame which e</w:t>
      </w:r>
      <w:bookmarkStart w:id="0" w:name="_GoBack"/>
      <w:bookmarkEnd w:id="0"/>
      <w:r w:rsidRPr="007261A5">
        <w:t xml:space="preserve">nded on Monday 15 May 2006.  The objector was Karen Brown, a resident of Clancy Street, Fannie Bay. Clancy Street is clearly within the neighbourhood of the licensed premises and accordingly, Karen Brown has standing to object pursuant to Section 47F (3)(a) of the </w:t>
      </w:r>
      <w:r w:rsidRPr="007261A5">
        <w:rPr>
          <w:i/>
        </w:rPr>
        <w:t>Liquor Act</w:t>
      </w:r>
      <w:proofErr w:type="gramStart"/>
      <w:r w:rsidRPr="007261A5">
        <w:t xml:space="preserve">.  </w:t>
      </w:r>
      <w:proofErr w:type="gramEnd"/>
      <w:r w:rsidRPr="007261A5">
        <w:t xml:space="preserve">Ms Brown’s letter is signed by her and contains details of her concerns.  They include concerns about the extension of licensed hours and the impact that extension will have on the neighbourhood including noise, safety and </w:t>
      </w:r>
      <w:r w:rsidR="002C69C5" w:rsidRPr="007261A5">
        <w:t>anti-social</w:t>
      </w:r>
      <w:r w:rsidRPr="007261A5">
        <w:t xml:space="preserve"> behaviour issues</w:t>
      </w:r>
      <w:proofErr w:type="gramStart"/>
      <w:r w:rsidRPr="007261A5">
        <w:t xml:space="preserve">.  </w:t>
      </w:r>
      <w:proofErr w:type="gramEnd"/>
      <w:r w:rsidRPr="007261A5">
        <w:t>The objection does not address the question of the extension of the licensed area.  The Licensee has been given the opportunity to respond and a written response has been received.</w:t>
      </w:r>
    </w:p>
    <w:p w:rsidR="007261A5" w:rsidRPr="007261A5" w:rsidRDefault="007261A5" w:rsidP="007261A5">
      <w:pPr>
        <w:pStyle w:val="ListParagraph"/>
        <w:numPr>
          <w:ilvl w:val="0"/>
          <w:numId w:val="44"/>
        </w:numPr>
      </w:pPr>
      <w:r w:rsidRPr="007261A5">
        <w:t>I consider that the objection is a valid one and must proceed to a hearing.  The objector, Karen Brown is entitled to take part in the hearing as a party but is restricted to the facts specified in her letter of objection and is not entitled to raise other issues at the hearing.</w:t>
      </w:r>
    </w:p>
    <w:p w:rsidR="002B0122" w:rsidRDefault="007261A5" w:rsidP="009437FB">
      <w:pPr>
        <w:pStyle w:val="Signature"/>
      </w:pPr>
      <w:r>
        <w:rPr>
          <w:rFonts w:eastAsia="Calibri"/>
        </w:rPr>
        <w:t>Brenda Monaghan</w:t>
      </w:r>
      <w:r w:rsidR="009437FB">
        <w:rPr>
          <w:rFonts w:eastAsia="Calibri"/>
        </w:rPr>
        <w:br/>
      </w:r>
      <w:r>
        <w:t>Legal Member</w:t>
      </w:r>
    </w:p>
    <w:p w:rsidR="001620E9" w:rsidRPr="002B0122" w:rsidRDefault="007261A5" w:rsidP="002B0122">
      <w:pPr>
        <w:pStyle w:val="Date"/>
      </w:pPr>
      <w:r>
        <w:t>23 June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261A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F95899"/>
    <w:multiLevelType w:val="hybridMultilevel"/>
    <w:tmpl w:val="CBA4D3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6D16540"/>
    <w:multiLevelType w:val="hybridMultilevel"/>
    <w:tmpl w:val="3D9050A8"/>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EDB22C5"/>
    <w:multiLevelType w:val="hybridMultilevel"/>
    <w:tmpl w:val="81926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1"/>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9"/>
  </w:num>
  <w:num w:numId="16">
    <w:abstractNumId w:val="24"/>
  </w:num>
  <w:num w:numId="17">
    <w:abstractNumId w:val="11"/>
  </w:num>
  <w:num w:numId="18">
    <w:abstractNumId w:val="27"/>
  </w:num>
  <w:num w:numId="19">
    <w:abstractNumId w:val="3"/>
  </w:num>
  <w:num w:numId="20">
    <w:abstractNumId w:val="21"/>
  </w:num>
  <w:num w:numId="21">
    <w:abstractNumId w:val="26"/>
  </w:num>
  <w:num w:numId="22">
    <w:abstractNumId w:val="34"/>
  </w:num>
  <w:num w:numId="23">
    <w:abstractNumId w:val="33"/>
  </w:num>
  <w:num w:numId="24">
    <w:abstractNumId w:val="14"/>
  </w:num>
  <w:num w:numId="25">
    <w:abstractNumId w:val="10"/>
  </w:num>
  <w:num w:numId="26">
    <w:abstractNumId w:val="38"/>
  </w:num>
  <w:num w:numId="27">
    <w:abstractNumId w:val="9"/>
  </w:num>
  <w:num w:numId="28">
    <w:abstractNumId w:val="22"/>
  </w:num>
  <w:num w:numId="29">
    <w:abstractNumId w:val="13"/>
  </w:num>
  <w:num w:numId="30">
    <w:abstractNumId w:val="28"/>
  </w:num>
  <w:num w:numId="31">
    <w:abstractNumId w:val="25"/>
  </w:num>
  <w:num w:numId="32">
    <w:abstractNumId w:val="2"/>
  </w:num>
  <w:num w:numId="33">
    <w:abstractNumId w:val="30"/>
  </w:num>
  <w:num w:numId="34">
    <w:abstractNumId w:val="12"/>
  </w:num>
  <w:num w:numId="35">
    <w:abstractNumId w:val="5"/>
  </w:num>
  <w:num w:numId="36">
    <w:abstractNumId w:val="20"/>
  </w:num>
  <w:num w:numId="37">
    <w:abstractNumId w:val="16"/>
  </w:num>
  <w:num w:numId="38">
    <w:abstractNumId w:val="7"/>
  </w:num>
  <w:num w:numId="39">
    <w:abstractNumId w:val="29"/>
  </w:num>
  <w:num w:numId="40">
    <w:abstractNumId w:val="35"/>
  </w:num>
  <w:num w:numId="41">
    <w:abstractNumId w:val="18"/>
  </w:num>
  <w:num w:numId="42">
    <w:abstractNumId w:val="4"/>
  </w:num>
  <w:num w:numId="43">
    <w:abstractNumId w:val="6"/>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C69C5"/>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261A5"/>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2006-06-22T14:30:00+00:00</Hearing_x0020_Date>
    <Decision_x0020_Category xmlns="28e3188d-fccf-4e87-a6b6-2e446be4517c">Liquor</Decision_x0020_Category>
    <_dlc_DocId xmlns="28e3188d-fccf-4e87-a6b6-2e446be4517c">2AXQX2YYQNYC-455-812</_dlc_DocId>
    <_dlc_DocIdUrl xmlns="28e3188d-fccf-4e87-a6b6-2e446be4517c">
      <Url>http://www.dob.nt.gov.au/gambling-licensing/decisions/hearings-decisions/_layouts/DocIdRedir.aspx?ID=2AXQX2YYQNYC-455-812</Url>
      <Description>2AXQX2YYQNYC-455-812</Description>
    </_dlc_DocIdUrl>
  </documentManagement>
</p:properties>
</file>

<file path=customXml/itemProps1.xml><?xml version="1.0" encoding="utf-8"?>
<ds:datastoreItem xmlns:ds="http://schemas.openxmlformats.org/officeDocument/2006/customXml" ds:itemID="{3B645877-E544-4AFD-A52A-9AB2F59908A0}"/>
</file>

<file path=customXml/itemProps2.xml><?xml version="1.0" encoding="utf-8"?>
<ds:datastoreItem xmlns:ds="http://schemas.openxmlformats.org/officeDocument/2006/customXml" ds:itemID="{7FB1746D-9861-4EBE-8A10-DF73EC84076F}"/>
</file>

<file path=customXml/itemProps3.xml><?xml version="1.0" encoding="utf-8"?>
<ds:datastoreItem xmlns:ds="http://schemas.openxmlformats.org/officeDocument/2006/customXml" ds:itemID="{01C066EA-E693-4013-8A60-B65F9C03E430}"/>
</file>

<file path=customXml/itemProps4.xml><?xml version="1.0" encoding="utf-8"?>
<ds:datastoreItem xmlns:ds="http://schemas.openxmlformats.org/officeDocument/2006/customXml" ds:itemID="{356FA233-976C-4292-928B-2E8387C9896F}"/>
</file>

<file path=docProps/app.xml><?xml version="1.0" encoding="utf-8"?>
<Properties xmlns="http://schemas.openxmlformats.org/officeDocument/2006/extended-properties" xmlns:vt="http://schemas.openxmlformats.org/officeDocument/2006/docPropsVTypes">
  <Template>Normal.dotm</Template>
  <TotalTime>53</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Turf Club 47I</dc:title>
  <dc:subject/>
  <dc:creator>Madeline Cvirn</dc:creator>
  <cp:keywords/>
  <dc:description/>
  <cp:lastModifiedBy>Marlene Woods</cp:lastModifiedBy>
  <cp:revision>18</cp:revision>
  <dcterms:created xsi:type="dcterms:W3CDTF">2013-01-07T22:55:00Z</dcterms:created>
  <dcterms:modified xsi:type="dcterms:W3CDTF">2013-02-15T05:12:00Z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ff0ff432-8553-4f76-8a12-d8274fd68d65</vt:lpwstr>
  </property>
</Properties>
</file>