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00D26" w14:textId="77777777" w:rsidR="003B38E2" w:rsidRPr="00C26AA1" w:rsidRDefault="003B38E2" w:rsidP="00770B78">
      <w:pPr>
        <w:keepNext/>
        <w:pBdr>
          <w:bottom w:val="single" w:sz="12" w:space="6" w:color="auto"/>
        </w:pBdr>
        <w:spacing w:after="120" w:line="36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14:paraId="1D653E34" w14:textId="744E8555" w:rsidR="003B38E2" w:rsidRDefault="00B07876" w:rsidP="003B38E2">
      <w:pPr>
        <w:overflowPunct w:val="0"/>
        <w:autoSpaceDE w:val="0"/>
        <w:autoSpaceDN w:val="0"/>
        <w:adjustRightInd w:val="0"/>
        <w:spacing w:after="200"/>
        <w:ind w:left="2835" w:hanging="2835"/>
        <w:outlineLvl w:val="0"/>
        <w:rPr>
          <w:rFonts w:ascii="Arial" w:hAnsi="Arial" w:cs="Arial"/>
          <w:lang w:val="en-GB"/>
        </w:rPr>
      </w:pPr>
      <w:r>
        <w:rPr>
          <w:rFonts w:ascii="Arial" w:hAnsi="Arial"/>
          <w:b/>
          <w:szCs w:val="20"/>
        </w:rPr>
        <w:t>Applicant</w:t>
      </w:r>
      <w:r w:rsidR="003B38E2" w:rsidRPr="00C05A58">
        <w:rPr>
          <w:rFonts w:ascii="Arial" w:hAnsi="Arial" w:cs="Arial"/>
          <w:b/>
          <w:lang w:val="en-GB"/>
        </w:rPr>
        <w:t>:</w:t>
      </w:r>
      <w:r w:rsidR="003B38E2" w:rsidRPr="00C05A58">
        <w:rPr>
          <w:rFonts w:ascii="Arial" w:hAnsi="Arial" w:cs="Arial"/>
          <w:b/>
          <w:lang w:val="en-GB"/>
        </w:rPr>
        <w:tab/>
      </w:r>
      <w:r>
        <w:rPr>
          <w:rFonts w:ascii="Arial" w:hAnsi="Arial" w:cs="Arial"/>
          <w:lang w:val="en-GB"/>
        </w:rPr>
        <w:t>Ms</w:t>
      </w:r>
      <w:r w:rsidR="00555EF9">
        <w:rPr>
          <w:rFonts w:ascii="Arial" w:hAnsi="Arial" w:cs="Arial"/>
          <w:lang w:val="en-GB"/>
        </w:rPr>
        <w:t xml:space="preserve"> M</w:t>
      </w:r>
    </w:p>
    <w:p w14:paraId="50100ABC" w14:textId="77777777" w:rsidR="00B07876" w:rsidRDefault="00B07876" w:rsidP="00B07876">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Pr>
          <w:rFonts w:ascii="Arial" w:hAnsi="Arial" w:cs="Arial"/>
          <w:lang w:val="en-GB"/>
        </w:rPr>
        <w:t>Sportsbet Pty Ltd</w:t>
      </w:r>
    </w:p>
    <w:p w14:paraId="1278B0D5" w14:textId="55C511A2" w:rsidR="003B38E2" w:rsidRPr="00DB64C1" w:rsidRDefault="003B38E2" w:rsidP="003B38E2">
      <w:pPr>
        <w:spacing w:after="200"/>
        <w:ind w:left="2835" w:hanging="2835"/>
        <w:rPr>
          <w:rFonts w:ascii="Arial" w:hAnsi="Arial" w:cs="Arial"/>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B809DE">
        <w:rPr>
          <w:rFonts w:ascii="Arial" w:hAnsi="Arial" w:cs="Arial"/>
        </w:rPr>
        <w:t>Dispute Relating to Betting -</w:t>
      </w:r>
      <w:r w:rsidR="008E5F56" w:rsidRPr="005463CA">
        <w:rPr>
          <w:rFonts w:ascii="Arial" w:hAnsi="Arial" w:cs="Arial"/>
        </w:rPr>
        <w:t xml:space="preserve"> Section</w:t>
      </w:r>
      <w:r w:rsidR="003E4F8E">
        <w:rPr>
          <w:rFonts w:ascii="Arial" w:hAnsi="Arial" w:cs="Arial"/>
        </w:rPr>
        <w:t xml:space="preserve"> </w:t>
      </w:r>
      <w:r w:rsidR="00F61262">
        <w:rPr>
          <w:rFonts w:ascii="Arial" w:hAnsi="Arial" w:cs="Arial"/>
        </w:rPr>
        <w:t>85</w:t>
      </w:r>
      <w:r w:rsidR="008E5F56" w:rsidRPr="005463CA">
        <w:rPr>
          <w:rFonts w:ascii="Arial" w:hAnsi="Arial" w:cs="Arial"/>
        </w:rPr>
        <w:t xml:space="preserve"> </w:t>
      </w:r>
      <w:r w:rsidR="008E5F56">
        <w:rPr>
          <w:rFonts w:ascii="Arial" w:hAnsi="Arial" w:cs="Arial"/>
        </w:rPr>
        <w:t>o</w:t>
      </w:r>
      <w:r w:rsidR="008E5F56" w:rsidRPr="005463CA">
        <w:rPr>
          <w:rFonts w:ascii="Arial" w:hAnsi="Arial" w:cs="Arial"/>
        </w:rPr>
        <w:t xml:space="preserve">f </w:t>
      </w:r>
      <w:r w:rsidR="008E5F56">
        <w:rPr>
          <w:rFonts w:ascii="Arial" w:hAnsi="Arial" w:cs="Arial"/>
        </w:rPr>
        <w:t>t</w:t>
      </w:r>
      <w:r w:rsidR="008E5F56" w:rsidRPr="005463CA">
        <w:rPr>
          <w:rFonts w:ascii="Arial" w:hAnsi="Arial" w:cs="Arial"/>
        </w:rPr>
        <w:t xml:space="preserve">he </w:t>
      </w:r>
      <w:r w:rsidR="008E5F56">
        <w:rPr>
          <w:rFonts w:ascii="Arial" w:hAnsi="Arial" w:cs="Arial"/>
          <w:i/>
        </w:rPr>
        <w:t>Racing a</w:t>
      </w:r>
      <w:r w:rsidR="008E5F56" w:rsidRPr="005463CA">
        <w:rPr>
          <w:rFonts w:ascii="Arial" w:hAnsi="Arial" w:cs="Arial"/>
          <w:i/>
        </w:rPr>
        <w:t xml:space="preserve">nd Betting </w:t>
      </w:r>
      <w:r w:rsidR="008E5F56">
        <w:rPr>
          <w:rFonts w:ascii="Arial" w:hAnsi="Arial" w:cs="Arial"/>
          <w:i/>
        </w:rPr>
        <w:t>Act</w:t>
      </w:r>
      <w:bookmarkStart w:id="0" w:name="_GoBack"/>
      <w:bookmarkEnd w:id="0"/>
    </w:p>
    <w:p w14:paraId="3B248963" w14:textId="77777777" w:rsidR="003E4F8E" w:rsidRPr="00055A44" w:rsidRDefault="003B38E2" w:rsidP="008E5F56">
      <w:pPr>
        <w:ind w:left="2835" w:hanging="2835"/>
        <w:rPr>
          <w:rFonts w:ascii="Arial" w:hAnsi="Arial" w:cs="Arial"/>
          <w:highlight w:val="yellow"/>
          <w:lang w:val="en-GB"/>
        </w:rPr>
      </w:pPr>
      <w:r>
        <w:rPr>
          <w:rFonts w:ascii="Arial" w:hAnsi="Arial"/>
          <w:b/>
          <w:szCs w:val="20"/>
        </w:rPr>
        <w:t>Heard Before</w:t>
      </w:r>
      <w:r w:rsidRPr="00C05A58">
        <w:rPr>
          <w:rFonts w:ascii="Arial" w:hAnsi="Arial" w:cs="Arial"/>
          <w:b/>
          <w:lang w:val="en-GB"/>
        </w:rPr>
        <w:t>:</w:t>
      </w:r>
      <w:r w:rsidRPr="00C05A58">
        <w:rPr>
          <w:rFonts w:ascii="Arial" w:hAnsi="Arial" w:cs="Arial"/>
          <w:b/>
          <w:lang w:val="en-GB"/>
        </w:rPr>
        <w:tab/>
      </w:r>
      <w:r w:rsidR="00F61262" w:rsidRPr="00F61262">
        <w:rPr>
          <w:rFonts w:ascii="Arial" w:hAnsi="Arial" w:cs="Arial"/>
          <w:lang w:val="en-GB"/>
        </w:rPr>
        <w:t>Mr Andrew Maloney</w:t>
      </w:r>
      <w:r w:rsidR="000716C2" w:rsidRPr="00F61262">
        <w:rPr>
          <w:rFonts w:ascii="Arial" w:hAnsi="Arial" w:cs="Arial"/>
          <w:lang w:val="en-GB"/>
        </w:rPr>
        <w:t xml:space="preserve"> (Presiding Member)</w:t>
      </w:r>
    </w:p>
    <w:p w14:paraId="03B762AD" w14:textId="77777777" w:rsidR="008E5F56" w:rsidRDefault="00DB64C1" w:rsidP="008E5F56">
      <w:pPr>
        <w:ind w:left="2835" w:hanging="2835"/>
        <w:rPr>
          <w:rFonts w:ascii="Arial" w:hAnsi="Arial" w:cs="Arial"/>
        </w:rPr>
      </w:pPr>
      <w:r w:rsidRPr="00055A44">
        <w:rPr>
          <w:rFonts w:ascii="Arial" w:hAnsi="Arial" w:cs="Arial"/>
          <w:b/>
        </w:rPr>
        <w:t>(</w:t>
      </w:r>
      <w:proofErr w:type="gramStart"/>
      <w:r w:rsidRPr="00055A44">
        <w:rPr>
          <w:rFonts w:ascii="Arial" w:hAnsi="Arial" w:cs="Arial"/>
          <w:b/>
        </w:rPr>
        <w:t>on</w:t>
      </w:r>
      <w:proofErr w:type="gramEnd"/>
      <w:r w:rsidRPr="00055A44">
        <w:rPr>
          <w:rFonts w:ascii="Arial" w:hAnsi="Arial" w:cs="Arial"/>
          <w:b/>
        </w:rPr>
        <w:t xml:space="preserve"> papers)</w:t>
      </w:r>
      <w:r w:rsidR="003E4F8E" w:rsidRPr="00055A44">
        <w:rPr>
          <w:rFonts w:ascii="Arial" w:hAnsi="Arial" w:cs="Arial"/>
          <w:b/>
        </w:rPr>
        <w:tab/>
      </w:r>
      <w:r w:rsidR="00F61262" w:rsidRPr="00F61262">
        <w:rPr>
          <w:rFonts w:ascii="Arial" w:hAnsi="Arial" w:cs="Arial"/>
        </w:rPr>
        <w:t>M</w:t>
      </w:r>
      <w:r w:rsidR="00765E41">
        <w:rPr>
          <w:rFonts w:ascii="Arial" w:hAnsi="Arial" w:cs="Arial"/>
        </w:rPr>
        <w:t>r</w:t>
      </w:r>
      <w:r w:rsidR="00F61262">
        <w:rPr>
          <w:rFonts w:ascii="Arial" w:hAnsi="Arial" w:cs="Arial"/>
          <w:b/>
        </w:rPr>
        <w:t xml:space="preserve"> </w:t>
      </w:r>
      <w:r w:rsidR="00765E41">
        <w:rPr>
          <w:rFonts w:ascii="Arial" w:hAnsi="Arial" w:cs="Arial"/>
        </w:rPr>
        <w:t>David Loy</w:t>
      </w:r>
    </w:p>
    <w:p w14:paraId="2D5133CE" w14:textId="77777777" w:rsidR="003E4F8E" w:rsidRPr="003E4F8E" w:rsidRDefault="003E4F8E" w:rsidP="008E5F56">
      <w:pPr>
        <w:ind w:left="2835" w:hanging="2835"/>
        <w:rPr>
          <w:rFonts w:ascii="Arial" w:hAnsi="Arial" w:cs="Arial"/>
        </w:rPr>
      </w:pPr>
      <w:r w:rsidRPr="003E4F8E">
        <w:rPr>
          <w:rFonts w:ascii="Arial" w:hAnsi="Arial" w:cs="Arial"/>
        </w:rPr>
        <w:tab/>
      </w:r>
      <w:r w:rsidR="00F61262">
        <w:rPr>
          <w:rFonts w:ascii="Arial" w:hAnsi="Arial" w:cs="Arial"/>
        </w:rPr>
        <w:t>Mr J</w:t>
      </w:r>
      <w:r w:rsidR="00653E3E">
        <w:rPr>
          <w:rFonts w:ascii="Arial" w:hAnsi="Arial" w:cs="Arial"/>
        </w:rPr>
        <w:t>im McNally</w:t>
      </w:r>
    </w:p>
    <w:p w14:paraId="1F3D3F14" w14:textId="77777777" w:rsidR="005F725E" w:rsidRPr="005F725E" w:rsidRDefault="00DB64C1" w:rsidP="008E5F56">
      <w:pPr>
        <w:ind w:left="2835" w:hanging="2835"/>
        <w:rPr>
          <w:rFonts w:ascii="Arial" w:hAnsi="Arial" w:cs="Arial"/>
        </w:rPr>
      </w:pPr>
      <w:r w:rsidRPr="005F725E">
        <w:rPr>
          <w:rFonts w:ascii="Arial" w:hAnsi="Arial" w:cs="Arial"/>
          <w:b/>
        </w:rPr>
        <w:tab/>
      </w:r>
    </w:p>
    <w:p w14:paraId="0BA9A28F" w14:textId="5619DDD1" w:rsidR="003B38E2" w:rsidRPr="005F725E" w:rsidRDefault="003B38E2" w:rsidP="003B38E2">
      <w:pPr>
        <w:spacing w:after="200"/>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002D04">
        <w:rPr>
          <w:rFonts w:ascii="Arial" w:hAnsi="Arial" w:cs="Arial"/>
        </w:rPr>
        <w:t xml:space="preserve">30 </w:t>
      </w:r>
      <w:r w:rsidR="002B7C6E">
        <w:rPr>
          <w:rFonts w:ascii="Arial" w:hAnsi="Arial" w:cs="Arial"/>
        </w:rPr>
        <w:t>April</w:t>
      </w:r>
      <w:r w:rsidR="00F61262">
        <w:rPr>
          <w:rFonts w:ascii="Arial" w:hAnsi="Arial" w:cs="Arial"/>
        </w:rPr>
        <w:t xml:space="preserve"> 2018</w:t>
      </w:r>
    </w:p>
    <w:p w14:paraId="05CDF596" w14:textId="77777777" w:rsidR="003B38E2" w:rsidRPr="00A30195" w:rsidRDefault="003B38E2" w:rsidP="003B38E2">
      <w:pPr>
        <w:pStyle w:val="BottomLine"/>
      </w:pPr>
    </w:p>
    <w:p w14:paraId="4953205B" w14:textId="77777777" w:rsidR="0012027A" w:rsidRPr="008E5F56" w:rsidRDefault="008E5F56" w:rsidP="00313A54">
      <w:pPr>
        <w:pStyle w:val="Heading2"/>
        <w:spacing w:before="280" w:line="360" w:lineRule="auto"/>
        <w:rPr>
          <w:rFonts w:cs="Arial"/>
        </w:rPr>
      </w:pPr>
      <w:r w:rsidRPr="008E5F56">
        <w:rPr>
          <w:rFonts w:cs="Arial"/>
        </w:rPr>
        <w:t>Background</w:t>
      </w:r>
    </w:p>
    <w:p w14:paraId="150D2AFD" w14:textId="0EFCA0C7" w:rsidR="00765E41" w:rsidRDefault="00233355" w:rsidP="00653E3E">
      <w:pPr>
        <w:pStyle w:val="ListParagraph"/>
        <w:numPr>
          <w:ilvl w:val="0"/>
          <w:numId w:val="27"/>
        </w:numPr>
        <w:spacing w:after="200"/>
        <w:ind w:left="567" w:hanging="425"/>
        <w:jc w:val="both"/>
        <w:rPr>
          <w:rFonts w:ascii="Arial" w:hAnsi="Arial" w:cs="Arial"/>
        </w:rPr>
      </w:pPr>
      <w:r>
        <w:rPr>
          <w:rFonts w:ascii="Arial" w:hAnsi="Arial" w:cs="Arial"/>
        </w:rPr>
        <w:t xml:space="preserve">The dispute is between </w:t>
      </w:r>
      <w:r w:rsidR="00555EF9">
        <w:rPr>
          <w:rFonts w:ascii="Arial" w:hAnsi="Arial" w:cs="Arial"/>
        </w:rPr>
        <w:t>Ms M</w:t>
      </w:r>
      <w:r w:rsidR="00765E41">
        <w:rPr>
          <w:rFonts w:ascii="Arial" w:hAnsi="Arial" w:cs="Arial"/>
        </w:rPr>
        <w:t xml:space="preserve"> (the client) and Sportsbet (the bookmaker).</w:t>
      </w:r>
    </w:p>
    <w:p w14:paraId="3536DCEA" w14:textId="77777777" w:rsidR="00653E3E" w:rsidRPr="00653E3E" w:rsidRDefault="00765E41" w:rsidP="00653E3E">
      <w:pPr>
        <w:pStyle w:val="ListParagraph"/>
        <w:numPr>
          <w:ilvl w:val="0"/>
          <w:numId w:val="27"/>
        </w:numPr>
        <w:spacing w:after="200"/>
        <w:ind w:left="567" w:hanging="425"/>
        <w:jc w:val="both"/>
        <w:rPr>
          <w:rFonts w:ascii="Arial" w:hAnsi="Arial" w:cs="Arial"/>
        </w:rPr>
      </w:pPr>
      <w:r>
        <w:rPr>
          <w:rFonts w:ascii="Arial" w:hAnsi="Arial" w:cs="Arial"/>
        </w:rPr>
        <w:t>Sportsbet</w:t>
      </w:r>
      <w:r w:rsidR="00EB53BD">
        <w:rPr>
          <w:rFonts w:ascii="Arial" w:hAnsi="Arial" w:cs="Arial"/>
        </w:rPr>
        <w:t xml:space="preserve"> is the holder of licence issued by the Northern Territory Racing Commission (the Commission) to conduct the business of a s</w:t>
      </w:r>
      <w:r w:rsidR="00653E3E" w:rsidRPr="00653E3E">
        <w:rPr>
          <w:rFonts w:ascii="Arial" w:hAnsi="Arial" w:cs="Arial"/>
        </w:rPr>
        <w:t>ports bookmaker in the N</w:t>
      </w:r>
      <w:r w:rsidR="00B809DE">
        <w:rPr>
          <w:rFonts w:ascii="Arial" w:hAnsi="Arial" w:cs="Arial"/>
        </w:rPr>
        <w:t xml:space="preserve">orthern </w:t>
      </w:r>
      <w:r w:rsidR="00653E3E" w:rsidRPr="00653E3E">
        <w:rPr>
          <w:rFonts w:ascii="Arial" w:hAnsi="Arial" w:cs="Arial"/>
        </w:rPr>
        <w:t>T</w:t>
      </w:r>
      <w:r w:rsidR="00B809DE">
        <w:rPr>
          <w:rFonts w:ascii="Arial" w:hAnsi="Arial" w:cs="Arial"/>
        </w:rPr>
        <w:t>erritory</w:t>
      </w:r>
      <w:r w:rsidR="00653E3E" w:rsidRPr="00653E3E">
        <w:rPr>
          <w:rFonts w:ascii="Arial" w:hAnsi="Arial" w:cs="Arial"/>
        </w:rPr>
        <w:t>.</w:t>
      </w:r>
    </w:p>
    <w:p w14:paraId="14C5CEE8" w14:textId="77777777" w:rsidR="00765E41" w:rsidRPr="00765E41" w:rsidRDefault="00765E41" w:rsidP="00653E3E">
      <w:pPr>
        <w:pStyle w:val="ListParagraph"/>
        <w:numPr>
          <w:ilvl w:val="0"/>
          <w:numId w:val="27"/>
        </w:numPr>
        <w:spacing w:after="200"/>
        <w:ind w:left="567" w:hanging="425"/>
        <w:jc w:val="both"/>
        <w:rPr>
          <w:rFonts w:ascii="Arial" w:hAnsi="Arial" w:cs="Arial"/>
        </w:rPr>
      </w:pPr>
      <w:r w:rsidRPr="00765E41">
        <w:rPr>
          <w:rFonts w:ascii="Arial" w:hAnsi="Arial" w:cs="Arial"/>
        </w:rPr>
        <w:t xml:space="preserve">On 10 October 2017, the client lodged a gambling dispute against the bookmaker and submits in part </w:t>
      </w:r>
      <w:r w:rsidRPr="00002D04">
        <w:rPr>
          <w:rFonts w:ascii="Arial" w:hAnsi="Arial" w:cs="Arial"/>
          <w:i/>
        </w:rPr>
        <w:t xml:space="preserve">“… I’m making a complaint with </w:t>
      </w:r>
      <w:proofErr w:type="spellStart"/>
      <w:r w:rsidRPr="00002D04">
        <w:rPr>
          <w:rFonts w:ascii="Arial" w:hAnsi="Arial" w:cs="Arial"/>
          <w:i/>
        </w:rPr>
        <w:t>SportsBet</w:t>
      </w:r>
      <w:proofErr w:type="spellEnd"/>
      <w:r w:rsidRPr="00002D04">
        <w:rPr>
          <w:rFonts w:ascii="Arial" w:hAnsi="Arial" w:cs="Arial"/>
          <w:i/>
        </w:rPr>
        <w:t>. I made a bet yesterday through Sportsbet which won the bet was $1000 and I won $18,600. When I went to transfer the winnings into my bank account they suspended my account for further investigation. Now they have banned me for life and voided my bet</w:t>
      </w:r>
      <w:r w:rsidRPr="00002D04">
        <w:rPr>
          <w:rFonts w:cs="Times-Roman"/>
          <w:i/>
        </w:rPr>
        <w:t xml:space="preserve"> …</w:t>
      </w:r>
      <w:r w:rsidRPr="00002D04">
        <w:rPr>
          <w:i/>
        </w:rPr>
        <w:t>”</w:t>
      </w:r>
    </w:p>
    <w:p w14:paraId="039F6237" w14:textId="76318D65" w:rsidR="00765E41" w:rsidRDefault="00B24F20" w:rsidP="00765E41">
      <w:pPr>
        <w:pStyle w:val="ListParagraph"/>
        <w:numPr>
          <w:ilvl w:val="0"/>
          <w:numId w:val="27"/>
        </w:numPr>
        <w:spacing w:after="200"/>
        <w:ind w:left="567" w:hanging="425"/>
        <w:jc w:val="both"/>
        <w:rPr>
          <w:rFonts w:ascii="Arial" w:hAnsi="Arial" w:cs="Arial"/>
        </w:rPr>
      </w:pPr>
      <w:r>
        <w:rPr>
          <w:rFonts w:ascii="Arial" w:hAnsi="Arial" w:cs="Arial"/>
        </w:rPr>
        <w:t>On 9 October 2017 a bet of $1,000</w:t>
      </w:r>
      <w:r w:rsidR="00B07876">
        <w:rPr>
          <w:rFonts w:ascii="Arial" w:hAnsi="Arial" w:cs="Arial"/>
        </w:rPr>
        <w:t>.00</w:t>
      </w:r>
      <w:r>
        <w:rPr>
          <w:rFonts w:ascii="Arial" w:hAnsi="Arial" w:cs="Arial"/>
        </w:rPr>
        <w:t xml:space="preserve"> was placed through the client</w:t>
      </w:r>
      <w:r w:rsidR="004A2284">
        <w:rPr>
          <w:rFonts w:ascii="Arial" w:hAnsi="Arial" w:cs="Arial"/>
        </w:rPr>
        <w:t>’</w:t>
      </w:r>
      <w:r>
        <w:rPr>
          <w:rFonts w:ascii="Arial" w:hAnsi="Arial" w:cs="Arial"/>
        </w:rPr>
        <w:t>s account being four leg multi and was successful</w:t>
      </w:r>
      <w:r w:rsidR="00B754A9">
        <w:rPr>
          <w:rFonts w:ascii="Arial" w:hAnsi="Arial" w:cs="Arial"/>
        </w:rPr>
        <w:t xml:space="preserve"> returning $18,608.90 </w:t>
      </w:r>
      <w:r>
        <w:rPr>
          <w:rFonts w:ascii="Arial" w:hAnsi="Arial" w:cs="Arial"/>
        </w:rPr>
        <w:t>to the client</w:t>
      </w:r>
      <w:r w:rsidR="004A2284">
        <w:rPr>
          <w:rFonts w:ascii="Arial" w:hAnsi="Arial" w:cs="Arial"/>
        </w:rPr>
        <w:t>’</w:t>
      </w:r>
      <w:r>
        <w:rPr>
          <w:rFonts w:ascii="Arial" w:hAnsi="Arial" w:cs="Arial"/>
        </w:rPr>
        <w:t>s account</w:t>
      </w:r>
      <w:r w:rsidR="004A2284">
        <w:rPr>
          <w:rFonts w:ascii="Arial" w:hAnsi="Arial" w:cs="Arial"/>
        </w:rPr>
        <w:t>.</w:t>
      </w:r>
    </w:p>
    <w:p w14:paraId="148799D8" w14:textId="37622FB2" w:rsidR="00271F66" w:rsidRPr="00765E41" w:rsidRDefault="00B754A9" w:rsidP="00765E41">
      <w:pPr>
        <w:pStyle w:val="ListParagraph"/>
        <w:numPr>
          <w:ilvl w:val="0"/>
          <w:numId w:val="27"/>
        </w:numPr>
        <w:spacing w:after="200"/>
        <w:ind w:left="567" w:hanging="425"/>
        <w:jc w:val="both"/>
        <w:rPr>
          <w:rFonts w:ascii="Arial" w:hAnsi="Arial" w:cs="Arial"/>
        </w:rPr>
      </w:pPr>
      <w:r>
        <w:rPr>
          <w:rFonts w:ascii="Arial" w:hAnsi="Arial" w:cs="Arial"/>
        </w:rPr>
        <w:t>The amount of $18,608.90 appeared in the client</w:t>
      </w:r>
      <w:r w:rsidR="004A2284">
        <w:rPr>
          <w:rFonts w:ascii="Arial" w:hAnsi="Arial" w:cs="Arial"/>
        </w:rPr>
        <w:t>’</w:t>
      </w:r>
      <w:r>
        <w:rPr>
          <w:rFonts w:ascii="Arial" w:hAnsi="Arial" w:cs="Arial"/>
        </w:rPr>
        <w:t>s account as a settled bet.</w:t>
      </w:r>
    </w:p>
    <w:p w14:paraId="3125C059" w14:textId="77777777" w:rsidR="00F0227B" w:rsidRPr="002D597D" w:rsidRDefault="00B754A9">
      <w:pPr>
        <w:pStyle w:val="ListParagraph"/>
        <w:numPr>
          <w:ilvl w:val="0"/>
          <w:numId w:val="27"/>
        </w:numPr>
        <w:spacing w:after="200"/>
        <w:ind w:left="567" w:hanging="425"/>
        <w:jc w:val="both"/>
        <w:rPr>
          <w:rFonts w:ascii="Arial" w:hAnsi="Arial" w:cs="Arial"/>
        </w:rPr>
      </w:pPr>
      <w:r>
        <w:rPr>
          <w:rFonts w:ascii="Arial" w:hAnsi="Arial" w:cs="Arial"/>
        </w:rPr>
        <w:t xml:space="preserve">The </w:t>
      </w:r>
      <w:r w:rsidR="00B07876">
        <w:rPr>
          <w:rFonts w:ascii="Arial" w:hAnsi="Arial" w:cs="Arial"/>
        </w:rPr>
        <w:t>client withdrew 2 amounts of $1,</w:t>
      </w:r>
      <w:r>
        <w:rPr>
          <w:rFonts w:ascii="Arial" w:hAnsi="Arial" w:cs="Arial"/>
        </w:rPr>
        <w:t>000</w:t>
      </w:r>
      <w:r w:rsidR="00B07876">
        <w:rPr>
          <w:rFonts w:ascii="Arial" w:hAnsi="Arial" w:cs="Arial"/>
        </w:rPr>
        <w:t>.00</w:t>
      </w:r>
      <w:r>
        <w:rPr>
          <w:rFonts w:ascii="Arial" w:hAnsi="Arial" w:cs="Arial"/>
        </w:rPr>
        <w:t xml:space="preserve"> via the client</w:t>
      </w:r>
      <w:r w:rsidR="004C0851">
        <w:rPr>
          <w:rFonts w:ascii="Arial" w:hAnsi="Arial" w:cs="Arial"/>
        </w:rPr>
        <w:t>’</w:t>
      </w:r>
      <w:r>
        <w:rPr>
          <w:rFonts w:ascii="Arial" w:hAnsi="Arial" w:cs="Arial"/>
        </w:rPr>
        <w:t xml:space="preserve">s cash card shortly after </w:t>
      </w:r>
      <w:proofErr w:type="gramStart"/>
      <w:r>
        <w:rPr>
          <w:rFonts w:ascii="Arial" w:hAnsi="Arial" w:cs="Arial"/>
        </w:rPr>
        <w:t>the</w:t>
      </w:r>
      <w:proofErr w:type="gramEnd"/>
      <w:r>
        <w:rPr>
          <w:rFonts w:ascii="Arial" w:hAnsi="Arial" w:cs="Arial"/>
        </w:rPr>
        <w:t xml:space="preserve"> bet was settled.</w:t>
      </w:r>
    </w:p>
    <w:p w14:paraId="1050D7BF" w14:textId="77777777" w:rsidR="00341899" w:rsidRDefault="004C0851" w:rsidP="00653E3E">
      <w:pPr>
        <w:pStyle w:val="ListParagraph"/>
        <w:numPr>
          <w:ilvl w:val="0"/>
          <w:numId w:val="27"/>
        </w:numPr>
        <w:spacing w:after="200"/>
        <w:ind w:left="567" w:hanging="425"/>
        <w:jc w:val="both"/>
        <w:rPr>
          <w:rFonts w:ascii="Arial" w:hAnsi="Arial" w:cs="Arial"/>
        </w:rPr>
      </w:pPr>
      <w:r>
        <w:rPr>
          <w:rFonts w:ascii="Arial" w:hAnsi="Arial" w:cs="Arial"/>
        </w:rPr>
        <w:t>The client attempted to with</w:t>
      </w:r>
      <w:r w:rsidR="00B754A9">
        <w:rPr>
          <w:rFonts w:ascii="Arial" w:hAnsi="Arial" w:cs="Arial"/>
        </w:rPr>
        <w:t>draw $16,900 via a bank transfer on 9 October 2017</w:t>
      </w:r>
      <w:r w:rsidR="00341899">
        <w:rPr>
          <w:rFonts w:ascii="Arial" w:hAnsi="Arial" w:cs="Arial"/>
        </w:rPr>
        <w:t>.</w:t>
      </w:r>
    </w:p>
    <w:p w14:paraId="087183D2" w14:textId="4CCC9A40" w:rsidR="00342D8E" w:rsidRDefault="00342D8E" w:rsidP="00653E3E">
      <w:pPr>
        <w:pStyle w:val="ListParagraph"/>
        <w:numPr>
          <w:ilvl w:val="0"/>
          <w:numId w:val="27"/>
        </w:numPr>
        <w:spacing w:after="200"/>
        <w:ind w:left="567" w:hanging="425"/>
        <w:jc w:val="both"/>
        <w:rPr>
          <w:rFonts w:ascii="Arial" w:hAnsi="Arial" w:cs="Arial"/>
        </w:rPr>
      </w:pPr>
      <w:r w:rsidRPr="004C0851">
        <w:rPr>
          <w:rFonts w:ascii="Arial" w:hAnsi="Arial" w:cs="Arial"/>
        </w:rPr>
        <w:t>Sports bookmakers licensed in the Northern Territory have a comprehensive suite of terms and conditions that customers are deemed to be familiar with prior to opening and operating an account with the bookmaker.  These terms and conditions are most often referred to as ‘The Rules’ and operate to ensure the commercial efficacy of the business model of a bookmaker</w:t>
      </w:r>
      <w:r w:rsidR="004A2284">
        <w:rPr>
          <w:rFonts w:ascii="Arial" w:hAnsi="Arial" w:cs="Arial"/>
        </w:rPr>
        <w:t>.</w:t>
      </w:r>
    </w:p>
    <w:p w14:paraId="05DAC312" w14:textId="3582BCCD" w:rsidR="008C2CE5" w:rsidRPr="00342D8E" w:rsidRDefault="00B754A9" w:rsidP="00342D8E">
      <w:pPr>
        <w:pStyle w:val="ListParagraph"/>
        <w:numPr>
          <w:ilvl w:val="0"/>
          <w:numId w:val="27"/>
        </w:numPr>
        <w:spacing w:after="200"/>
        <w:ind w:left="567" w:hanging="425"/>
        <w:jc w:val="both"/>
        <w:rPr>
          <w:rFonts w:ascii="Arial" w:hAnsi="Arial" w:cs="Arial"/>
        </w:rPr>
      </w:pPr>
      <w:r>
        <w:rPr>
          <w:rFonts w:ascii="Arial" w:hAnsi="Arial" w:cs="Arial"/>
        </w:rPr>
        <w:t xml:space="preserve">The withdrawal was intercepted by the bookmaker and reversed by invoking Rule 36 of </w:t>
      </w:r>
      <w:proofErr w:type="spellStart"/>
      <w:r>
        <w:rPr>
          <w:rFonts w:ascii="Arial" w:hAnsi="Arial" w:cs="Arial"/>
        </w:rPr>
        <w:t>it</w:t>
      </w:r>
      <w:r w:rsidR="004A2284">
        <w:rPr>
          <w:rFonts w:ascii="Arial" w:hAnsi="Arial" w:cs="Arial"/>
        </w:rPr>
        <w:t>’</w:t>
      </w:r>
      <w:r>
        <w:rPr>
          <w:rFonts w:ascii="Arial" w:hAnsi="Arial" w:cs="Arial"/>
        </w:rPr>
        <w:t>s</w:t>
      </w:r>
      <w:proofErr w:type="spellEnd"/>
      <w:r>
        <w:rPr>
          <w:rFonts w:ascii="Arial" w:hAnsi="Arial" w:cs="Arial"/>
        </w:rPr>
        <w:t xml:space="preserve"> Terms and Conditions which states</w:t>
      </w:r>
      <w:r w:rsidR="00342D8E">
        <w:rPr>
          <w:rFonts w:ascii="Arial" w:hAnsi="Arial" w:cs="Arial"/>
        </w:rPr>
        <w:t xml:space="preserve"> </w:t>
      </w:r>
      <w:r w:rsidR="00342D8E" w:rsidRPr="00002D04">
        <w:rPr>
          <w:rFonts w:ascii="Arial" w:hAnsi="Arial" w:cs="Arial"/>
          <w:bCs/>
          <w:i/>
        </w:rPr>
        <w:t>“</w:t>
      </w:r>
      <w:r w:rsidRPr="00342D8E">
        <w:rPr>
          <w:rFonts w:ascii="Arial" w:hAnsi="Arial" w:cs="Arial"/>
          <w:i/>
        </w:rPr>
        <w:t>If Sportsbet determines that the risk presented from a payment to or from an Account to be undesirable, Sportsbet reserves the right to cancel the deposit or withdrawal</w:t>
      </w:r>
      <w:r w:rsidR="00342D8E">
        <w:rPr>
          <w:rFonts w:ascii="Arial" w:hAnsi="Arial" w:cs="Arial"/>
          <w:i/>
        </w:rPr>
        <w:t>”</w:t>
      </w:r>
    </w:p>
    <w:p w14:paraId="347A2A5C" w14:textId="77777777" w:rsidR="008C2CE5" w:rsidRDefault="008C2CE5" w:rsidP="008C2CE5">
      <w:pPr>
        <w:spacing w:after="200"/>
        <w:jc w:val="both"/>
        <w:rPr>
          <w:rFonts w:ascii="Arial" w:hAnsi="Arial" w:cs="Arial"/>
        </w:rPr>
      </w:pPr>
    </w:p>
    <w:p w14:paraId="4DB7D454" w14:textId="020ADD6C" w:rsidR="003B0E98" w:rsidRPr="003B0E98" w:rsidRDefault="008C2CE5" w:rsidP="003B0E98">
      <w:pPr>
        <w:pStyle w:val="ListParagraph"/>
        <w:numPr>
          <w:ilvl w:val="0"/>
          <w:numId w:val="27"/>
        </w:numPr>
        <w:spacing w:after="200"/>
        <w:ind w:left="567" w:hanging="425"/>
        <w:jc w:val="both"/>
        <w:rPr>
          <w:rFonts w:ascii="Arial" w:hAnsi="Arial" w:cs="Arial"/>
        </w:rPr>
      </w:pPr>
      <w:r>
        <w:rPr>
          <w:rFonts w:ascii="Arial" w:hAnsi="Arial" w:cs="Arial"/>
        </w:rPr>
        <w:lastRenderedPageBreak/>
        <w:t xml:space="preserve">The bookmaker </w:t>
      </w:r>
      <w:r w:rsidR="00233355">
        <w:rPr>
          <w:rFonts w:ascii="Arial" w:hAnsi="Arial" w:cs="Arial"/>
        </w:rPr>
        <w:t xml:space="preserve">had also </w:t>
      </w:r>
      <w:r>
        <w:rPr>
          <w:rFonts w:ascii="Arial" w:hAnsi="Arial" w:cs="Arial"/>
        </w:rPr>
        <w:t>formed the view the client</w:t>
      </w:r>
      <w:r w:rsidR="004A2284">
        <w:rPr>
          <w:rFonts w:ascii="Arial" w:hAnsi="Arial" w:cs="Arial"/>
        </w:rPr>
        <w:t>’</w:t>
      </w:r>
      <w:r>
        <w:rPr>
          <w:rFonts w:ascii="Arial" w:hAnsi="Arial" w:cs="Arial"/>
        </w:rPr>
        <w:t xml:space="preserve">s account had been operated by a third party and as such may have contravened Rule 40 of </w:t>
      </w:r>
      <w:proofErr w:type="spellStart"/>
      <w:r>
        <w:rPr>
          <w:rFonts w:ascii="Arial" w:hAnsi="Arial" w:cs="Arial"/>
        </w:rPr>
        <w:t>it</w:t>
      </w:r>
      <w:r w:rsidR="004A2284">
        <w:rPr>
          <w:rFonts w:ascii="Arial" w:hAnsi="Arial" w:cs="Arial"/>
        </w:rPr>
        <w:t>’</w:t>
      </w:r>
      <w:r>
        <w:rPr>
          <w:rFonts w:ascii="Arial" w:hAnsi="Arial" w:cs="Arial"/>
        </w:rPr>
        <w:t>s</w:t>
      </w:r>
      <w:proofErr w:type="spellEnd"/>
      <w:r>
        <w:rPr>
          <w:rFonts w:ascii="Arial" w:hAnsi="Arial" w:cs="Arial"/>
        </w:rPr>
        <w:t xml:space="preserve"> terms and conditions</w:t>
      </w:r>
      <w:r w:rsidR="00342D8E">
        <w:rPr>
          <w:rFonts w:ascii="Arial" w:hAnsi="Arial" w:cs="Arial"/>
        </w:rPr>
        <w:t xml:space="preserve"> </w:t>
      </w:r>
      <w:r w:rsidR="00342D8E" w:rsidRPr="00342D8E">
        <w:rPr>
          <w:rFonts w:ascii="Arial" w:hAnsi="Arial" w:cs="Arial"/>
        </w:rPr>
        <w:t>“</w:t>
      </w:r>
      <w:r w:rsidRPr="00342D8E">
        <w:rPr>
          <w:rFonts w:ascii="Arial" w:hAnsi="Arial" w:cs="Arial"/>
          <w:i/>
        </w:rPr>
        <w:t>If Sportsbet successfully identifies third party payment transactions on an Account; Sportsbet reserves the right to remedy the situation. Members accept that any bets placed, or still pending may be voided and funds returned to them. Members accept that Sportsbet will review each situation on a case by case basis taking into account deposits, withdrawals, bets and any other information available. Members accept that when an Account has not been operated on a good faith basis that Sportsbet may refuse future transactions and retrospectively void existing ones, at its discretion</w:t>
      </w:r>
      <w:r w:rsidR="004C0851" w:rsidRPr="00342D8E">
        <w:rPr>
          <w:rFonts w:ascii="Arial" w:hAnsi="Arial" w:cs="Arial"/>
          <w:i/>
        </w:rPr>
        <w:t>.</w:t>
      </w:r>
      <w:r w:rsidR="00342D8E" w:rsidRPr="00342D8E">
        <w:rPr>
          <w:rFonts w:ascii="Arial" w:hAnsi="Arial" w:cs="Arial"/>
          <w:i/>
        </w:rPr>
        <w:t>”</w:t>
      </w:r>
    </w:p>
    <w:p w14:paraId="20596A3E" w14:textId="75DD2DCE" w:rsidR="003B0E98" w:rsidRDefault="00342D8E" w:rsidP="003B0E98">
      <w:pPr>
        <w:pStyle w:val="ListParagraph"/>
        <w:numPr>
          <w:ilvl w:val="0"/>
          <w:numId w:val="27"/>
        </w:numPr>
        <w:spacing w:after="200"/>
        <w:ind w:left="567" w:hanging="425"/>
        <w:jc w:val="both"/>
        <w:rPr>
          <w:rFonts w:ascii="Arial" w:hAnsi="Arial" w:cs="Arial"/>
        </w:rPr>
      </w:pPr>
      <w:r w:rsidRPr="003B0E98">
        <w:rPr>
          <w:rFonts w:ascii="Arial" w:hAnsi="Arial" w:cs="Arial"/>
        </w:rPr>
        <w:t>It is generally accepted by the Commission that in opening an account, a customer agrees to abide by ‘The Rules’ provided by the relevant sports bookmaker with whom the client is opening an account.  The Commission also accepts that this applies equally to the sports bookmaker in that they must also abide by ‘The Rules’ in their transactions with the customer.</w:t>
      </w:r>
      <w:r w:rsidR="003B0E98" w:rsidRPr="003B0E98">
        <w:rPr>
          <w:rFonts w:ascii="Arial" w:hAnsi="Arial" w:cs="Arial"/>
        </w:rPr>
        <w:t xml:space="preserve"> </w:t>
      </w:r>
      <w:r w:rsidR="004A2284">
        <w:rPr>
          <w:rFonts w:ascii="Arial" w:hAnsi="Arial" w:cs="Arial"/>
        </w:rPr>
        <w:t xml:space="preserve"> </w:t>
      </w:r>
      <w:r w:rsidR="003B0E98" w:rsidRPr="003B0E98">
        <w:rPr>
          <w:rFonts w:ascii="Arial" w:hAnsi="Arial" w:cs="Arial"/>
        </w:rPr>
        <w:t>On the evidence before the Racing Commission it is not disputed that the client used a third party debit card to fund her wagering account.</w:t>
      </w:r>
    </w:p>
    <w:p w14:paraId="214D8A31" w14:textId="4A5C81A8" w:rsidR="003B0E98" w:rsidRDefault="003B0E98" w:rsidP="003B0E98">
      <w:pPr>
        <w:pStyle w:val="Heading2"/>
        <w:spacing w:before="280" w:line="360" w:lineRule="auto"/>
        <w:rPr>
          <w:rFonts w:cs="Arial"/>
        </w:rPr>
      </w:pPr>
      <w:r>
        <w:rPr>
          <w:rFonts w:cs="Arial"/>
        </w:rPr>
        <w:t>Consideration of the Issues</w:t>
      </w:r>
    </w:p>
    <w:p w14:paraId="59E6E811" w14:textId="1A28CD4C" w:rsidR="001D6E35" w:rsidRPr="00002D04" w:rsidRDefault="00CA1DDA" w:rsidP="00002D04">
      <w:pPr>
        <w:pStyle w:val="ListParagraph"/>
        <w:numPr>
          <w:ilvl w:val="0"/>
          <w:numId w:val="27"/>
        </w:numPr>
        <w:ind w:left="567" w:hanging="425"/>
        <w:jc w:val="both"/>
        <w:rPr>
          <w:rFonts w:ascii="Arial" w:hAnsi="Arial" w:cs="Arial"/>
        </w:rPr>
      </w:pPr>
      <w:r w:rsidRPr="00002D04">
        <w:rPr>
          <w:rFonts w:ascii="Arial" w:hAnsi="Arial" w:cs="Arial"/>
        </w:rPr>
        <w:t>A bookmaker</w:t>
      </w:r>
      <w:r w:rsidR="009E5EB4" w:rsidRPr="00002D04">
        <w:rPr>
          <w:rFonts w:ascii="Arial" w:hAnsi="Arial" w:cs="Arial"/>
        </w:rPr>
        <w:t xml:space="preserve"> in </w:t>
      </w:r>
      <w:r w:rsidR="005B6822" w:rsidRPr="00002D04">
        <w:rPr>
          <w:rFonts w:ascii="Arial" w:hAnsi="Arial" w:cs="Arial"/>
        </w:rPr>
        <w:t>several</w:t>
      </w:r>
      <w:r w:rsidR="009E5EB4" w:rsidRPr="00002D04">
        <w:rPr>
          <w:rFonts w:ascii="Arial" w:hAnsi="Arial" w:cs="Arial"/>
        </w:rPr>
        <w:t xml:space="preserve"> </w:t>
      </w:r>
      <w:r w:rsidR="007B15EA" w:rsidRPr="00002D04">
        <w:rPr>
          <w:rFonts w:ascii="Arial" w:hAnsi="Arial" w:cs="Arial"/>
        </w:rPr>
        <w:t xml:space="preserve">instances will discover </w:t>
      </w:r>
      <w:r w:rsidR="0020797E" w:rsidRPr="00002D04">
        <w:rPr>
          <w:rFonts w:ascii="Arial" w:hAnsi="Arial" w:cs="Arial"/>
        </w:rPr>
        <w:t xml:space="preserve">error or </w:t>
      </w:r>
      <w:r w:rsidR="009E5EB4" w:rsidRPr="00002D04">
        <w:rPr>
          <w:rFonts w:ascii="Arial" w:hAnsi="Arial" w:cs="Arial"/>
        </w:rPr>
        <w:t xml:space="preserve">circumstances </w:t>
      </w:r>
      <w:r w:rsidR="007A0456" w:rsidRPr="00002D04">
        <w:rPr>
          <w:rFonts w:ascii="Arial" w:hAnsi="Arial" w:cs="Arial"/>
        </w:rPr>
        <w:t>entitling it</w:t>
      </w:r>
      <w:r w:rsidR="00DC06FD" w:rsidRPr="00002D04">
        <w:rPr>
          <w:rFonts w:ascii="Arial" w:hAnsi="Arial" w:cs="Arial"/>
        </w:rPr>
        <w:t xml:space="preserve"> to investigate an activity or activit</w:t>
      </w:r>
      <w:r w:rsidR="007A0456" w:rsidRPr="00002D04">
        <w:rPr>
          <w:rFonts w:ascii="Arial" w:hAnsi="Arial" w:cs="Arial"/>
        </w:rPr>
        <w:t xml:space="preserve">ies on a client’s account. </w:t>
      </w:r>
      <w:r w:rsidR="004A2284">
        <w:rPr>
          <w:rFonts w:ascii="Arial" w:hAnsi="Arial" w:cs="Arial"/>
        </w:rPr>
        <w:t xml:space="preserve"> </w:t>
      </w:r>
      <w:r w:rsidR="001F3614" w:rsidRPr="00002D04">
        <w:rPr>
          <w:rFonts w:ascii="Arial" w:hAnsi="Arial" w:cs="Arial"/>
        </w:rPr>
        <w:t>An audit of such error or activity usually follows</w:t>
      </w:r>
      <w:r w:rsidR="005B6822" w:rsidRPr="00002D04">
        <w:rPr>
          <w:rFonts w:ascii="Arial" w:hAnsi="Arial" w:cs="Arial"/>
        </w:rPr>
        <w:t xml:space="preserve">. </w:t>
      </w:r>
      <w:r w:rsidR="004A2284">
        <w:rPr>
          <w:rFonts w:ascii="Arial" w:hAnsi="Arial" w:cs="Arial"/>
        </w:rPr>
        <w:t xml:space="preserve"> </w:t>
      </w:r>
      <w:r w:rsidR="00213BCE" w:rsidRPr="00002D04">
        <w:rPr>
          <w:rFonts w:ascii="Arial" w:hAnsi="Arial" w:cs="Arial"/>
        </w:rPr>
        <w:t>A</w:t>
      </w:r>
      <w:r w:rsidR="005B6822" w:rsidRPr="00002D04">
        <w:rPr>
          <w:rFonts w:ascii="Arial" w:hAnsi="Arial" w:cs="Arial"/>
        </w:rPr>
        <w:t xml:space="preserve"> trigger for </w:t>
      </w:r>
      <w:r w:rsidR="007B7134" w:rsidRPr="00002D04">
        <w:rPr>
          <w:rFonts w:ascii="Arial" w:hAnsi="Arial" w:cs="Arial"/>
        </w:rPr>
        <w:t xml:space="preserve">discovering </w:t>
      </w:r>
      <w:r w:rsidR="00664AE6" w:rsidRPr="00002D04">
        <w:rPr>
          <w:rFonts w:ascii="Arial" w:hAnsi="Arial" w:cs="Arial"/>
        </w:rPr>
        <w:t xml:space="preserve">and investigating </w:t>
      </w:r>
      <w:r w:rsidR="005B6822" w:rsidRPr="00002D04">
        <w:rPr>
          <w:rFonts w:ascii="Arial" w:hAnsi="Arial" w:cs="Arial"/>
        </w:rPr>
        <w:t xml:space="preserve">such </w:t>
      </w:r>
      <w:r w:rsidR="007B7134" w:rsidRPr="00002D04">
        <w:rPr>
          <w:rFonts w:ascii="Arial" w:hAnsi="Arial" w:cs="Arial"/>
        </w:rPr>
        <w:t xml:space="preserve">activity is often </w:t>
      </w:r>
      <w:r w:rsidR="00E519A5" w:rsidRPr="00002D04">
        <w:rPr>
          <w:rFonts w:ascii="Arial" w:hAnsi="Arial" w:cs="Arial"/>
        </w:rPr>
        <w:t xml:space="preserve">a complaint or demand made </w:t>
      </w:r>
      <w:r w:rsidR="00432CD9" w:rsidRPr="00002D04">
        <w:rPr>
          <w:rFonts w:ascii="Arial" w:hAnsi="Arial" w:cs="Arial"/>
        </w:rPr>
        <w:t>by a c</w:t>
      </w:r>
      <w:r w:rsidR="0020586C" w:rsidRPr="00002D04">
        <w:rPr>
          <w:rFonts w:ascii="Arial" w:hAnsi="Arial" w:cs="Arial"/>
        </w:rPr>
        <w:t>lient</w:t>
      </w:r>
      <w:r w:rsidR="00056A53" w:rsidRPr="00002D04">
        <w:rPr>
          <w:rFonts w:ascii="Arial" w:hAnsi="Arial" w:cs="Arial"/>
        </w:rPr>
        <w:t xml:space="preserve"> but </w:t>
      </w:r>
      <w:r w:rsidR="00D90230" w:rsidRPr="00002D04">
        <w:rPr>
          <w:rFonts w:ascii="Arial" w:hAnsi="Arial" w:cs="Arial"/>
        </w:rPr>
        <w:t>not exclusively</w:t>
      </w:r>
      <w:r w:rsidR="00056A53" w:rsidRPr="00002D04">
        <w:rPr>
          <w:rFonts w:ascii="Arial" w:hAnsi="Arial" w:cs="Arial"/>
        </w:rPr>
        <w:t xml:space="preserve"> is complaint </w:t>
      </w:r>
      <w:r w:rsidR="00D90230" w:rsidRPr="00002D04">
        <w:rPr>
          <w:rFonts w:ascii="Arial" w:hAnsi="Arial" w:cs="Arial"/>
        </w:rPr>
        <w:t xml:space="preserve">or demand the </w:t>
      </w:r>
      <w:r w:rsidR="006604F9" w:rsidRPr="00002D04">
        <w:rPr>
          <w:rFonts w:ascii="Arial" w:hAnsi="Arial" w:cs="Arial"/>
        </w:rPr>
        <w:t xml:space="preserve">only </w:t>
      </w:r>
      <w:r w:rsidR="00D90230" w:rsidRPr="00002D04">
        <w:rPr>
          <w:rFonts w:ascii="Arial" w:hAnsi="Arial" w:cs="Arial"/>
        </w:rPr>
        <w:t>catalyst.</w:t>
      </w:r>
      <w:r w:rsidR="0085071C" w:rsidRPr="00002D04">
        <w:rPr>
          <w:rFonts w:ascii="Arial" w:hAnsi="Arial" w:cs="Arial"/>
        </w:rPr>
        <w:t xml:space="preserve"> </w:t>
      </w:r>
      <w:r w:rsidR="004A2284">
        <w:rPr>
          <w:rFonts w:ascii="Arial" w:hAnsi="Arial" w:cs="Arial"/>
        </w:rPr>
        <w:t xml:space="preserve"> </w:t>
      </w:r>
      <w:r w:rsidR="003C551D" w:rsidRPr="00002D04">
        <w:rPr>
          <w:rFonts w:ascii="Arial" w:hAnsi="Arial" w:cs="Arial"/>
        </w:rPr>
        <w:t xml:space="preserve">An unusual pattern of betting </w:t>
      </w:r>
      <w:r w:rsidR="0099217D" w:rsidRPr="00002D04">
        <w:rPr>
          <w:rFonts w:ascii="Arial" w:hAnsi="Arial" w:cs="Arial"/>
        </w:rPr>
        <w:t xml:space="preserve">on an account, a windfall </w:t>
      </w:r>
      <w:r w:rsidR="00383455" w:rsidRPr="00002D04">
        <w:rPr>
          <w:rFonts w:ascii="Arial" w:hAnsi="Arial" w:cs="Arial"/>
        </w:rPr>
        <w:t xml:space="preserve">or other </w:t>
      </w:r>
      <w:r w:rsidR="00B03F4B" w:rsidRPr="00002D04">
        <w:rPr>
          <w:rFonts w:ascii="Arial" w:hAnsi="Arial" w:cs="Arial"/>
        </w:rPr>
        <w:t>matter</w:t>
      </w:r>
      <w:r w:rsidR="00AA7BCB" w:rsidRPr="00002D04">
        <w:rPr>
          <w:rFonts w:ascii="Arial" w:hAnsi="Arial" w:cs="Arial"/>
        </w:rPr>
        <w:t xml:space="preserve">s </w:t>
      </w:r>
      <w:r w:rsidR="00B03F4B" w:rsidRPr="00002D04">
        <w:rPr>
          <w:rFonts w:ascii="Arial" w:hAnsi="Arial" w:cs="Arial"/>
        </w:rPr>
        <w:t>may trigger a</w:t>
      </w:r>
      <w:r w:rsidR="00256C67" w:rsidRPr="00002D04">
        <w:rPr>
          <w:rFonts w:ascii="Arial" w:hAnsi="Arial" w:cs="Arial"/>
        </w:rPr>
        <w:t xml:space="preserve">n audit of activity and lead to the discovery of activity outside the </w:t>
      </w:r>
      <w:r w:rsidR="000F043D" w:rsidRPr="00002D04">
        <w:rPr>
          <w:rFonts w:ascii="Arial" w:hAnsi="Arial" w:cs="Arial"/>
        </w:rPr>
        <w:t>parameters of contractual wagering obligations.</w:t>
      </w:r>
    </w:p>
    <w:p w14:paraId="79A351DE" w14:textId="0988B4C7" w:rsidR="000F043D" w:rsidRPr="00002D04" w:rsidRDefault="000F043D" w:rsidP="00002D04">
      <w:pPr>
        <w:jc w:val="both"/>
        <w:rPr>
          <w:rFonts w:ascii="Arial" w:hAnsi="Arial" w:cs="Arial"/>
        </w:rPr>
      </w:pPr>
    </w:p>
    <w:p w14:paraId="5C8BE4F9" w14:textId="65D9A5D7" w:rsidR="000F043D" w:rsidRPr="00002D04" w:rsidRDefault="004C0C4F" w:rsidP="00002D04">
      <w:pPr>
        <w:pStyle w:val="ListParagraph"/>
        <w:numPr>
          <w:ilvl w:val="0"/>
          <w:numId w:val="27"/>
        </w:numPr>
        <w:ind w:left="567" w:hanging="425"/>
        <w:jc w:val="both"/>
        <w:rPr>
          <w:rFonts w:ascii="Arial" w:hAnsi="Arial" w:cs="Arial"/>
        </w:rPr>
      </w:pPr>
      <w:r w:rsidRPr="00002D04">
        <w:rPr>
          <w:rFonts w:ascii="Arial" w:hAnsi="Arial" w:cs="Arial"/>
        </w:rPr>
        <w:t xml:space="preserve">In this case </w:t>
      </w:r>
      <w:r w:rsidR="00FE13EB" w:rsidRPr="00002D04">
        <w:rPr>
          <w:rFonts w:ascii="Arial" w:hAnsi="Arial" w:cs="Arial"/>
        </w:rPr>
        <w:t xml:space="preserve">the trigger </w:t>
      </w:r>
      <w:r w:rsidR="005E03FB" w:rsidRPr="00002D04">
        <w:rPr>
          <w:rFonts w:ascii="Arial" w:hAnsi="Arial" w:cs="Arial"/>
        </w:rPr>
        <w:t>for investigation by the bookmaker into its client</w:t>
      </w:r>
      <w:r w:rsidR="004A2284">
        <w:rPr>
          <w:rFonts w:ascii="Arial" w:hAnsi="Arial" w:cs="Arial"/>
        </w:rPr>
        <w:t>’</w:t>
      </w:r>
      <w:r w:rsidR="005E03FB" w:rsidRPr="00002D04">
        <w:rPr>
          <w:rFonts w:ascii="Arial" w:hAnsi="Arial" w:cs="Arial"/>
        </w:rPr>
        <w:t xml:space="preserve">s wagering activity was </w:t>
      </w:r>
      <w:r w:rsidR="00A14D79" w:rsidRPr="00002D04">
        <w:rPr>
          <w:rFonts w:ascii="Arial" w:hAnsi="Arial" w:cs="Arial"/>
        </w:rPr>
        <w:t xml:space="preserve">a </w:t>
      </w:r>
      <w:r w:rsidR="00A06CAE" w:rsidRPr="00002D04">
        <w:rPr>
          <w:rFonts w:ascii="Arial" w:hAnsi="Arial" w:cs="Arial"/>
        </w:rPr>
        <w:t xml:space="preserve">large withdrawal </w:t>
      </w:r>
      <w:r w:rsidR="00A14D79" w:rsidRPr="00002D04">
        <w:rPr>
          <w:rFonts w:ascii="Arial" w:hAnsi="Arial" w:cs="Arial"/>
        </w:rPr>
        <w:t xml:space="preserve">request </w:t>
      </w:r>
      <w:r w:rsidR="00CD64E1" w:rsidRPr="00002D04">
        <w:rPr>
          <w:rFonts w:ascii="Arial" w:hAnsi="Arial" w:cs="Arial"/>
        </w:rPr>
        <w:t>for</w:t>
      </w:r>
      <w:r w:rsidR="00A06CAE" w:rsidRPr="00002D04">
        <w:rPr>
          <w:rFonts w:ascii="Arial" w:hAnsi="Arial" w:cs="Arial"/>
        </w:rPr>
        <w:t xml:space="preserve"> this </w:t>
      </w:r>
      <w:r w:rsidR="00AA7BCB" w:rsidRPr="00002D04">
        <w:rPr>
          <w:rFonts w:ascii="Arial" w:hAnsi="Arial" w:cs="Arial"/>
        </w:rPr>
        <w:t>account</w:t>
      </w:r>
      <w:r w:rsidR="00A06CAE" w:rsidRPr="00002D04">
        <w:rPr>
          <w:rFonts w:ascii="Arial" w:hAnsi="Arial" w:cs="Arial"/>
        </w:rPr>
        <w:t xml:space="preserve"> </w:t>
      </w:r>
      <w:r w:rsidR="00304EC4" w:rsidRPr="00002D04">
        <w:rPr>
          <w:rFonts w:ascii="Arial" w:hAnsi="Arial" w:cs="Arial"/>
        </w:rPr>
        <w:t xml:space="preserve">which when reviewed </w:t>
      </w:r>
      <w:r w:rsidR="00B72680" w:rsidRPr="00002D04">
        <w:rPr>
          <w:rFonts w:ascii="Arial" w:hAnsi="Arial" w:cs="Arial"/>
        </w:rPr>
        <w:t xml:space="preserve">identified a </w:t>
      </w:r>
      <w:r w:rsidR="00CD64E1" w:rsidRPr="00002D04">
        <w:rPr>
          <w:rFonts w:ascii="Arial" w:hAnsi="Arial" w:cs="Arial"/>
        </w:rPr>
        <w:t xml:space="preserve">possible </w:t>
      </w:r>
      <w:r w:rsidR="00B72680" w:rsidRPr="00002D04">
        <w:rPr>
          <w:rFonts w:ascii="Arial" w:hAnsi="Arial" w:cs="Arial"/>
        </w:rPr>
        <w:t>third (3</w:t>
      </w:r>
      <w:r w:rsidR="00B72680" w:rsidRPr="00002D04">
        <w:rPr>
          <w:rFonts w:ascii="Arial" w:hAnsi="Arial" w:cs="Arial"/>
          <w:vertAlign w:val="superscript"/>
        </w:rPr>
        <w:t>rd</w:t>
      </w:r>
      <w:r w:rsidR="00B72680" w:rsidRPr="00002D04">
        <w:rPr>
          <w:rFonts w:ascii="Arial" w:hAnsi="Arial" w:cs="Arial"/>
        </w:rPr>
        <w:t xml:space="preserve">) party </w:t>
      </w:r>
      <w:r w:rsidR="000E1635" w:rsidRPr="00002D04">
        <w:rPr>
          <w:rFonts w:ascii="Arial" w:hAnsi="Arial" w:cs="Arial"/>
        </w:rPr>
        <w:t>involvement in the account</w:t>
      </w:r>
      <w:r w:rsidR="00085368" w:rsidRPr="00002D04">
        <w:rPr>
          <w:rFonts w:ascii="Arial" w:hAnsi="Arial" w:cs="Arial"/>
        </w:rPr>
        <w:t>.</w:t>
      </w:r>
      <w:r w:rsidR="00E871DF" w:rsidRPr="00002D04">
        <w:rPr>
          <w:rFonts w:ascii="Arial" w:hAnsi="Arial" w:cs="Arial"/>
        </w:rPr>
        <w:t xml:space="preserve"> </w:t>
      </w:r>
      <w:r w:rsidR="004A2284">
        <w:rPr>
          <w:rFonts w:ascii="Arial" w:hAnsi="Arial" w:cs="Arial"/>
        </w:rPr>
        <w:t xml:space="preserve"> </w:t>
      </w:r>
      <w:r w:rsidR="00E871DF" w:rsidRPr="00002D04">
        <w:rPr>
          <w:rFonts w:ascii="Arial" w:hAnsi="Arial" w:cs="Arial"/>
        </w:rPr>
        <w:t xml:space="preserve">The account activity </w:t>
      </w:r>
      <w:r w:rsidR="007032F8" w:rsidRPr="00002D04">
        <w:rPr>
          <w:rFonts w:ascii="Arial" w:hAnsi="Arial" w:cs="Arial"/>
        </w:rPr>
        <w:t xml:space="preserve">was referred by the bookmaker to </w:t>
      </w:r>
      <w:r w:rsidR="00CA37B4" w:rsidRPr="00002D04">
        <w:rPr>
          <w:rFonts w:ascii="Arial" w:hAnsi="Arial" w:cs="Arial"/>
        </w:rPr>
        <w:t xml:space="preserve">its Customer Security </w:t>
      </w:r>
      <w:r w:rsidR="0002635A" w:rsidRPr="00002D04">
        <w:rPr>
          <w:rFonts w:ascii="Arial" w:hAnsi="Arial" w:cs="Arial"/>
        </w:rPr>
        <w:t xml:space="preserve">division who were charged with </w:t>
      </w:r>
      <w:r w:rsidR="00A22BDF" w:rsidRPr="00002D04">
        <w:rPr>
          <w:rFonts w:ascii="Arial" w:hAnsi="Arial" w:cs="Arial"/>
        </w:rPr>
        <w:t xml:space="preserve">reporting on </w:t>
      </w:r>
      <w:r w:rsidR="00B004A8" w:rsidRPr="00002D04">
        <w:rPr>
          <w:rFonts w:ascii="Arial" w:hAnsi="Arial" w:cs="Arial"/>
        </w:rPr>
        <w:t xml:space="preserve">an </w:t>
      </w:r>
      <w:r w:rsidR="0002635A" w:rsidRPr="00002D04">
        <w:rPr>
          <w:rFonts w:ascii="Arial" w:hAnsi="Arial" w:cs="Arial"/>
        </w:rPr>
        <w:t xml:space="preserve">enquiry into </w:t>
      </w:r>
      <w:r w:rsidR="00B004A8" w:rsidRPr="00002D04">
        <w:rPr>
          <w:rFonts w:ascii="Arial" w:hAnsi="Arial" w:cs="Arial"/>
        </w:rPr>
        <w:t>any</w:t>
      </w:r>
      <w:r w:rsidR="0002635A" w:rsidRPr="00002D04">
        <w:rPr>
          <w:rFonts w:ascii="Arial" w:hAnsi="Arial" w:cs="Arial"/>
        </w:rPr>
        <w:t xml:space="preserve"> suspicious </w:t>
      </w:r>
      <w:r w:rsidR="00A22BDF" w:rsidRPr="00002D04">
        <w:rPr>
          <w:rFonts w:ascii="Arial" w:hAnsi="Arial" w:cs="Arial"/>
        </w:rPr>
        <w:t>activity</w:t>
      </w:r>
      <w:r w:rsidR="00B004A8" w:rsidRPr="00002D04">
        <w:rPr>
          <w:rFonts w:ascii="Arial" w:hAnsi="Arial" w:cs="Arial"/>
        </w:rPr>
        <w:t>.</w:t>
      </w:r>
    </w:p>
    <w:p w14:paraId="4133332C" w14:textId="77777777" w:rsidR="004A2284" w:rsidRPr="00002D04" w:rsidRDefault="004A2284" w:rsidP="00002D04">
      <w:pPr>
        <w:jc w:val="both"/>
        <w:rPr>
          <w:rFonts w:ascii="Arial" w:hAnsi="Arial" w:cs="Arial"/>
        </w:rPr>
      </w:pPr>
    </w:p>
    <w:p w14:paraId="56717F37" w14:textId="7391E5BA" w:rsidR="00B004A8" w:rsidRPr="00002D04" w:rsidRDefault="00B004A8" w:rsidP="00002D04">
      <w:pPr>
        <w:pStyle w:val="ListParagraph"/>
        <w:numPr>
          <w:ilvl w:val="0"/>
          <w:numId w:val="27"/>
        </w:numPr>
        <w:ind w:left="567" w:hanging="425"/>
        <w:jc w:val="both"/>
        <w:rPr>
          <w:rFonts w:ascii="Arial" w:hAnsi="Arial" w:cs="Arial"/>
        </w:rPr>
      </w:pPr>
      <w:r w:rsidRPr="00002D04">
        <w:rPr>
          <w:rFonts w:ascii="Arial" w:hAnsi="Arial" w:cs="Arial"/>
        </w:rPr>
        <w:t xml:space="preserve">The withdrawal </w:t>
      </w:r>
      <w:r w:rsidR="000F3C13" w:rsidRPr="00002D04">
        <w:rPr>
          <w:rFonts w:ascii="Arial" w:hAnsi="Arial" w:cs="Arial"/>
        </w:rPr>
        <w:t xml:space="preserve">process of funds from the customer’s account </w:t>
      </w:r>
      <w:r w:rsidR="000157D1" w:rsidRPr="00002D04">
        <w:rPr>
          <w:rFonts w:ascii="Arial" w:hAnsi="Arial" w:cs="Arial"/>
        </w:rPr>
        <w:t>had been and remained</w:t>
      </w:r>
      <w:r w:rsidR="00760163" w:rsidRPr="00002D04">
        <w:rPr>
          <w:rFonts w:ascii="Arial" w:hAnsi="Arial" w:cs="Arial"/>
        </w:rPr>
        <w:t xml:space="preserve"> </w:t>
      </w:r>
      <w:r w:rsidR="000157D1" w:rsidRPr="00002D04">
        <w:rPr>
          <w:rFonts w:ascii="Arial" w:hAnsi="Arial" w:cs="Arial"/>
        </w:rPr>
        <w:t xml:space="preserve">suspended while this process </w:t>
      </w:r>
      <w:r w:rsidR="00A0740E" w:rsidRPr="00002D04">
        <w:rPr>
          <w:rFonts w:ascii="Arial" w:hAnsi="Arial" w:cs="Arial"/>
        </w:rPr>
        <w:t>took place.</w:t>
      </w:r>
    </w:p>
    <w:p w14:paraId="461E242B" w14:textId="0D5E5B58" w:rsidR="00F27898" w:rsidRPr="00002D04" w:rsidRDefault="00F27898" w:rsidP="00002D04">
      <w:pPr>
        <w:jc w:val="both"/>
        <w:rPr>
          <w:rFonts w:ascii="Arial" w:hAnsi="Arial" w:cs="Arial"/>
        </w:rPr>
      </w:pPr>
    </w:p>
    <w:p w14:paraId="4176B6E3" w14:textId="77777777" w:rsidR="004A2284" w:rsidRDefault="00DF262B" w:rsidP="00002D04">
      <w:pPr>
        <w:pStyle w:val="ListParagraph"/>
        <w:numPr>
          <w:ilvl w:val="0"/>
          <w:numId w:val="27"/>
        </w:numPr>
        <w:ind w:left="567" w:hanging="425"/>
        <w:jc w:val="both"/>
        <w:rPr>
          <w:rFonts w:ascii="Arial" w:hAnsi="Arial" w:cs="Arial"/>
        </w:rPr>
      </w:pPr>
      <w:r w:rsidRPr="00002D04">
        <w:rPr>
          <w:rFonts w:ascii="Arial" w:hAnsi="Arial" w:cs="Arial"/>
        </w:rPr>
        <w:t xml:space="preserve">During the </w:t>
      </w:r>
      <w:r w:rsidR="0035420E" w:rsidRPr="00002D04">
        <w:rPr>
          <w:rFonts w:ascii="Arial" w:hAnsi="Arial" w:cs="Arial"/>
        </w:rPr>
        <w:t xml:space="preserve">enquiry process it became apparent to </w:t>
      </w:r>
      <w:r w:rsidR="0022656D" w:rsidRPr="00002D04">
        <w:rPr>
          <w:rFonts w:ascii="Arial" w:hAnsi="Arial" w:cs="Arial"/>
        </w:rPr>
        <w:t xml:space="preserve">the bookmaker’s </w:t>
      </w:r>
      <w:r w:rsidR="00846008" w:rsidRPr="00002D04">
        <w:rPr>
          <w:rFonts w:ascii="Arial" w:hAnsi="Arial" w:cs="Arial"/>
        </w:rPr>
        <w:t xml:space="preserve">investigation </w:t>
      </w:r>
      <w:r w:rsidR="004C5B96" w:rsidRPr="00002D04">
        <w:rPr>
          <w:rFonts w:ascii="Arial" w:hAnsi="Arial" w:cs="Arial"/>
        </w:rPr>
        <w:t>personnel</w:t>
      </w:r>
      <w:r w:rsidR="00846008" w:rsidRPr="00002D04">
        <w:rPr>
          <w:rFonts w:ascii="Arial" w:hAnsi="Arial" w:cs="Arial"/>
        </w:rPr>
        <w:t xml:space="preserve"> that </w:t>
      </w:r>
      <w:r w:rsidR="004C5B96" w:rsidRPr="00002D04">
        <w:rPr>
          <w:rFonts w:ascii="Arial" w:hAnsi="Arial" w:cs="Arial"/>
        </w:rPr>
        <w:t xml:space="preserve">the particulars of the bank account used to </w:t>
      </w:r>
      <w:r w:rsidR="00DC4124" w:rsidRPr="00002D04">
        <w:rPr>
          <w:rFonts w:ascii="Arial" w:hAnsi="Arial" w:cs="Arial"/>
        </w:rPr>
        <w:t xml:space="preserve">fund the clients account was </w:t>
      </w:r>
      <w:r w:rsidR="00091567" w:rsidRPr="00002D04">
        <w:rPr>
          <w:rFonts w:ascii="Arial" w:hAnsi="Arial" w:cs="Arial"/>
        </w:rPr>
        <w:t xml:space="preserve">irregular. </w:t>
      </w:r>
      <w:r w:rsidR="004A2284">
        <w:rPr>
          <w:rFonts w:ascii="Arial" w:hAnsi="Arial" w:cs="Arial"/>
        </w:rPr>
        <w:t xml:space="preserve"> </w:t>
      </w:r>
      <w:r w:rsidR="00394830" w:rsidRPr="00002D04">
        <w:rPr>
          <w:rFonts w:ascii="Arial" w:hAnsi="Arial" w:cs="Arial"/>
        </w:rPr>
        <w:t xml:space="preserve">On opening and maintaining </w:t>
      </w:r>
      <w:r w:rsidR="00DC7729" w:rsidRPr="00002D04">
        <w:rPr>
          <w:rFonts w:ascii="Arial" w:hAnsi="Arial" w:cs="Arial"/>
        </w:rPr>
        <w:t xml:space="preserve">a </w:t>
      </w:r>
      <w:r w:rsidR="00394830" w:rsidRPr="00002D04">
        <w:rPr>
          <w:rFonts w:ascii="Arial" w:hAnsi="Arial" w:cs="Arial"/>
        </w:rPr>
        <w:t>betting account</w:t>
      </w:r>
      <w:r w:rsidR="00DC7729" w:rsidRPr="00002D04">
        <w:rPr>
          <w:rFonts w:ascii="Arial" w:hAnsi="Arial" w:cs="Arial"/>
        </w:rPr>
        <w:t xml:space="preserve"> e</w:t>
      </w:r>
      <w:r w:rsidR="003347C1" w:rsidRPr="00002D04">
        <w:rPr>
          <w:rFonts w:ascii="Arial" w:hAnsi="Arial" w:cs="Arial"/>
        </w:rPr>
        <w:t xml:space="preserve">ach bookmaker account holder is required to nominate his or her </w:t>
      </w:r>
      <w:r w:rsidR="000921CA" w:rsidRPr="00002D04">
        <w:rPr>
          <w:rFonts w:ascii="Arial" w:hAnsi="Arial" w:cs="Arial"/>
        </w:rPr>
        <w:t xml:space="preserve">bank account </w:t>
      </w:r>
      <w:r w:rsidR="00DC7729" w:rsidRPr="00002D04">
        <w:rPr>
          <w:rFonts w:ascii="Arial" w:hAnsi="Arial" w:cs="Arial"/>
        </w:rPr>
        <w:t>and supply specific</w:t>
      </w:r>
      <w:r w:rsidR="00961D12" w:rsidRPr="00002D04">
        <w:rPr>
          <w:rFonts w:ascii="Arial" w:hAnsi="Arial" w:cs="Arial"/>
        </w:rPr>
        <w:t>s</w:t>
      </w:r>
      <w:r w:rsidR="00DC7729" w:rsidRPr="00002D04">
        <w:rPr>
          <w:rFonts w:ascii="Arial" w:hAnsi="Arial" w:cs="Arial"/>
        </w:rPr>
        <w:t xml:space="preserve"> </w:t>
      </w:r>
      <w:r w:rsidR="00961D12" w:rsidRPr="00002D04">
        <w:rPr>
          <w:rFonts w:ascii="Arial" w:hAnsi="Arial" w:cs="Arial"/>
        </w:rPr>
        <w:t>of</w:t>
      </w:r>
      <w:r w:rsidR="00DC7729" w:rsidRPr="00002D04">
        <w:rPr>
          <w:rFonts w:ascii="Arial" w:hAnsi="Arial" w:cs="Arial"/>
        </w:rPr>
        <w:t xml:space="preserve"> same </w:t>
      </w:r>
      <w:r w:rsidR="002C611E" w:rsidRPr="00002D04">
        <w:rPr>
          <w:rFonts w:ascii="Arial" w:hAnsi="Arial" w:cs="Arial"/>
        </w:rPr>
        <w:t>to the bookmaker.</w:t>
      </w:r>
    </w:p>
    <w:p w14:paraId="440AD4FE" w14:textId="77777777" w:rsidR="004A2284" w:rsidRPr="00002D04" w:rsidRDefault="004A2284" w:rsidP="00002D04">
      <w:pPr>
        <w:pStyle w:val="ListParagraph"/>
        <w:jc w:val="both"/>
        <w:rPr>
          <w:rFonts w:ascii="Arial" w:hAnsi="Arial" w:cs="Arial"/>
        </w:rPr>
      </w:pPr>
    </w:p>
    <w:p w14:paraId="77E2EAA6" w14:textId="57681CF0" w:rsidR="00F27898" w:rsidRPr="00002D04" w:rsidRDefault="002C611E" w:rsidP="00002D04">
      <w:pPr>
        <w:pStyle w:val="ListParagraph"/>
        <w:numPr>
          <w:ilvl w:val="0"/>
          <w:numId w:val="27"/>
        </w:numPr>
        <w:ind w:left="567" w:hanging="425"/>
        <w:jc w:val="both"/>
        <w:rPr>
          <w:rFonts w:ascii="Arial" w:hAnsi="Arial" w:cs="Arial"/>
        </w:rPr>
      </w:pPr>
      <w:r w:rsidRPr="00002D04">
        <w:rPr>
          <w:rFonts w:ascii="Arial" w:hAnsi="Arial" w:cs="Arial"/>
        </w:rPr>
        <w:t xml:space="preserve">This is both a security and integrity issue that </w:t>
      </w:r>
      <w:r w:rsidR="00961D12" w:rsidRPr="00002D04">
        <w:rPr>
          <w:rFonts w:ascii="Arial" w:hAnsi="Arial" w:cs="Arial"/>
        </w:rPr>
        <w:t>avoid</w:t>
      </w:r>
      <w:r w:rsidR="00B452B4" w:rsidRPr="00002D04">
        <w:rPr>
          <w:rFonts w:ascii="Arial" w:hAnsi="Arial" w:cs="Arial"/>
        </w:rPr>
        <w:t>s</w:t>
      </w:r>
      <w:r w:rsidR="00B13781" w:rsidRPr="00002D04">
        <w:rPr>
          <w:rFonts w:ascii="Arial" w:hAnsi="Arial" w:cs="Arial"/>
        </w:rPr>
        <w:t xml:space="preserve"> as far as possible </w:t>
      </w:r>
      <w:r w:rsidR="00D77DB3" w:rsidRPr="00002D04">
        <w:rPr>
          <w:rFonts w:ascii="Arial" w:hAnsi="Arial" w:cs="Arial"/>
        </w:rPr>
        <w:t>any compromise or manipulation</w:t>
      </w:r>
      <w:r w:rsidR="00C35BA3" w:rsidRPr="00002D04">
        <w:rPr>
          <w:rFonts w:ascii="Arial" w:hAnsi="Arial" w:cs="Arial"/>
        </w:rPr>
        <w:t xml:space="preserve"> by a third party of the client’s wagering account. </w:t>
      </w:r>
      <w:r w:rsidR="004A2284">
        <w:rPr>
          <w:rFonts w:ascii="Arial" w:hAnsi="Arial" w:cs="Arial"/>
        </w:rPr>
        <w:t xml:space="preserve"> </w:t>
      </w:r>
      <w:r w:rsidR="00B5621A" w:rsidRPr="00002D04">
        <w:rPr>
          <w:rFonts w:ascii="Arial" w:hAnsi="Arial" w:cs="Arial"/>
        </w:rPr>
        <w:t xml:space="preserve">It is a strict policy and condition of this bookmaker that any change in </w:t>
      </w:r>
      <w:r w:rsidR="00EC6D2F" w:rsidRPr="00002D04">
        <w:rPr>
          <w:rFonts w:ascii="Arial" w:hAnsi="Arial" w:cs="Arial"/>
        </w:rPr>
        <w:t xml:space="preserve">bank account </w:t>
      </w:r>
      <w:r w:rsidR="00B5621A" w:rsidRPr="00002D04">
        <w:rPr>
          <w:rFonts w:ascii="Arial" w:hAnsi="Arial" w:cs="Arial"/>
        </w:rPr>
        <w:t xml:space="preserve">status </w:t>
      </w:r>
      <w:r w:rsidR="00B077DD" w:rsidRPr="00002D04">
        <w:rPr>
          <w:rFonts w:ascii="Arial" w:hAnsi="Arial" w:cs="Arial"/>
        </w:rPr>
        <w:t xml:space="preserve">is notified for approval and probity </w:t>
      </w:r>
      <w:r w:rsidR="007A5B92" w:rsidRPr="00002D04">
        <w:rPr>
          <w:rFonts w:ascii="Arial" w:hAnsi="Arial" w:cs="Arial"/>
        </w:rPr>
        <w:t xml:space="preserve">and moreover then agreed to by the bookmaker as an acceptable </w:t>
      </w:r>
      <w:r w:rsidR="009C5F54" w:rsidRPr="00002D04">
        <w:rPr>
          <w:rFonts w:ascii="Arial" w:hAnsi="Arial" w:cs="Arial"/>
        </w:rPr>
        <w:t>bank facility from which the client may operate the</w:t>
      </w:r>
      <w:r w:rsidR="00902095" w:rsidRPr="00002D04">
        <w:rPr>
          <w:rFonts w:ascii="Arial" w:hAnsi="Arial" w:cs="Arial"/>
        </w:rPr>
        <w:t>ir account funding through.</w:t>
      </w:r>
    </w:p>
    <w:p w14:paraId="6B5D092E" w14:textId="6B361EF9" w:rsidR="00B452B4" w:rsidRPr="00002D04" w:rsidRDefault="00B452B4" w:rsidP="001D6E35">
      <w:pPr>
        <w:rPr>
          <w:rFonts w:ascii="Arial" w:hAnsi="Arial" w:cs="Arial"/>
        </w:rPr>
      </w:pPr>
    </w:p>
    <w:p w14:paraId="3BBA86BC" w14:textId="780532DE" w:rsidR="004B44ED" w:rsidRPr="00002D04" w:rsidRDefault="00B452B4" w:rsidP="00002D04">
      <w:pPr>
        <w:pStyle w:val="ListParagraph"/>
        <w:numPr>
          <w:ilvl w:val="0"/>
          <w:numId w:val="27"/>
        </w:numPr>
        <w:ind w:left="567" w:hanging="425"/>
        <w:rPr>
          <w:rFonts w:ascii="Arial" w:hAnsi="Arial" w:cs="Arial"/>
        </w:rPr>
      </w:pPr>
      <w:r w:rsidRPr="00002D04">
        <w:rPr>
          <w:rFonts w:ascii="Arial" w:hAnsi="Arial" w:cs="Arial"/>
        </w:rPr>
        <w:lastRenderedPageBreak/>
        <w:t xml:space="preserve">The </w:t>
      </w:r>
      <w:r w:rsidR="00627981" w:rsidRPr="00002D04">
        <w:rPr>
          <w:rFonts w:ascii="Arial" w:hAnsi="Arial" w:cs="Arial"/>
        </w:rPr>
        <w:t>discovery through admissions by th</w:t>
      </w:r>
      <w:r w:rsidR="00526ABE" w:rsidRPr="00002D04">
        <w:rPr>
          <w:rFonts w:ascii="Arial" w:hAnsi="Arial" w:cs="Arial"/>
        </w:rPr>
        <w:t>is client</w:t>
      </w:r>
      <w:r w:rsidR="00620233" w:rsidRPr="00002D04">
        <w:rPr>
          <w:rFonts w:ascii="Arial" w:hAnsi="Arial" w:cs="Arial"/>
        </w:rPr>
        <w:t xml:space="preserve"> </w:t>
      </w:r>
      <w:r w:rsidR="00642840" w:rsidRPr="00002D04">
        <w:rPr>
          <w:rFonts w:ascii="Arial" w:hAnsi="Arial" w:cs="Arial"/>
        </w:rPr>
        <w:t xml:space="preserve">and other indicia that </w:t>
      </w:r>
      <w:r w:rsidR="00620233" w:rsidRPr="00002D04">
        <w:rPr>
          <w:rFonts w:ascii="Arial" w:hAnsi="Arial" w:cs="Arial"/>
        </w:rPr>
        <w:t xml:space="preserve">a company account </w:t>
      </w:r>
      <w:r w:rsidR="004A29BA" w:rsidRPr="00002D04">
        <w:rPr>
          <w:rFonts w:ascii="Arial" w:hAnsi="Arial" w:cs="Arial"/>
        </w:rPr>
        <w:t xml:space="preserve">and </w:t>
      </w:r>
      <w:r w:rsidR="00E977C6" w:rsidRPr="00002D04">
        <w:rPr>
          <w:rFonts w:ascii="Arial" w:hAnsi="Arial" w:cs="Arial"/>
        </w:rPr>
        <w:t xml:space="preserve">a </w:t>
      </w:r>
      <w:r w:rsidR="00850FE9" w:rsidRPr="00002D04">
        <w:rPr>
          <w:rFonts w:ascii="Arial" w:hAnsi="Arial" w:cs="Arial"/>
        </w:rPr>
        <w:t>debit</w:t>
      </w:r>
      <w:r w:rsidR="00E977C6" w:rsidRPr="00002D04">
        <w:rPr>
          <w:rFonts w:ascii="Arial" w:hAnsi="Arial" w:cs="Arial"/>
        </w:rPr>
        <w:t xml:space="preserve"> account of another </w:t>
      </w:r>
      <w:r w:rsidR="004259FB" w:rsidRPr="00002D04">
        <w:rPr>
          <w:rFonts w:ascii="Arial" w:hAnsi="Arial" w:cs="Arial"/>
        </w:rPr>
        <w:t xml:space="preserve">wagering client with the bookmaker was being used to fund the </w:t>
      </w:r>
      <w:r w:rsidR="00091560" w:rsidRPr="00002D04">
        <w:rPr>
          <w:rFonts w:ascii="Arial" w:hAnsi="Arial" w:cs="Arial"/>
        </w:rPr>
        <w:t xml:space="preserve">account </w:t>
      </w:r>
      <w:r w:rsidR="0001355B" w:rsidRPr="00002D04">
        <w:rPr>
          <w:rFonts w:ascii="Arial" w:hAnsi="Arial" w:cs="Arial"/>
        </w:rPr>
        <w:t>and a</w:t>
      </w:r>
      <w:r w:rsidR="00B05099" w:rsidRPr="00002D04">
        <w:rPr>
          <w:rFonts w:ascii="Arial" w:hAnsi="Arial" w:cs="Arial"/>
        </w:rPr>
        <w:t xml:space="preserve">dmissions that </w:t>
      </w:r>
      <w:r w:rsidR="00346455" w:rsidRPr="00002D04">
        <w:rPr>
          <w:rFonts w:ascii="Arial" w:hAnsi="Arial" w:cs="Arial"/>
        </w:rPr>
        <w:t xml:space="preserve">he (the client’s partner) </w:t>
      </w:r>
    </w:p>
    <w:p w14:paraId="164F1AA4" w14:textId="502AF71B" w:rsidR="00B452B4" w:rsidRPr="00002D04" w:rsidRDefault="001979DC" w:rsidP="004A2284">
      <w:pPr>
        <w:ind w:firstLine="567"/>
        <w:rPr>
          <w:rFonts w:ascii="Arial" w:hAnsi="Arial" w:cs="Arial"/>
          <w:i/>
        </w:rPr>
      </w:pPr>
      <w:r w:rsidRPr="00002D04">
        <w:rPr>
          <w:rFonts w:ascii="Arial" w:hAnsi="Arial" w:cs="Arial"/>
          <w:i/>
        </w:rPr>
        <w:t>“</w:t>
      </w:r>
      <w:proofErr w:type="gramStart"/>
      <w:r w:rsidRPr="00002D04">
        <w:rPr>
          <w:rFonts w:ascii="Arial" w:hAnsi="Arial" w:cs="Arial"/>
          <w:i/>
        </w:rPr>
        <w:t>sometimes</w:t>
      </w:r>
      <w:proofErr w:type="gramEnd"/>
      <w:r w:rsidRPr="00002D04">
        <w:rPr>
          <w:rFonts w:ascii="Arial" w:hAnsi="Arial" w:cs="Arial"/>
          <w:i/>
        </w:rPr>
        <w:t xml:space="preserve"> he places bets on my phone</w:t>
      </w:r>
      <w:r w:rsidR="004B44ED" w:rsidRPr="00002D04">
        <w:rPr>
          <w:rFonts w:ascii="Arial" w:hAnsi="Arial" w:cs="Arial"/>
          <w:i/>
        </w:rPr>
        <w:t xml:space="preserve"> and…”</w:t>
      </w:r>
      <w:r w:rsidR="006A5563" w:rsidRPr="00002D04">
        <w:rPr>
          <w:rFonts w:ascii="Arial" w:hAnsi="Arial" w:cs="Arial"/>
          <w:i/>
        </w:rPr>
        <w:t>.</w:t>
      </w:r>
    </w:p>
    <w:p w14:paraId="60287AEF" w14:textId="77777777" w:rsidR="00E6678B" w:rsidRPr="00002D04" w:rsidRDefault="00E6678B" w:rsidP="004B44ED">
      <w:pPr>
        <w:ind w:firstLine="142"/>
        <w:rPr>
          <w:rFonts w:ascii="Arial" w:hAnsi="Arial" w:cs="Arial"/>
        </w:rPr>
      </w:pPr>
    </w:p>
    <w:p w14:paraId="0422CC2E" w14:textId="67E1B501" w:rsidR="00E6678B" w:rsidRPr="00002D04" w:rsidRDefault="006A5563" w:rsidP="00002D04">
      <w:pPr>
        <w:pStyle w:val="ListParagraph"/>
        <w:numPr>
          <w:ilvl w:val="0"/>
          <w:numId w:val="27"/>
        </w:numPr>
        <w:spacing w:line="360" w:lineRule="auto"/>
        <w:ind w:left="567" w:hanging="425"/>
        <w:rPr>
          <w:rFonts w:ascii="Arial" w:hAnsi="Arial" w:cs="Arial"/>
        </w:rPr>
      </w:pPr>
      <w:r>
        <w:rPr>
          <w:rFonts w:ascii="Arial" w:hAnsi="Arial" w:cs="Arial"/>
        </w:rPr>
        <w:t>Of significant import is when the b</w:t>
      </w:r>
      <w:r w:rsidR="00833677" w:rsidRPr="00002D04">
        <w:rPr>
          <w:rFonts w:ascii="Arial" w:hAnsi="Arial" w:cs="Arial"/>
        </w:rPr>
        <w:t>ookmaker</w:t>
      </w:r>
      <w:r>
        <w:rPr>
          <w:rFonts w:ascii="Arial" w:hAnsi="Arial" w:cs="Arial"/>
        </w:rPr>
        <w:t xml:space="preserve"> posed the following</w:t>
      </w:r>
      <w:r w:rsidR="00833677" w:rsidRPr="00002D04">
        <w:rPr>
          <w:rFonts w:ascii="Arial" w:hAnsi="Arial" w:cs="Arial"/>
        </w:rPr>
        <w:t xml:space="preserve"> question</w:t>
      </w:r>
      <w:r>
        <w:rPr>
          <w:rFonts w:ascii="Arial" w:hAnsi="Arial" w:cs="Arial"/>
        </w:rPr>
        <w:t>:</w:t>
      </w:r>
    </w:p>
    <w:p w14:paraId="4212C442" w14:textId="21EFFC00" w:rsidR="00833677" w:rsidRPr="00002D04" w:rsidRDefault="00084C8C" w:rsidP="00E6678B">
      <w:pPr>
        <w:ind w:left="1440"/>
        <w:rPr>
          <w:rFonts w:ascii="Arial" w:hAnsi="Arial" w:cs="Arial"/>
        </w:rPr>
      </w:pPr>
      <w:r w:rsidRPr="00002D04">
        <w:rPr>
          <w:rFonts w:ascii="Arial" w:hAnsi="Arial" w:cs="Arial"/>
        </w:rPr>
        <w:t xml:space="preserve">“On your account, on your Sportsbet account </w:t>
      </w:r>
      <w:r w:rsidR="006D69EA" w:rsidRPr="00002D04">
        <w:rPr>
          <w:rFonts w:ascii="Arial" w:hAnsi="Arial" w:cs="Arial"/>
        </w:rPr>
        <w:t xml:space="preserve">under </w:t>
      </w:r>
      <w:r w:rsidR="00555EF9">
        <w:rPr>
          <w:rFonts w:ascii="Arial" w:hAnsi="Arial" w:cs="Arial"/>
        </w:rPr>
        <w:t xml:space="preserve">Ms </w:t>
      </w:r>
      <w:r w:rsidR="006D69EA" w:rsidRPr="00002D04">
        <w:rPr>
          <w:rFonts w:ascii="Arial" w:hAnsi="Arial" w:cs="Arial"/>
        </w:rPr>
        <w:t>N your user name</w:t>
      </w:r>
      <w:r w:rsidR="001E733E" w:rsidRPr="00002D04">
        <w:rPr>
          <w:rFonts w:ascii="Arial" w:hAnsi="Arial" w:cs="Arial"/>
        </w:rPr>
        <w:t>, your account?”</w:t>
      </w:r>
    </w:p>
    <w:p w14:paraId="55CA3666" w14:textId="77777777" w:rsidR="00002D04" w:rsidRDefault="00002D04" w:rsidP="00002D04">
      <w:pPr>
        <w:ind w:firstLine="567"/>
        <w:rPr>
          <w:rFonts w:ascii="Arial" w:hAnsi="Arial" w:cs="Arial"/>
        </w:rPr>
      </w:pPr>
    </w:p>
    <w:p w14:paraId="2A5F0DAE" w14:textId="112CB2E1" w:rsidR="008074D3" w:rsidRPr="00002D04" w:rsidRDefault="006A5563" w:rsidP="00002D04">
      <w:pPr>
        <w:spacing w:line="360" w:lineRule="auto"/>
        <w:ind w:firstLine="567"/>
        <w:rPr>
          <w:rFonts w:ascii="Arial" w:hAnsi="Arial" w:cs="Arial"/>
        </w:rPr>
      </w:pPr>
      <w:r>
        <w:rPr>
          <w:rFonts w:ascii="Arial" w:hAnsi="Arial" w:cs="Arial"/>
        </w:rPr>
        <w:t>To which the c</w:t>
      </w:r>
      <w:r w:rsidR="001E733E" w:rsidRPr="00002D04">
        <w:rPr>
          <w:rFonts w:ascii="Arial" w:hAnsi="Arial" w:cs="Arial"/>
        </w:rPr>
        <w:t xml:space="preserve">lient </w:t>
      </w:r>
      <w:r w:rsidR="008074D3" w:rsidRPr="00002D04">
        <w:rPr>
          <w:rFonts w:ascii="Arial" w:hAnsi="Arial" w:cs="Arial"/>
        </w:rPr>
        <w:t>replie</w:t>
      </w:r>
      <w:r>
        <w:rPr>
          <w:rFonts w:ascii="Arial" w:hAnsi="Arial" w:cs="Arial"/>
        </w:rPr>
        <w:t>d:</w:t>
      </w:r>
    </w:p>
    <w:p w14:paraId="4CE019C1" w14:textId="69508E9B" w:rsidR="001E733E" w:rsidRPr="00002D04" w:rsidRDefault="001E733E" w:rsidP="00E6678B">
      <w:pPr>
        <w:ind w:left="1440"/>
        <w:rPr>
          <w:rFonts w:ascii="Arial" w:hAnsi="Arial" w:cs="Arial"/>
        </w:rPr>
      </w:pPr>
      <w:r w:rsidRPr="00002D04">
        <w:rPr>
          <w:rFonts w:ascii="Arial" w:hAnsi="Arial" w:cs="Arial"/>
        </w:rPr>
        <w:t>“</w:t>
      </w:r>
      <w:r w:rsidR="00E33351" w:rsidRPr="00002D04">
        <w:rPr>
          <w:rFonts w:ascii="Arial" w:hAnsi="Arial" w:cs="Arial"/>
        </w:rPr>
        <w:t>Yeah by accident. Like</w:t>
      </w:r>
      <w:r w:rsidR="001E28AF" w:rsidRPr="00002D04">
        <w:rPr>
          <w:rFonts w:ascii="Arial" w:hAnsi="Arial" w:cs="Arial"/>
        </w:rPr>
        <w:t xml:space="preserve"> we’re, as you can understand </w:t>
      </w:r>
      <w:r w:rsidR="003E18AF" w:rsidRPr="00002D04">
        <w:rPr>
          <w:rFonts w:ascii="Arial" w:hAnsi="Arial" w:cs="Arial"/>
        </w:rPr>
        <w:t>when you’re in a relationship you just use each</w:t>
      </w:r>
      <w:r w:rsidR="00C54C0A" w:rsidRPr="00002D04">
        <w:rPr>
          <w:rFonts w:ascii="Arial" w:hAnsi="Arial" w:cs="Arial"/>
        </w:rPr>
        <w:t>, use everybody’s you use each other</w:t>
      </w:r>
      <w:r w:rsidR="008074D3" w:rsidRPr="00002D04">
        <w:rPr>
          <w:rFonts w:ascii="Arial" w:hAnsi="Arial" w:cs="Arial"/>
        </w:rPr>
        <w:t>’s stuff so….</w:t>
      </w:r>
      <w:proofErr w:type="gramStart"/>
      <w:r w:rsidR="008074D3" w:rsidRPr="00002D04">
        <w:rPr>
          <w:rFonts w:ascii="Arial" w:hAnsi="Arial" w:cs="Arial"/>
        </w:rPr>
        <w:t>”.</w:t>
      </w:r>
      <w:proofErr w:type="gramEnd"/>
    </w:p>
    <w:p w14:paraId="1B99DEE7" w14:textId="77777777" w:rsidR="007914AA" w:rsidRPr="00002D04" w:rsidRDefault="007914AA" w:rsidP="00E6678B">
      <w:pPr>
        <w:ind w:left="1440"/>
        <w:rPr>
          <w:rFonts w:ascii="Arial" w:hAnsi="Arial" w:cs="Arial"/>
        </w:rPr>
      </w:pPr>
    </w:p>
    <w:p w14:paraId="55925CC6" w14:textId="2A35BB0E" w:rsidR="008074D3" w:rsidRPr="00002D04" w:rsidRDefault="00877177" w:rsidP="00002D04">
      <w:pPr>
        <w:pStyle w:val="ListParagraph"/>
        <w:numPr>
          <w:ilvl w:val="0"/>
          <w:numId w:val="27"/>
        </w:numPr>
        <w:ind w:left="567" w:hanging="425"/>
        <w:jc w:val="both"/>
        <w:rPr>
          <w:rFonts w:ascii="Arial" w:hAnsi="Arial" w:cs="Arial"/>
        </w:rPr>
      </w:pPr>
      <w:r w:rsidRPr="00002D04">
        <w:rPr>
          <w:rFonts w:ascii="Arial" w:hAnsi="Arial" w:cs="Arial"/>
        </w:rPr>
        <w:t xml:space="preserve">On further questioning the client and her partner </w:t>
      </w:r>
      <w:r w:rsidR="000450A8" w:rsidRPr="00002D04">
        <w:rPr>
          <w:rFonts w:ascii="Arial" w:hAnsi="Arial" w:cs="Arial"/>
        </w:rPr>
        <w:t>(an</w:t>
      </w:r>
      <w:r w:rsidR="00236785" w:rsidRPr="00002D04">
        <w:rPr>
          <w:rFonts w:ascii="Arial" w:hAnsi="Arial" w:cs="Arial"/>
        </w:rPr>
        <w:t xml:space="preserve"> independent client of </w:t>
      </w:r>
      <w:proofErr w:type="spellStart"/>
      <w:r w:rsidR="00236785" w:rsidRPr="00002D04">
        <w:rPr>
          <w:rFonts w:ascii="Arial" w:hAnsi="Arial" w:cs="Arial"/>
        </w:rPr>
        <w:t>Spotsbet</w:t>
      </w:r>
      <w:proofErr w:type="spellEnd"/>
      <w:r w:rsidR="00261419" w:rsidRPr="00002D04">
        <w:rPr>
          <w:rFonts w:ascii="Arial" w:hAnsi="Arial" w:cs="Arial"/>
        </w:rPr>
        <w:t>)</w:t>
      </w:r>
      <w:r w:rsidR="0097667E" w:rsidRPr="00002D04">
        <w:rPr>
          <w:rFonts w:ascii="Arial" w:hAnsi="Arial" w:cs="Arial"/>
        </w:rPr>
        <w:t xml:space="preserve"> </w:t>
      </w:r>
      <w:r w:rsidR="006A5563">
        <w:rPr>
          <w:rFonts w:ascii="Arial" w:hAnsi="Arial" w:cs="Arial"/>
        </w:rPr>
        <w:t>make admissions</w:t>
      </w:r>
      <w:r w:rsidR="006A5563" w:rsidRPr="00002D04">
        <w:rPr>
          <w:rFonts w:ascii="Arial" w:hAnsi="Arial" w:cs="Arial"/>
        </w:rPr>
        <w:t xml:space="preserve"> </w:t>
      </w:r>
      <w:r w:rsidR="005C688A" w:rsidRPr="00002D04">
        <w:rPr>
          <w:rFonts w:ascii="Arial" w:hAnsi="Arial" w:cs="Arial"/>
        </w:rPr>
        <w:t xml:space="preserve">that </w:t>
      </w:r>
      <w:r w:rsidR="00703EE7" w:rsidRPr="00002D04">
        <w:rPr>
          <w:rFonts w:ascii="Arial" w:hAnsi="Arial" w:cs="Arial"/>
        </w:rPr>
        <w:t xml:space="preserve">her partner </w:t>
      </w:r>
      <w:r w:rsidR="00715A9B" w:rsidRPr="00002D04">
        <w:rPr>
          <w:rFonts w:ascii="Arial" w:hAnsi="Arial" w:cs="Arial"/>
        </w:rPr>
        <w:t xml:space="preserve">has </w:t>
      </w:r>
      <w:r w:rsidR="000631C9" w:rsidRPr="00002D04">
        <w:rPr>
          <w:rFonts w:ascii="Arial" w:hAnsi="Arial" w:cs="Arial"/>
        </w:rPr>
        <w:t>place</w:t>
      </w:r>
      <w:r w:rsidR="00715A9B" w:rsidRPr="00002D04">
        <w:rPr>
          <w:rFonts w:ascii="Arial" w:hAnsi="Arial" w:cs="Arial"/>
        </w:rPr>
        <w:t>d</w:t>
      </w:r>
      <w:r w:rsidR="000631C9" w:rsidRPr="00002D04">
        <w:rPr>
          <w:rFonts w:ascii="Arial" w:hAnsi="Arial" w:cs="Arial"/>
        </w:rPr>
        <w:t xml:space="preserve"> bets on the disputed client’s account but states “yeah </w:t>
      </w:r>
      <w:r w:rsidR="005C77A9" w:rsidRPr="00002D04">
        <w:rPr>
          <w:rFonts w:ascii="Arial" w:hAnsi="Arial" w:cs="Arial"/>
        </w:rPr>
        <w:t>by accident”.</w:t>
      </w:r>
      <w:r w:rsidR="006F1BF7" w:rsidRPr="00002D04">
        <w:rPr>
          <w:rFonts w:ascii="Arial" w:hAnsi="Arial" w:cs="Arial"/>
        </w:rPr>
        <w:t xml:space="preserve"> </w:t>
      </w:r>
      <w:r w:rsidR="006A5563">
        <w:rPr>
          <w:rFonts w:ascii="Arial" w:hAnsi="Arial" w:cs="Arial"/>
        </w:rPr>
        <w:t xml:space="preserve"> </w:t>
      </w:r>
      <w:r w:rsidR="00144585" w:rsidRPr="00002D04">
        <w:rPr>
          <w:rFonts w:ascii="Arial" w:hAnsi="Arial" w:cs="Arial"/>
        </w:rPr>
        <w:t xml:space="preserve">The client’s admission to </w:t>
      </w:r>
      <w:r w:rsidR="00F03EE8" w:rsidRPr="00002D04">
        <w:rPr>
          <w:rFonts w:ascii="Arial" w:hAnsi="Arial" w:cs="Arial"/>
        </w:rPr>
        <w:t xml:space="preserve">this compromise in usage of her account by another is </w:t>
      </w:r>
      <w:r w:rsidR="00D825B3" w:rsidRPr="00002D04">
        <w:rPr>
          <w:rFonts w:ascii="Arial" w:hAnsi="Arial" w:cs="Arial"/>
        </w:rPr>
        <w:t xml:space="preserve">a </w:t>
      </w:r>
      <w:r w:rsidR="00236785" w:rsidRPr="00002D04">
        <w:rPr>
          <w:rFonts w:ascii="Arial" w:hAnsi="Arial" w:cs="Arial"/>
        </w:rPr>
        <w:t xml:space="preserve">reluctant admission </w:t>
      </w:r>
      <w:r w:rsidR="00D825B3" w:rsidRPr="00002D04">
        <w:rPr>
          <w:rFonts w:ascii="Arial" w:hAnsi="Arial" w:cs="Arial"/>
        </w:rPr>
        <w:t>it would appear on her part.</w:t>
      </w:r>
    </w:p>
    <w:p w14:paraId="6140DB47" w14:textId="10290F8F" w:rsidR="007A0456" w:rsidRPr="00002D04" w:rsidRDefault="007A0456" w:rsidP="00002D04">
      <w:pPr>
        <w:ind w:firstLine="142"/>
        <w:jc w:val="both"/>
        <w:rPr>
          <w:rFonts w:ascii="Arial" w:hAnsi="Arial" w:cs="Arial"/>
        </w:rPr>
      </w:pPr>
    </w:p>
    <w:p w14:paraId="36BB4016" w14:textId="776A5E11" w:rsidR="003B0E98" w:rsidRDefault="003B0E98" w:rsidP="00002D04">
      <w:pPr>
        <w:pStyle w:val="ListParagraph"/>
        <w:numPr>
          <w:ilvl w:val="0"/>
          <w:numId w:val="27"/>
        </w:numPr>
        <w:spacing w:after="200"/>
        <w:ind w:left="567" w:hanging="425"/>
        <w:jc w:val="both"/>
        <w:rPr>
          <w:rFonts w:ascii="Arial" w:hAnsi="Arial" w:cs="Arial"/>
        </w:rPr>
      </w:pPr>
      <w:r w:rsidRPr="003B0E98">
        <w:rPr>
          <w:rFonts w:ascii="Arial" w:hAnsi="Arial" w:cs="Arial"/>
        </w:rPr>
        <w:t xml:space="preserve">Based on the evidence provided, it is without doubt that a </w:t>
      </w:r>
      <w:r w:rsidR="00850FE9" w:rsidRPr="003B0E98">
        <w:rPr>
          <w:rFonts w:ascii="Arial" w:hAnsi="Arial" w:cs="Arial"/>
        </w:rPr>
        <w:t>third-party</w:t>
      </w:r>
      <w:r w:rsidRPr="003B0E98">
        <w:rPr>
          <w:rFonts w:ascii="Arial" w:hAnsi="Arial" w:cs="Arial"/>
        </w:rPr>
        <w:t xml:space="preserve"> debit card was used to fund the wager giving rise to this dispute.</w:t>
      </w:r>
      <w:r w:rsidR="006A5563">
        <w:rPr>
          <w:rFonts w:ascii="Arial" w:hAnsi="Arial" w:cs="Arial"/>
        </w:rPr>
        <w:t xml:space="preserve"> </w:t>
      </w:r>
      <w:r w:rsidRPr="003B0E98">
        <w:rPr>
          <w:rFonts w:ascii="Arial" w:hAnsi="Arial" w:cs="Arial"/>
        </w:rPr>
        <w:t xml:space="preserve"> A third party had access to the client</w:t>
      </w:r>
      <w:r w:rsidR="006A5563">
        <w:rPr>
          <w:rFonts w:ascii="Arial" w:hAnsi="Arial" w:cs="Arial"/>
        </w:rPr>
        <w:t>’</w:t>
      </w:r>
      <w:r w:rsidRPr="003B0E98">
        <w:rPr>
          <w:rFonts w:ascii="Arial" w:hAnsi="Arial" w:cs="Arial"/>
        </w:rPr>
        <w:t>s wagering account whether by accident or intent</w:t>
      </w:r>
      <w:r w:rsidR="009E3C45">
        <w:rPr>
          <w:rFonts w:ascii="Arial" w:hAnsi="Arial" w:cs="Arial"/>
        </w:rPr>
        <w:t xml:space="preserve"> and had used it</w:t>
      </w:r>
      <w:r w:rsidRPr="003B0E98">
        <w:rPr>
          <w:rFonts w:ascii="Arial" w:hAnsi="Arial" w:cs="Arial"/>
        </w:rPr>
        <w:t>.</w:t>
      </w:r>
    </w:p>
    <w:p w14:paraId="48964E01" w14:textId="6A55E3DF" w:rsidR="003B0E98" w:rsidRDefault="003B0E98" w:rsidP="00002D04">
      <w:pPr>
        <w:pStyle w:val="ListParagraph"/>
        <w:numPr>
          <w:ilvl w:val="0"/>
          <w:numId w:val="27"/>
        </w:numPr>
        <w:spacing w:after="200"/>
        <w:ind w:left="567" w:hanging="425"/>
        <w:jc w:val="both"/>
        <w:rPr>
          <w:rFonts w:ascii="Arial" w:hAnsi="Arial" w:cs="Arial"/>
        </w:rPr>
      </w:pPr>
      <w:r>
        <w:rPr>
          <w:rFonts w:ascii="Arial" w:hAnsi="Arial" w:cs="Arial"/>
        </w:rPr>
        <w:t xml:space="preserve">A </w:t>
      </w:r>
      <w:r w:rsidRPr="003B0E98">
        <w:rPr>
          <w:rFonts w:ascii="Arial" w:hAnsi="Arial" w:cs="Arial"/>
        </w:rPr>
        <w:t xml:space="preserve">mobile device was linked between the accounts of the client and her partner which gave rise to the bookmaker’s suspicion that the partner placed the </w:t>
      </w:r>
      <w:r w:rsidR="00FF6986">
        <w:rPr>
          <w:rFonts w:ascii="Arial" w:hAnsi="Arial" w:cs="Arial"/>
        </w:rPr>
        <w:t xml:space="preserve">disputed </w:t>
      </w:r>
      <w:r w:rsidRPr="003B0E98">
        <w:rPr>
          <w:rFonts w:ascii="Arial" w:hAnsi="Arial" w:cs="Arial"/>
        </w:rPr>
        <w:t>wager and not the client.</w:t>
      </w:r>
    </w:p>
    <w:p w14:paraId="493B572D" w14:textId="77777777" w:rsidR="003B0E98" w:rsidRDefault="003B0E98" w:rsidP="00002D04">
      <w:pPr>
        <w:pStyle w:val="ListParagraph"/>
        <w:numPr>
          <w:ilvl w:val="0"/>
          <w:numId w:val="27"/>
        </w:numPr>
        <w:spacing w:after="200"/>
        <w:ind w:left="567" w:hanging="425"/>
        <w:jc w:val="both"/>
        <w:rPr>
          <w:rFonts w:ascii="Arial" w:hAnsi="Arial" w:cs="Arial"/>
        </w:rPr>
      </w:pPr>
      <w:r w:rsidRPr="003B0E98">
        <w:rPr>
          <w:rFonts w:ascii="Arial" w:hAnsi="Arial" w:cs="Arial"/>
        </w:rPr>
        <w:t>This su</w:t>
      </w:r>
      <w:r>
        <w:rPr>
          <w:rFonts w:ascii="Arial" w:hAnsi="Arial" w:cs="Arial"/>
        </w:rPr>
        <w:t>spicion is heightened during a call where the client was</w:t>
      </w:r>
      <w:r w:rsidRPr="003B0E98">
        <w:rPr>
          <w:rFonts w:ascii="Arial" w:hAnsi="Arial" w:cs="Arial"/>
        </w:rPr>
        <w:t xml:space="preserve"> unable to readily recall the selections of wagers without ‘pause’.</w:t>
      </w:r>
    </w:p>
    <w:p w14:paraId="048C38E3" w14:textId="77777777" w:rsidR="003B0E98" w:rsidRDefault="003B0E98" w:rsidP="00002D04">
      <w:pPr>
        <w:pStyle w:val="ListParagraph"/>
        <w:numPr>
          <w:ilvl w:val="0"/>
          <w:numId w:val="27"/>
        </w:numPr>
        <w:spacing w:after="200"/>
        <w:ind w:left="567" w:hanging="425"/>
        <w:jc w:val="both"/>
        <w:rPr>
          <w:rFonts w:ascii="Arial" w:hAnsi="Arial" w:cs="Arial"/>
        </w:rPr>
      </w:pPr>
      <w:r w:rsidRPr="003B0E98">
        <w:rPr>
          <w:rFonts w:ascii="Arial" w:hAnsi="Arial" w:cs="Arial"/>
        </w:rPr>
        <w:t>In essence the bookmaker submits that they have not acted outside of their authority and are entitled to void the wager and retain the money.</w:t>
      </w:r>
    </w:p>
    <w:p w14:paraId="126F0049" w14:textId="7C13CF67" w:rsidR="003B0E98" w:rsidRDefault="003B0E98" w:rsidP="00002D04">
      <w:pPr>
        <w:pStyle w:val="ListParagraph"/>
        <w:numPr>
          <w:ilvl w:val="0"/>
          <w:numId w:val="27"/>
        </w:numPr>
        <w:spacing w:after="200"/>
        <w:ind w:left="567" w:hanging="425"/>
        <w:jc w:val="both"/>
        <w:rPr>
          <w:rFonts w:ascii="Arial" w:hAnsi="Arial" w:cs="Arial"/>
        </w:rPr>
      </w:pPr>
      <w:r w:rsidRPr="003B0E98">
        <w:rPr>
          <w:rFonts w:ascii="Arial" w:hAnsi="Arial" w:cs="Arial"/>
        </w:rPr>
        <w:t xml:space="preserve">Conversely the client submits that that she </w:t>
      </w:r>
      <w:r w:rsidR="00FF6986" w:rsidRPr="003B0E98">
        <w:rPr>
          <w:rFonts w:ascii="Arial" w:hAnsi="Arial" w:cs="Arial"/>
        </w:rPr>
        <w:t xml:space="preserve">has </w:t>
      </w:r>
      <w:r w:rsidR="00BE149A" w:rsidRPr="00002D04">
        <w:rPr>
          <w:rFonts w:ascii="Arial" w:hAnsi="Arial" w:cs="Arial"/>
          <w:i/>
        </w:rPr>
        <w:t>“</w:t>
      </w:r>
      <w:r w:rsidR="00FF6986" w:rsidRPr="00002D04">
        <w:rPr>
          <w:rFonts w:ascii="Arial" w:hAnsi="Arial" w:cs="Arial"/>
          <w:i/>
        </w:rPr>
        <w:t>done</w:t>
      </w:r>
      <w:r w:rsidRPr="00002D04">
        <w:rPr>
          <w:rFonts w:ascii="Arial" w:hAnsi="Arial" w:cs="Arial"/>
          <w:i/>
        </w:rPr>
        <w:t xml:space="preserve"> nothing wrong”</w:t>
      </w:r>
      <w:r w:rsidRPr="003B0E98">
        <w:rPr>
          <w:rFonts w:ascii="Arial" w:hAnsi="Arial" w:cs="Arial"/>
        </w:rPr>
        <w:t>, placed the wagers herself, both phones are in her name, she is a director of the compan</w:t>
      </w:r>
      <w:r>
        <w:rPr>
          <w:rFonts w:ascii="Arial" w:hAnsi="Arial" w:cs="Arial"/>
        </w:rPr>
        <w:t>y linked to the funding account.</w:t>
      </w:r>
    </w:p>
    <w:p w14:paraId="476A9D40" w14:textId="2A72F294" w:rsidR="003B0E98" w:rsidRDefault="003B0E98" w:rsidP="00002D04">
      <w:pPr>
        <w:pStyle w:val="ListParagraph"/>
        <w:numPr>
          <w:ilvl w:val="0"/>
          <w:numId w:val="27"/>
        </w:numPr>
        <w:spacing w:after="200"/>
        <w:ind w:left="567" w:hanging="425"/>
        <w:jc w:val="both"/>
        <w:rPr>
          <w:rFonts w:ascii="Arial" w:hAnsi="Arial" w:cs="Arial"/>
        </w:rPr>
      </w:pPr>
      <w:r>
        <w:rPr>
          <w:rFonts w:ascii="Arial" w:hAnsi="Arial" w:cs="Arial"/>
        </w:rPr>
        <w:t>T</w:t>
      </w:r>
      <w:r w:rsidR="00282559">
        <w:rPr>
          <w:rFonts w:ascii="Arial" w:hAnsi="Arial" w:cs="Arial"/>
        </w:rPr>
        <w:t xml:space="preserve">he funding account was a company account that the client is a director of and the visa debit card used to fund the account was in the name of the client’s partner. </w:t>
      </w:r>
      <w:r w:rsidR="00BE149A">
        <w:rPr>
          <w:rFonts w:ascii="Arial" w:hAnsi="Arial" w:cs="Arial"/>
        </w:rPr>
        <w:t xml:space="preserve"> </w:t>
      </w:r>
      <w:r w:rsidR="00282559">
        <w:rPr>
          <w:rFonts w:ascii="Arial" w:hAnsi="Arial" w:cs="Arial"/>
        </w:rPr>
        <w:t xml:space="preserve">The client had </w:t>
      </w:r>
      <w:r w:rsidRPr="003B0E98">
        <w:rPr>
          <w:rFonts w:ascii="Arial" w:hAnsi="Arial" w:cs="Arial"/>
        </w:rPr>
        <w:t>permission to use the card linked to her wagering account.</w:t>
      </w:r>
    </w:p>
    <w:p w14:paraId="601F8AF2" w14:textId="77777777" w:rsidR="003B0E98" w:rsidRDefault="003B0E98" w:rsidP="00002D04">
      <w:pPr>
        <w:pStyle w:val="ListParagraph"/>
        <w:numPr>
          <w:ilvl w:val="0"/>
          <w:numId w:val="27"/>
        </w:numPr>
        <w:spacing w:after="200"/>
        <w:ind w:left="567" w:hanging="425"/>
        <w:jc w:val="both"/>
        <w:rPr>
          <w:rFonts w:ascii="Arial" w:hAnsi="Arial" w:cs="Arial"/>
        </w:rPr>
      </w:pPr>
      <w:r w:rsidRPr="003B0E98">
        <w:rPr>
          <w:rFonts w:ascii="Arial" w:hAnsi="Arial" w:cs="Arial"/>
        </w:rPr>
        <w:t>It is on this basis that the client seeks the winnings she believes she is entitled to.</w:t>
      </w:r>
    </w:p>
    <w:p w14:paraId="352258EE" w14:textId="70D1FE7A" w:rsidR="003B0E98" w:rsidRDefault="003B0E98" w:rsidP="00002D04">
      <w:pPr>
        <w:pStyle w:val="ListParagraph"/>
        <w:numPr>
          <w:ilvl w:val="0"/>
          <w:numId w:val="27"/>
        </w:numPr>
        <w:spacing w:after="200"/>
        <w:ind w:left="567" w:hanging="425"/>
        <w:jc w:val="both"/>
        <w:rPr>
          <w:rFonts w:ascii="Arial" w:hAnsi="Arial" w:cs="Arial"/>
        </w:rPr>
      </w:pPr>
      <w:r>
        <w:rPr>
          <w:rFonts w:ascii="Arial" w:hAnsi="Arial" w:cs="Arial"/>
        </w:rPr>
        <w:t>The client and her partner readily admitted to bets being placed on the client</w:t>
      </w:r>
      <w:r w:rsidR="00BE149A">
        <w:rPr>
          <w:rFonts w:ascii="Arial" w:hAnsi="Arial" w:cs="Arial"/>
        </w:rPr>
        <w:t>’</w:t>
      </w:r>
      <w:r>
        <w:rPr>
          <w:rFonts w:ascii="Arial" w:hAnsi="Arial" w:cs="Arial"/>
        </w:rPr>
        <w:t>s account by her partner.</w:t>
      </w:r>
    </w:p>
    <w:p w14:paraId="0DE38681" w14:textId="6FFAFC45" w:rsidR="00342D8E" w:rsidRPr="004A2284" w:rsidRDefault="00690434" w:rsidP="00002D04">
      <w:pPr>
        <w:pStyle w:val="ListParagraph"/>
        <w:numPr>
          <w:ilvl w:val="0"/>
          <w:numId w:val="27"/>
        </w:numPr>
        <w:spacing w:after="200"/>
        <w:ind w:left="567" w:hanging="425"/>
        <w:jc w:val="both"/>
        <w:rPr>
          <w:rFonts w:ascii="Arial" w:hAnsi="Arial" w:cs="Arial"/>
        </w:rPr>
      </w:pPr>
      <w:r>
        <w:rPr>
          <w:rFonts w:ascii="Arial" w:hAnsi="Arial" w:cs="Arial"/>
        </w:rPr>
        <w:t>Consideration has been given to the various telephone conversations between the client and the bookmaker and the bookmaker and her partner.</w:t>
      </w:r>
    </w:p>
    <w:p w14:paraId="6CABC53F" w14:textId="77777777" w:rsidR="00690434" w:rsidRPr="0047695B" w:rsidRDefault="00690434" w:rsidP="00002D04">
      <w:pPr>
        <w:pStyle w:val="Heading2"/>
        <w:spacing w:before="480" w:line="360" w:lineRule="auto"/>
        <w:rPr>
          <w:rFonts w:cs="Arial"/>
        </w:rPr>
      </w:pPr>
      <w:r>
        <w:rPr>
          <w:rFonts w:cs="Arial"/>
        </w:rPr>
        <w:lastRenderedPageBreak/>
        <w:t>Decision</w:t>
      </w:r>
    </w:p>
    <w:p w14:paraId="14BAFF8B" w14:textId="44E86C20" w:rsidR="00B24F20" w:rsidRDefault="00A41026" w:rsidP="00002D04">
      <w:pPr>
        <w:pStyle w:val="ListParagraph"/>
        <w:numPr>
          <w:ilvl w:val="0"/>
          <w:numId w:val="27"/>
        </w:numPr>
        <w:spacing w:after="200"/>
        <w:ind w:left="567" w:hanging="425"/>
        <w:jc w:val="both"/>
        <w:rPr>
          <w:rFonts w:ascii="Arial" w:hAnsi="Arial" w:cs="Arial"/>
        </w:rPr>
      </w:pPr>
      <w:r>
        <w:rPr>
          <w:rFonts w:ascii="Arial" w:hAnsi="Arial" w:cs="Arial"/>
        </w:rPr>
        <w:t>This Commis</w:t>
      </w:r>
      <w:r w:rsidR="00282C09">
        <w:rPr>
          <w:rFonts w:ascii="Arial" w:hAnsi="Arial" w:cs="Arial"/>
        </w:rPr>
        <w:t xml:space="preserve">sion is satisfied that </w:t>
      </w:r>
      <w:r w:rsidR="00AF6746">
        <w:rPr>
          <w:rFonts w:ascii="Arial" w:hAnsi="Arial" w:cs="Arial"/>
        </w:rPr>
        <w:t>the client’s account was funded via a third party through her partner</w:t>
      </w:r>
      <w:r w:rsidR="00B87BF8">
        <w:rPr>
          <w:rFonts w:ascii="Arial" w:hAnsi="Arial" w:cs="Arial"/>
        </w:rPr>
        <w:t>’</w:t>
      </w:r>
      <w:r w:rsidR="00AF6746">
        <w:rPr>
          <w:rFonts w:ascii="Arial" w:hAnsi="Arial" w:cs="Arial"/>
        </w:rPr>
        <w:t xml:space="preserve">s debit card linked to their company bank account of which the client was/is a director. </w:t>
      </w:r>
      <w:r w:rsidR="00BE149A">
        <w:rPr>
          <w:rFonts w:ascii="Arial" w:hAnsi="Arial" w:cs="Arial"/>
        </w:rPr>
        <w:t xml:space="preserve"> </w:t>
      </w:r>
      <w:r w:rsidR="00F732D5" w:rsidRPr="00002D04">
        <w:rPr>
          <w:rFonts w:ascii="Arial" w:hAnsi="Arial" w:cs="Arial"/>
        </w:rPr>
        <w:t xml:space="preserve">This </w:t>
      </w:r>
      <w:r w:rsidR="00B87BF8">
        <w:rPr>
          <w:rFonts w:ascii="Arial" w:hAnsi="Arial" w:cs="Arial"/>
        </w:rPr>
        <w:t>i</w:t>
      </w:r>
      <w:r w:rsidR="00B87BF8" w:rsidRPr="00002D04">
        <w:rPr>
          <w:rFonts w:ascii="Arial" w:hAnsi="Arial" w:cs="Arial"/>
        </w:rPr>
        <w:t xml:space="preserve">s </w:t>
      </w:r>
      <w:r w:rsidR="001D09AE" w:rsidRPr="00002D04">
        <w:rPr>
          <w:rFonts w:ascii="Arial" w:hAnsi="Arial" w:cs="Arial"/>
        </w:rPr>
        <w:t>in contravention of the</w:t>
      </w:r>
      <w:r w:rsidR="00B87BF8">
        <w:rPr>
          <w:rFonts w:ascii="Arial" w:hAnsi="Arial" w:cs="Arial"/>
        </w:rPr>
        <w:t xml:space="preserve"> bookmaker’s</w:t>
      </w:r>
      <w:r w:rsidR="001D09AE" w:rsidRPr="00002D04">
        <w:rPr>
          <w:rFonts w:ascii="Arial" w:hAnsi="Arial" w:cs="Arial"/>
        </w:rPr>
        <w:t xml:space="preserve"> agreed terms and conditions of wagering </w:t>
      </w:r>
      <w:r w:rsidR="00B87BF8">
        <w:rPr>
          <w:rFonts w:ascii="Arial" w:hAnsi="Arial" w:cs="Arial"/>
        </w:rPr>
        <w:t xml:space="preserve">and </w:t>
      </w:r>
      <w:r w:rsidR="00FA282B" w:rsidRPr="00002D04">
        <w:rPr>
          <w:rFonts w:ascii="Arial" w:hAnsi="Arial" w:cs="Arial"/>
        </w:rPr>
        <w:t>i</w:t>
      </w:r>
      <w:r w:rsidR="00AF6746" w:rsidRPr="00002D04">
        <w:rPr>
          <w:rFonts w:ascii="Arial" w:hAnsi="Arial" w:cs="Arial"/>
        </w:rPr>
        <w:t>t is the view of th</w:t>
      </w:r>
      <w:r w:rsidR="00282C09" w:rsidRPr="00002D04">
        <w:rPr>
          <w:rFonts w:ascii="Arial" w:hAnsi="Arial" w:cs="Arial"/>
        </w:rPr>
        <w:t>is</w:t>
      </w:r>
      <w:r w:rsidR="00AF6746" w:rsidRPr="00002D04">
        <w:rPr>
          <w:rFonts w:ascii="Arial" w:hAnsi="Arial" w:cs="Arial"/>
        </w:rPr>
        <w:t xml:space="preserve"> Commission</w:t>
      </w:r>
      <w:r w:rsidR="00AF6746" w:rsidRPr="00B87BF8">
        <w:rPr>
          <w:rFonts w:ascii="Arial" w:hAnsi="Arial" w:cs="Arial"/>
        </w:rPr>
        <w:t xml:space="preserve"> </w:t>
      </w:r>
      <w:r w:rsidR="00AF6746" w:rsidRPr="00002D04">
        <w:rPr>
          <w:rFonts w:ascii="Arial" w:hAnsi="Arial" w:cs="Arial"/>
        </w:rPr>
        <w:t xml:space="preserve">that in this </w:t>
      </w:r>
      <w:r w:rsidR="00D31E1C" w:rsidRPr="00002D04">
        <w:rPr>
          <w:rFonts w:ascii="Arial" w:hAnsi="Arial" w:cs="Arial"/>
        </w:rPr>
        <w:t>instance</w:t>
      </w:r>
      <w:r w:rsidR="00AF6746" w:rsidRPr="00B87BF8">
        <w:rPr>
          <w:rFonts w:ascii="Arial" w:hAnsi="Arial" w:cs="Arial"/>
        </w:rPr>
        <w:t xml:space="preserve"> the</w:t>
      </w:r>
      <w:r w:rsidR="00AF6746">
        <w:rPr>
          <w:rFonts w:ascii="Arial" w:hAnsi="Arial" w:cs="Arial"/>
        </w:rPr>
        <w:t xml:space="preserve"> bookmaker was within its rights </w:t>
      </w:r>
      <w:r w:rsidR="00B87BF8">
        <w:rPr>
          <w:rFonts w:ascii="Arial" w:hAnsi="Arial" w:cs="Arial"/>
        </w:rPr>
        <w:t>to apply</w:t>
      </w:r>
      <w:r w:rsidR="00AF6746">
        <w:rPr>
          <w:rFonts w:ascii="Arial" w:hAnsi="Arial" w:cs="Arial"/>
        </w:rPr>
        <w:t xml:space="preserve"> Rule 40 of </w:t>
      </w:r>
      <w:proofErr w:type="spellStart"/>
      <w:proofErr w:type="gramStart"/>
      <w:r w:rsidR="00B87BF8">
        <w:rPr>
          <w:rFonts w:ascii="Arial" w:hAnsi="Arial" w:cs="Arial"/>
        </w:rPr>
        <w:t>it’s</w:t>
      </w:r>
      <w:proofErr w:type="spellEnd"/>
      <w:proofErr w:type="gramEnd"/>
      <w:r w:rsidR="00B87BF8">
        <w:rPr>
          <w:rFonts w:ascii="Arial" w:hAnsi="Arial" w:cs="Arial"/>
        </w:rPr>
        <w:t xml:space="preserve"> </w:t>
      </w:r>
      <w:r w:rsidR="00AF6746">
        <w:rPr>
          <w:rFonts w:ascii="Arial" w:hAnsi="Arial" w:cs="Arial"/>
        </w:rPr>
        <w:t>Terms and Conditions to void the bet and return the wager.</w:t>
      </w:r>
      <w:r w:rsidR="00BE149A">
        <w:rPr>
          <w:rFonts w:ascii="Arial" w:hAnsi="Arial" w:cs="Arial"/>
        </w:rPr>
        <w:t xml:space="preserve"> </w:t>
      </w:r>
      <w:r w:rsidR="00AF6746">
        <w:rPr>
          <w:rFonts w:ascii="Arial" w:hAnsi="Arial" w:cs="Arial"/>
        </w:rPr>
        <w:t xml:space="preserve"> It is noted the client was able to withdraw $2,000 before the breach was identified.</w:t>
      </w:r>
    </w:p>
    <w:p w14:paraId="0A05FB86" w14:textId="77777777" w:rsidR="00803403" w:rsidRPr="0047695B" w:rsidRDefault="00803403" w:rsidP="00002D04">
      <w:pPr>
        <w:pStyle w:val="Heading2"/>
        <w:spacing w:before="480" w:line="360" w:lineRule="auto"/>
        <w:rPr>
          <w:rFonts w:cs="Arial"/>
        </w:rPr>
      </w:pPr>
      <w:r w:rsidRPr="0047695B">
        <w:rPr>
          <w:rFonts w:cs="Arial"/>
        </w:rPr>
        <w:t>Review of Decision</w:t>
      </w:r>
    </w:p>
    <w:p w14:paraId="228F010C" w14:textId="77777777" w:rsidR="007A0BB0" w:rsidRPr="00B07876" w:rsidRDefault="005717A0" w:rsidP="00002D04">
      <w:pPr>
        <w:pStyle w:val="ListParagraph"/>
        <w:numPr>
          <w:ilvl w:val="0"/>
          <w:numId w:val="27"/>
        </w:numPr>
        <w:spacing w:after="200"/>
        <w:ind w:left="567" w:hanging="425"/>
        <w:jc w:val="both"/>
        <w:rPr>
          <w:rFonts w:ascii="Arial" w:hAnsi="Arial" w:cs="Arial"/>
        </w:rPr>
      </w:pPr>
      <w:r w:rsidRPr="00B07876">
        <w:rPr>
          <w:rFonts w:ascii="Arial" w:hAnsi="Arial" w:cs="Arial"/>
        </w:rPr>
        <w:t>Section</w:t>
      </w:r>
      <w:r w:rsidR="007A0BB0" w:rsidRPr="00B07876">
        <w:rPr>
          <w:rFonts w:ascii="Arial" w:hAnsi="Arial" w:cs="Arial"/>
        </w:rPr>
        <w:t xml:space="preserve"> 85(6) </w:t>
      </w:r>
      <w:r w:rsidRPr="00B07876">
        <w:rPr>
          <w:rFonts w:ascii="Arial" w:hAnsi="Arial" w:cs="Arial"/>
        </w:rPr>
        <w:t xml:space="preserve">of the Act provides that </w:t>
      </w:r>
      <w:r w:rsidR="007A0BB0" w:rsidRPr="00B07876">
        <w:rPr>
          <w:rFonts w:ascii="Arial" w:hAnsi="Arial" w:cs="Arial"/>
        </w:rPr>
        <w:t>a determination by the Commission of a dispute referred to it under subsection (1) shall be final and conclusive as to the matter in dispute.</w:t>
      </w:r>
    </w:p>
    <w:p w14:paraId="435DD962" w14:textId="77777777" w:rsidR="00002D04" w:rsidRDefault="00002D04" w:rsidP="00002D04">
      <w:pPr>
        <w:pStyle w:val="ListParagraph"/>
        <w:ind w:left="0"/>
        <w:jc w:val="both"/>
        <w:rPr>
          <w:rFonts w:ascii="Arial" w:hAnsi="Arial" w:cs="Arial"/>
        </w:rPr>
      </w:pPr>
    </w:p>
    <w:p w14:paraId="02695E25" w14:textId="7D69F58E" w:rsidR="00002D04" w:rsidRPr="007A0BB0" w:rsidRDefault="00996206" w:rsidP="00996206">
      <w:pPr>
        <w:pStyle w:val="ListParagraph"/>
        <w:ind w:left="-709"/>
        <w:jc w:val="both"/>
        <w:rPr>
          <w:rFonts w:ascii="Arial" w:hAnsi="Arial" w:cs="Arial"/>
        </w:rPr>
      </w:pPr>
      <w:r>
        <w:rPr>
          <w:rFonts w:ascii="Arial" w:hAnsi="Arial" w:cs="Arial"/>
          <w:noProof/>
        </w:rPr>
        <w:drawing>
          <wp:inline distT="0" distB="0" distL="0" distR="0" wp14:anchorId="64FE4DBB" wp14:editId="225C3795">
            <wp:extent cx="2190307" cy="832453"/>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M Signature.png"/>
                    <pic:cNvPicPr/>
                  </pic:nvPicPr>
                  <pic:blipFill>
                    <a:blip r:embed="rId8">
                      <a:extLst>
                        <a:ext uri="{28A0092B-C50C-407E-A947-70E740481C1C}">
                          <a14:useLocalDpi xmlns:a14="http://schemas.microsoft.com/office/drawing/2010/main" val="0"/>
                        </a:ext>
                      </a:extLst>
                    </a:blip>
                    <a:stretch>
                      <a:fillRect/>
                    </a:stretch>
                  </pic:blipFill>
                  <pic:spPr>
                    <a:xfrm>
                      <a:off x="0" y="0"/>
                      <a:ext cx="2234253" cy="849155"/>
                    </a:xfrm>
                    <a:prstGeom prst="rect">
                      <a:avLst/>
                    </a:prstGeom>
                  </pic:spPr>
                </pic:pic>
              </a:graphicData>
            </a:graphic>
          </wp:inline>
        </w:drawing>
      </w:r>
    </w:p>
    <w:p w14:paraId="7D60AA25" w14:textId="7280E734" w:rsidR="002C6BB7" w:rsidRPr="00F61262" w:rsidRDefault="00002D04" w:rsidP="008E5F56">
      <w:pPr>
        <w:spacing w:line="240" w:lineRule="atLeast"/>
        <w:ind w:left="426" w:hanging="426"/>
        <w:jc w:val="both"/>
        <w:rPr>
          <w:rFonts w:ascii="Arial" w:hAnsi="Arial" w:cs="Arial"/>
          <w:b/>
        </w:rPr>
      </w:pPr>
      <w:r>
        <w:rPr>
          <w:rFonts w:ascii="Arial" w:hAnsi="Arial" w:cs="Arial"/>
          <w:b/>
        </w:rPr>
        <w:t>John McBride</w:t>
      </w:r>
    </w:p>
    <w:p w14:paraId="006C3B11" w14:textId="1ED8452E" w:rsidR="002C6BB7" w:rsidRDefault="00002D04" w:rsidP="008E5F56">
      <w:pPr>
        <w:ind w:left="426" w:hanging="426"/>
        <w:jc w:val="both"/>
        <w:rPr>
          <w:rFonts w:ascii="Arial" w:hAnsi="Arial" w:cs="Arial"/>
        </w:rPr>
      </w:pPr>
      <w:r>
        <w:rPr>
          <w:rFonts w:ascii="Arial" w:hAnsi="Arial" w:cs="Arial"/>
        </w:rPr>
        <w:t>Chairperson</w:t>
      </w:r>
    </w:p>
    <w:p w14:paraId="5322A4C3" w14:textId="77777777" w:rsidR="008E5F56" w:rsidRDefault="00B07876" w:rsidP="008E5F56">
      <w:pPr>
        <w:spacing w:line="240" w:lineRule="atLeast"/>
        <w:ind w:left="426" w:hanging="426"/>
        <w:jc w:val="both"/>
        <w:rPr>
          <w:rFonts w:ascii="Arial" w:hAnsi="Arial" w:cs="Arial"/>
        </w:rPr>
      </w:pPr>
      <w:r>
        <w:rPr>
          <w:rFonts w:ascii="Arial" w:hAnsi="Arial" w:cs="Arial"/>
        </w:rPr>
        <w:t>NT Racing Commission</w:t>
      </w:r>
    </w:p>
    <w:p w14:paraId="73179F69" w14:textId="77777777" w:rsidR="007A0BB0" w:rsidRDefault="007A0BB0" w:rsidP="008E5F56">
      <w:pPr>
        <w:spacing w:line="240" w:lineRule="atLeast"/>
        <w:ind w:left="426" w:hanging="426"/>
        <w:jc w:val="both"/>
        <w:rPr>
          <w:rFonts w:ascii="Arial" w:hAnsi="Arial" w:cs="Arial"/>
        </w:rPr>
      </w:pPr>
    </w:p>
    <w:p w14:paraId="6C4B6AE4" w14:textId="50A14C82" w:rsidR="008707D3" w:rsidRPr="008E5F56" w:rsidRDefault="00002D04" w:rsidP="008E5F56">
      <w:pPr>
        <w:spacing w:line="240" w:lineRule="atLeast"/>
        <w:ind w:left="426" w:hanging="426"/>
        <w:jc w:val="both"/>
        <w:rPr>
          <w:rFonts w:ascii="Arial" w:hAnsi="Arial" w:cs="Arial"/>
        </w:rPr>
      </w:pPr>
      <w:r>
        <w:rPr>
          <w:rFonts w:ascii="Arial" w:hAnsi="Arial" w:cs="Arial"/>
        </w:rPr>
        <w:t xml:space="preserve">30 </w:t>
      </w:r>
      <w:r w:rsidR="007A0BB0">
        <w:rPr>
          <w:rFonts w:ascii="Arial" w:hAnsi="Arial" w:cs="Arial"/>
        </w:rPr>
        <w:t xml:space="preserve">April </w:t>
      </w:r>
      <w:r w:rsidR="00F61262">
        <w:rPr>
          <w:rFonts w:ascii="Arial" w:hAnsi="Arial" w:cs="Arial"/>
        </w:rPr>
        <w:t>2018</w:t>
      </w:r>
    </w:p>
    <w:sectPr w:rsidR="008707D3" w:rsidRPr="008E5F56" w:rsidSect="00313A54">
      <w:headerReference w:type="even" r:id="rId9"/>
      <w:headerReference w:type="default" r:id="rId10"/>
      <w:headerReference w:type="first" r:id="rId11"/>
      <w:pgSz w:w="11906" w:h="16838" w:code="9"/>
      <w:pgMar w:top="1440"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56D68" w14:textId="77777777" w:rsidR="00A50AAF" w:rsidRDefault="00A50AAF">
      <w:r>
        <w:separator/>
      </w:r>
    </w:p>
  </w:endnote>
  <w:endnote w:type="continuationSeparator" w:id="0">
    <w:p w14:paraId="2C7CC147" w14:textId="77777777" w:rsidR="00A50AAF" w:rsidRDefault="00A5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35977" w14:textId="77777777" w:rsidR="00A50AAF" w:rsidRDefault="00A50AAF">
      <w:r>
        <w:separator/>
      </w:r>
    </w:p>
  </w:footnote>
  <w:footnote w:type="continuationSeparator" w:id="0">
    <w:p w14:paraId="387C1849" w14:textId="77777777" w:rsidR="00A50AAF" w:rsidRDefault="00A50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AF705" w14:textId="77777777"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6E37">
      <w:rPr>
        <w:rStyle w:val="PageNumber"/>
        <w:noProof/>
      </w:rPr>
      <w:t>3</w:t>
    </w:r>
    <w:r>
      <w:rPr>
        <w:rStyle w:val="PageNumber"/>
      </w:rPr>
      <w:fldChar w:fldCharType="end"/>
    </w:r>
  </w:p>
  <w:p w14:paraId="73A36270" w14:textId="77777777"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32062"/>
      <w:docPartObj>
        <w:docPartGallery w:val="Page Numbers (Top of Page)"/>
        <w:docPartUnique/>
      </w:docPartObj>
    </w:sdtPr>
    <w:sdtEndPr>
      <w:rPr>
        <w:noProof/>
      </w:rPr>
    </w:sdtEndPr>
    <w:sdtContent>
      <w:p w14:paraId="6A8628CF" w14:textId="77777777" w:rsidR="00614B00" w:rsidRDefault="00614B00">
        <w:pPr>
          <w:pStyle w:val="Header"/>
          <w:jc w:val="right"/>
        </w:pPr>
        <w:r w:rsidRPr="00614B00">
          <w:rPr>
            <w:rFonts w:ascii="Arial" w:hAnsi="Arial" w:cs="Arial"/>
          </w:rPr>
          <w:fldChar w:fldCharType="begin"/>
        </w:r>
        <w:r w:rsidRPr="00614B00">
          <w:rPr>
            <w:rFonts w:ascii="Arial" w:hAnsi="Arial" w:cs="Arial"/>
          </w:rPr>
          <w:instrText xml:space="preserve"> PAGE   \* MERGEFORMAT </w:instrText>
        </w:r>
        <w:r w:rsidRPr="00614B00">
          <w:rPr>
            <w:rFonts w:ascii="Arial" w:hAnsi="Arial" w:cs="Arial"/>
          </w:rPr>
          <w:fldChar w:fldCharType="separate"/>
        </w:r>
        <w:r w:rsidR="00555EF9">
          <w:rPr>
            <w:rFonts w:ascii="Arial" w:hAnsi="Arial" w:cs="Arial"/>
            <w:noProof/>
          </w:rPr>
          <w:t>4</w:t>
        </w:r>
        <w:r w:rsidRPr="00614B00">
          <w:rPr>
            <w:rFonts w:ascii="Arial" w:hAnsi="Arial" w:cs="Arial"/>
            <w:noProof/>
          </w:rPr>
          <w:fldChar w:fldCharType="end"/>
        </w:r>
      </w:p>
    </w:sdtContent>
  </w:sdt>
  <w:p w14:paraId="37D887EF" w14:textId="77777777"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56BBB" w14:textId="77777777" w:rsidR="008E5F56" w:rsidRDefault="008E5F56" w:rsidP="003B38E2">
    <w:pPr>
      <w:jc w:val="center"/>
      <w:rPr>
        <w:rFonts w:ascii="Arial" w:hAnsi="Arial"/>
        <w:b/>
        <w:sz w:val="32"/>
      </w:rPr>
    </w:pPr>
  </w:p>
  <w:p w14:paraId="0B0297D0" w14:textId="77777777"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58439E"/>
    <w:multiLevelType w:val="hybridMultilevel"/>
    <w:tmpl w:val="3BDA739A"/>
    <w:lvl w:ilvl="0" w:tplc="AA748DA0">
      <w:start w:val="10"/>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4" w15:restartNumberingAfterBreak="0">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AD1585"/>
    <w:multiLevelType w:val="hybridMultilevel"/>
    <w:tmpl w:val="3F644814"/>
    <w:lvl w:ilvl="0" w:tplc="AFE0D772">
      <w:start w:val="1"/>
      <w:numFmt w:val="decimal"/>
      <w:lvlText w:val="%1."/>
      <w:lvlJc w:val="lef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6" w15:restartNumberingAfterBreak="0">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DD827DE"/>
    <w:multiLevelType w:val="hybridMultilevel"/>
    <w:tmpl w:val="ADBC85EA"/>
    <w:lvl w:ilvl="0" w:tplc="E6DE75E6">
      <w:start w:val="1"/>
      <w:numFmt w:val="decimal"/>
      <w:lvlText w:val="%1."/>
      <w:lvlJc w:val="left"/>
      <w:pPr>
        <w:ind w:left="4897" w:hanging="360"/>
      </w:pPr>
      <w:rPr>
        <w:b w:val="0"/>
        <w:color w:val="auto"/>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10" w15:restartNumberingAfterBreak="0">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3330DC9"/>
    <w:multiLevelType w:val="hybridMultilevel"/>
    <w:tmpl w:val="ADBC85EA"/>
    <w:lvl w:ilvl="0" w:tplc="E6DE75E6">
      <w:start w:val="1"/>
      <w:numFmt w:val="decimal"/>
      <w:lvlText w:val="%1."/>
      <w:lvlJc w:val="left"/>
      <w:pPr>
        <w:ind w:left="4897" w:hanging="360"/>
      </w:pPr>
      <w:rPr>
        <w:b w:val="0"/>
        <w:color w:val="auto"/>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12"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5" w15:restartNumberingAfterBreak="0">
    <w:nsid w:val="39F40C44"/>
    <w:multiLevelType w:val="hybridMultilevel"/>
    <w:tmpl w:val="ADBC85EA"/>
    <w:lvl w:ilvl="0" w:tplc="E6DE75E6">
      <w:start w:val="1"/>
      <w:numFmt w:val="decimal"/>
      <w:lvlText w:val="%1."/>
      <w:lvlJc w:val="left"/>
      <w:pPr>
        <w:ind w:left="152" w:hanging="360"/>
      </w:pPr>
      <w:rPr>
        <w:b w:val="0"/>
        <w:color w:val="auto"/>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16" w15:restartNumberingAfterBreak="0">
    <w:nsid w:val="3A034780"/>
    <w:multiLevelType w:val="hybridMultilevel"/>
    <w:tmpl w:val="7450B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DB15F3"/>
    <w:multiLevelType w:val="hybridMultilevel"/>
    <w:tmpl w:val="68E6D6B6"/>
    <w:lvl w:ilvl="0" w:tplc="1C7620B8">
      <w:start w:val="1"/>
      <w:numFmt w:val="decimal"/>
      <w:lvlText w:val="%1."/>
      <w:lvlJc w:val="left"/>
      <w:pPr>
        <w:ind w:left="152"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043450"/>
    <w:multiLevelType w:val="hybridMultilevel"/>
    <w:tmpl w:val="ADBC85EA"/>
    <w:lvl w:ilvl="0" w:tplc="E6DE75E6">
      <w:start w:val="1"/>
      <w:numFmt w:val="decimal"/>
      <w:lvlText w:val="%1."/>
      <w:lvlJc w:val="left"/>
      <w:pPr>
        <w:ind w:left="4897" w:hanging="360"/>
      </w:pPr>
      <w:rPr>
        <w:b w:val="0"/>
        <w:color w:val="auto"/>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24" w15:restartNumberingAfterBreak="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CF0135"/>
    <w:multiLevelType w:val="hybridMultilevel"/>
    <w:tmpl w:val="FA88EF8A"/>
    <w:lvl w:ilvl="0" w:tplc="0C09000F">
      <w:start w:val="1"/>
      <w:numFmt w:val="decimal"/>
      <w:lvlText w:val="%1."/>
      <w:lvlJc w:val="left"/>
      <w:pPr>
        <w:ind w:left="1287" w:hanging="360"/>
      </w:p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9"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411833"/>
    <w:multiLevelType w:val="hybridMultilevel"/>
    <w:tmpl w:val="13CA83D2"/>
    <w:lvl w:ilvl="0" w:tplc="1C7620B8">
      <w:start w:val="1"/>
      <w:numFmt w:val="decimal"/>
      <w:lvlText w:val="%1."/>
      <w:lvlJc w:val="left"/>
      <w:pPr>
        <w:ind w:left="-56" w:hanging="360"/>
      </w:pPr>
      <w:rPr>
        <w:rFonts w:hint="default"/>
        <w:b w:val="0"/>
      </w:rPr>
    </w:lvl>
    <w:lvl w:ilvl="1" w:tplc="0C090019" w:tentative="1">
      <w:start w:val="1"/>
      <w:numFmt w:val="lowerLetter"/>
      <w:lvlText w:val="%2."/>
      <w:lvlJc w:val="left"/>
      <w:pPr>
        <w:ind w:left="1232" w:hanging="360"/>
      </w:pPr>
    </w:lvl>
    <w:lvl w:ilvl="2" w:tplc="0C09001B" w:tentative="1">
      <w:start w:val="1"/>
      <w:numFmt w:val="lowerRoman"/>
      <w:lvlText w:val="%3."/>
      <w:lvlJc w:val="right"/>
      <w:pPr>
        <w:ind w:left="1952" w:hanging="180"/>
      </w:p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31" w15:restartNumberingAfterBreak="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4" w15:restartNumberingAfterBreak="0">
    <w:nsid w:val="78C02A56"/>
    <w:multiLevelType w:val="hybridMultilevel"/>
    <w:tmpl w:val="ADBC85EA"/>
    <w:lvl w:ilvl="0" w:tplc="E6DE75E6">
      <w:start w:val="1"/>
      <w:numFmt w:val="decimal"/>
      <w:lvlText w:val="%1."/>
      <w:lvlJc w:val="left"/>
      <w:pPr>
        <w:ind w:left="4897" w:hanging="360"/>
      </w:pPr>
      <w:rPr>
        <w:b w:val="0"/>
        <w:color w:val="auto"/>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35" w15:restartNumberingAfterBreak="0">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4"/>
  </w:num>
  <w:num w:numId="3">
    <w:abstractNumId w:val="10"/>
  </w:num>
  <w:num w:numId="4">
    <w:abstractNumId w:val="8"/>
  </w:num>
  <w:num w:numId="5">
    <w:abstractNumId w:val="27"/>
  </w:num>
  <w:num w:numId="6">
    <w:abstractNumId w:val="31"/>
  </w:num>
  <w:num w:numId="7">
    <w:abstractNumId w:val="24"/>
  </w:num>
  <w:num w:numId="8">
    <w:abstractNumId w:val="0"/>
  </w:num>
  <w:num w:numId="9">
    <w:abstractNumId w:val="33"/>
  </w:num>
  <w:num w:numId="10">
    <w:abstractNumId w:val="22"/>
  </w:num>
  <w:num w:numId="11">
    <w:abstractNumId w:val="3"/>
  </w:num>
  <w:num w:numId="12">
    <w:abstractNumId w:val="4"/>
  </w:num>
  <w:num w:numId="13">
    <w:abstractNumId w:val="21"/>
  </w:num>
  <w:num w:numId="14">
    <w:abstractNumId w:val="25"/>
  </w:num>
  <w:num w:numId="15">
    <w:abstractNumId w:val="1"/>
  </w:num>
  <w:num w:numId="16">
    <w:abstractNumId w:val="17"/>
  </w:num>
  <w:num w:numId="17">
    <w:abstractNumId w:val="6"/>
  </w:num>
  <w:num w:numId="18">
    <w:abstractNumId w:val="7"/>
  </w:num>
  <w:num w:numId="19">
    <w:abstractNumId w:val="26"/>
  </w:num>
  <w:num w:numId="20">
    <w:abstractNumId w:val="29"/>
  </w:num>
  <w:num w:numId="21">
    <w:abstractNumId w:val="12"/>
  </w:num>
  <w:num w:numId="22">
    <w:abstractNumId w:val="36"/>
  </w:num>
  <w:num w:numId="23">
    <w:abstractNumId w:val="35"/>
  </w:num>
  <w:num w:numId="24">
    <w:abstractNumId w:val="32"/>
  </w:num>
  <w:num w:numId="25">
    <w:abstractNumId w:val="19"/>
  </w:num>
  <w:num w:numId="26">
    <w:abstractNumId w:val="13"/>
  </w:num>
  <w:num w:numId="27">
    <w:abstractNumId w:val="9"/>
  </w:num>
  <w:num w:numId="28">
    <w:abstractNumId w:val="28"/>
    <w:lvlOverride w:ilvl="0">
      <w:startOverride w:val="1"/>
    </w:lvlOverride>
    <w:lvlOverride w:ilvl="1"/>
    <w:lvlOverride w:ilvl="2"/>
    <w:lvlOverride w:ilvl="3"/>
    <w:lvlOverride w:ilvl="4"/>
    <w:lvlOverride w:ilvl="5"/>
    <w:lvlOverride w:ilvl="6"/>
    <w:lvlOverride w:ilvl="7"/>
    <w:lvlOverride w:ilvl="8"/>
  </w:num>
  <w:num w:numId="29">
    <w:abstractNumId w:val="9"/>
  </w:num>
  <w:num w:numId="30">
    <w:abstractNumId w:val="20"/>
  </w:num>
  <w:num w:numId="31">
    <w:abstractNumId w:val="30"/>
  </w:num>
  <w:num w:numId="32">
    <w:abstractNumId w:val="15"/>
  </w:num>
  <w:num w:numId="33">
    <w:abstractNumId w:val="16"/>
  </w:num>
  <w:num w:numId="34">
    <w:abstractNumId w:val="5"/>
  </w:num>
  <w:num w:numId="35">
    <w:abstractNumId w:val="23"/>
  </w:num>
  <w:num w:numId="36">
    <w:abstractNumId w:val="34"/>
  </w:num>
  <w:num w:numId="37">
    <w:abstractNumId w:val="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E"/>
    <w:rsid w:val="00000D37"/>
    <w:rsid w:val="000020F8"/>
    <w:rsid w:val="00002D04"/>
    <w:rsid w:val="000048F3"/>
    <w:rsid w:val="000063E8"/>
    <w:rsid w:val="0001355B"/>
    <w:rsid w:val="000157D1"/>
    <w:rsid w:val="00020858"/>
    <w:rsid w:val="0002635A"/>
    <w:rsid w:val="00035446"/>
    <w:rsid w:val="00043F15"/>
    <w:rsid w:val="000450A8"/>
    <w:rsid w:val="0004554A"/>
    <w:rsid w:val="00055A44"/>
    <w:rsid w:val="00056A53"/>
    <w:rsid w:val="00060698"/>
    <w:rsid w:val="0006152F"/>
    <w:rsid w:val="000618DD"/>
    <w:rsid w:val="000631C9"/>
    <w:rsid w:val="0006656F"/>
    <w:rsid w:val="000716C2"/>
    <w:rsid w:val="000808B9"/>
    <w:rsid w:val="00082CE5"/>
    <w:rsid w:val="000830D4"/>
    <w:rsid w:val="00084C8C"/>
    <w:rsid w:val="00085368"/>
    <w:rsid w:val="00091560"/>
    <w:rsid w:val="00091567"/>
    <w:rsid w:val="00091732"/>
    <w:rsid w:val="000921CA"/>
    <w:rsid w:val="000A71E5"/>
    <w:rsid w:val="000B32C7"/>
    <w:rsid w:val="000C2F87"/>
    <w:rsid w:val="000D3BBC"/>
    <w:rsid w:val="000E0826"/>
    <w:rsid w:val="000E1540"/>
    <w:rsid w:val="000E1635"/>
    <w:rsid w:val="000F043D"/>
    <w:rsid w:val="000F3C13"/>
    <w:rsid w:val="00102517"/>
    <w:rsid w:val="001106D6"/>
    <w:rsid w:val="0012027A"/>
    <w:rsid w:val="00126EF4"/>
    <w:rsid w:val="0012714B"/>
    <w:rsid w:val="001304C4"/>
    <w:rsid w:val="00134CE5"/>
    <w:rsid w:val="00140933"/>
    <w:rsid w:val="001431C4"/>
    <w:rsid w:val="001444A8"/>
    <w:rsid w:val="00144585"/>
    <w:rsid w:val="00180CE5"/>
    <w:rsid w:val="00184F2E"/>
    <w:rsid w:val="00192903"/>
    <w:rsid w:val="001969A8"/>
    <w:rsid w:val="001979DC"/>
    <w:rsid w:val="001A0129"/>
    <w:rsid w:val="001C03C0"/>
    <w:rsid w:val="001D09AE"/>
    <w:rsid w:val="001D6307"/>
    <w:rsid w:val="001D6966"/>
    <w:rsid w:val="001D6E35"/>
    <w:rsid w:val="001E28AF"/>
    <w:rsid w:val="001E733E"/>
    <w:rsid w:val="001F335D"/>
    <w:rsid w:val="001F3614"/>
    <w:rsid w:val="00203D7E"/>
    <w:rsid w:val="00204481"/>
    <w:rsid w:val="0020586C"/>
    <w:rsid w:val="00206E6E"/>
    <w:rsid w:val="0020797E"/>
    <w:rsid w:val="00213BCE"/>
    <w:rsid w:val="0022656D"/>
    <w:rsid w:val="00233355"/>
    <w:rsid w:val="002339C1"/>
    <w:rsid w:val="00236785"/>
    <w:rsid w:val="00254409"/>
    <w:rsid w:val="00254D9A"/>
    <w:rsid w:val="00256C67"/>
    <w:rsid w:val="00261419"/>
    <w:rsid w:val="00262155"/>
    <w:rsid w:val="00271F66"/>
    <w:rsid w:val="00277AE9"/>
    <w:rsid w:val="00282559"/>
    <w:rsid w:val="00282C09"/>
    <w:rsid w:val="00297A2F"/>
    <w:rsid w:val="002A25AA"/>
    <w:rsid w:val="002A3ECB"/>
    <w:rsid w:val="002B6BBF"/>
    <w:rsid w:val="002B7C6E"/>
    <w:rsid w:val="002C0774"/>
    <w:rsid w:val="002C46C5"/>
    <w:rsid w:val="002C611E"/>
    <w:rsid w:val="002C6BB7"/>
    <w:rsid w:val="002D3A3B"/>
    <w:rsid w:val="002D597D"/>
    <w:rsid w:val="002E6113"/>
    <w:rsid w:val="002F03D5"/>
    <w:rsid w:val="002F0E22"/>
    <w:rsid w:val="002F5F14"/>
    <w:rsid w:val="002F720B"/>
    <w:rsid w:val="00304EC4"/>
    <w:rsid w:val="00311798"/>
    <w:rsid w:val="00313A54"/>
    <w:rsid w:val="00320DA3"/>
    <w:rsid w:val="00334303"/>
    <w:rsid w:val="003347C1"/>
    <w:rsid w:val="003378ED"/>
    <w:rsid w:val="00340E1B"/>
    <w:rsid w:val="00341899"/>
    <w:rsid w:val="00341AC5"/>
    <w:rsid w:val="00342D8E"/>
    <w:rsid w:val="00346455"/>
    <w:rsid w:val="003502BB"/>
    <w:rsid w:val="00352D6D"/>
    <w:rsid w:val="0035420E"/>
    <w:rsid w:val="00355742"/>
    <w:rsid w:val="00357B7A"/>
    <w:rsid w:val="003724DB"/>
    <w:rsid w:val="00383455"/>
    <w:rsid w:val="003917C7"/>
    <w:rsid w:val="00394830"/>
    <w:rsid w:val="0039542A"/>
    <w:rsid w:val="003A37FE"/>
    <w:rsid w:val="003A3E83"/>
    <w:rsid w:val="003B0E98"/>
    <w:rsid w:val="003B38E2"/>
    <w:rsid w:val="003B3C8B"/>
    <w:rsid w:val="003C2416"/>
    <w:rsid w:val="003C4E27"/>
    <w:rsid w:val="003C551D"/>
    <w:rsid w:val="003D124C"/>
    <w:rsid w:val="003E18AF"/>
    <w:rsid w:val="003E4F8E"/>
    <w:rsid w:val="003E507B"/>
    <w:rsid w:val="003F0044"/>
    <w:rsid w:val="003F35EB"/>
    <w:rsid w:val="003F7E8F"/>
    <w:rsid w:val="004028ED"/>
    <w:rsid w:val="00403E6D"/>
    <w:rsid w:val="004124E8"/>
    <w:rsid w:val="00420E5B"/>
    <w:rsid w:val="00423AFA"/>
    <w:rsid w:val="004259FB"/>
    <w:rsid w:val="0042631D"/>
    <w:rsid w:val="00430DF1"/>
    <w:rsid w:val="00432CD9"/>
    <w:rsid w:val="00442B7A"/>
    <w:rsid w:val="00454068"/>
    <w:rsid w:val="00456787"/>
    <w:rsid w:val="004717FF"/>
    <w:rsid w:val="0047695B"/>
    <w:rsid w:val="00477B10"/>
    <w:rsid w:val="00480975"/>
    <w:rsid w:val="00494687"/>
    <w:rsid w:val="004A0FC6"/>
    <w:rsid w:val="004A2284"/>
    <w:rsid w:val="004A29BA"/>
    <w:rsid w:val="004B422E"/>
    <w:rsid w:val="004B44ED"/>
    <w:rsid w:val="004C0851"/>
    <w:rsid w:val="004C0C4F"/>
    <w:rsid w:val="004C5B96"/>
    <w:rsid w:val="004D373A"/>
    <w:rsid w:val="004F33F5"/>
    <w:rsid w:val="004F419E"/>
    <w:rsid w:val="004F64C9"/>
    <w:rsid w:val="004F7662"/>
    <w:rsid w:val="004F7D4D"/>
    <w:rsid w:val="00511172"/>
    <w:rsid w:val="00517D0F"/>
    <w:rsid w:val="005223B7"/>
    <w:rsid w:val="00526ABE"/>
    <w:rsid w:val="00530C3A"/>
    <w:rsid w:val="00532A8E"/>
    <w:rsid w:val="0054796B"/>
    <w:rsid w:val="00550AC8"/>
    <w:rsid w:val="00555EF9"/>
    <w:rsid w:val="005717A0"/>
    <w:rsid w:val="00585B10"/>
    <w:rsid w:val="00590057"/>
    <w:rsid w:val="005977F3"/>
    <w:rsid w:val="005A5E6A"/>
    <w:rsid w:val="005B6822"/>
    <w:rsid w:val="005C38DC"/>
    <w:rsid w:val="005C403D"/>
    <w:rsid w:val="005C688A"/>
    <w:rsid w:val="005C77A9"/>
    <w:rsid w:val="005D116B"/>
    <w:rsid w:val="005D5F2F"/>
    <w:rsid w:val="005E03FB"/>
    <w:rsid w:val="005F1D75"/>
    <w:rsid w:val="005F725E"/>
    <w:rsid w:val="00612471"/>
    <w:rsid w:val="00614B00"/>
    <w:rsid w:val="00615992"/>
    <w:rsid w:val="00620233"/>
    <w:rsid w:val="00624E09"/>
    <w:rsid w:val="00627981"/>
    <w:rsid w:val="0063050D"/>
    <w:rsid w:val="00633D51"/>
    <w:rsid w:val="00634062"/>
    <w:rsid w:val="00642840"/>
    <w:rsid w:val="00651A93"/>
    <w:rsid w:val="00653E3E"/>
    <w:rsid w:val="00655F23"/>
    <w:rsid w:val="006604F9"/>
    <w:rsid w:val="00664AE6"/>
    <w:rsid w:val="00680542"/>
    <w:rsid w:val="00682899"/>
    <w:rsid w:val="00682C3C"/>
    <w:rsid w:val="00690434"/>
    <w:rsid w:val="006A5563"/>
    <w:rsid w:val="006A7AED"/>
    <w:rsid w:val="006D06D6"/>
    <w:rsid w:val="006D69EA"/>
    <w:rsid w:val="006E7410"/>
    <w:rsid w:val="006F1BF7"/>
    <w:rsid w:val="007010AC"/>
    <w:rsid w:val="007032F8"/>
    <w:rsid w:val="00703EE7"/>
    <w:rsid w:val="007046C6"/>
    <w:rsid w:val="00712274"/>
    <w:rsid w:val="00712415"/>
    <w:rsid w:val="00712A4C"/>
    <w:rsid w:val="00713BB1"/>
    <w:rsid w:val="00715A9B"/>
    <w:rsid w:val="00720AD8"/>
    <w:rsid w:val="00730451"/>
    <w:rsid w:val="00735AB3"/>
    <w:rsid w:val="00741C28"/>
    <w:rsid w:val="00742D00"/>
    <w:rsid w:val="00745C26"/>
    <w:rsid w:val="00760163"/>
    <w:rsid w:val="007635FA"/>
    <w:rsid w:val="00763830"/>
    <w:rsid w:val="00765E41"/>
    <w:rsid w:val="00770B78"/>
    <w:rsid w:val="007742B5"/>
    <w:rsid w:val="007858E1"/>
    <w:rsid w:val="007914AA"/>
    <w:rsid w:val="00792389"/>
    <w:rsid w:val="00797ADA"/>
    <w:rsid w:val="007A00B4"/>
    <w:rsid w:val="007A0456"/>
    <w:rsid w:val="007A0BB0"/>
    <w:rsid w:val="007A5B92"/>
    <w:rsid w:val="007B0F27"/>
    <w:rsid w:val="007B15EA"/>
    <w:rsid w:val="007B7134"/>
    <w:rsid w:val="007D15A0"/>
    <w:rsid w:val="007E5013"/>
    <w:rsid w:val="007E7020"/>
    <w:rsid w:val="00803403"/>
    <w:rsid w:val="00805D5A"/>
    <w:rsid w:val="008074D3"/>
    <w:rsid w:val="008132FB"/>
    <w:rsid w:val="00815049"/>
    <w:rsid w:val="00817FA8"/>
    <w:rsid w:val="00821B56"/>
    <w:rsid w:val="00824D04"/>
    <w:rsid w:val="00833677"/>
    <w:rsid w:val="00846008"/>
    <w:rsid w:val="0084743C"/>
    <w:rsid w:val="0085071C"/>
    <w:rsid w:val="00850FE9"/>
    <w:rsid w:val="008511A4"/>
    <w:rsid w:val="00851D26"/>
    <w:rsid w:val="00861250"/>
    <w:rsid w:val="008707D3"/>
    <w:rsid w:val="0087150C"/>
    <w:rsid w:val="00877177"/>
    <w:rsid w:val="008968EA"/>
    <w:rsid w:val="008B6BC0"/>
    <w:rsid w:val="008C2CE5"/>
    <w:rsid w:val="008D5E6F"/>
    <w:rsid w:val="008D711D"/>
    <w:rsid w:val="008E1DAA"/>
    <w:rsid w:val="008E2EB6"/>
    <w:rsid w:val="008E4D7C"/>
    <w:rsid w:val="008E5F56"/>
    <w:rsid w:val="008F30E5"/>
    <w:rsid w:val="008F3193"/>
    <w:rsid w:val="008F5770"/>
    <w:rsid w:val="00902095"/>
    <w:rsid w:val="00903E87"/>
    <w:rsid w:val="00933C41"/>
    <w:rsid w:val="00952126"/>
    <w:rsid w:val="00956916"/>
    <w:rsid w:val="00961A91"/>
    <w:rsid w:val="00961D12"/>
    <w:rsid w:val="00962FFE"/>
    <w:rsid w:val="00974EEC"/>
    <w:rsid w:val="0097667E"/>
    <w:rsid w:val="00990D5A"/>
    <w:rsid w:val="0099217D"/>
    <w:rsid w:val="00992301"/>
    <w:rsid w:val="00992F18"/>
    <w:rsid w:val="00993B76"/>
    <w:rsid w:val="00996206"/>
    <w:rsid w:val="009A20E6"/>
    <w:rsid w:val="009A2184"/>
    <w:rsid w:val="009A6124"/>
    <w:rsid w:val="009C5F54"/>
    <w:rsid w:val="009E2C01"/>
    <w:rsid w:val="009E3C45"/>
    <w:rsid w:val="009E4E71"/>
    <w:rsid w:val="009E5EB4"/>
    <w:rsid w:val="009E7B70"/>
    <w:rsid w:val="00A06CAE"/>
    <w:rsid w:val="00A0740E"/>
    <w:rsid w:val="00A07D57"/>
    <w:rsid w:val="00A10C4F"/>
    <w:rsid w:val="00A14D79"/>
    <w:rsid w:val="00A179CF"/>
    <w:rsid w:val="00A22BDF"/>
    <w:rsid w:val="00A300E9"/>
    <w:rsid w:val="00A3148D"/>
    <w:rsid w:val="00A41026"/>
    <w:rsid w:val="00A467CA"/>
    <w:rsid w:val="00A50AAF"/>
    <w:rsid w:val="00A520B3"/>
    <w:rsid w:val="00A717CE"/>
    <w:rsid w:val="00A85362"/>
    <w:rsid w:val="00A86E47"/>
    <w:rsid w:val="00A94982"/>
    <w:rsid w:val="00AA05C2"/>
    <w:rsid w:val="00AA19E5"/>
    <w:rsid w:val="00AA1AD2"/>
    <w:rsid w:val="00AA7BCB"/>
    <w:rsid w:val="00AB4D34"/>
    <w:rsid w:val="00AC2EE0"/>
    <w:rsid w:val="00AC349D"/>
    <w:rsid w:val="00AC6516"/>
    <w:rsid w:val="00AD0566"/>
    <w:rsid w:val="00AD7B16"/>
    <w:rsid w:val="00AE3ED6"/>
    <w:rsid w:val="00AE4004"/>
    <w:rsid w:val="00AF4879"/>
    <w:rsid w:val="00AF6746"/>
    <w:rsid w:val="00B00073"/>
    <w:rsid w:val="00B004A8"/>
    <w:rsid w:val="00B03F4B"/>
    <w:rsid w:val="00B04326"/>
    <w:rsid w:val="00B05099"/>
    <w:rsid w:val="00B077DD"/>
    <w:rsid w:val="00B07876"/>
    <w:rsid w:val="00B13781"/>
    <w:rsid w:val="00B158B6"/>
    <w:rsid w:val="00B24948"/>
    <w:rsid w:val="00B24F20"/>
    <w:rsid w:val="00B434B0"/>
    <w:rsid w:val="00B452B4"/>
    <w:rsid w:val="00B502C4"/>
    <w:rsid w:val="00B50B06"/>
    <w:rsid w:val="00B5621A"/>
    <w:rsid w:val="00B60D8B"/>
    <w:rsid w:val="00B72680"/>
    <w:rsid w:val="00B754A9"/>
    <w:rsid w:val="00B760BD"/>
    <w:rsid w:val="00B809DE"/>
    <w:rsid w:val="00B81390"/>
    <w:rsid w:val="00B87BF8"/>
    <w:rsid w:val="00B92758"/>
    <w:rsid w:val="00B96F68"/>
    <w:rsid w:val="00BA54E9"/>
    <w:rsid w:val="00BB2370"/>
    <w:rsid w:val="00BC79A2"/>
    <w:rsid w:val="00BD3B4B"/>
    <w:rsid w:val="00BD60E9"/>
    <w:rsid w:val="00BD67DF"/>
    <w:rsid w:val="00BE149A"/>
    <w:rsid w:val="00BE3301"/>
    <w:rsid w:val="00BE3A88"/>
    <w:rsid w:val="00BF4181"/>
    <w:rsid w:val="00C02779"/>
    <w:rsid w:val="00C300AF"/>
    <w:rsid w:val="00C32F2B"/>
    <w:rsid w:val="00C33124"/>
    <w:rsid w:val="00C35BA3"/>
    <w:rsid w:val="00C36D81"/>
    <w:rsid w:val="00C5025D"/>
    <w:rsid w:val="00C5070C"/>
    <w:rsid w:val="00C54C0A"/>
    <w:rsid w:val="00C735CA"/>
    <w:rsid w:val="00C817B3"/>
    <w:rsid w:val="00C863AD"/>
    <w:rsid w:val="00C90498"/>
    <w:rsid w:val="00C921AB"/>
    <w:rsid w:val="00CA1DDA"/>
    <w:rsid w:val="00CA37B4"/>
    <w:rsid w:val="00CA530C"/>
    <w:rsid w:val="00CA53CE"/>
    <w:rsid w:val="00CB1FB5"/>
    <w:rsid w:val="00CB49CF"/>
    <w:rsid w:val="00CC1E53"/>
    <w:rsid w:val="00CD18E6"/>
    <w:rsid w:val="00CD64E1"/>
    <w:rsid w:val="00CE6D02"/>
    <w:rsid w:val="00CE7C6D"/>
    <w:rsid w:val="00CF2AE7"/>
    <w:rsid w:val="00CF3964"/>
    <w:rsid w:val="00CF6AE3"/>
    <w:rsid w:val="00D00A26"/>
    <w:rsid w:val="00D01945"/>
    <w:rsid w:val="00D07B98"/>
    <w:rsid w:val="00D1617A"/>
    <w:rsid w:val="00D24FFF"/>
    <w:rsid w:val="00D31E1C"/>
    <w:rsid w:val="00D54C0A"/>
    <w:rsid w:val="00D76980"/>
    <w:rsid w:val="00D77DB3"/>
    <w:rsid w:val="00D81BCB"/>
    <w:rsid w:val="00D825B3"/>
    <w:rsid w:val="00D90230"/>
    <w:rsid w:val="00D90990"/>
    <w:rsid w:val="00DA37E9"/>
    <w:rsid w:val="00DA7AF0"/>
    <w:rsid w:val="00DB64C1"/>
    <w:rsid w:val="00DB77E4"/>
    <w:rsid w:val="00DC06FD"/>
    <w:rsid w:val="00DC4124"/>
    <w:rsid w:val="00DC6365"/>
    <w:rsid w:val="00DC7729"/>
    <w:rsid w:val="00DD50B9"/>
    <w:rsid w:val="00DE0C6D"/>
    <w:rsid w:val="00DE2A26"/>
    <w:rsid w:val="00DE60A6"/>
    <w:rsid w:val="00DF262B"/>
    <w:rsid w:val="00E00EA0"/>
    <w:rsid w:val="00E0130B"/>
    <w:rsid w:val="00E023C4"/>
    <w:rsid w:val="00E05510"/>
    <w:rsid w:val="00E05D93"/>
    <w:rsid w:val="00E25F3E"/>
    <w:rsid w:val="00E30D0A"/>
    <w:rsid w:val="00E33351"/>
    <w:rsid w:val="00E519A5"/>
    <w:rsid w:val="00E64F46"/>
    <w:rsid w:val="00E6678B"/>
    <w:rsid w:val="00E700A2"/>
    <w:rsid w:val="00E70BF8"/>
    <w:rsid w:val="00E735FB"/>
    <w:rsid w:val="00E86EA3"/>
    <w:rsid w:val="00E871DF"/>
    <w:rsid w:val="00E95BC9"/>
    <w:rsid w:val="00E977C6"/>
    <w:rsid w:val="00EA2275"/>
    <w:rsid w:val="00EA606F"/>
    <w:rsid w:val="00EA65EF"/>
    <w:rsid w:val="00EB0E4C"/>
    <w:rsid w:val="00EB53BD"/>
    <w:rsid w:val="00EB70E0"/>
    <w:rsid w:val="00EC176C"/>
    <w:rsid w:val="00EC326D"/>
    <w:rsid w:val="00EC6D2F"/>
    <w:rsid w:val="00ED6AC5"/>
    <w:rsid w:val="00ED6E3F"/>
    <w:rsid w:val="00EF3278"/>
    <w:rsid w:val="00EF7574"/>
    <w:rsid w:val="00F0227B"/>
    <w:rsid w:val="00F0254E"/>
    <w:rsid w:val="00F03287"/>
    <w:rsid w:val="00F03EE8"/>
    <w:rsid w:val="00F06E17"/>
    <w:rsid w:val="00F11069"/>
    <w:rsid w:val="00F13B08"/>
    <w:rsid w:val="00F27898"/>
    <w:rsid w:val="00F27918"/>
    <w:rsid w:val="00F47E4E"/>
    <w:rsid w:val="00F50509"/>
    <w:rsid w:val="00F55478"/>
    <w:rsid w:val="00F60958"/>
    <w:rsid w:val="00F61262"/>
    <w:rsid w:val="00F65980"/>
    <w:rsid w:val="00F732D5"/>
    <w:rsid w:val="00F74D1D"/>
    <w:rsid w:val="00F76C14"/>
    <w:rsid w:val="00F87EA7"/>
    <w:rsid w:val="00F914E2"/>
    <w:rsid w:val="00F94AEF"/>
    <w:rsid w:val="00F94C5D"/>
    <w:rsid w:val="00FA095C"/>
    <w:rsid w:val="00FA0A0A"/>
    <w:rsid w:val="00FA0BE0"/>
    <w:rsid w:val="00FA282B"/>
    <w:rsid w:val="00FA3B90"/>
    <w:rsid w:val="00FA6E37"/>
    <w:rsid w:val="00FB7BF2"/>
    <w:rsid w:val="00FC22BE"/>
    <w:rsid w:val="00FC33D6"/>
    <w:rsid w:val="00FC59E8"/>
    <w:rsid w:val="00FD1314"/>
    <w:rsid w:val="00FD5796"/>
    <w:rsid w:val="00FD5946"/>
    <w:rsid w:val="00FD5ACA"/>
    <w:rsid w:val="00FE13EB"/>
    <w:rsid w:val="00FF69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612058"/>
  <w15:docId w15:val="{48B8AFC1-4733-4601-9AC0-85A00DEE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uiPriority w:val="99"/>
    <w:rsid w:val="003502BB"/>
    <w:rPr>
      <w:sz w:val="20"/>
      <w:szCs w:val="20"/>
    </w:rPr>
  </w:style>
  <w:style w:type="character" w:customStyle="1" w:styleId="FootnoteTextChar">
    <w:name w:val="Footnote Text Char"/>
    <w:basedOn w:val="DefaultParagraphFont"/>
    <w:link w:val="FootnoteText"/>
    <w:uiPriority w:val="99"/>
    <w:rsid w:val="003502BB"/>
  </w:style>
  <w:style w:type="character" w:styleId="FootnoteReference">
    <w:name w:val="footnote reference"/>
    <w:uiPriority w:val="99"/>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styleId="BodyText3">
    <w:name w:val="Body Text 3"/>
    <w:basedOn w:val="Normal"/>
    <w:link w:val="BodyText3Char"/>
    <w:uiPriority w:val="99"/>
    <w:semiHidden/>
    <w:unhideWhenUsed/>
    <w:rsid w:val="0012027A"/>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12027A"/>
    <w:rPr>
      <w:rFonts w:ascii="Arial" w:eastAsiaTheme="minorHAnsi" w:hAnsi="Arial" w:cs="Arial"/>
      <w:sz w:val="16"/>
      <w:szCs w:val="16"/>
    </w:rPr>
  </w:style>
  <w:style w:type="paragraph" w:styleId="PlainText">
    <w:name w:val="Plain Text"/>
    <w:basedOn w:val="Normal"/>
    <w:link w:val="PlainTextChar"/>
    <w:uiPriority w:val="99"/>
    <w:semiHidden/>
    <w:unhideWhenUsed/>
    <w:rsid w:val="0012027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12027A"/>
    <w:rPr>
      <w:rFonts w:ascii="Calibri" w:eastAsiaTheme="minorHAnsi" w:hAnsi="Calibri" w:cs="Calibri"/>
      <w:sz w:val="22"/>
      <w:szCs w:val="22"/>
      <w:lang w:eastAsia="en-US"/>
    </w:rPr>
  </w:style>
  <w:style w:type="character" w:customStyle="1" w:styleId="SubsectionChar">
    <w:name w:val="Subsection Char"/>
    <w:basedOn w:val="DefaultParagraphFont"/>
    <w:link w:val="Subsection"/>
    <w:locked/>
    <w:rsid w:val="0012027A"/>
    <w:rPr>
      <w:rFonts w:ascii="Helvetica" w:hAnsi="Helvetica"/>
      <w:sz w:val="24"/>
      <w:szCs w:val="24"/>
    </w:rPr>
  </w:style>
  <w:style w:type="paragraph" w:customStyle="1" w:styleId="cunumber3">
    <w:name w:val="cunumber3"/>
    <w:basedOn w:val="Normal"/>
    <w:rsid w:val="0012027A"/>
    <w:pPr>
      <w:spacing w:before="100" w:beforeAutospacing="1" w:after="100" w:afterAutospacing="1"/>
    </w:pPr>
    <w:rPr>
      <w:rFonts w:eastAsiaTheme="minorHAnsi"/>
    </w:rPr>
  </w:style>
  <w:style w:type="paragraph" w:customStyle="1" w:styleId="Default">
    <w:name w:val="Default"/>
    <w:rsid w:val="00F612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324">
      <w:bodyDiv w:val="1"/>
      <w:marLeft w:val="0"/>
      <w:marRight w:val="0"/>
      <w:marTop w:val="0"/>
      <w:marBottom w:val="0"/>
      <w:divBdr>
        <w:top w:val="none" w:sz="0" w:space="0" w:color="auto"/>
        <w:left w:val="none" w:sz="0" w:space="0" w:color="auto"/>
        <w:bottom w:val="none" w:sz="0" w:space="0" w:color="auto"/>
        <w:right w:val="none" w:sz="0" w:space="0" w:color="auto"/>
      </w:divBdr>
    </w:div>
    <w:div w:id="286201073">
      <w:bodyDiv w:val="1"/>
      <w:marLeft w:val="0"/>
      <w:marRight w:val="0"/>
      <w:marTop w:val="0"/>
      <w:marBottom w:val="0"/>
      <w:divBdr>
        <w:top w:val="none" w:sz="0" w:space="0" w:color="auto"/>
        <w:left w:val="none" w:sz="0" w:space="0" w:color="auto"/>
        <w:bottom w:val="none" w:sz="0" w:space="0" w:color="auto"/>
        <w:right w:val="none" w:sz="0" w:space="0" w:color="auto"/>
      </w:divBdr>
    </w:div>
    <w:div w:id="17896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77336-D696-4023-9072-2B841D97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1429</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3</cp:revision>
  <cp:lastPrinted>2018-04-17T04:03:00Z</cp:lastPrinted>
  <dcterms:created xsi:type="dcterms:W3CDTF">2018-05-24T04:31:00Z</dcterms:created>
  <dcterms:modified xsi:type="dcterms:W3CDTF">2018-05-24T04:33:00Z</dcterms:modified>
</cp:coreProperties>
</file>