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BABCA" w14:textId="77777777" w:rsidR="006530F0" w:rsidRPr="00564A2E" w:rsidRDefault="006530F0" w:rsidP="00E16C93">
      <w:pPr>
        <w:spacing w:after="242"/>
        <w:ind w:left="55" w:right="5" w:hanging="10"/>
        <w:jc w:val="center"/>
        <w:rPr>
          <w:rFonts w:ascii="Arial" w:eastAsia="Lato" w:hAnsi="Arial" w:cs="Arial"/>
          <w:b/>
          <w:color w:val="000000" w:themeColor="text1"/>
        </w:rPr>
      </w:pPr>
    </w:p>
    <w:p w14:paraId="1C35BF43" w14:textId="713F193E" w:rsidR="006530F0" w:rsidRPr="00564A2E" w:rsidRDefault="006530F0" w:rsidP="00E16C93">
      <w:pPr>
        <w:spacing w:after="242"/>
        <w:ind w:left="55" w:right="5" w:hanging="10"/>
        <w:jc w:val="center"/>
        <w:rPr>
          <w:rFonts w:ascii="Arial" w:eastAsia="Lato" w:hAnsi="Arial" w:cs="Arial"/>
          <w:b/>
          <w:color w:val="000000" w:themeColor="text1"/>
        </w:rPr>
      </w:pPr>
      <w:r w:rsidRPr="00564A2E">
        <w:rPr>
          <w:rFonts w:ascii="Arial" w:hAnsi="Arial" w:cs="Arial"/>
          <w:noProof/>
          <w:color w:val="000000" w:themeColor="text1"/>
        </w:rPr>
        <w:drawing>
          <wp:inline distT="0" distB="0" distL="0" distR="0" wp14:anchorId="1CB85D68" wp14:editId="67E41840">
            <wp:extent cx="666549" cy="919480"/>
            <wp:effectExtent l="0" t="0" r="0" b="0"/>
            <wp:docPr id="1047" name="Picture 1047"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047" name="Picture 1047" descr="A black and white logo&#10;&#10;Description automatically generated"/>
                    <pic:cNvPicPr/>
                  </pic:nvPicPr>
                  <pic:blipFill>
                    <a:blip r:embed="rId8"/>
                    <a:stretch>
                      <a:fillRect/>
                    </a:stretch>
                  </pic:blipFill>
                  <pic:spPr>
                    <a:xfrm>
                      <a:off x="0" y="0"/>
                      <a:ext cx="666549" cy="919480"/>
                    </a:xfrm>
                    <a:prstGeom prst="rect">
                      <a:avLst/>
                    </a:prstGeom>
                  </pic:spPr>
                </pic:pic>
              </a:graphicData>
            </a:graphic>
          </wp:inline>
        </w:drawing>
      </w:r>
    </w:p>
    <w:p w14:paraId="5B33BDA0" w14:textId="77777777" w:rsidR="006530F0" w:rsidRPr="00564A2E" w:rsidRDefault="006530F0" w:rsidP="00E16C93">
      <w:pPr>
        <w:spacing w:after="242"/>
        <w:ind w:left="55" w:right="5" w:hanging="10"/>
        <w:jc w:val="center"/>
        <w:rPr>
          <w:rFonts w:ascii="Arial" w:eastAsia="Lato" w:hAnsi="Arial" w:cs="Arial"/>
          <w:b/>
          <w:color w:val="000000" w:themeColor="text1"/>
        </w:rPr>
      </w:pPr>
    </w:p>
    <w:p w14:paraId="290E93F3" w14:textId="77777777" w:rsidR="006530F0" w:rsidRPr="00564A2E" w:rsidRDefault="006530F0" w:rsidP="00E16C93">
      <w:pPr>
        <w:spacing w:after="242"/>
        <w:ind w:left="55" w:right="5" w:hanging="10"/>
        <w:jc w:val="center"/>
        <w:rPr>
          <w:rFonts w:ascii="Arial" w:eastAsia="Lato" w:hAnsi="Arial" w:cs="Arial"/>
          <w:b/>
          <w:color w:val="000000" w:themeColor="text1"/>
        </w:rPr>
      </w:pPr>
    </w:p>
    <w:p w14:paraId="0056200D" w14:textId="54F729E2" w:rsidR="008D4710" w:rsidRPr="00564A2E" w:rsidRDefault="00E16C93" w:rsidP="00E16C93">
      <w:pPr>
        <w:spacing w:after="242"/>
        <w:ind w:left="55" w:right="5" w:hanging="10"/>
        <w:jc w:val="center"/>
        <w:rPr>
          <w:rFonts w:ascii="Arial" w:eastAsia="Lato" w:hAnsi="Arial" w:cs="Arial"/>
          <w:b/>
          <w:color w:val="000000" w:themeColor="text1"/>
          <w:sz w:val="32"/>
          <w:szCs w:val="32"/>
        </w:rPr>
      </w:pPr>
      <w:r w:rsidRPr="00564A2E">
        <w:rPr>
          <w:rFonts w:ascii="Arial" w:eastAsia="Lato" w:hAnsi="Arial" w:cs="Arial"/>
          <w:b/>
          <w:color w:val="000000" w:themeColor="text1"/>
          <w:sz w:val="32"/>
          <w:szCs w:val="32"/>
        </w:rPr>
        <w:t>AGENTS LICENSING BOARD OF THE NORTHERN TERRITORY</w:t>
      </w:r>
    </w:p>
    <w:p w14:paraId="7B534826" w14:textId="77777777" w:rsidR="00E16C93" w:rsidRPr="00564A2E" w:rsidRDefault="00E16C93" w:rsidP="00E16C93">
      <w:pPr>
        <w:spacing w:after="242"/>
        <w:ind w:left="55" w:right="5" w:hanging="10"/>
        <w:jc w:val="center"/>
        <w:rPr>
          <w:rFonts w:ascii="Arial" w:eastAsia="Lato" w:hAnsi="Arial" w:cs="Arial"/>
          <w:b/>
          <w:color w:val="000000" w:themeColor="text1"/>
          <w:sz w:val="32"/>
          <w:szCs w:val="32"/>
        </w:rPr>
      </w:pPr>
    </w:p>
    <w:p w14:paraId="7D810B18" w14:textId="77777777" w:rsidR="00E16C93" w:rsidRPr="00564A2E" w:rsidRDefault="00E16C93" w:rsidP="0005419E">
      <w:pPr>
        <w:spacing w:after="242"/>
        <w:ind w:left="55" w:right="5" w:hanging="10"/>
        <w:rPr>
          <w:rFonts w:ascii="Arial" w:eastAsia="Lato" w:hAnsi="Arial" w:cs="Arial"/>
          <w:b/>
          <w:color w:val="000000" w:themeColor="text1"/>
          <w:sz w:val="32"/>
          <w:szCs w:val="32"/>
        </w:rPr>
      </w:pPr>
    </w:p>
    <w:p w14:paraId="01A3B6BB" w14:textId="5E2F0E44" w:rsidR="0005419E" w:rsidRPr="00564A2E" w:rsidRDefault="005F2AFE" w:rsidP="00E16C93">
      <w:pPr>
        <w:spacing w:after="242"/>
        <w:ind w:left="55" w:right="5" w:hanging="10"/>
        <w:jc w:val="center"/>
        <w:rPr>
          <w:rFonts w:ascii="Arial" w:hAnsi="Arial" w:cs="Arial"/>
          <w:b/>
          <w:caps/>
          <w:color w:val="000000" w:themeColor="text1"/>
          <w:sz w:val="32"/>
          <w:szCs w:val="32"/>
        </w:rPr>
      </w:pPr>
      <w:r w:rsidRPr="00564A2E">
        <w:rPr>
          <w:rFonts w:ascii="Arial" w:eastAsia="Lato" w:hAnsi="Arial" w:cs="Arial"/>
          <w:b/>
          <w:caps/>
          <w:color w:val="000000" w:themeColor="text1"/>
          <w:sz w:val="32"/>
          <w:szCs w:val="32"/>
        </w:rPr>
        <w:t xml:space="preserve">REASONS FOR DECISION: BY </w:t>
      </w:r>
      <w:r w:rsidR="00F655CE" w:rsidRPr="00564A2E">
        <w:rPr>
          <w:rFonts w:ascii="Arial" w:eastAsia="Lato" w:hAnsi="Arial" w:cs="Arial"/>
          <w:b/>
          <w:caps/>
          <w:color w:val="000000" w:themeColor="text1"/>
          <w:sz w:val="32"/>
          <w:szCs w:val="32"/>
        </w:rPr>
        <w:t xml:space="preserve">application </w:t>
      </w:r>
      <w:r w:rsidRPr="00564A2E">
        <w:rPr>
          <w:rFonts w:ascii="Arial" w:eastAsia="Lato" w:hAnsi="Arial" w:cs="Arial"/>
          <w:b/>
          <w:caps/>
          <w:color w:val="000000" w:themeColor="text1"/>
          <w:sz w:val="32"/>
          <w:szCs w:val="32"/>
        </w:rPr>
        <w:t xml:space="preserve">LYMA NGUYEN </w:t>
      </w:r>
      <w:r w:rsidR="00F655CE" w:rsidRPr="00564A2E">
        <w:rPr>
          <w:rFonts w:ascii="Arial" w:eastAsia="Lato" w:hAnsi="Arial" w:cs="Arial"/>
          <w:b/>
          <w:caps/>
          <w:color w:val="000000" w:themeColor="text1"/>
          <w:sz w:val="32"/>
          <w:szCs w:val="32"/>
        </w:rPr>
        <w:t>for disciplinary action AGAINST</w:t>
      </w:r>
      <w:r w:rsidRPr="00564A2E">
        <w:rPr>
          <w:rFonts w:ascii="Arial" w:eastAsia="Lato" w:hAnsi="Arial" w:cs="Arial"/>
          <w:b/>
          <w:caps/>
          <w:color w:val="000000" w:themeColor="text1"/>
          <w:sz w:val="32"/>
          <w:szCs w:val="32"/>
        </w:rPr>
        <w:t xml:space="preserve"> </w:t>
      </w:r>
      <w:r w:rsidR="00610069" w:rsidRPr="00564A2E">
        <w:rPr>
          <w:rFonts w:ascii="Arial" w:eastAsia="Lato" w:hAnsi="Arial" w:cs="Arial"/>
          <w:b/>
          <w:color w:val="000000" w:themeColor="text1"/>
          <w:sz w:val="32"/>
          <w:szCs w:val="32"/>
        </w:rPr>
        <w:t xml:space="preserve">ELITE STRATA MANAGEMENT </w:t>
      </w:r>
      <w:r w:rsidR="0005508B" w:rsidRPr="00564A2E">
        <w:rPr>
          <w:rFonts w:ascii="Arial" w:eastAsia="Lato" w:hAnsi="Arial" w:cs="Arial"/>
          <w:b/>
          <w:color w:val="000000" w:themeColor="text1"/>
          <w:sz w:val="32"/>
          <w:szCs w:val="32"/>
        </w:rPr>
        <w:t xml:space="preserve">(NT) </w:t>
      </w:r>
      <w:r w:rsidR="00610069" w:rsidRPr="00564A2E">
        <w:rPr>
          <w:rFonts w:ascii="Arial" w:eastAsia="Lato" w:hAnsi="Arial" w:cs="Arial"/>
          <w:b/>
          <w:color w:val="000000" w:themeColor="text1"/>
          <w:sz w:val="32"/>
          <w:szCs w:val="32"/>
        </w:rPr>
        <w:t>PTY LTD</w:t>
      </w:r>
      <w:r w:rsidRPr="00564A2E">
        <w:rPr>
          <w:rFonts w:ascii="Arial" w:eastAsia="Lato" w:hAnsi="Arial" w:cs="Arial"/>
          <w:b/>
          <w:color w:val="000000" w:themeColor="text1"/>
          <w:sz w:val="32"/>
          <w:szCs w:val="32"/>
        </w:rPr>
        <w:t xml:space="preserve"> </w:t>
      </w:r>
      <w:r w:rsidR="0005419E" w:rsidRPr="00564A2E">
        <w:rPr>
          <w:rFonts w:ascii="Arial" w:eastAsia="Lato" w:hAnsi="Arial" w:cs="Arial"/>
          <w:b/>
          <w:color w:val="000000" w:themeColor="text1"/>
          <w:sz w:val="32"/>
          <w:szCs w:val="32"/>
        </w:rPr>
        <w:t xml:space="preserve">AND </w:t>
      </w:r>
      <w:r w:rsidR="00610069" w:rsidRPr="00564A2E">
        <w:rPr>
          <w:rFonts w:ascii="Arial" w:hAnsi="Arial" w:cs="Arial"/>
          <w:b/>
          <w:caps/>
          <w:color w:val="000000" w:themeColor="text1"/>
          <w:sz w:val="32"/>
          <w:szCs w:val="32"/>
        </w:rPr>
        <w:t>MARK BERNA</w:t>
      </w:r>
      <w:r w:rsidR="003404FD" w:rsidRPr="00564A2E">
        <w:rPr>
          <w:rFonts w:ascii="Arial" w:hAnsi="Arial" w:cs="Arial"/>
          <w:b/>
          <w:caps/>
          <w:color w:val="000000" w:themeColor="text1"/>
          <w:sz w:val="32"/>
          <w:szCs w:val="32"/>
        </w:rPr>
        <w:t>T</w:t>
      </w:r>
      <w:r w:rsidR="00610069" w:rsidRPr="00564A2E">
        <w:rPr>
          <w:rFonts w:ascii="Arial" w:hAnsi="Arial" w:cs="Arial"/>
          <w:b/>
          <w:caps/>
          <w:color w:val="000000" w:themeColor="text1"/>
          <w:sz w:val="32"/>
          <w:szCs w:val="32"/>
        </w:rPr>
        <w:t>TEK</w:t>
      </w:r>
    </w:p>
    <w:p w14:paraId="39B137E4" w14:textId="77777777" w:rsidR="00E16C93" w:rsidRPr="00564A2E" w:rsidRDefault="00E16C93">
      <w:pPr>
        <w:rPr>
          <w:rFonts w:ascii="Arial" w:hAnsi="Arial" w:cs="Arial"/>
          <w:color w:val="000000" w:themeColor="text1"/>
          <w:sz w:val="32"/>
          <w:szCs w:val="32"/>
        </w:rPr>
      </w:pPr>
    </w:p>
    <w:p w14:paraId="546DB65F" w14:textId="77777777" w:rsidR="00E46A7C" w:rsidRPr="00564A2E" w:rsidRDefault="00E46A7C">
      <w:pPr>
        <w:rPr>
          <w:rFonts w:ascii="Arial" w:hAnsi="Arial" w:cs="Arial"/>
          <w:color w:val="000000" w:themeColor="text1"/>
          <w:sz w:val="32"/>
          <w:szCs w:val="32"/>
        </w:rPr>
      </w:pPr>
    </w:p>
    <w:p w14:paraId="0C3B97EF" w14:textId="77777777" w:rsidR="00E46A7C" w:rsidRPr="00564A2E" w:rsidRDefault="00E46A7C">
      <w:pPr>
        <w:rPr>
          <w:rFonts w:ascii="Arial" w:hAnsi="Arial" w:cs="Arial"/>
          <w:color w:val="000000" w:themeColor="text1"/>
          <w:sz w:val="32"/>
          <w:szCs w:val="32"/>
        </w:rPr>
      </w:pPr>
    </w:p>
    <w:p w14:paraId="2BE77CC6" w14:textId="77777777" w:rsidR="006530F0" w:rsidRPr="00564A2E" w:rsidRDefault="006530F0" w:rsidP="00D52D66">
      <w:pPr>
        <w:spacing w:after="110"/>
        <w:rPr>
          <w:rFonts w:ascii="Arial" w:eastAsia="Lato" w:hAnsi="Arial" w:cs="Arial"/>
          <w:color w:val="000000" w:themeColor="text1"/>
          <w:sz w:val="32"/>
          <w:szCs w:val="32"/>
        </w:rPr>
      </w:pPr>
    </w:p>
    <w:p w14:paraId="196BECF2" w14:textId="77777777" w:rsidR="00702A5B" w:rsidRDefault="00702A5B">
      <w:r>
        <w:br w:type="page"/>
      </w:r>
    </w:p>
    <w:tbl>
      <w:tblPr>
        <w:tblStyle w:val="TableGrid0"/>
        <w:tblW w:w="10060" w:type="dxa"/>
        <w:tblLook w:val="04A0" w:firstRow="1" w:lastRow="0" w:firstColumn="1" w:lastColumn="0" w:noHBand="0" w:noVBand="1"/>
      </w:tblPr>
      <w:tblGrid>
        <w:gridCol w:w="3256"/>
        <w:gridCol w:w="6804"/>
      </w:tblGrid>
      <w:tr w:rsidR="00F473FE" w:rsidRPr="00DD7E70" w14:paraId="031616BB" w14:textId="77777777" w:rsidTr="002C7BE6">
        <w:tc>
          <w:tcPr>
            <w:tcW w:w="3256" w:type="dxa"/>
            <w:tcBorders>
              <w:top w:val="nil"/>
              <w:left w:val="nil"/>
              <w:bottom w:val="nil"/>
              <w:right w:val="nil"/>
            </w:tcBorders>
          </w:tcPr>
          <w:p w14:paraId="16308621" w14:textId="714C5BD5" w:rsidR="00F473FE" w:rsidRPr="00F473FE" w:rsidRDefault="00F473FE" w:rsidP="00F473FE">
            <w:pPr>
              <w:spacing w:line="360" w:lineRule="auto"/>
              <w:rPr>
                <w:rFonts w:ascii="Arial" w:hAnsi="Arial" w:cs="Arial"/>
                <w:b/>
                <w:szCs w:val="22"/>
              </w:rPr>
            </w:pPr>
            <w:r>
              <w:rPr>
                <w:rFonts w:ascii="Arial" w:eastAsia="Lato" w:hAnsi="Arial" w:cs="Arial"/>
                <w:b/>
                <w:color w:val="000000" w:themeColor="text1"/>
                <w:sz w:val="24"/>
              </w:rPr>
              <w:lastRenderedPageBreak/>
              <w:br w:type="column"/>
            </w:r>
            <w:r w:rsidRPr="00F473FE">
              <w:rPr>
                <w:rFonts w:ascii="Arial" w:hAnsi="Arial" w:cs="Arial"/>
                <w:b/>
                <w:spacing w:val="-2"/>
                <w:szCs w:val="22"/>
              </w:rPr>
              <w:t>Applicant:</w:t>
            </w:r>
          </w:p>
        </w:tc>
        <w:tc>
          <w:tcPr>
            <w:tcW w:w="6804" w:type="dxa"/>
            <w:tcBorders>
              <w:top w:val="nil"/>
              <w:left w:val="nil"/>
              <w:bottom w:val="nil"/>
              <w:right w:val="nil"/>
            </w:tcBorders>
          </w:tcPr>
          <w:p w14:paraId="472F77DC" w14:textId="22B8BF0E" w:rsidR="00F473FE" w:rsidRPr="00F473FE" w:rsidRDefault="00F473FE" w:rsidP="00F473FE">
            <w:pPr>
              <w:spacing w:after="240" w:line="360" w:lineRule="auto"/>
              <w:rPr>
                <w:rFonts w:ascii="Arial" w:hAnsi="Arial" w:cs="Arial"/>
                <w:bCs/>
                <w:szCs w:val="22"/>
              </w:rPr>
            </w:pPr>
            <w:r w:rsidRPr="00F473FE">
              <w:rPr>
                <w:rFonts w:ascii="Arial" w:eastAsia="Lato" w:hAnsi="Arial" w:cs="Arial"/>
                <w:bCs/>
                <w:color w:val="000000" w:themeColor="text1"/>
                <w:szCs w:val="22"/>
              </w:rPr>
              <w:t>Lyma Nguyen</w:t>
            </w:r>
          </w:p>
        </w:tc>
      </w:tr>
      <w:tr w:rsidR="00F473FE" w:rsidRPr="00DD7E70" w14:paraId="35A2B9DC" w14:textId="77777777" w:rsidTr="002C7BE6">
        <w:tc>
          <w:tcPr>
            <w:tcW w:w="3256" w:type="dxa"/>
            <w:tcBorders>
              <w:top w:val="nil"/>
              <w:left w:val="nil"/>
              <w:bottom w:val="nil"/>
              <w:right w:val="nil"/>
            </w:tcBorders>
          </w:tcPr>
          <w:p w14:paraId="15FBCA19" w14:textId="77777777" w:rsidR="00F473FE" w:rsidRPr="00F473FE" w:rsidRDefault="00F473FE" w:rsidP="002C7BE6">
            <w:pPr>
              <w:spacing w:line="360" w:lineRule="auto"/>
              <w:rPr>
                <w:rFonts w:ascii="Arial" w:hAnsi="Arial" w:cs="Arial"/>
                <w:b/>
                <w:szCs w:val="22"/>
              </w:rPr>
            </w:pPr>
            <w:r w:rsidRPr="00F473FE">
              <w:rPr>
                <w:rFonts w:ascii="Arial" w:hAnsi="Arial" w:cs="Arial"/>
                <w:b/>
                <w:spacing w:val="-2"/>
                <w:szCs w:val="22"/>
              </w:rPr>
              <w:t>Respondents:</w:t>
            </w:r>
          </w:p>
        </w:tc>
        <w:tc>
          <w:tcPr>
            <w:tcW w:w="6804" w:type="dxa"/>
            <w:tcBorders>
              <w:top w:val="nil"/>
              <w:left w:val="nil"/>
              <w:bottom w:val="nil"/>
              <w:right w:val="nil"/>
            </w:tcBorders>
          </w:tcPr>
          <w:p w14:paraId="5D64BC02" w14:textId="77777777" w:rsidR="00F473FE" w:rsidRPr="00F473FE" w:rsidRDefault="00F473FE" w:rsidP="00F473FE">
            <w:pPr>
              <w:spacing w:after="120" w:line="360" w:lineRule="auto"/>
              <w:rPr>
                <w:rFonts w:ascii="Arial" w:eastAsia="Lato" w:hAnsi="Arial" w:cs="Arial"/>
                <w:bCs/>
                <w:color w:val="000000" w:themeColor="text1"/>
                <w:szCs w:val="22"/>
              </w:rPr>
            </w:pPr>
            <w:r w:rsidRPr="00F473FE">
              <w:rPr>
                <w:rFonts w:ascii="Arial" w:eastAsia="Lato" w:hAnsi="Arial" w:cs="Arial"/>
                <w:bCs/>
                <w:color w:val="000000" w:themeColor="text1"/>
                <w:szCs w:val="22"/>
              </w:rPr>
              <w:t>Elite Strata Management (NT) Pty Ltd</w:t>
            </w:r>
          </w:p>
          <w:p w14:paraId="3C76D3A8" w14:textId="43582390" w:rsidR="00F473FE" w:rsidRPr="00F473FE" w:rsidRDefault="00F473FE" w:rsidP="002C7BE6">
            <w:pPr>
              <w:spacing w:after="240" w:line="360" w:lineRule="auto"/>
              <w:rPr>
                <w:rFonts w:ascii="Arial" w:hAnsi="Arial" w:cs="Arial"/>
                <w:bCs/>
                <w:szCs w:val="22"/>
              </w:rPr>
            </w:pPr>
            <w:r w:rsidRPr="00F473FE">
              <w:rPr>
                <w:rFonts w:ascii="Arial" w:hAnsi="Arial" w:cs="Arial"/>
                <w:color w:val="000000" w:themeColor="text1"/>
                <w:szCs w:val="22"/>
              </w:rPr>
              <w:t>Mark Bernattek</w:t>
            </w:r>
          </w:p>
        </w:tc>
      </w:tr>
      <w:tr w:rsidR="00F473FE" w:rsidRPr="00DD7E70" w14:paraId="7EF2955F" w14:textId="77777777" w:rsidTr="002C7BE6">
        <w:tc>
          <w:tcPr>
            <w:tcW w:w="3256" w:type="dxa"/>
            <w:tcBorders>
              <w:top w:val="nil"/>
              <w:left w:val="nil"/>
              <w:bottom w:val="nil"/>
              <w:right w:val="nil"/>
            </w:tcBorders>
          </w:tcPr>
          <w:p w14:paraId="0172B551" w14:textId="77777777" w:rsidR="00F473FE" w:rsidRPr="00F473FE" w:rsidRDefault="00F473FE" w:rsidP="00F473FE">
            <w:pPr>
              <w:spacing w:line="360" w:lineRule="auto"/>
              <w:rPr>
                <w:rFonts w:ascii="Arial" w:hAnsi="Arial" w:cs="Arial"/>
                <w:b/>
                <w:szCs w:val="22"/>
              </w:rPr>
            </w:pPr>
            <w:r w:rsidRPr="00F473FE">
              <w:rPr>
                <w:rFonts w:ascii="Arial" w:hAnsi="Arial" w:cs="Arial"/>
                <w:b/>
                <w:szCs w:val="22"/>
              </w:rPr>
              <w:t>Date</w:t>
            </w:r>
            <w:r w:rsidRPr="00F473FE">
              <w:rPr>
                <w:rFonts w:ascii="Arial" w:hAnsi="Arial" w:cs="Arial"/>
                <w:b/>
                <w:spacing w:val="-5"/>
                <w:szCs w:val="22"/>
              </w:rPr>
              <w:t xml:space="preserve"> </w:t>
            </w:r>
            <w:r w:rsidRPr="00F473FE">
              <w:rPr>
                <w:rFonts w:ascii="Arial" w:hAnsi="Arial" w:cs="Arial"/>
                <w:b/>
                <w:szCs w:val="22"/>
              </w:rPr>
              <w:t>and</w:t>
            </w:r>
            <w:r w:rsidRPr="00F473FE">
              <w:rPr>
                <w:rFonts w:ascii="Arial" w:hAnsi="Arial" w:cs="Arial"/>
                <w:b/>
                <w:spacing w:val="-5"/>
                <w:szCs w:val="22"/>
              </w:rPr>
              <w:t xml:space="preserve"> </w:t>
            </w:r>
            <w:r w:rsidRPr="00F473FE">
              <w:rPr>
                <w:rFonts w:ascii="Arial" w:hAnsi="Arial" w:cs="Arial"/>
                <w:b/>
                <w:spacing w:val="-2"/>
                <w:szCs w:val="22"/>
              </w:rPr>
              <w:t>time of hearing:</w:t>
            </w:r>
          </w:p>
        </w:tc>
        <w:tc>
          <w:tcPr>
            <w:tcW w:w="6804" w:type="dxa"/>
            <w:tcBorders>
              <w:top w:val="nil"/>
              <w:left w:val="nil"/>
              <w:bottom w:val="nil"/>
              <w:right w:val="nil"/>
            </w:tcBorders>
          </w:tcPr>
          <w:p w14:paraId="28A28C71" w14:textId="55E2A85C" w:rsidR="00F473FE" w:rsidRPr="00F473FE" w:rsidRDefault="00F473FE" w:rsidP="00F473FE">
            <w:pPr>
              <w:spacing w:after="240" w:line="360" w:lineRule="auto"/>
              <w:rPr>
                <w:rFonts w:ascii="Arial" w:hAnsi="Arial" w:cs="Arial"/>
                <w:bCs/>
                <w:szCs w:val="22"/>
              </w:rPr>
            </w:pPr>
            <w:r w:rsidRPr="00F473FE">
              <w:rPr>
                <w:rFonts w:ascii="Arial" w:eastAsia="Times New Roman" w:hAnsi="Arial" w:cs="Arial"/>
                <w:color w:val="000000" w:themeColor="text1"/>
                <w:szCs w:val="22"/>
              </w:rPr>
              <w:t>Monday 18 August 2025</w:t>
            </w:r>
            <w:r w:rsidRPr="00F473FE">
              <w:rPr>
                <w:rFonts w:ascii="Arial" w:eastAsia="Lato" w:hAnsi="Arial" w:cs="Arial"/>
                <w:bCs/>
                <w:color w:val="000000" w:themeColor="text1"/>
                <w:szCs w:val="22"/>
              </w:rPr>
              <w:t xml:space="preserve"> at 9:45am</w:t>
            </w:r>
          </w:p>
        </w:tc>
      </w:tr>
      <w:tr w:rsidR="00F473FE" w:rsidRPr="00DD7E70" w14:paraId="0B0F44C8" w14:textId="77777777" w:rsidTr="002C7BE6">
        <w:tc>
          <w:tcPr>
            <w:tcW w:w="3256" w:type="dxa"/>
            <w:tcBorders>
              <w:top w:val="nil"/>
              <w:left w:val="nil"/>
              <w:bottom w:val="nil"/>
              <w:right w:val="nil"/>
            </w:tcBorders>
          </w:tcPr>
          <w:p w14:paraId="3B5951C3" w14:textId="77777777" w:rsidR="00F473FE" w:rsidRPr="00F473FE" w:rsidRDefault="00F473FE" w:rsidP="00F473FE">
            <w:pPr>
              <w:spacing w:line="360" w:lineRule="auto"/>
              <w:rPr>
                <w:rFonts w:ascii="Arial" w:hAnsi="Arial" w:cs="Arial"/>
                <w:b/>
                <w:szCs w:val="22"/>
              </w:rPr>
            </w:pPr>
            <w:r w:rsidRPr="00F473FE">
              <w:rPr>
                <w:rFonts w:ascii="Arial" w:hAnsi="Arial" w:cs="Arial"/>
                <w:b/>
                <w:spacing w:val="-2"/>
                <w:szCs w:val="22"/>
              </w:rPr>
              <w:t>Venue:</w:t>
            </w:r>
          </w:p>
        </w:tc>
        <w:tc>
          <w:tcPr>
            <w:tcW w:w="6804" w:type="dxa"/>
            <w:tcBorders>
              <w:top w:val="nil"/>
              <w:left w:val="nil"/>
              <w:bottom w:val="nil"/>
              <w:right w:val="nil"/>
            </w:tcBorders>
          </w:tcPr>
          <w:p w14:paraId="193090A8" w14:textId="77777777" w:rsidR="00F473FE" w:rsidRPr="00F473FE" w:rsidRDefault="00F473FE" w:rsidP="00F473FE">
            <w:pPr>
              <w:spacing w:after="120" w:line="360" w:lineRule="auto"/>
              <w:ind w:left="-3" w:hanging="10"/>
              <w:rPr>
                <w:rFonts w:ascii="Arial" w:eastAsia="Lato" w:hAnsi="Arial" w:cs="Arial"/>
                <w:bCs/>
                <w:color w:val="000000" w:themeColor="text1"/>
                <w:szCs w:val="22"/>
              </w:rPr>
            </w:pPr>
            <w:r w:rsidRPr="00F473FE">
              <w:rPr>
                <w:rFonts w:ascii="Arial" w:eastAsia="Lato" w:hAnsi="Arial" w:cs="Arial"/>
                <w:bCs/>
                <w:color w:val="000000" w:themeColor="text1"/>
                <w:szCs w:val="22"/>
              </w:rPr>
              <w:t xml:space="preserve">Gurrumbuy Room </w:t>
            </w:r>
          </w:p>
          <w:p w14:paraId="772A2950" w14:textId="77777777" w:rsidR="00F473FE" w:rsidRPr="00F473FE" w:rsidRDefault="00F473FE" w:rsidP="00F473FE">
            <w:pPr>
              <w:spacing w:after="120" w:line="360" w:lineRule="auto"/>
              <w:rPr>
                <w:rFonts w:ascii="Arial" w:eastAsia="Lato" w:hAnsi="Arial" w:cs="Arial"/>
                <w:bCs/>
                <w:color w:val="000000" w:themeColor="text1"/>
                <w:szCs w:val="22"/>
              </w:rPr>
            </w:pPr>
            <w:r w:rsidRPr="00F473FE">
              <w:rPr>
                <w:rFonts w:ascii="Arial" w:eastAsia="Lato" w:hAnsi="Arial" w:cs="Arial"/>
                <w:bCs/>
                <w:color w:val="000000" w:themeColor="text1"/>
                <w:szCs w:val="22"/>
              </w:rPr>
              <w:t>Level 6, NT House</w:t>
            </w:r>
          </w:p>
          <w:p w14:paraId="32DAB2EF" w14:textId="56B7D38A" w:rsidR="00F473FE" w:rsidRPr="00F473FE" w:rsidRDefault="00F473FE" w:rsidP="00F473FE">
            <w:pPr>
              <w:spacing w:after="240" w:line="360" w:lineRule="auto"/>
              <w:rPr>
                <w:rFonts w:ascii="Arial" w:eastAsia="Lato" w:hAnsi="Arial" w:cs="Arial"/>
                <w:bCs/>
                <w:color w:val="000000" w:themeColor="text1"/>
                <w:szCs w:val="22"/>
              </w:rPr>
            </w:pPr>
            <w:r w:rsidRPr="00F473FE">
              <w:rPr>
                <w:rFonts w:ascii="Arial" w:eastAsia="Lato" w:hAnsi="Arial" w:cs="Arial"/>
                <w:bCs/>
                <w:color w:val="000000" w:themeColor="text1"/>
                <w:szCs w:val="22"/>
              </w:rPr>
              <w:t>22 Mitchell Street, Darwin</w:t>
            </w:r>
          </w:p>
        </w:tc>
      </w:tr>
      <w:tr w:rsidR="00F473FE" w:rsidRPr="00DD7E70" w14:paraId="0C8A47F0" w14:textId="77777777" w:rsidTr="002C7BE6">
        <w:tc>
          <w:tcPr>
            <w:tcW w:w="3256" w:type="dxa"/>
            <w:tcBorders>
              <w:top w:val="nil"/>
              <w:left w:val="nil"/>
              <w:bottom w:val="nil"/>
              <w:right w:val="nil"/>
            </w:tcBorders>
          </w:tcPr>
          <w:p w14:paraId="63CE6AD8" w14:textId="77777777" w:rsidR="00F473FE" w:rsidRPr="00F473FE" w:rsidRDefault="00F473FE" w:rsidP="00F473FE">
            <w:pPr>
              <w:spacing w:line="360" w:lineRule="auto"/>
              <w:rPr>
                <w:rFonts w:ascii="Arial" w:hAnsi="Arial" w:cs="Arial"/>
                <w:b/>
                <w:szCs w:val="22"/>
              </w:rPr>
            </w:pPr>
            <w:r w:rsidRPr="00F473FE">
              <w:rPr>
                <w:rFonts w:ascii="Arial" w:hAnsi="Arial" w:cs="Arial"/>
                <w:b/>
                <w:szCs w:val="22"/>
              </w:rPr>
              <w:t>Reason</w:t>
            </w:r>
            <w:r w:rsidRPr="00F473FE">
              <w:rPr>
                <w:rFonts w:ascii="Arial" w:hAnsi="Arial" w:cs="Arial"/>
                <w:b/>
                <w:spacing w:val="-6"/>
                <w:szCs w:val="22"/>
              </w:rPr>
              <w:t xml:space="preserve"> </w:t>
            </w:r>
            <w:r w:rsidRPr="00F473FE">
              <w:rPr>
                <w:rFonts w:ascii="Arial" w:hAnsi="Arial" w:cs="Arial"/>
                <w:b/>
                <w:szCs w:val="22"/>
              </w:rPr>
              <w:t>for</w:t>
            </w:r>
            <w:r w:rsidRPr="00F473FE">
              <w:rPr>
                <w:rFonts w:ascii="Arial" w:hAnsi="Arial" w:cs="Arial"/>
                <w:b/>
                <w:spacing w:val="-7"/>
                <w:szCs w:val="22"/>
              </w:rPr>
              <w:t xml:space="preserve"> </w:t>
            </w:r>
            <w:r w:rsidRPr="00F473FE">
              <w:rPr>
                <w:rFonts w:ascii="Arial" w:hAnsi="Arial" w:cs="Arial"/>
                <w:b/>
                <w:spacing w:val="-2"/>
                <w:szCs w:val="22"/>
              </w:rPr>
              <w:t>Inquiry:</w:t>
            </w:r>
          </w:p>
        </w:tc>
        <w:tc>
          <w:tcPr>
            <w:tcW w:w="6804" w:type="dxa"/>
            <w:tcBorders>
              <w:top w:val="nil"/>
              <w:left w:val="nil"/>
              <w:bottom w:val="nil"/>
              <w:right w:val="nil"/>
            </w:tcBorders>
          </w:tcPr>
          <w:p w14:paraId="00E5D789" w14:textId="24862FF0" w:rsidR="00F473FE" w:rsidRPr="00F473FE" w:rsidRDefault="00F473FE" w:rsidP="00F473FE">
            <w:pPr>
              <w:spacing w:after="200" w:line="360" w:lineRule="auto"/>
              <w:rPr>
                <w:rFonts w:ascii="Arial" w:hAnsi="Arial" w:cs="Arial"/>
                <w:bCs/>
                <w:szCs w:val="22"/>
              </w:rPr>
            </w:pPr>
            <w:r w:rsidRPr="00F473FE">
              <w:rPr>
                <w:rFonts w:ascii="Arial" w:eastAsia="Lato" w:hAnsi="Arial" w:cs="Arial"/>
                <w:bCs/>
                <w:color w:val="000000" w:themeColor="text1"/>
                <w:szCs w:val="22"/>
              </w:rPr>
              <w:t xml:space="preserve">To hold an inquiry pursuant to section 68(4) of the </w:t>
            </w:r>
            <w:r w:rsidRPr="00F473FE">
              <w:rPr>
                <w:rFonts w:ascii="Arial" w:eastAsia="Lato" w:hAnsi="Arial" w:cs="Arial"/>
                <w:bCs/>
                <w:i/>
                <w:iCs/>
                <w:color w:val="000000" w:themeColor="text1"/>
                <w:szCs w:val="22"/>
              </w:rPr>
              <w:t>Agents Licensing Act 1979</w:t>
            </w:r>
            <w:r w:rsidRPr="00F473FE">
              <w:rPr>
                <w:rFonts w:ascii="Arial" w:eastAsia="Lato" w:hAnsi="Arial" w:cs="Arial"/>
                <w:bCs/>
                <w:color w:val="000000" w:themeColor="text1"/>
                <w:szCs w:val="22"/>
              </w:rPr>
              <w:t xml:space="preserve"> to determine if there are grounds for disciplinary action to be taken against Elite Strata Management (NT) Pty Ltd and Mark Bernattek.</w:t>
            </w:r>
          </w:p>
        </w:tc>
      </w:tr>
      <w:tr w:rsidR="00F473FE" w:rsidRPr="00DD7E70" w14:paraId="648C3D49" w14:textId="77777777" w:rsidTr="002C7BE6">
        <w:tc>
          <w:tcPr>
            <w:tcW w:w="3256" w:type="dxa"/>
            <w:tcBorders>
              <w:top w:val="nil"/>
              <w:left w:val="nil"/>
              <w:bottom w:val="nil"/>
              <w:right w:val="nil"/>
            </w:tcBorders>
          </w:tcPr>
          <w:p w14:paraId="2FF67943" w14:textId="4AE9D856" w:rsidR="00F473FE" w:rsidRPr="00F473FE" w:rsidRDefault="00F473FE" w:rsidP="00F473FE">
            <w:pPr>
              <w:spacing w:line="360" w:lineRule="auto"/>
              <w:rPr>
                <w:rFonts w:ascii="Arial" w:hAnsi="Arial" w:cs="Arial"/>
                <w:b/>
                <w:szCs w:val="22"/>
              </w:rPr>
            </w:pPr>
            <w:r w:rsidRPr="00F473FE">
              <w:rPr>
                <w:rFonts w:ascii="Arial" w:hAnsi="Arial" w:cs="Arial"/>
                <w:b/>
                <w:color w:val="000000" w:themeColor="text1"/>
                <w:szCs w:val="22"/>
              </w:rPr>
              <w:t>Agents Licensing Board:</w:t>
            </w:r>
          </w:p>
        </w:tc>
        <w:tc>
          <w:tcPr>
            <w:tcW w:w="6804" w:type="dxa"/>
            <w:tcBorders>
              <w:top w:val="nil"/>
              <w:left w:val="nil"/>
              <w:bottom w:val="nil"/>
              <w:right w:val="nil"/>
            </w:tcBorders>
          </w:tcPr>
          <w:p w14:paraId="33803257" w14:textId="77777777" w:rsidR="00F473FE" w:rsidRPr="00F473FE" w:rsidRDefault="00F473FE" w:rsidP="00F473FE">
            <w:pPr>
              <w:spacing w:after="120" w:line="360" w:lineRule="auto"/>
              <w:rPr>
                <w:rFonts w:ascii="Arial" w:hAnsi="Arial" w:cs="Arial"/>
                <w:bCs/>
                <w:color w:val="000000" w:themeColor="text1"/>
                <w:szCs w:val="22"/>
              </w:rPr>
            </w:pPr>
            <w:r w:rsidRPr="00F473FE">
              <w:rPr>
                <w:rFonts w:ascii="Arial" w:hAnsi="Arial" w:cs="Arial"/>
                <w:bCs/>
                <w:color w:val="000000" w:themeColor="text1"/>
                <w:szCs w:val="22"/>
              </w:rPr>
              <w:t>Robert Bradshaw, Chairperson</w:t>
            </w:r>
          </w:p>
          <w:p w14:paraId="5817F611" w14:textId="03183A5F" w:rsidR="00F473FE" w:rsidRPr="00F473FE" w:rsidRDefault="00F473FE" w:rsidP="00F473FE">
            <w:pPr>
              <w:spacing w:after="120" w:line="360" w:lineRule="auto"/>
              <w:rPr>
                <w:rFonts w:ascii="Arial" w:hAnsi="Arial" w:cs="Arial"/>
                <w:bCs/>
                <w:color w:val="000000" w:themeColor="text1"/>
                <w:szCs w:val="22"/>
              </w:rPr>
            </w:pPr>
            <w:r w:rsidRPr="00F473FE">
              <w:rPr>
                <w:rFonts w:ascii="Arial" w:hAnsi="Arial" w:cs="Arial"/>
                <w:bCs/>
                <w:color w:val="000000" w:themeColor="text1"/>
                <w:szCs w:val="22"/>
              </w:rPr>
              <w:t>Dianne Hood, Board Member</w:t>
            </w:r>
            <w:r w:rsidR="00533DFC">
              <w:rPr>
                <w:rFonts w:ascii="Arial" w:hAnsi="Arial" w:cs="Arial"/>
                <w:bCs/>
                <w:color w:val="000000" w:themeColor="text1"/>
                <w:szCs w:val="22"/>
              </w:rPr>
              <w:t xml:space="preserve"> (alternate)</w:t>
            </w:r>
          </w:p>
          <w:p w14:paraId="2A47C870" w14:textId="363ABDDE" w:rsidR="00F473FE" w:rsidRPr="00F473FE" w:rsidRDefault="00F473FE" w:rsidP="00F473FE">
            <w:pPr>
              <w:spacing w:after="120" w:line="360" w:lineRule="auto"/>
              <w:rPr>
                <w:rFonts w:ascii="Arial" w:hAnsi="Arial" w:cs="Arial"/>
                <w:bCs/>
                <w:color w:val="000000" w:themeColor="text1"/>
                <w:szCs w:val="22"/>
              </w:rPr>
            </w:pPr>
            <w:r w:rsidRPr="00F473FE">
              <w:rPr>
                <w:rFonts w:ascii="Arial" w:hAnsi="Arial" w:cs="Arial"/>
                <w:bCs/>
                <w:color w:val="000000" w:themeColor="text1"/>
                <w:szCs w:val="22"/>
              </w:rPr>
              <w:t>Andrew Gray, Board Member</w:t>
            </w:r>
            <w:r w:rsidR="00533DFC">
              <w:rPr>
                <w:rFonts w:ascii="Arial" w:hAnsi="Arial" w:cs="Arial"/>
                <w:bCs/>
                <w:color w:val="000000" w:themeColor="text1"/>
                <w:szCs w:val="22"/>
              </w:rPr>
              <w:t xml:space="preserve"> (alternate)</w:t>
            </w:r>
          </w:p>
          <w:p w14:paraId="028FDFE0" w14:textId="4F1AD4B6" w:rsidR="00F473FE" w:rsidRPr="00F473FE" w:rsidRDefault="00F473FE" w:rsidP="00F473FE">
            <w:pPr>
              <w:spacing w:after="240" w:line="360" w:lineRule="auto"/>
              <w:rPr>
                <w:rFonts w:ascii="Arial" w:hAnsi="Arial" w:cs="Arial"/>
                <w:bCs/>
                <w:szCs w:val="22"/>
              </w:rPr>
            </w:pPr>
            <w:r w:rsidRPr="00F473FE">
              <w:rPr>
                <w:rFonts w:ascii="Arial" w:hAnsi="Arial" w:cs="Arial"/>
                <w:bCs/>
                <w:color w:val="000000" w:themeColor="text1"/>
                <w:szCs w:val="22"/>
              </w:rPr>
              <w:t>Jake Quinlivan, Board Member</w:t>
            </w:r>
          </w:p>
        </w:tc>
      </w:tr>
      <w:tr w:rsidR="00F473FE" w:rsidRPr="00DD7E70" w14:paraId="08253EA5" w14:textId="77777777" w:rsidTr="002C7BE6">
        <w:tc>
          <w:tcPr>
            <w:tcW w:w="3256" w:type="dxa"/>
            <w:tcBorders>
              <w:top w:val="nil"/>
              <w:left w:val="nil"/>
              <w:bottom w:val="nil"/>
              <w:right w:val="nil"/>
            </w:tcBorders>
          </w:tcPr>
          <w:p w14:paraId="7317FA1A" w14:textId="77777777" w:rsidR="00F473FE" w:rsidRPr="00F473FE" w:rsidRDefault="00F473FE" w:rsidP="00F473FE">
            <w:pPr>
              <w:spacing w:line="360" w:lineRule="auto"/>
              <w:rPr>
                <w:rFonts w:ascii="Arial" w:hAnsi="Arial" w:cs="Arial"/>
                <w:b/>
                <w:szCs w:val="22"/>
              </w:rPr>
            </w:pPr>
            <w:r w:rsidRPr="00F473FE">
              <w:rPr>
                <w:rFonts w:ascii="Arial" w:hAnsi="Arial" w:cs="Arial"/>
                <w:b/>
                <w:szCs w:val="22"/>
              </w:rPr>
              <w:t>Representation:</w:t>
            </w:r>
          </w:p>
        </w:tc>
        <w:tc>
          <w:tcPr>
            <w:tcW w:w="6804" w:type="dxa"/>
            <w:tcBorders>
              <w:top w:val="nil"/>
              <w:left w:val="nil"/>
              <w:bottom w:val="nil"/>
              <w:right w:val="nil"/>
            </w:tcBorders>
          </w:tcPr>
          <w:p w14:paraId="7F1947EF" w14:textId="77777777" w:rsidR="00F473FE" w:rsidRPr="00F473FE" w:rsidRDefault="00F473FE" w:rsidP="00F473FE">
            <w:pPr>
              <w:spacing w:after="240" w:line="360" w:lineRule="auto"/>
              <w:rPr>
                <w:rFonts w:ascii="Arial" w:eastAsia="Lato" w:hAnsi="Arial" w:cs="Arial"/>
                <w:bCs/>
                <w:color w:val="000000" w:themeColor="text1"/>
                <w:szCs w:val="22"/>
              </w:rPr>
            </w:pPr>
            <w:r w:rsidRPr="00F473FE">
              <w:rPr>
                <w:rFonts w:ascii="Arial" w:hAnsi="Arial" w:cs="Arial"/>
                <w:bCs/>
                <w:color w:val="000000" w:themeColor="text1"/>
                <w:szCs w:val="22"/>
              </w:rPr>
              <w:t xml:space="preserve">Mark Thomas, Counsel, representing </w:t>
            </w:r>
            <w:r w:rsidRPr="00F473FE">
              <w:rPr>
                <w:rFonts w:ascii="Arial" w:eastAsia="Lato" w:hAnsi="Arial" w:cs="Arial"/>
                <w:bCs/>
                <w:color w:val="000000" w:themeColor="text1"/>
                <w:szCs w:val="22"/>
              </w:rPr>
              <w:t>Lyma Nguyen</w:t>
            </w:r>
          </w:p>
          <w:p w14:paraId="07E9948A" w14:textId="77777777" w:rsidR="00F473FE" w:rsidRPr="00F473FE" w:rsidRDefault="00F473FE" w:rsidP="00F473FE">
            <w:pPr>
              <w:spacing w:after="240" w:line="360" w:lineRule="auto"/>
              <w:rPr>
                <w:rFonts w:ascii="Arial" w:eastAsia="Lato" w:hAnsi="Arial" w:cs="Arial"/>
                <w:bCs/>
                <w:color w:val="000000" w:themeColor="text1"/>
                <w:szCs w:val="22"/>
              </w:rPr>
            </w:pPr>
            <w:r w:rsidRPr="00F473FE">
              <w:rPr>
                <w:rFonts w:ascii="Arial" w:eastAsia="Lato" w:hAnsi="Arial" w:cs="Arial"/>
                <w:bCs/>
                <w:color w:val="000000" w:themeColor="text1"/>
                <w:szCs w:val="22"/>
              </w:rPr>
              <w:t>Claudia Hackett, representing Elite Strata Management (NT) Pty Ltd and Mark Bernattek</w:t>
            </w:r>
          </w:p>
          <w:p w14:paraId="26F41739" w14:textId="78858957" w:rsidR="00F473FE" w:rsidRPr="00F473FE" w:rsidRDefault="00F473FE" w:rsidP="00F473FE">
            <w:pPr>
              <w:spacing w:after="240" w:line="360" w:lineRule="auto"/>
              <w:rPr>
                <w:rFonts w:ascii="Arial" w:eastAsia="Lato" w:hAnsi="Arial" w:cs="Arial"/>
                <w:bCs/>
                <w:color w:val="000000" w:themeColor="text1"/>
                <w:szCs w:val="22"/>
              </w:rPr>
            </w:pPr>
            <w:r w:rsidRPr="00F473FE">
              <w:rPr>
                <w:rFonts w:ascii="Arial" w:eastAsia="Lato" w:hAnsi="Arial" w:cs="Arial"/>
                <w:bCs/>
                <w:color w:val="000000" w:themeColor="text1"/>
                <w:szCs w:val="22"/>
              </w:rPr>
              <w:t>Bernadette Raumteen, Counsel Assisting</w:t>
            </w:r>
          </w:p>
          <w:p w14:paraId="79E2AD74" w14:textId="556E9BE4" w:rsidR="00F473FE" w:rsidRPr="00F473FE" w:rsidRDefault="00F473FE" w:rsidP="00F473FE">
            <w:pPr>
              <w:spacing w:after="240" w:line="360" w:lineRule="auto"/>
              <w:rPr>
                <w:rFonts w:ascii="Arial" w:eastAsia="Lato" w:hAnsi="Arial" w:cs="Arial"/>
                <w:bCs/>
                <w:color w:val="000000" w:themeColor="text1"/>
                <w:szCs w:val="22"/>
              </w:rPr>
            </w:pPr>
            <w:r w:rsidRPr="00F473FE">
              <w:rPr>
                <w:rFonts w:ascii="Arial" w:hAnsi="Arial" w:cs="Arial"/>
                <w:bCs/>
                <w:color w:val="000000" w:themeColor="text1"/>
                <w:szCs w:val="22"/>
              </w:rPr>
              <w:t>Kevin Kadirgamar, Department of Trade, Business and Asian Relations, Counsel Assisting</w:t>
            </w:r>
          </w:p>
        </w:tc>
      </w:tr>
      <w:tr w:rsidR="00F473FE" w:rsidRPr="00DD7E70" w14:paraId="1C5C9D8B" w14:textId="77777777" w:rsidTr="00F473FE">
        <w:trPr>
          <w:trHeight w:val="426"/>
        </w:trPr>
        <w:tc>
          <w:tcPr>
            <w:tcW w:w="3256" w:type="dxa"/>
            <w:tcBorders>
              <w:top w:val="nil"/>
              <w:left w:val="nil"/>
              <w:bottom w:val="nil"/>
              <w:right w:val="nil"/>
            </w:tcBorders>
          </w:tcPr>
          <w:p w14:paraId="17E0EB07" w14:textId="77777777" w:rsidR="00F473FE" w:rsidRPr="00F473FE" w:rsidRDefault="00F473FE" w:rsidP="00F473FE">
            <w:pPr>
              <w:spacing w:line="360" w:lineRule="auto"/>
              <w:rPr>
                <w:rFonts w:ascii="Arial" w:hAnsi="Arial" w:cs="Arial"/>
                <w:b/>
                <w:szCs w:val="22"/>
              </w:rPr>
            </w:pPr>
            <w:r w:rsidRPr="00F473FE">
              <w:rPr>
                <w:rFonts w:ascii="Arial" w:hAnsi="Arial" w:cs="Arial"/>
                <w:b/>
                <w:szCs w:val="22"/>
              </w:rPr>
              <w:t>In attendance:</w:t>
            </w:r>
          </w:p>
        </w:tc>
        <w:tc>
          <w:tcPr>
            <w:tcW w:w="6804" w:type="dxa"/>
            <w:tcBorders>
              <w:top w:val="nil"/>
              <w:left w:val="nil"/>
              <w:bottom w:val="nil"/>
              <w:right w:val="nil"/>
            </w:tcBorders>
          </w:tcPr>
          <w:p w14:paraId="2192CA0F" w14:textId="2E9C1D27" w:rsidR="00F473FE" w:rsidRPr="00F473FE" w:rsidRDefault="00F473FE" w:rsidP="00F473FE">
            <w:pPr>
              <w:spacing w:after="120" w:line="360" w:lineRule="auto"/>
              <w:rPr>
                <w:rFonts w:ascii="Arial" w:hAnsi="Arial" w:cs="Arial"/>
                <w:bCs/>
                <w:color w:val="000000" w:themeColor="text1"/>
                <w:szCs w:val="22"/>
              </w:rPr>
            </w:pPr>
            <w:r w:rsidRPr="00F473FE">
              <w:rPr>
                <w:rFonts w:ascii="Arial" w:hAnsi="Arial" w:cs="Arial"/>
                <w:bCs/>
                <w:color w:val="000000" w:themeColor="text1"/>
                <w:szCs w:val="22"/>
              </w:rPr>
              <w:t>Lyma Nguyen, applicant</w:t>
            </w:r>
          </w:p>
          <w:p w14:paraId="175E6483" w14:textId="77777777" w:rsidR="00F473FE" w:rsidRPr="00F473FE" w:rsidRDefault="00F473FE" w:rsidP="00F473FE">
            <w:pPr>
              <w:spacing w:after="120" w:line="360" w:lineRule="auto"/>
              <w:rPr>
                <w:rFonts w:ascii="Arial" w:hAnsi="Arial" w:cs="Arial"/>
                <w:bCs/>
                <w:color w:val="000000" w:themeColor="text1"/>
                <w:szCs w:val="22"/>
              </w:rPr>
            </w:pPr>
            <w:r w:rsidRPr="00F473FE">
              <w:rPr>
                <w:rFonts w:ascii="Arial" w:hAnsi="Arial" w:cs="Arial"/>
                <w:bCs/>
                <w:color w:val="000000" w:themeColor="text1"/>
                <w:szCs w:val="22"/>
              </w:rPr>
              <w:t>Mark Bernattek, respondent</w:t>
            </w:r>
          </w:p>
          <w:p w14:paraId="1B42BEDF" w14:textId="77777777" w:rsidR="00F473FE" w:rsidRPr="00F473FE" w:rsidRDefault="00F473FE" w:rsidP="00F473FE">
            <w:pPr>
              <w:spacing w:after="120" w:line="360" w:lineRule="auto"/>
              <w:rPr>
                <w:rFonts w:ascii="Arial" w:hAnsi="Arial" w:cs="Arial"/>
                <w:bCs/>
                <w:color w:val="000000" w:themeColor="text1"/>
                <w:szCs w:val="22"/>
              </w:rPr>
            </w:pPr>
            <w:r w:rsidRPr="00F473FE">
              <w:rPr>
                <w:rFonts w:ascii="Arial" w:hAnsi="Arial" w:cs="Arial"/>
                <w:bCs/>
                <w:color w:val="000000" w:themeColor="text1"/>
                <w:szCs w:val="22"/>
              </w:rPr>
              <w:t>Michelle Milzewski, Business Manager, Elite Strata Management (NT) Pty Ltd, respondent</w:t>
            </w:r>
          </w:p>
          <w:p w14:paraId="656CDCB9" w14:textId="17915B77" w:rsidR="00F473FE" w:rsidRPr="00F473FE" w:rsidRDefault="00F473FE" w:rsidP="00F473FE">
            <w:pPr>
              <w:spacing w:after="120" w:line="360" w:lineRule="auto"/>
              <w:rPr>
                <w:rFonts w:ascii="Arial" w:hAnsi="Arial" w:cs="Arial"/>
                <w:bCs/>
                <w:szCs w:val="22"/>
              </w:rPr>
            </w:pPr>
            <w:r w:rsidRPr="00F473FE">
              <w:rPr>
                <w:rFonts w:ascii="Arial" w:hAnsi="Arial" w:cs="Arial"/>
                <w:bCs/>
                <w:color w:val="000000" w:themeColor="text1"/>
                <w:szCs w:val="22"/>
              </w:rPr>
              <w:t>Laine Cornish, Senior Board Support Officer, Department of Trade, Business and Asian Relations</w:t>
            </w:r>
          </w:p>
        </w:tc>
      </w:tr>
    </w:tbl>
    <w:p w14:paraId="448BFA1B" w14:textId="7B3EF0BF" w:rsidR="00F9710D" w:rsidRPr="00564A2E" w:rsidRDefault="000822EB" w:rsidP="00B57042">
      <w:pPr>
        <w:spacing w:after="200" w:line="360" w:lineRule="auto"/>
        <w:ind w:left="-3" w:hanging="10"/>
        <w:jc w:val="both"/>
        <w:rPr>
          <w:rFonts w:ascii="Arial" w:eastAsia="Lato" w:hAnsi="Arial" w:cs="Arial"/>
          <w:b/>
          <w:color w:val="000000" w:themeColor="text1"/>
          <w:szCs w:val="22"/>
          <w:u w:val="single"/>
        </w:rPr>
      </w:pPr>
      <w:r w:rsidRPr="00564A2E">
        <w:rPr>
          <w:rFonts w:ascii="Arial" w:eastAsia="Lato" w:hAnsi="Arial" w:cs="Arial"/>
          <w:b/>
          <w:color w:val="000000" w:themeColor="text1"/>
          <w:szCs w:val="22"/>
          <w:u w:val="single"/>
        </w:rPr>
        <w:lastRenderedPageBreak/>
        <w:t>Introduction</w:t>
      </w:r>
    </w:p>
    <w:p w14:paraId="51453BB6" w14:textId="79981443" w:rsidR="009B3907" w:rsidRPr="00564A2E" w:rsidRDefault="000822EB" w:rsidP="0002458E">
      <w:pPr>
        <w:pStyle w:val="ListParagraph"/>
        <w:numPr>
          <w:ilvl w:val="0"/>
          <w:numId w:val="7"/>
        </w:numPr>
        <w:spacing w:after="200" w:line="360" w:lineRule="auto"/>
        <w:ind w:left="567" w:right="143" w:hanging="567"/>
        <w:contextualSpacing w:val="0"/>
        <w:jc w:val="both"/>
        <w:rPr>
          <w:rFonts w:ascii="Arial" w:hAnsi="Arial" w:cs="Arial"/>
          <w:color w:val="000000" w:themeColor="text1"/>
          <w:szCs w:val="22"/>
        </w:rPr>
      </w:pPr>
      <w:r w:rsidRPr="00564A2E">
        <w:rPr>
          <w:rFonts w:ascii="Arial" w:eastAsia="Lato" w:hAnsi="Arial" w:cs="Arial"/>
          <w:color w:val="000000" w:themeColor="text1"/>
          <w:szCs w:val="22"/>
        </w:rPr>
        <w:t xml:space="preserve">On </w:t>
      </w:r>
      <w:r w:rsidR="00462D8F" w:rsidRPr="00564A2E">
        <w:rPr>
          <w:rFonts w:ascii="Arial" w:eastAsia="Lato" w:hAnsi="Arial" w:cs="Arial"/>
          <w:color w:val="000000" w:themeColor="text1"/>
          <w:szCs w:val="22"/>
        </w:rPr>
        <w:t>9 May 2025</w:t>
      </w:r>
      <w:r w:rsidR="00785D53" w:rsidRPr="00564A2E">
        <w:rPr>
          <w:rFonts w:ascii="Arial" w:eastAsia="Lato" w:hAnsi="Arial" w:cs="Arial"/>
          <w:color w:val="000000" w:themeColor="text1"/>
          <w:szCs w:val="22"/>
        </w:rPr>
        <w:t xml:space="preserve">, the Agents Licensing Board (the Board) considered an application </w:t>
      </w:r>
      <w:r w:rsidR="009C085F" w:rsidRPr="00564A2E">
        <w:rPr>
          <w:rFonts w:ascii="Arial" w:eastAsia="Lato" w:hAnsi="Arial" w:cs="Arial"/>
          <w:color w:val="000000" w:themeColor="text1"/>
          <w:szCs w:val="22"/>
        </w:rPr>
        <w:t xml:space="preserve">dated 23 December 2024 </w:t>
      </w:r>
      <w:r w:rsidR="00785D53" w:rsidRPr="00564A2E">
        <w:rPr>
          <w:rFonts w:ascii="Arial" w:eastAsia="Lato" w:hAnsi="Arial" w:cs="Arial"/>
          <w:color w:val="000000" w:themeColor="text1"/>
          <w:szCs w:val="22"/>
        </w:rPr>
        <w:t xml:space="preserve">by </w:t>
      </w:r>
      <w:r w:rsidR="00BF1E77" w:rsidRPr="00564A2E">
        <w:rPr>
          <w:rFonts w:ascii="Arial" w:hAnsi="Arial" w:cs="Arial"/>
          <w:color w:val="000000" w:themeColor="text1"/>
          <w:szCs w:val="22"/>
        </w:rPr>
        <w:t>Lyma Nguyen</w:t>
      </w:r>
      <w:r w:rsidR="00FC7861" w:rsidRPr="00564A2E">
        <w:rPr>
          <w:rFonts w:ascii="Arial" w:hAnsi="Arial" w:cs="Arial"/>
          <w:color w:val="000000" w:themeColor="text1"/>
          <w:szCs w:val="22"/>
        </w:rPr>
        <w:t xml:space="preserve"> (the applicant) </w:t>
      </w:r>
      <w:r w:rsidR="00AC5184" w:rsidRPr="00564A2E">
        <w:rPr>
          <w:rFonts w:ascii="Arial" w:hAnsi="Arial" w:cs="Arial"/>
          <w:color w:val="000000" w:themeColor="text1"/>
          <w:szCs w:val="22"/>
        </w:rPr>
        <w:t>for disciplinary action to be taken against</w:t>
      </w:r>
      <w:r w:rsidR="005067FC" w:rsidRPr="00564A2E">
        <w:rPr>
          <w:rFonts w:ascii="Arial" w:hAnsi="Arial" w:cs="Arial"/>
          <w:color w:val="000000" w:themeColor="text1"/>
          <w:szCs w:val="22"/>
        </w:rPr>
        <w:t xml:space="preserve"> </w:t>
      </w:r>
      <w:bookmarkStart w:id="0" w:name="_Hlk206676750"/>
      <w:r w:rsidR="00BF1E77" w:rsidRPr="00564A2E">
        <w:rPr>
          <w:rFonts w:ascii="Arial" w:hAnsi="Arial" w:cs="Arial"/>
          <w:color w:val="000000" w:themeColor="text1"/>
          <w:szCs w:val="22"/>
        </w:rPr>
        <w:t>Elite Strata Management (NT) Pty Ltd</w:t>
      </w:r>
      <w:r w:rsidR="006529B7" w:rsidRPr="00564A2E">
        <w:rPr>
          <w:rFonts w:ascii="Arial" w:hAnsi="Arial" w:cs="Arial"/>
          <w:color w:val="000000" w:themeColor="text1"/>
          <w:szCs w:val="22"/>
        </w:rPr>
        <w:t xml:space="preserve"> (Elite)</w:t>
      </w:r>
      <w:r w:rsidR="00F473FE">
        <w:rPr>
          <w:rFonts w:ascii="Arial" w:hAnsi="Arial" w:cs="Arial"/>
          <w:color w:val="000000" w:themeColor="text1"/>
          <w:szCs w:val="22"/>
        </w:rPr>
        <w:t>,</w:t>
      </w:r>
      <w:r w:rsidR="00785D53" w:rsidRPr="00564A2E">
        <w:rPr>
          <w:rFonts w:ascii="Arial" w:hAnsi="Arial" w:cs="Arial"/>
          <w:color w:val="000000" w:themeColor="text1"/>
          <w:szCs w:val="22"/>
        </w:rPr>
        <w:t xml:space="preserve"> </w:t>
      </w:r>
      <w:r w:rsidR="00BF1E77" w:rsidRPr="00564A2E">
        <w:rPr>
          <w:rFonts w:ascii="Arial" w:hAnsi="Arial" w:cs="Arial"/>
          <w:color w:val="000000" w:themeColor="text1"/>
          <w:szCs w:val="22"/>
        </w:rPr>
        <w:t>Mark Bernattek</w:t>
      </w:r>
      <w:r w:rsidR="00F473FE">
        <w:rPr>
          <w:rFonts w:ascii="Arial" w:hAnsi="Arial" w:cs="Arial"/>
          <w:color w:val="000000" w:themeColor="text1"/>
          <w:szCs w:val="22"/>
        </w:rPr>
        <w:t>,</w:t>
      </w:r>
      <w:r w:rsidR="00BF1E77" w:rsidRPr="00564A2E">
        <w:rPr>
          <w:rFonts w:ascii="Arial" w:hAnsi="Arial" w:cs="Arial"/>
          <w:color w:val="000000" w:themeColor="text1"/>
          <w:szCs w:val="22"/>
        </w:rPr>
        <w:t xml:space="preserve"> </w:t>
      </w:r>
      <w:bookmarkEnd w:id="0"/>
      <w:r w:rsidR="00785D53" w:rsidRPr="00564A2E">
        <w:rPr>
          <w:rFonts w:ascii="Arial" w:hAnsi="Arial" w:cs="Arial"/>
          <w:color w:val="000000" w:themeColor="text1"/>
          <w:szCs w:val="22"/>
        </w:rPr>
        <w:t xml:space="preserve">and Anthony Lenz </w:t>
      </w:r>
      <w:r w:rsidR="00AC5184" w:rsidRPr="00564A2E">
        <w:rPr>
          <w:rFonts w:ascii="Arial" w:hAnsi="Arial" w:cs="Arial"/>
          <w:color w:val="000000" w:themeColor="text1"/>
          <w:szCs w:val="22"/>
        </w:rPr>
        <w:t>pursuant to s</w:t>
      </w:r>
      <w:r w:rsidR="0033111C" w:rsidRPr="00564A2E">
        <w:rPr>
          <w:rFonts w:ascii="Arial" w:hAnsi="Arial" w:cs="Arial"/>
          <w:color w:val="000000" w:themeColor="text1"/>
          <w:szCs w:val="22"/>
        </w:rPr>
        <w:t>ection</w:t>
      </w:r>
      <w:r w:rsidR="00AC5184" w:rsidRPr="00564A2E">
        <w:rPr>
          <w:rFonts w:ascii="Arial" w:hAnsi="Arial" w:cs="Arial"/>
          <w:color w:val="000000" w:themeColor="text1"/>
          <w:szCs w:val="22"/>
        </w:rPr>
        <w:t xml:space="preserve"> </w:t>
      </w:r>
      <w:r w:rsidR="0033111C" w:rsidRPr="00564A2E">
        <w:rPr>
          <w:rFonts w:ascii="Arial" w:hAnsi="Arial" w:cs="Arial"/>
          <w:color w:val="000000" w:themeColor="text1"/>
          <w:szCs w:val="22"/>
        </w:rPr>
        <w:t>68(3)</w:t>
      </w:r>
      <w:r w:rsidR="00AC5184" w:rsidRPr="00564A2E">
        <w:rPr>
          <w:rFonts w:ascii="Arial" w:hAnsi="Arial" w:cs="Arial"/>
          <w:color w:val="000000" w:themeColor="text1"/>
          <w:szCs w:val="22"/>
        </w:rPr>
        <w:t xml:space="preserve"> of the </w:t>
      </w:r>
      <w:r w:rsidR="00AC5184" w:rsidRPr="00564A2E">
        <w:rPr>
          <w:rFonts w:ascii="Arial" w:hAnsi="Arial" w:cs="Arial"/>
          <w:i/>
          <w:iCs/>
          <w:color w:val="000000" w:themeColor="text1"/>
          <w:szCs w:val="22"/>
        </w:rPr>
        <w:t>Agents Licensing Act 1979</w:t>
      </w:r>
      <w:r w:rsidR="006248FA" w:rsidRPr="00564A2E">
        <w:rPr>
          <w:rFonts w:ascii="Arial" w:hAnsi="Arial" w:cs="Arial"/>
          <w:i/>
          <w:iCs/>
          <w:color w:val="000000" w:themeColor="text1"/>
          <w:szCs w:val="22"/>
        </w:rPr>
        <w:t xml:space="preserve"> </w:t>
      </w:r>
      <w:r w:rsidR="006248FA" w:rsidRPr="00564A2E">
        <w:rPr>
          <w:rFonts w:ascii="Arial" w:hAnsi="Arial" w:cs="Arial"/>
          <w:color w:val="000000" w:themeColor="text1"/>
          <w:szCs w:val="22"/>
        </w:rPr>
        <w:t>(AL Ac</w:t>
      </w:r>
      <w:r w:rsidR="00785D53" w:rsidRPr="00564A2E">
        <w:rPr>
          <w:rFonts w:ascii="Arial" w:hAnsi="Arial" w:cs="Arial"/>
          <w:color w:val="000000" w:themeColor="text1"/>
          <w:szCs w:val="22"/>
        </w:rPr>
        <w:t>t)</w:t>
      </w:r>
      <w:r w:rsidR="00AC5184" w:rsidRPr="00564A2E">
        <w:rPr>
          <w:rFonts w:ascii="Arial" w:hAnsi="Arial" w:cs="Arial"/>
          <w:color w:val="000000" w:themeColor="text1"/>
          <w:szCs w:val="22"/>
        </w:rPr>
        <w:t>.</w:t>
      </w:r>
      <w:r w:rsidR="005117C3" w:rsidRPr="00564A2E">
        <w:rPr>
          <w:rFonts w:ascii="Arial" w:hAnsi="Arial" w:cs="Arial"/>
          <w:color w:val="000000" w:themeColor="text1"/>
          <w:szCs w:val="22"/>
        </w:rPr>
        <w:t xml:space="preserve"> </w:t>
      </w:r>
      <w:r w:rsidR="00785D53" w:rsidRPr="00564A2E">
        <w:rPr>
          <w:rFonts w:ascii="Arial" w:hAnsi="Arial" w:cs="Arial"/>
          <w:color w:val="000000" w:themeColor="text1"/>
          <w:szCs w:val="22"/>
        </w:rPr>
        <w:t xml:space="preserve">The Board also considered a report from the Registrar concerning the application. </w:t>
      </w:r>
    </w:p>
    <w:p w14:paraId="09F630F3" w14:textId="10EDE4D6" w:rsidR="0059404A" w:rsidRPr="00564A2E" w:rsidRDefault="0059404A" w:rsidP="0002458E">
      <w:pPr>
        <w:pStyle w:val="ListParagraph"/>
        <w:numPr>
          <w:ilvl w:val="0"/>
          <w:numId w:val="7"/>
        </w:numPr>
        <w:spacing w:after="200" w:line="360" w:lineRule="auto"/>
        <w:ind w:left="567" w:right="143" w:hanging="567"/>
        <w:contextualSpacing w:val="0"/>
        <w:jc w:val="both"/>
        <w:rPr>
          <w:rFonts w:ascii="Arial" w:hAnsi="Arial" w:cs="Arial"/>
          <w:color w:val="000000" w:themeColor="text1"/>
          <w:szCs w:val="22"/>
        </w:rPr>
      </w:pPr>
      <w:r w:rsidRPr="00564A2E">
        <w:rPr>
          <w:rFonts w:ascii="Arial" w:hAnsi="Arial" w:cs="Arial"/>
          <w:color w:val="000000" w:themeColor="text1"/>
          <w:szCs w:val="22"/>
        </w:rPr>
        <w:t>In broad terms the application related to a lack of care, skill and diligence concerning the conduct by Elite</w:t>
      </w:r>
      <w:r w:rsidR="00FC60CA">
        <w:rPr>
          <w:rFonts w:ascii="Arial" w:hAnsi="Arial" w:cs="Arial"/>
          <w:color w:val="000000" w:themeColor="text1"/>
          <w:szCs w:val="22"/>
        </w:rPr>
        <w:t>, Mark Bernattek</w:t>
      </w:r>
      <w:r w:rsidRPr="00564A2E">
        <w:rPr>
          <w:rFonts w:ascii="Arial" w:hAnsi="Arial" w:cs="Arial"/>
          <w:color w:val="000000" w:themeColor="text1"/>
          <w:szCs w:val="22"/>
        </w:rPr>
        <w:t xml:space="preserve"> </w:t>
      </w:r>
      <w:r w:rsidR="000A3236" w:rsidRPr="00702A5B">
        <w:rPr>
          <w:rFonts w:ascii="Arial" w:hAnsi="Arial" w:cs="Arial"/>
          <w:color w:val="000000" w:themeColor="text1"/>
          <w:szCs w:val="22"/>
        </w:rPr>
        <w:t>and Anthony Le</w:t>
      </w:r>
      <w:r w:rsidR="005F5A26" w:rsidRPr="00702A5B">
        <w:rPr>
          <w:rFonts w:ascii="Arial" w:hAnsi="Arial" w:cs="Arial"/>
          <w:color w:val="000000" w:themeColor="text1"/>
          <w:szCs w:val="22"/>
        </w:rPr>
        <w:t xml:space="preserve">nz </w:t>
      </w:r>
      <w:r w:rsidRPr="00564A2E">
        <w:rPr>
          <w:rFonts w:ascii="Arial" w:hAnsi="Arial" w:cs="Arial"/>
          <w:color w:val="000000" w:themeColor="text1"/>
          <w:szCs w:val="22"/>
        </w:rPr>
        <w:t xml:space="preserve">of an </w:t>
      </w:r>
      <w:r w:rsidR="00590BAE">
        <w:rPr>
          <w:rFonts w:ascii="Arial" w:hAnsi="Arial" w:cs="Arial"/>
          <w:color w:val="000000" w:themeColor="text1"/>
          <w:szCs w:val="22"/>
        </w:rPr>
        <w:t>A</w:t>
      </w:r>
      <w:r w:rsidRPr="00564A2E">
        <w:rPr>
          <w:rFonts w:ascii="Arial" w:hAnsi="Arial" w:cs="Arial"/>
          <w:color w:val="000000" w:themeColor="text1"/>
          <w:szCs w:val="22"/>
        </w:rPr>
        <w:t xml:space="preserve">nnual </w:t>
      </w:r>
      <w:r w:rsidR="00590BAE">
        <w:rPr>
          <w:rFonts w:ascii="Arial" w:hAnsi="Arial" w:cs="Arial"/>
          <w:color w:val="000000" w:themeColor="text1"/>
          <w:szCs w:val="22"/>
        </w:rPr>
        <w:t>G</w:t>
      </w:r>
      <w:r w:rsidR="00590BAE" w:rsidRPr="00564A2E">
        <w:rPr>
          <w:rFonts w:ascii="Arial" w:hAnsi="Arial" w:cs="Arial"/>
          <w:color w:val="000000" w:themeColor="text1"/>
          <w:szCs w:val="22"/>
        </w:rPr>
        <w:t xml:space="preserve">eneral </w:t>
      </w:r>
      <w:r w:rsidR="00590BAE">
        <w:rPr>
          <w:rFonts w:ascii="Arial" w:hAnsi="Arial" w:cs="Arial"/>
          <w:color w:val="000000" w:themeColor="text1"/>
          <w:szCs w:val="22"/>
        </w:rPr>
        <w:t>M</w:t>
      </w:r>
      <w:r w:rsidR="00590BAE" w:rsidRPr="00564A2E">
        <w:rPr>
          <w:rFonts w:ascii="Arial" w:hAnsi="Arial" w:cs="Arial"/>
          <w:color w:val="000000" w:themeColor="text1"/>
          <w:szCs w:val="22"/>
        </w:rPr>
        <w:t xml:space="preserve">eeting </w:t>
      </w:r>
      <w:r w:rsidRPr="00564A2E">
        <w:rPr>
          <w:rFonts w:ascii="Arial" w:hAnsi="Arial" w:cs="Arial"/>
          <w:color w:val="000000" w:themeColor="text1"/>
          <w:szCs w:val="22"/>
        </w:rPr>
        <w:t xml:space="preserve">(AGM) of a body corporate under the </w:t>
      </w:r>
      <w:r w:rsidRPr="00564A2E">
        <w:rPr>
          <w:rFonts w:ascii="Arial" w:hAnsi="Arial" w:cs="Arial"/>
          <w:i/>
          <w:iCs/>
          <w:color w:val="000000" w:themeColor="text1"/>
          <w:szCs w:val="22"/>
        </w:rPr>
        <w:t>Unit Titles Act 1975 (</w:t>
      </w:r>
      <w:r w:rsidRPr="00564A2E">
        <w:rPr>
          <w:rFonts w:ascii="Arial" w:hAnsi="Arial" w:cs="Arial"/>
          <w:color w:val="000000" w:themeColor="text1"/>
          <w:szCs w:val="22"/>
        </w:rPr>
        <w:t xml:space="preserve">the UT Act). The conduct complained about included the </w:t>
      </w:r>
      <w:r w:rsidR="00B75EE3" w:rsidRPr="00564A2E">
        <w:rPr>
          <w:rFonts w:ascii="Arial" w:hAnsi="Arial" w:cs="Arial"/>
          <w:color w:val="000000" w:themeColor="text1"/>
          <w:szCs w:val="22"/>
        </w:rPr>
        <w:t>preparations</w:t>
      </w:r>
      <w:r w:rsidRPr="00564A2E">
        <w:rPr>
          <w:rFonts w:ascii="Arial" w:hAnsi="Arial" w:cs="Arial"/>
          <w:color w:val="000000" w:themeColor="text1"/>
          <w:szCs w:val="22"/>
        </w:rPr>
        <w:t xml:space="preserve"> for the AGM, the running of the AGM and the aftermath of the AGM. </w:t>
      </w:r>
    </w:p>
    <w:p w14:paraId="56CCF1C3" w14:textId="14CB2B35" w:rsidR="00785D53" w:rsidRPr="00564A2E" w:rsidRDefault="00785D53" w:rsidP="0002458E">
      <w:pPr>
        <w:pStyle w:val="ListParagraph"/>
        <w:numPr>
          <w:ilvl w:val="0"/>
          <w:numId w:val="7"/>
        </w:numPr>
        <w:spacing w:after="120" w:line="360" w:lineRule="auto"/>
        <w:ind w:left="567" w:right="142" w:hanging="567"/>
        <w:contextualSpacing w:val="0"/>
        <w:jc w:val="both"/>
        <w:rPr>
          <w:rFonts w:ascii="Arial" w:hAnsi="Arial" w:cs="Arial"/>
          <w:color w:val="000000" w:themeColor="text1"/>
          <w:szCs w:val="22"/>
        </w:rPr>
      </w:pPr>
      <w:r w:rsidRPr="00564A2E">
        <w:rPr>
          <w:rFonts w:ascii="Arial" w:hAnsi="Arial" w:cs="Arial"/>
          <w:color w:val="000000" w:themeColor="text1"/>
          <w:szCs w:val="22"/>
        </w:rPr>
        <w:t>T</w:t>
      </w:r>
      <w:r w:rsidR="00BF1E77" w:rsidRPr="00564A2E">
        <w:rPr>
          <w:rFonts w:ascii="Arial" w:hAnsi="Arial" w:cs="Arial"/>
          <w:color w:val="000000" w:themeColor="text1"/>
          <w:szCs w:val="22"/>
        </w:rPr>
        <w:t>he Board</w:t>
      </w:r>
      <w:r w:rsidRPr="00564A2E">
        <w:rPr>
          <w:rFonts w:ascii="Arial" w:hAnsi="Arial" w:cs="Arial"/>
          <w:color w:val="000000" w:themeColor="text1"/>
          <w:szCs w:val="22"/>
        </w:rPr>
        <w:t>:</w:t>
      </w:r>
    </w:p>
    <w:p w14:paraId="557049F0" w14:textId="602B2ACD" w:rsidR="00AC5184" w:rsidRPr="00564A2E" w:rsidRDefault="00BF1E77" w:rsidP="0002458E">
      <w:pPr>
        <w:pStyle w:val="ListParagraph"/>
        <w:numPr>
          <w:ilvl w:val="0"/>
          <w:numId w:val="15"/>
        </w:numPr>
        <w:spacing w:after="120" w:line="360" w:lineRule="auto"/>
        <w:ind w:left="1134" w:right="142" w:hanging="425"/>
        <w:contextualSpacing w:val="0"/>
        <w:jc w:val="both"/>
        <w:rPr>
          <w:rFonts w:ascii="Arial" w:hAnsi="Arial" w:cs="Arial"/>
          <w:color w:val="000000" w:themeColor="text1"/>
          <w:szCs w:val="22"/>
        </w:rPr>
      </w:pPr>
      <w:r w:rsidRPr="00564A2E">
        <w:rPr>
          <w:rFonts w:ascii="Arial" w:hAnsi="Arial" w:cs="Arial"/>
          <w:color w:val="000000" w:themeColor="text1"/>
          <w:szCs w:val="22"/>
        </w:rPr>
        <w:t xml:space="preserve">decided not to hold an inquiry in relation to </w:t>
      </w:r>
      <w:r w:rsidR="00785D53" w:rsidRPr="00564A2E">
        <w:rPr>
          <w:rFonts w:ascii="Arial" w:hAnsi="Arial" w:cs="Arial"/>
          <w:color w:val="000000" w:themeColor="text1"/>
          <w:szCs w:val="22"/>
        </w:rPr>
        <w:t xml:space="preserve">Anthony </w:t>
      </w:r>
      <w:r w:rsidRPr="00564A2E">
        <w:rPr>
          <w:rFonts w:ascii="Arial" w:hAnsi="Arial" w:cs="Arial"/>
          <w:color w:val="000000" w:themeColor="text1"/>
          <w:szCs w:val="22"/>
        </w:rPr>
        <w:t>Lenz.</w:t>
      </w:r>
      <w:r w:rsidR="00785D53" w:rsidRPr="00564A2E">
        <w:rPr>
          <w:rFonts w:ascii="Arial" w:hAnsi="Arial" w:cs="Arial"/>
          <w:color w:val="000000" w:themeColor="text1"/>
          <w:szCs w:val="22"/>
        </w:rPr>
        <w:t xml:space="preserve">  </w:t>
      </w:r>
      <w:r w:rsidR="002C5005" w:rsidRPr="00564A2E">
        <w:rPr>
          <w:rFonts w:ascii="Arial" w:hAnsi="Arial" w:cs="Arial"/>
          <w:color w:val="000000" w:themeColor="text1"/>
          <w:szCs w:val="22"/>
        </w:rPr>
        <w:t xml:space="preserve"> A</w:t>
      </w:r>
      <w:r w:rsidR="006B0D8F" w:rsidRPr="00564A2E">
        <w:rPr>
          <w:rFonts w:ascii="Arial" w:hAnsi="Arial" w:cs="Arial"/>
          <w:color w:val="000000" w:themeColor="text1"/>
          <w:szCs w:val="22"/>
        </w:rPr>
        <w:t xml:space="preserve">nthony Lenz is licensed under the AL Act as a conveyancing agent. His role in </w:t>
      </w:r>
      <w:r w:rsidR="0032344B" w:rsidRPr="00564A2E">
        <w:rPr>
          <w:rFonts w:ascii="Arial" w:hAnsi="Arial" w:cs="Arial"/>
          <w:color w:val="000000" w:themeColor="text1"/>
          <w:szCs w:val="22"/>
        </w:rPr>
        <w:t xml:space="preserve">the AGM was that of a participant at the AGM.  </w:t>
      </w:r>
      <w:r w:rsidR="00FD6FB4" w:rsidRPr="00564A2E">
        <w:rPr>
          <w:rFonts w:ascii="Arial" w:hAnsi="Arial" w:cs="Arial"/>
          <w:color w:val="000000" w:themeColor="text1"/>
          <w:szCs w:val="22"/>
        </w:rPr>
        <w:t>He was not acting as a conveyanci</w:t>
      </w:r>
      <w:r w:rsidR="00424A50" w:rsidRPr="00564A2E">
        <w:rPr>
          <w:rFonts w:ascii="Arial" w:hAnsi="Arial" w:cs="Arial"/>
          <w:color w:val="000000" w:themeColor="text1"/>
          <w:szCs w:val="22"/>
        </w:rPr>
        <w:t xml:space="preserve">ng agent. </w:t>
      </w:r>
      <w:r w:rsidR="00785D53" w:rsidRPr="00702A5B">
        <w:rPr>
          <w:rFonts w:ascii="Arial" w:hAnsi="Arial" w:cs="Arial"/>
          <w:color w:val="000000" w:themeColor="text1"/>
          <w:szCs w:val="22"/>
        </w:rPr>
        <w:t>The</w:t>
      </w:r>
      <w:r w:rsidR="00582468" w:rsidRPr="00564A2E">
        <w:rPr>
          <w:rFonts w:ascii="Arial" w:hAnsi="Arial" w:cs="Arial"/>
          <w:color w:val="000000" w:themeColor="text1"/>
          <w:szCs w:val="22"/>
        </w:rPr>
        <w:t xml:space="preserve"> detailed</w:t>
      </w:r>
      <w:r w:rsidR="00785D53" w:rsidRPr="00564A2E">
        <w:rPr>
          <w:rFonts w:ascii="Arial" w:hAnsi="Arial" w:cs="Arial"/>
          <w:color w:val="000000" w:themeColor="text1"/>
          <w:szCs w:val="22"/>
        </w:rPr>
        <w:t xml:space="preserve"> reasons for that decision have been provided to the applicant</w:t>
      </w:r>
      <w:r w:rsidR="005F5A26" w:rsidRPr="00564A2E">
        <w:rPr>
          <w:rFonts w:ascii="Arial" w:hAnsi="Arial" w:cs="Arial"/>
          <w:color w:val="000000" w:themeColor="text1"/>
          <w:szCs w:val="22"/>
        </w:rPr>
        <w:t>.</w:t>
      </w:r>
    </w:p>
    <w:p w14:paraId="6A9F7134" w14:textId="1BE239C1" w:rsidR="00785D53" w:rsidRPr="00564A2E" w:rsidRDefault="00785D53" w:rsidP="0002458E">
      <w:pPr>
        <w:pStyle w:val="ListParagraph"/>
        <w:numPr>
          <w:ilvl w:val="0"/>
          <w:numId w:val="15"/>
        </w:numPr>
        <w:spacing w:after="200" w:line="360" w:lineRule="auto"/>
        <w:ind w:left="1134" w:right="143" w:hanging="425"/>
        <w:contextualSpacing w:val="0"/>
        <w:jc w:val="both"/>
        <w:rPr>
          <w:rFonts w:ascii="Arial" w:hAnsi="Arial" w:cs="Arial"/>
          <w:color w:val="000000" w:themeColor="text1"/>
          <w:szCs w:val="22"/>
        </w:rPr>
      </w:pPr>
      <w:r w:rsidRPr="00564A2E">
        <w:rPr>
          <w:rFonts w:ascii="Arial" w:hAnsi="Arial" w:cs="Arial"/>
          <w:color w:val="000000" w:themeColor="text1"/>
          <w:szCs w:val="22"/>
        </w:rPr>
        <w:t>decided to conduct an inquiry concerning Elite and Mark Bernattek (the respondents).</w:t>
      </w:r>
    </w:p>
    <w:p w14:paraId="15E5B603" w14:textId="77777777" w:rsidR="00785D53" w:rsidRPr="00564A2E" w:rsidRDefault="00785D53" w:rsidP="00785D53">
      <w:pPr>
        <w:spacing w:after="200" w:line="360" w:lineRule="auto"/>
        <w:ind w:left="1"/>
        <w:jc w:val="both"/>
        <w:rPr>
          <w:rFonts w:ascii="Arial" w:hAnsi="Arial" w:cs="Arial"/>
          <w:b/>
          <w:bCs/>
          <w:color w:val="000000" w:themeColor="text1"/>
          <w:szCs w:val="22"/>
          <w:u w:val="single"/>
        </w:rPr>
      </w:pPr>
      <w:r w:rsidRPr="00564A2E">
        <w:rPr>
          <w:rFonts w:ascii="Arial" w:hAnsi="Arial" w:cs="Arial"/>
          <w:b/>
          <w:bCs/>
          <w:color w:val="000000" w:themeColor="text1"/>
          <w:szCs w:val="22"/>
          <w:u w:val="single"/>
        </w:rPr>
        <w:t>Provision of application to respondents</w:t>
      </w:r>
    </w:p>
    <w:p w14:paraId="28843FEC" w14:textId="77777777" w:rsidR="00785D53" w:rsidRPr="00564A2E" w:rsidRDefault="00785D53" w:rsidP="00785D53">
      <w:pPr>
        <w:spacing w:after="120" w:line="360" w:lineRule="auto"/>
        <w:jc w:val="both"/>
        <w:rPr>
          <w:rFonts w:ascii="Arial" w:hAnsi="Arial" w:cs="Arial"/>
          <w:b/>
          <w:bCs/>
          <w:i/>
          <w:iCs/>
          <w:color w:val="000000" w:themeColor="text1"/>
          <w:szCs w:val="22"/>
        </w:rPr>
      </w:pPr>
      <w:r w:rsidRPr="00564A2E">
        <w:rPr>
          <w:rFonts w:ascii="Arial" w:hAnsi="Arial" w:cs="Arial"/>
          <w:b/>
          <w:bCs/>
          <w:i/>
          <w:iCs/>
          <w:color w:val="000000" w:themeColor="text1"/>
          <w:szCs w:val="22"/>
        </w:rPr>
        <w:t>Elite Strata Management (NT) Pty Ltd</w:t>
      </w:r>
    </w:p>
    <w:p w14:paraId="7495085D" w14:textId="79069D6C" w:rsidR="00785D53" w:rsidRPr="00564A2E" w:rsidRDefault="00785D53" w:rsidP="0002458E">
      <w:pPr>
        <w:pStyle w:val="ListParagraph"/>
        <w:numPr>
          <w:ilvl w:val="0"/>
          <w:numId w:val="7"/>
        </w:numPr>
        <w:spacing w:after="200" w:line="360" w:lineRule="auto"/>
        <w:ind w:left="567" w:hanging="567"/>
        <w:contextualSpacing w:val="0"/>
        <w:jc w:val="both"/>
        <w:rPr>
          <w:rFonts w:ascii="Arial" w:hAnsi="Arial" w:cs="Arial"/>
          <w:color w:val="000000" w:themeColor="text1"/>
          <w:szCs w:val="22"/>
        </w:rPr>
      </w:pPr>
      <w:r w:rsidRPr="00564A2E">
        <w:rPr>
          <w:rFonts w:ascii="Arial" w:hAnsi="Arial" w:cs="Arial"/>
          <w:color w:val="000000" w:themeColor="text1"/>
          <w:szCs w:val="22"/>
        </w:rPr>
        <w:t>On 14 February 2025, th</w:t>
      </w:r>
      <w:r w:rsidR="006318E2" w:rsidRPr="00564A2E">
        <w:rPr>
          <w:rFonts w:ascii="Arial" w:hAnsi="Arial" w:cs="Arial"/>
          <w:color w:val="000000" w:themeColor="text1"/>
          <w:szCs w:val="22"/>
        </w:rPr>
        <w:t>e Department of Trade</w:t>
      </w:r>
      <w:r w:rsidR="00107239" w:rsidRPr="00564A2E">
        <w:rPr>
          <w:rFonts w:ascii="Arial" w:hAnsi="Arial" w:cs="Arial"/>
          <w:color w:val="000000" w:themeColor="text1"/>
          <w:szCs w:val="22"/>
        </w:rPr>
        <w:t>, Business and Asian Relat</w:t>
      </w:r>
      <w:r w:rsidR="006529B7" w:rsidRPr="00564A2E">
        <w:rPr>
          <w:rFonts w:ascii="Arial" w:hAnsi="Arial" w:cs="Arial"/>
          <w:color w:val="000000" w:themeColor="text1"/>
          <w:szCs w:val="22"/>
        </w:rPr>
        <w:t xml:space="preserve">ions </w:t>
      </w:r>
      <w:r w:rsidR="006318E2" w:rsidRPr="00564A2E">
        <w:rPr>
          <w:rFonts w:ascii="Arial" w:hAnsi="Arial" w:cs="Arial"/>
          <w:color w:val="000000" w:themeColor="text1"/>
          <w:szCs w:val="22"/>
        </w:rPr>
        <w:t xml:space="preserve">(the </w:t>
      </w:r>
      <w:r w:rsidRPr="00564A2E">
        <w:rPr>
          <w:rFonts w:ascii="Arial" w:hAnsi="Arial" w:cs="Arial"/>
          <w:color w:val="000000" w:themeColor="text1"/>
          <w:szCs w:val="22"/>
        </w:rPr>
        <w:t>department</w:t>
      </w:r>
      <w:r w:rsidR="006318E2" w:rsidRPr="00564A2E">
        <w:rPr>
          <w:rFonts w:ascii="Arial" w:hAnsi="Arial" w:cs="Arial"/>
          <w:color w:val="000000" w:themeColor="text1"/>
          <w:szCs w:val="22"/>
        </w:rPr>
        <w:t>)</w:t>
      </w:r>
      <w:r w:rsidRPr="00564A2E">
        <w:rPr>
          <w:rFonts w:ascii="Arial" w:hAnsi="Arial" w:cs="Arial"/>
          <w:color w:val="000000" w:themeColor="text1"/>
          <w:szCs w:val="22"/>
        </w:rPr>
        <w:t xml:space="preserve"> provided Mark Bernattek, as business manager of Elite, a copy of the application and requested a response to the allegations.</w:t>
      </w:r>
    </w:p>
    <w:p w14:paraId="146ECA81" w14:textId="557B09D8" w:rsidR="00785D53" w:rsidRPr="00564A2E" w:rsidRDefault="00785D53" w:rsidP="0002458E">
      <w:pPr>
        <w:pStyle w:val="ListParagraph"/>
        <w:numPr>
          <w:ilvl w:val="0"/>
          <w:numId w:val="7"/>
        </w:numPr>
        <w:spacing w:after="200" w:line="360" w:lineRule="auto"/>
        <w:ind w:left="567" w:hanging="567"/>
        <w:contextualSpacing w:val="0"/>
        <w:jc w:val="both"/>
        <w:rPr>
          <w:rFonts w:ascii="Arial" w:hAnsi="Arial" w:cs="Arial"/>
          <w:color w:val="000000" w:themeColor="text1"/>
          <w:szCs w:val="22"/>
        </w:rPr>
      </w:pPr>
      <w:r w:rsidRPr="00564A2E">
        <w:rPr>
          <w:rFonts w:ascii="Arial" w:hAnsi="Arial" w:cs="Arial"/>
          <w:color w:val="000000" w:themeColor="text1"/>
          <w:szCs w:val="22"/>
        </w:rPr>
        <w:t xml:space="preserve">On 5 March 2025, Barry Seabrook, contacted the department to advise that Mark Bernattek was no longer employed by Elite. Barry Seabrook advised that he would be providing a response on behalf of Elite. </w:t>
      </w:r>
    </w:p>
    <w:p w14:paraId="43955712" w14:textId="0EE7FEEA" w:rsidR="00785D53" w:rsidRPr="00564A2E" w:rsidRDefault="00785D53" w:rsidP="0002458E">
      <w:pPr>
        <w:pStyle w:val="ListParagraph"/>
        <w:numPr>
          <w:ilvl w:val="0"/>
          <w:numId w:val="7"/>
        </w:numPr>
        <w:spacing w:after="200" w:line="360" w:lineRule="auto"/>
        <w:ind w:left="567" w:hanging="567"/>
        <w:contextualSpacing w:val="0"/>
        <w:jc w:val="both"/>
        <w:rPr>
          <w:rFonts w:ascii="Arial" w:hAnsi="Arial" w:cs="Arial"/>
          <w:color w:val="000000" w:themeColor="text1"/>
          <w:szCs w:val="22"/>
        </w:rPr>
      </w:pPr>
      <w:r w:rsidRPr="00564A2E">
        <w:rPr>
          <w:rFonts w:ascii="Arial" w:hAnsi="Arial" w:cs="Arial"/>
          <w:color w:val="000000" w:themeColor="text1"/>
          <w:szCs w:val="22"/>
        </w:rPr>
        <w:t xml:space="preserve">On 17 March 2025, Barry Seabrook provided a response on behalf of Elite to the application and its allegations. </w:t>
      </w:r>
    </w:p>
    <w:p w14:paraId="533A2115" w14:textId="77777777" w:rsidR="00785D53" w:rsidRPr="00564A2E" w:rsidRDefault="00785D53" w:rsidP="00785D53">
      <w:pPr>
        <w:spacing w:after="120" w:line="360" w:lineRule="auto"/>
        <w:ind w:left="1"/>
        <w:jc w:val="both"/>
        <w:rPr>
          <w:rFonts w:ascii="Arial" w:hAnsi="Arial" w:cs="Arial"/>
          <w:b/>
          <w:bCs/>
          <w:i/>
          <w:iCs/>
          <w:color w:val="000000" w:themeColor="text1"/>
          <w:szCs w:val="22"/>
        </w:rPr>
      </w:pPr>
      <w:r w:rsidRPr="00564A2E">
        <w:rPr>
          <w:rFonts w:ascii="Arial" w:hAnsi="Arial" w:cs="Arial"/>
          <w:b/>
          <w:bCs/>
          <w:i/>
          <w:iCs/>
          <w:color w:val="000000" w:themeColor="text1"/>
          <w:szCs w:val="22"/>
        </w:rPr>
        <w:t>Mark Bernattek</w:t>
      </w:r>
    </w:p>
    <w:p w14:paraId="781410C5" w14:textId="528ACCA2" w:rsidR="00785D53" w:rsidRPr="00564A2E" w:rsidRDefault="00785D53" w:rsidP="0002458E">
      <w:pPr>
        <w:pStyle w:val="ListParagraph"/>
        <w:numPr>
          <w:ilvl w:val="0"/>
          <w:numId w:val="7"/>
        </w:numPr>
        <w:spacing w:after="200" w:line="360" w:lineRule="auto"/>
        <w:ind w:left="567" w:hanging="567"/>
        <w:contextualSpacing w:val="0"/>
        <w:jc w:val="both"/>
        <w:rPr>
          <w:rFonts w:ascii="Arial" w:hAnsi="Arial" w:cs="Arial"/>
          <w:color w:val="000000" w:themeColor="text1"/>
          <w:szCs w:val="22"/>
        </w:rPr>
      </w:pPr>
      <w:r w:rsidRPr="00564A2E">
        <w:rPr>
          <w:rFonts w:ascii="Arial" w:hAnsi="Arial" w:cs="Arial"/>
          <w:color w:val="000000" w:themeColor="text1"/>
          <w:szCs w:val="22"/>
        </w:rPr>
        <w:t xml:space="preserve">On 14 February 2025, the department provided Mark </w:t>
      </w:r>
      <w:r w:rsidR="00B75EE3" w:rsidRPr="00564A2E">
        <w:rPr>
          <w:rFonts w:ascii="Arial" w:hAnsi="Arial" w:cs="Arial"/>
          <w:color w:val="000000" w:themeColor="text1"/>
          <w:szCs w:val="22"/>
        </w:rPr>
        <w:t>B</w:t>
      </w:r>
      <w:r w:rsidR="0080295A" w:rsidRPr="00564A2E">
        <w:rPr>
          <w:rFonts w:ascii="Arial" w:hAnsi="Arial" w:cs="Arial"/>
          <w:color w:val="000000" w:themeColor="text1"/>
          <w:szCs w:val="22"/>
        </w:rPr>
        <w:t>ernattek</w:t>
      </w:r>
      <w:r w:rsidRPr="00564A2E">
        <w:rPr>
          <w:rFonts w:ascii="Arial" w:hAnsi="Arial" w:cs="Arial"/>
          <w:color w:val="000000" w:themeColor="text1"/>
          <w:szCs w:val="22"/>
        </w:rPr>
        <w:t xml:space="preserve"> </w:t>
      </w:r>
      <w:r w:rsidR="006318E2" w:rsidRPr="00564A2E">
        <w:rPr>
          <w:rFonts w:ascii="Arial" w:hAnsi="Arial" w:cs="Arial"/>
          <w:color w:val="000000" w:themeColor="text1"/>
          <w:szCs w:val="22"/>
        </w:rPr>
        <w:t xml:space="preserve">with </w:t>
      </w:r>
      <w:r w:rsidRPr="00564A2E">
        <w:rPr>
          <w:rFonts w:ascii="Arial" w:hAnsi="Arial" w:cs="Arial"/>
          <w:color w:val="000000" w:themeColor="text1"/>
          <w:szCs w:val="22"/>
        </w:rPr>
        <w:t>a copy of the application and requested a response to the allegations by 7 March 2025.</w:t>
      </w:r>
    </w:p>
    <w:p w14:paraId="34D45638" w14:textId="0063D2EC" w:rsidR="00785D53" w:rsidRPr="00564A2E" w:rsidRDefault="00785D53" w:rsidP="0002458E">
      <w:pPr>
        <w:pStyle w:val="ListParagraph"/>
        <w:numPr>
          <w:ilvl w:val="0"/>
          <w:numId w:val="7"/>
        </w:numPr>
        <w:spacing w:after="200" w:line="360" w:lineRule="auto"/>
        <w:ind w:left="567" w:hanging="567"/>
        <w:contextualSpacing w:val="0"/>
        <w:jc w:val="both"/>
        <w:rPr>
          <w:rFonts w:ascii="Arial" w:hAnsi="Arial" w:cs="Arial"/>
          <w:color w:val="000000" w:themeColor="text1"/>
          <w:szCs w:val="22"/>
        </w:rPr>
      </w:pPr>
      <w:r w:rsidRPr="00564A2E">
        <w:rPr>
          <w:rFonts w:ascii="Arial" w:hAnsi="Arial" w:cs="Arial"/>
          <w:color w:val="000000" w:themeColor="text1"/>
          <w:szCs w:val="22"/>
        </w:rPr>
        <w:lastRenderedPageBreak/>
        <w:t>On 4 March 2025, Mark Bernattek contacted the department, advising he no longer had access to his work emails and requested the application and supporting documents be sent to an alternative email address</w:t>
      </w:r>
      <w:r w:rsidRPr="00564A2E">
        <w:rPr>
          <w:rFonts w:ascii="Arial" w:hAnsi="Arial" w:cs="Arial"/>
          <w:b/>
          <w:bCs/>
          <w:color w:val="000000" w:themeColor="text1"/>
          <w:szCs w:val="22"/>
        </w:rPr>
        <w:t>.</w:t>
      </w:r>
    </w:p>
    <w:p w14:paraId="2F1A1007" w14:textId="60B012D3" w:rsidR="00785D53" w:rsidRPr="00564A2E" w:rsidRDefault="00785D53" w:rsidP="0002458E">
      <w:pPr>
        <w:pStyle w:val="ListParagraph"/>
        <w:numPr>
          <w:ilvl w:val="0"/>
          <w:numId w:val="7"/>
        </w:numPr>
        <w:spacing w:after="200" w:line="360" w:lineRule="auto"/>
        <w:ind w:left="567" w:hanging="567"/>
        <w:contextualSpacing w:val="0"/>
        <w:jc w:val="both"/>
        <w:rPr>
          <w:rFonts w:ascii="Arial" w:hAnsi="Arial" w:cs="Arial"/>
          <w:color w:val="000000" w:themeColor="text1"/>
          <w:szCs w:val="22"/>
        </w:rPr>
      </w:pPr>
      <w:r w:rsidRPr="00564A2E">
        <w:rPr>
          <w:rFonts w:ascii="Arial" w:hAnsi="Arial" w:cs="Arial"/>
          <w:color w:val="000000" w:themeColor="text1"/>
          <w:szCs w:val="22"/>
        </w:rPr>
        <w:t>On 19 March 2025, Mark Bernattek attended the department’s office and provided a USB with his response to the allegations. In his response, Mark Bernattek advised that he does not have access to any relevant correspondence as he terminated employment with Elite Strata Management at the end of January 2025.</w:t>
      </w:r>
      <w:r w:rsidR="006318E2" w:rsidRPr="00564A2E">
        <w:rPr>
          <w:rFonts w:ascii="Arial" w:hAnsi="Arial" w:cs="Arial"/>
          <w:color w:val="000000" w:themeColor="text1"/>
          <w:szCs w:val="22"/>
        </w:rPr>
        <w:t xml:space="preserve"> </w:t>
      </w:r>
    </w:p>
    <w:p w14:paraId="487813F6" w14:textId="77AA2B81" w:rsidR="006318E2" w:rsidRPr="00564A2E" w:rsidRDefault="006318E2" w:rsidP="0002458E">
      <w:pPr>
        <w:pStyle w:val="ListParagraph"/>
        <w:numPr>
          <w:ilvl w:val="0"/>
          <w:numId w:val="7"/>
        </w:numPr>
        <w:spacing w:after="200" w:line="360" w:lineRule="auto"/>
        <w:ind w:left="567" w:hanging="567"/>
        <w:contextualSpacing w:val="0"/>
        <w:jc w:val="both"/>
        <w:rPr>
          <w:rFonts w:ascii="Arial" w:hAnsi="Arial" w:cs="Arial"/>
          <w:color w:val="000000" w:themeColor="text1"/>
          <w:szCs w:val="22"/>
        </w:rPr>
      </w:pPr>
      <w:r w:rsidRPr="00564A2E">
        <w:rPr>
          <w:rFonts w:ascii="Arial" w:hAnsi="Arial" w:cs="Arial"/>
          <w:color w:val="000000" w:themeColor="text1"/>
          <w:szCs w:val="22"/>
        </w:rPr>
        <w:t xml:space="preserve">The Board notes that Mark Bernattek remains as a director of Elite. The Board understands that he has no role in the conduct of Elite’s body </w:t>
      </w:r>
      <w:r w:rsidR="00D32DE6" w:rsidRPr="00564A2E">
        <w:rPr>
          <w:rFonts w:ascii="Arial" w:hAnsi="Arial" w:cs="Arial"/>
          <w:color w:val="000000" w:themeColor="text1"/>
          <w:szCs w:val="22"/>
        </w:rPr>
        <w:t>corporate</w:t>
      </w:r>
      <w:r w:rsidRPr="00564A2E">
        <w:rPr>
          <w:rFonts w:ascii="Arial" w:hAnsi="Arial" w:cs="Arial"/>
          <w:color w:val="000000" w:themeColor="text1"/>
          <w:szCs w:val="22"/>
        </w:rPr>
        <w:t xml:space="preserve"> management business.</w:t>
      </w:r>
    </w:p>
    <w:p w14:paraId="2E00F8EA" w14:textId="77777777" w:rsidR="00E2092E" w:rsidRPr="00564A2E" w:rsidRDefault="00E2092E" w:rsidP="00E2092E">
      <w:pPr>
        <w:spacing w:after="120" w:line="360" w:lineRule="auto"/>
        <w:jc w:val="both"/>
        <w:rPr>
          <w:rFonts w:ascii="Arial" w:hAnsi="Arial" w:cs="Arial"/>
          <w:b/>
          <w:bCs/>
          <w:color w:val="000000" w:themeColor="text1"/>
          <w:szCs w:val="22"/>
          <w:u w:val="single"/>
        </w:rPr>
      </w:pPr>
      <w:r w:rsidRPr="00564A2E">
        <w:rPr>
          <w:rFonts w:ascii="Arial" w:hAnsi="Arial" w:cs="Arial"/>
          <w:b/>
          <w:bCs/>
          <w:color w:val="000000" w:themeColor="text1"/>
          <w:szCs w:val="22"/>
          <w:u w:val="single"/>
        </w:rPr>
        <w:t>Licensing status</w:t>
      </w:r>
    </w:p>
    <w:p w14:paraId="1652C847" w14:textId="07BE4F44" w:rsidR="00E2092E" w:rsidRPr="00564A2E" w:rsidRDefault="00E2092E" w:rsidP="0002458E">
      <w:pPr>
        <w:pStyle w:val="ListParagraph"/>
        <w:numPr>
          <w:ilvl w:val="0"/>
          <w:numId w:val="7"/>
        </w:numPr>
        <w:spacing w:after="200" w:line="360" w:lineRule="auto"/>
        <w:ind w:left="567" w:hanging="567"/>
        <w:contextualSpacing w:val="0"/>
        <w:jc w:val="both"/>
        <w:rPr>
          <w:rFonts w:ascii="Arial" w:hAnsi="Arial" w:cs="Arial"/>
          <w:color w:val="000000" w:themeColor="text1"/>
          <w:szCs w:val="22"/>
        </w:rPr>
      </w:pPr>
      <w:r w:rsidRPr="00564A2E">
        <w:rPr>
          <w:rFonts w:ascii="Arial" w:hAnsi="Arial" w:cs="Arial"/>
          <w:color w:val="000000" w:themeColor="text1"/>
          <w:szCs w:val="22"/>
        </w:rPr>
        <w:t>Elite holds a real estate agents licence valid to 11 September 2028.</w:t>
      </w:r>
      <w:r w:rsidR="006A25F4" w:rsidRPr="00564A2E">
        <w:rPr>
          <w:rFonts w:ascii="Arial" w:hAnsi="Arial" w:cs="Arial"/>
          <w:color w:val="000000" w:themeColor="text1"/>
          <w:szCs w:val="22"/>
        </w:rPr>
        <w:t xml:space="preserve"> It has held a licence </w:t>
      </w:r>
      <w:r w:rsidR="00D717B8" w:rsidRPr="00564A2E">
        <w:rPr>
          <w:rFonts w:ascii="Arial" w:hAnsi="Arial" w:cs="Arial"/>
          <w:color w:val="000000" w:themeColor="text1"/>
          <w:szCs w:val="22"/>
        </w:rPr>
        <w:t xml:space="preserve">since </w:t>
      </w:r>
      <w:r w:rsidR="00955E76" w:rsidRPr="00564A2E">
        <w:rPr>
          <w:rFonts w:ascii="Arial" w:hAnsi="Arial" w:cs="Arial"/>
          <w:color w:val="000000" w:themeColor="text1"/>
          <w:szCs w:val="22"/>
        </w:rPr>
        <w:t>5 Sep</w:t>
      </w:r>
      <w:r w:rsidR="00F37CD0" w:rsidRPr="00564A2E">
        <w:rPr>
          <w:rFonts w:ascii="Arial" w:hAnsi="Arial" w:cs="Arial"/>
          <w:color w:val="000000" w:themeColor="text1"/>
          <w:szCs w:val="22"/>
        </w:rPr>
        <w:t xml:space="preserve">tember 2018 </w:t>
      </w:r>
      <w:r w:rsidR="001820B4" w:rsidRPr="00564A2E">
        <w:rPr>
          <w:rFonts w:ascii="Arial" w:hAnsi="Arial" w:cs="Arial"/>
          <w:color w:val="000000" w:themeColor="text1"/>
          <w:szCs w:val="22"/>
        </w:rPr>
        <w:t>(excepting for the period 4 September 2023-12 September 2023</w:t>
      </w:r>
      <w:r w:rsidR="00833196" w:rsidRPr="00564A2E">
        <w:rPr>
          <w:rFonts w:ascii="Arial" w:hAnsi="Arial" w:cs="Arial"/>
          <w:color w:val="000000" w:themeColor="text1"/>
          <w:szCs w:val="22"/>
        </w:rPr>
        <w:t>)</w:t>
      </w:r>
      <w:r w:rsidR="001820B4" w:rsidRPr="00564A2E">
        <w:rPr>
          <w:rFonts w:ascii="Arial" w:hAnsi="Arial" w:cs="Arial"/>
          <w:color w:val="000000" w:themeColor="text1"/>
          <w:szCs w:val="22"/>
        </w:rPr>
        <w:t>.</w:t>
      </w:r>
    </w:p>
    <w:p w14:paraId="57ED2B5B" w14:textId="7BD01804" w:rsidR="00E2092E" w:rsidRPr="00564A2E" w:rsidRDefault="00E2092E" w:rsidP="0002458E">
      <w:pPr>
        <w:pStyle w:val="ListParagraph"/>
        <w:numPr>
          <w:ilvl w:val="0"/>
          <w:numId w:val="7"/>
        </w:numPr>
        <w:spacing w:after="200" w:line="360" w:lineRule="auto"/>
        <w:ind w:left="567" w:hanging="567"/>
        <w:contextualSpacing w:val="0"/>
        <w:jc w:val="both"/>
        <w:rPr>
          <w:rFonts w:ascii="Arial" w:hAnsi="Arial" w:cs="Arial"/>
          <w:color w:val="000000" w:themeColor="text1"/>
          <w:szCs w:val="22"/>
        </w:rPr>
      </w:pPr>
      <w:r w:rsidRPr="00564A2E">
        <w:rPr>
          <w:rFonts w:ascii="Arial" w:hAnsi="Arial" w:cs="Arial"/>
          <w:color w:val="000000" w:themeColor="text1"/>
          <w:szCs w:val="22"/>
        </w:rPr>
        <w:t xml:space="preserve">Mark Bernattek </w:t>
      </w:r>
      <w:r w:rsidR="00546974" w:rsidRPr="00564A2E">
        <w:rPr>
          <w:rFonts w:ascii="Arial" w:hAnsi="Arial" w:cs="Arial"/>
          <w:color w:val="000000" w:themeColor="text1"/>
          <w:szCs w:val="22"/>
        </w:rPr>
        <w:t xml:space="preserve">(body corporate manager) </w:t>
      </w:r>
      <w:r w:rsidRPr="00564A2E">
        <w:rPr>
          <w:rFonts w:ascii="Arial" w:hAnsi="Arial" w:cs="Arial"/>
          <w:color w:val="000000" w:themeColor="text1"/>
          <w:szCs w:val="22"/>
        </w:rPr>
        <w:t xml:space="preserve">holds an individual’s real estate and business agent’s licence valid to 10 October 2028. </w:t>
      </w:r>
      <w:r w:rsidR="00D717B8" w:rsidRPr="00564A2E">
        <w:rPr>
          <w:rFonts w:ascii="Arial" w:hAnsi="Arial" w:cs="Arial"/>
          <w:color w:val="000000" w:themeColor="text1"/>
          <w:szCs w:val="22"/>
        </w:rPr>
        <w:t xml:space="preserve">He has held a licence since </w:t>
      </w:r>
      <w:r w:rsidR="00E70E22" w:rsidRPr="00564A2E">
        <w:rPr>
          <w:rFonts w:ascii="Arial" w:hAnsi="Arial" w:cs="Arial"/>
          <w:color w:val="000000" w:themeColor="text1"/>
          <w:szCs w:val="22"/>
        </w:rPr>
        <w:t xml:space="preserve">11 October </w:t>
      </w:r>
      <w:r w:rsidR="0036760C" w:rsidRPr="00564A2E">
        <w:rPr>
          <w:rFonts w:ascii="Arial" w:hAnsi="Arial" w:cs="Arial"/>
          <w:color w:val="000000" w:themeColor="text1"/>
          <w:szCs w:val="22"/>
        </w:rPr>
        <w:t xml:space="preserve">2024. </w:t>
      </w:r>
      <w:r w:rsidR="00451F87" w:rsidRPr="00564A2E">
        <w:rPr>
          <w:rFonts w:ascii="Arial" w:hAnsi="Arial" w:cs="Arial"/>
          <w:color w:val="000000" w:themeColor="text1"/>
          <w:szCs w:val="22"/>
        </w:rPr>
        <w:t xml:space="preserve"> </w:t>
      </w:r>
      <w:r w:rsidR="005617A9" w:rsidRPr="00564A2E">
        <w:rPr>
          <w:rFonts w:ascii="Arial" w:hAnsi="Arial" w:cs="Arial"/>
          <w:color w:val="000000" w:themeColor="text1"/>
          <w:szCs w:val="22"/>
        </w:rPr>
        <w:t>Previously, b</w:t>
      </w:r>
      <w:r w:rsidR="00451F87" w:rsidRPr="00564A2E">
        <w:rPr>
          <w:rFonts w:ascii="Arial" w:hAnsi="Arial" w:cs="Arial"/>
          <w:color w:val="000000" w:themeColor="text1"/>
          <w:szCs w:val="22"/>
        </w:rPr>
        <w:t xml:space="preserve">etween that date and </w:t>
      </w:r>
      <w:r w:rsidR="00FA2774" w:rsidRPr="00564A2E">
        <w:rPr>
          <w:rFonts w:ascii="Arial" w:hAnsi="Arial" w:cs="Arial"/>
          <w:color w:val="000000" w:themeColor="text1"/>
          <w:szCs w:val="22"/>
        </w:rPr>
        <w:t>28 March 2000</w:t>
      </w:r>
      <w:r w:rsidR="0063370A">
        <w:rPr>
          <w:rFonts w:ascii="Arial" w:hAnsi="Arial" w:cs="Arial"/>
          <w:color w:val="000000" w:themeColor="text1"/>
          <w:szCs w:val="22"/>
        </w:rPr>
        <w:t>,</w:t>
      </w:r>
      <w:r w:rsidR="00FA2774" w:rsidRPr="00564A2E">
        <w:rPr>
          <w:rFonts w:ascii="Arial" w:hAnsi="Arial" w:cs="Arial"/>
          <w:color w:val="000000" w:themeColor="text1"/>
          <w:szCs w:val="22"/>
        </w:rPr>
        <w:t xml:space="preserve"> he was registered as an </w:t>
      </w:r>
      <w:proofErr w:type="gramStart"/>
      <w:r w:rsidR="00FA2774" w:rsidRPr="00564A2E">
        <w:rPr>
          <w:rFonts w:ascii="Arial" w:hAnsi="Arial" w:cs="Arial"/>
          <w:color w:val="000000" w:themeColor="text1"/>
          <w:szCs w:val="22"/>
        </w:rPr>
        <w:t>agents</w:t>
      </w:r>
      <w:proofErr w:type="gramEnd"/>
      <w:r w:rsidR="00FA2774" w:rsidRPr="00564A2E">
        <w:rPr>
          <w:rFonts w:ascii="Arial" w:hAnsi="Arial" w:cs="Arial"/>
          <w:color w:val="000000" w:themeColor="text1"/>
          <w:szCs w:val="22"/>
        </w:rPr>
        <w:t xml:space="preserve"> representative.</w:t>
      </w:r>
    </w:p>
    <w:p w14:paraId="2812277B" w14:textId="50CE4FDE" w:rsidR="00564A2E" w:rsidRPr="00564A2E" w:rsidRDefault="00564A2E" w:rsidP="0002458E">
      <w:pPr>
        <w:pStyle w:val="ListParagraph"/>
        <w:numPr>
          <w:ilvl w:val="0"/>
          <w:numId w:val="7"/>
        </w:numPr>
        <w:spacing w:after="200" w:line="360" w:lineRule="auto"/>
        <w:ind w:left="567" w:hanging="567"/>
        <w:contextualSpacing w:val="0"/>
        <w:jc w:val="both"/>
        <w:rPr>
          <w:rFonts w:ascii="Arial" w:hAnsi="Arial" w:cs="Arial"/>
          <w:color w:val="000000" w:themeColor="text1"/>
          <w:szCs w:val="22"/>
        </w:rPr>
      </w:pPr>
      <w:r w:rsidRPr="00564A2E">
        <w:rPr>
          <w:rFonts w:ascii="Arial" w:hAnsi="Arial" w:cs="Arial"/>
          <w:color w:val="000000" w:themeColor="text1"/>
          <w:szCs w:val="22"/>
        </w:rPr>
        <w:t xml:space="preserve">Prior to 11 October 2024 Barry Seabrook was the </w:t>
      </w:r>
      <w:r w:rsidR="00253071" w:rsidRPr="00564A2E">
        <w:rPr>
          <w:rFonts w:ascii="Arial" w:hAnsi="Arial" w:cs="Arial"/>
          <w:color w:val="000000" w:themeColor="text1"/>
          <w:szCs w:val="22"/>
        </w:rPr>
        <w:t>b</w:t>
      </w:r>
      <w:r w:rsidR="00253071">
        <w:rPr>
          <w:rFonts w:ascii="Arial" w:hAnsi="Arial" w:cs="Arial"/>
          <w:color w:val="000000" w:themeColor="text1"/>
          <w:szCs w:val="22"/>
        </w:rPr>
        <w:t>usiness</w:t>
      </w:r>
      <w:r w:rsidR="00253071" w:rsidRPr="00564A2E">
        <w:rPr>
          <w:rFonts w:ascii="Arial" w:hAnsi="Arial" w:cs="Arial"/>
          <w:color w:val="000000" w:themeColor="text1"/>
          <w:szCs w:val="22"/>
        </w:rPr>
        <w:t xml:space="preserve"> </w:t>
      </w:r>
      <w:r w:rsidRPr="00564A2E">
        <w:rPr>
          <w:rFonts w:ascii="Arial" w:hAnsi="Arial" w:cs="Arial"/>
          <w:color w:val="000000" w:themeColor="text1"/>
          <w:szCs w:val="22"/>
        </w:rPr>
        <w:t>manager for Elite.</w:t>
      </w:r>
    </w:p>
    <w:p w14:paraId="657DEEB1" w14:textId="77777777" w:rsidR="004B1ADF" w:rsidRPr="00564A2E" w:rsidRDefault="004B1ADF" w:rsidP="0002458E">
      <w:pPr>
        <w:pStyle w:val="ListParagraph"/>
        <w:numPr>
          <w:ilvl w:val="0"/>
          <w:numId w:val="7"/>
        </w:numPr>
        <w:spacing w:after="200" w:line="360" w:lineRule="auto"/>
        <w:ind w:left="567" w:right="143" w:hanging="567"/>
        <w:contextualSpacing w:val="0"/>
        <w:jc w:val="both"/>
        <w:rPr>
          <w:rFonts w:ascii="Arial" w:hAnsi="Arial" w:cs="Arial"/>
          <w:color w:val="000000" w:themeColor="text1"/>
          <w:szCs w:val="22"/>
        </w:rPr>
      </w:pPr>
      <w:r w:rsidRPr="00564A2E">
        <w:rPr>
          <w:rFonts w:ascii="Arial" w:hAnsi="Arial" w:cs="Arial"/>
          <w:color w:val="000000" w:themeColor="text1"/>
          <w:szCs w:val="22"/>
        </w:rPr>
        <w:t xml:space="preserve">Elite and the body corporate manager are licensed as real estate agents under the AL Act but with a business (it appears) exclusively dealing with body corporate management.  </w:t>
      </w:r>
    </w:p>
    <w:p w14:paraId="0C1372AE" w14:textId="77777777" w:rsidR="00677C49" w:rsidRPr="00564A2E" w:rsidRDefault="00677C49" w:rsidP="00677C49">
      <w:pPr>
        <w:spacing w:after="200" w:line="360" w:lineRule="auto"/>
        <w:ind w:left="1" w:right="142"/>
        <w:jc w:val="both"/>
        <w:rPr>
          <w:rFonts w:ascii="Arial" w:hAnsi="Arial" w:cs="Arial"/>
          <w:b/>
          <w:bCs/>
          <w:color w:val="000000" w:themeColor="text1"/>
          <w:szCs w:val="22"/>
          <w:u w:val="single"/>
        </w:rPr>
      </w:pPr>
      <w:r w:rsidRPr="00564A2E">
        <w:rPr>
          <w:rFonts w:ascii="Arial" w:hAnsi="Arial" w:cs="Arial"/>
          <w:b/>
          <w:bCs/>
          <w:color w:val="000000" w:themeColor="text1"/>
          <w:szCs w:val="22"/>
          <w:u w:val="single"/>
        </w:rPr>
        <w:t>Role of Agents Licensing Board</w:t>
      </w:r>
    </w:p>
    <w:p w14:paraId="6123260C" w14:textId="53388B1E" w:rsidR="00677C49" w:rsidRPr="00564A2E" w:rsidRDefault="00677C49" w:rsidP="0002458E">
      <w:pPr>
        <w:numPr>
          <w:ilvl w:val="0"/>
          <w:numId w:val="7"/>
        </w:numPr>
        <w:spacing w:after="200" w:line="360" w:lineRule="auto"/>
        <w:ind w:left="567" w:right="142" w:hanging="567"/>
        <w:jc w:val="both"/>
        <w:rPr>
          <w:rFonts w:ascii="Arial" w:hAnsi="Arial" w:cs="Arial"/>
          <w:color w:val="000000" w:themeColor="text1"/>
          <w:szCs w:val="22"/>
        </w:rPr>
      </w:pPr>
      <w:r w:rsidRPr="00564A2E">
        <w:rPr>
          <w:rFonts w:ascii="Arial" w:hAnsi="Arial" w:cs="Arial"/>
          <w:color w:val="000000" w:themeColor="text1"/>
          <w:szCs w:val="22"/>
        </w:rPr>
        <w:t>The</w:t>
      </w:r>
      <w:r w:rsidRPr="00CB1CAD">
        <w:rPr>
          <w:rFonts w:ascii="Arial" w:hAnsi="Arial" w:cs="Arial"/>
          <w:color w:val="000000" w:themeColor="text1"/>
          <w:szCs w:val="22"/>
        </w:rPr>
        <w:t xml:space="preserve"> </w:t>
      </w:r>
      <w:r w:rsidR="006318E2" w:rsidRPr="00CB1CAD">
        <w:rPr>
          <w:rFonts w:ascii="Arial" w:hAnsi="Arial" w:cs="Arial"/>
          <w:color w:val="000000" w:themeColor="text1"/>
          <w:szCs w:val="22"/>
        </w:rPr>
        <w:t>AL</w:t>
      </w:r>
      <w:r w:rsidR="00253071" w:rsidRPr="00CB1CAD">
        <w:rPr>
          <w:rFonts w:ascii="Arial" w:hAnsi="Arial" w:cs="Arial"/>
          <w:color w:val="000000" w:themeColor="text1"/>
          <w:szCs w:val="22"/>
        </w:rPr>
        <w:t xml:space="preserve"> Act</w:t>
      </w:r>
      <w:r w:rsidRPr="00CB1CAD">
        <w:rPr>
          <w:rFonts w:ascii="Arial" w:hAnsi="Arial" w:cs="Arial"/>
          <w:color w:val="000000" w:themeColor="text1"/>
          <w:szCs w:val="22"/>
        </w:rPr>
        <w:t xml:space="preserve"> r</w:t>
      </w:r>
      <w:r w:rsidRPr="00564A2E">
        <w:rPr>
          <w:rFonts w:ascii="Arial" w:hAnsi="Arial" w:cs="Arial"/>
          <w:color w:val="000000" w:themeColor="text1"/>
          <w:szCs w:val="22"/>
        </w:rPr>
        <w:t xml:space="preserve">egulates the licensing and conduct of real estate agents, business agents, and conveyancers. This </w:t>
      </w:r>
      <w:r w:rsidR="00E2092E" w:rsidRPr="00564A2E">
        <w:rPr>
          <w:rFonts w:ascii="Arial" w:hAnsi="Arial" w:cs="Arial"/>
          <w:color w:val="000000" w:themeColor="text1"/>
          <w:szCs w:val="22"/>
        </w:rPr>
        <w:t>A</w:t>
      </w:r>
      <w:r w:rsidRPr="00564A2E">
        <w:rPr>
          <w:rFonts w:ascii="Arial" w:hAnsi="Arial" w:cs="Arial"/>
          <w:color w:val="000000" w:themeColor="text1"/>
          <w:szCs w:val="22"/>
        </w:rPr>
        <w:t xml:space="preserve">ct outlines the requirements and obligations for agents operating in these sectors, including provisions for licensing, conduct, trust accounts, and dispute resolution. </w:t>
      </w:r>
      <w:r w:rsidR="00E2092E" w:rsidRPr="00564A2E">
        <w:rPr>
          <w:rFonts w:ascii="Arial" w:hAnsi="Arial" w:cs="Arial"/>
          <w:color w:val="000000" w:themeColor="text1"/>
          <w:szCs w:val="22"/>
        </w:rPr>
        <w:t xml:space="preserve">Body corporate managers are “real estate agents” for the purposes of the </w:t>
      </w:r>
      <w:r w:rsidR="006318E2" w:rsidRPr="00564A2E">
        <w:rPr>
          <w:rFonts w:ascii="Arial" w:hAnsi="Arial" w:cs="Arial"/>
          <w:color w:val="000000" w:themeColor="text1"/>
          <w:szCs w:val="22"/>
        </w:rPr>
        <w:t xml:space="preserve">AL </w:t>
      </w:r>
      <w:r w:rsidR="00E2092E" w:rsidRPr="00564A2E">
        <w:rPr>
          <w:rFonts w:ascii="Arial" w:hAnsi="Arial" w:cs="Arial"/>
          <w:color w:val="000000" w:themeColor="text1"/>
          <w:szCs w:val="22"/>
        </w:rPr>
        <w:t>Act.</w:t>
      </w:r>
    </w:p>
    <w:p w14:paraId="1C7773FA" w14:textId="6FB02AC5" w:rsidR="00677C49" w:rsidRPr="00564A2E" w:rsidRDefault="00677C49" w:rsidP="0002458E">
      <w:pPr>
        <w:numPr>
          <w:ilvl w:val="0"/>
          <w:numId w:val="7"/>
        </w:numPr>
        <w:spacing w:after="200" w:line="360" w:lineRule="auto"/>
        <w:ind w:left="567" w:right="142" w:hanging="567"/>
        <w:jc w:val="both"/>
        <w:rPr>
          <w:rFonts w:ascii="Arial" w:hAnsi="Arial" w:cs="Arial"/>
          <w:color w:val="000000" w:themeColor="text1"/>
          <w:szCs w:val="22"/>
        </w:rPr>
      </w:pPr>
      <w:r w:rsidRPr="00564A2E">
        <w:rPr>
          <w:rFonts w:ascii="Arial" w:hAnsi="Arial" w:cs="Arial"/>
          <w:color w:val="000000" w:themeColor="text1"/>
          <w:szCs w:val="22"/>
        </w:rPr>
        <w:t xml:space="preserve">Section 64A of the </w:t>
      </w:r>
      <w:r w:rsidRPr="00CB1CAD">
        <w:rPr>
          <w:rFonts w:ascii="Arial" w:hAnsi="Arial" w:cs="Arial"/>
          <w:color w:val="000000" w:themeColor="text1"/>
          <w:szCs w:val="22"/>
        </w:rPr>
        <w:t>AL Act</w:t>
      </w:r>
      <w:r w:rsidRPr="00564A2E">
        <w:rPr>
          <w:rFonts w:ascii="Arial" w:hAnsi="Arial" w:cs="Arial"/>
          <w:color w:val="000000" w:themeColor="text1"/>
          <w:szCs w:val="22"/>
        </w:rPr>
        <w:t xml:space="preserve"> provides that ‘[r]egulations </w:t>
      </w:r>
      <w:r w:rsidRPr="00564A2E">
        <w:rPr>
          <w:rFonts w:ascii="Arial" w:hAnsi="Arial" w:cs="Arial"/>
          <w:color w:val="000000" w:themeColor="text1"/>
          <w:szCs w:val="22"/>
          <w:lang w:val="en-GB"/>
        </w:rPr>
        <w:t xml:space="preserve">may prescribe rules of conduct for real estate </w:t>
      </w:r>
      <w:proofErr w:type="gramStart"/>
      <w:r w:rsidRPr="00564A2E">
        <w:rPr>
          <w:rFonts w:ascii="Arial" w:hAnsi="Arial" w:cs="Arial"/>
          <w:color w:val="000000" w:themeColor="text1"/>
          <w:szCs w:val="22"/>
          <w:lang w:val="en-GB"/>
        </w:rPr>
        <w:t>agents’</w:t>
      </w:r>
      <w:proofErr w:type="gramEnd"/>
      <w:r w:rsidRPr="00564A2E">
        <w:rPr>
          <w:rFonts w:ascii="Arial" w:hAnsi="Arial" w:cs="Arial"/>
          <w:color w:val="000000" w:themeColor="text1"/>
          <w:szCs w:val="22"/>
          <w:lang w:val="en-GB"/>
        </w:rPr>
        <w:t>. The rules of conduct are set out in Schedule 4 of the Agents Licensing Regulations 1979</w:t>
      </w:r>
      <w:r w:rsidRPr="00564A2E">
        <w:rPr>
          <w:rFonts w:ascii="Arial" w:hAnsi="Arial" w:cs="Arial"/>
          <w:i/>
          <w:iCs/>
          <w:color w:val="000000" w:themeColor="text1"/>
          <w:szCs w:val="22"/>
          <w:lang w:val="en-GB"/>
        </w:rPr>
        <w:t xml:space="preserve"> </w:t>
      </w:r>
      <w:r w:rsidRPr="00564A2E">
        <w:rPr>
          <w:rFonts w:ascii="Arial" w:hAnsi="Arial" w:cs="Arial"/>
          <w:color w:val="000000" w:themeColor="text1"/>
          <w:szCs w:val="22"/>
          <w:lang w:val="en-GB"/>
        </w:rPr>
        <w:t xml:space="preserve">(AL Regulations). The Real Estate Institute of </w:t>
      </w:r>
      <w:r w:rsidR="000A65F3">
        <w:rPr>
          <w:rFonts w:ascii="Arial" w:hAnsi="Arial" w:cs="Arial"/>
          <w:color w:val="000000" w:themeColor="text1"/>
          <w:szCs w:val="22"/>
          <w:lang w:val="en-GB"/>
        </w:rPr>
        <w:t xml:space="preserve">the </w:t>
      </w:r>
      <w:r w:rsidRPr="00564A2E">
        <w:rPr>
          <w:rFonts w:ascii="Arial" w:hAnsi="Arial" w:cs="Arial"/>
          <w:color w:val="000000" w:themeColor="text1"/>
          <w:szCs w:val="22"/>
          <w:lang w:val="en-GB"/>
        </w:rPr>
        <w:t xml:space="preserve">Northern Territory has also published a voluntary code of conduct titled ‘Real Estate </w:t>
      </w:r>
      <w:r w:rsidRPr="00564A2E">
        <w:rPr>
          <w:rFonts w:ascii="Arial" w:hAnsi="Arial" w:cs="Arial"/>
          <w:color w:val="000000" w:themeColor="text1"/>
          <w:szCs w:val="22"/>
          <w:lang w:val="en-GB"/>
        </w:rPr>
        <w:lastRenderedPageBreak/>
        <w:t xml:space="preserve">Practitioners Code of Conduct’ (Code of Conduct). This code was designed to </w:t>
      </w:r>
      <w:r w:rsidRPr="00564A2E">
        <w:rPr>
          <w:rFonts w:ascii="Arial" w:hAnsi="Arial" w:cs="Arial"/>
          <w:color w:val="000000" w:themeColor="text1"/>
          <w:szCs w:val="22"/>
        </w:rPr>
        <w:t xml:space="preserve">‘set boundaries of acceptable conduct in real estate practice and define minimum standards of behaviour expected’ of its members. </w:t>
      </w:r>
    </w:p>
    <w:p w14:paraId="2DA8FA97" w14:textId="77777777" w:rsidR="00677C49" w:rsidRPr="00564A2E" w:rsidRDefault="00677C49" w:rsidP="0002458E">
      <w:pPr>
        <w:numPr>
          <w:ilvl w:val="0"/>
          <w:numId w:val="7"/>
        </w:numPr>
        <w:spacing w:after="200" w:line="360" w:lineRule="auto"/>
        <w:ind w:left="567" w:right="142" w:hanging="567"/>
        <w:jc w:val="both"/>
        <w:rPr>
          <w:rFonts w:ascii="Arial" w:hAnsi="Arial" w:cs="Arial"/>
          <w:color w:val="000000" w:themeColor="text1"/>
          <w:szCs w:val="22"/>
        </w:rPr>
      </w:pPr>
      <w:r w:rsidRPr="00564A2E">
        <w:rPr>
          <w:rFonts w:ascii="Arial" w:hAnsi="Arial" w:cs="Arial"/>
          <w:color w:val="000000" w:themeColor="text1"/>
          <w:szCs w:val="22"/>
        </w:rPr>
        <w:t xml:space="preserve">Section 65 of the </w:t>
      </w:r>
      <w:r w:rsidRPr="00B01270">
        <w:rPr>
          <w:rFonts w:ascii="Arial" w:hAnsi="Arial" w:cs="Arial"/>
          <w:color w:val="000000" w:themeColor="text1"/>
          <w:szCs w:val="22"/>
        </w:rPr>
        <w:t xml:space="preserve">AL Act </w:t>
      </w:r>
      <w:r w:rsidRPr="00564A2E">
        <w:rPr>
          <w:rFonts w:ascii="Arial" w:hAnsi="Arial" w:cs="Arial"/>
          <w:color w:val="000000" w:themeColor="text1"/>
          <w:szCs w:val="22"/>
        </w:rPr>
        <w:t>provides</w:t>
      </w:r>
      <w:r w:rsidRPr="00564A2E">
        <w:rPr>
          <w:rFonts w:ascii="Arial" w:hAnsi="Arial" w:cs="Arial"/>
          <w:color w:val="000000" w:themeColor="text1"/>
          <w:szCs w:val="22"/>
          <w:lang w:val="en-GB"/>
        </w:rPr>
        <w:t xml:space="preserve"> that a ‘licenced agent must not breach the rules of conduct’. Section 65(4) provides that a company or firm </w:t>
      </w:r>
      <w:r w:rsidRPr="00564A2E">
        <w:rPr>
          <w:rFonts w:ascii="Arial" w:hAnsi="Arial" w:cs="Arial"/>
          <w:color w:val="000000" w:themeColor="text1"/>
          <w:szCs w:val="22"/>
        </w:rPr>
        <w:t>is guilty of a breach of the rules of conduct for agents if: (a) the company or firm is a licensed agent acting on behalf of a client; and (b) a director or employee of the company or firm does an act, or fails to do an act, or attempts to do an act, the doing of, or the failure to do, which would, if the director or employee were a licensed agent, make the director or employee guilty of a breach of the rules of conduct for agents.</w:t>
      </w:r>
    </w:p>
    <w:p w14:paraId="5BC98F41" w14:textId="77777777" w:rsidR="00A00D82" w:rsidRPr="00564A2E" w:rsidRDefault="00A00D82" w:rsidP="00A00D82">
      <w:pPr>
        <w:spacing w:after="200" w:line="360" w:lineRule="auto"/>
        <w:rPr>
          <w:rFonts w:ascii="Arial" w:hAnsi="Arial" w:cs="Arial"/>
          <w:b/>
          <w:bCs/>
          <w:color w:val="000000" w:themeColor="text1"/>
          <w:szCs w:val="22"/>
          <w:u w:val="single"/>
        </w:rPr>
      </w:pPr>
      <w:r w:rsidRPr="00564A2E">
        <w:rPr>
          <w:rFonts w:ascii="Arial" w:hAnsi="Arial" w:cs="Arial"/>
          <w:b/>
          <w:bCs/>
          <w:color w:val="000000" w:themeColor="text1"/>
          <w:szCs w:val="22"/>
          <w:u w:val="single"/>
        </w:rPr>
        <w:t>Disciplinary proceedings</w:t>
      </w:r>
    </w:p>
    <w:p w14:paraId="36472453" w14:textId="28DBAA7E" w:rsidR="00A00D82" w:rsidRPr="00564A2E" w:rsidRDefault="00A00D82" w:rsidP="0002458E">
      <w:pPr>
        <w:numPr>
          <w:ilvl w:val="0"/>
          <w:numId w:val="7"/>
        </w:numPr>
        <w:spacing w:after="200" w:line="360" w:lineRule="auto"/>
        <w:ind w:left="567" w:hanging="567"/>
        <w:jc w:val="both"/>
        <w:rPr>
          <w:rFonts w:ascii="Arial" w:hAnsi="Arial" w:cs="Arial"/>
          <w:color w:val="000000" w:themeColor="text1"/>
          <w:spacing w:val="-3"/>
          <w:szCs w:val="22"/>
        </w:rPr>
      </w:pPr>
      <w:r w:rsidRPr="00564A2E">
        <w:rPr>
          <w:rFonts w:ascii="Arial" w:hAnsi="Arial" w:cs="Arial"/>
          <w:color w:val="000000" w:themeColor="text1"/>
          <w:spacing w:val="-3"/>
          <w:szCs w:val="22"/>
        </w:rPr>
        <w:t>The Board may take disciplinary action against a licensed agent on one or more of the grounds outlined in section 67 of the AL Act. In particular, the Board may take disciplinary action if a licensed agent has been guilty of a breach of the rules of conduct for agents’ (section 67(1)(c) of the AL Act</w:t>
      </w:r>
      <w:r w:rsidR="008B3F28" w:rsidRPr="00564A2E">
        <w:rPr>
          <w:rFonts w:ascii="Arial" w:hAnsi="Arial" w:cs="Arial"/>
          <w:color w:val="000000" w:themeColor="text1"/>
          <w:spacing w:val="-3"/>
          <w:szCs w:val="22"/>
        </w:rPr>
        <w:t>)</w:t>
      </w:r>
      <w:r w:rsidRPr="00564A2E">
        <w:rPr>
          <w:rFonts w:ascii="Arial" w:hAnsi="Arial" w:cs="Arial"/>
          <w:color w:val="000000" w:themeColor="text1"/>
          <w:spacing w:val="-3"/>
          <w:szCs w:val="22"/>
        </w:rPr>
        <w:t>.  The Board may also take disciplinary action on “any other reasonable ground which in the opinion of the Board, is sufficient to warrant revocation of the licence of the agent” (section 67(1)(m) of the AL Act).</w:t>
      </w:r>
    </w:p>
    <w:p w14:paraId="35B0F637" w14:textId="77777777" w:rsidR="00A00D82" w:rsidRPr="00564A2E" w:rsidRDefault="00A00D82" w:rsidP="0002458E">
      <w:pPr>
        <w:numPr>
          <w:ilvl w:val="0"/>
          <w:numId w:val="7"/>
        </w:numPr>
        <w:spacing w:after="200" w:line="360" w:lineRule="auto"/>
        <w:ind w:left="567" w:right="142" w:hanging="567"/>
        <w:jc w:val="both"/>
        <w:rPr>
          <w:rFonts w:ascii="Arial" w:hAnsi="Arial" w:cs="Arial"/>
          <w:color w:val="000000" w:themeColor="text1"/>
          <w:szCs w:val="22"/>
        </w:rPr>
      </w:pPr>
      <w:r w:rsidRPr="00564A2E">
        <w:rPr>
          <w:rFonts w:ascii="Arial" w:hAnsi="Arial" w:cs="Arial"/>
          <w:color w:val="000000" w:themeColor="text1"/>
          <w:szCs w:val="22"/>
        </w:rPr>
        <w:t xml:space="preserve">Section 68(4) of the </w:t>
      </w:r>
      <w:r w:rsidRPr="00B01270">
        <w:rPr>
          <w:rFonts w:ascii="Arial" w:hAnsi="Arial" w:cs="Arial"/>
          <w:color w:val="000000" w:themeColor="text1"/>
          <w:szCs w:val="22"/>
        </w:rPr>
        <w:t>AL Act</w:t>
      </w:r>
      <w:r w:rsidRPr="00564A2E">
        <w:rPr>
          <w:rFonts w:ascii="Arial" w:hAnsi="Arial" w:cs="Arial"/>
          <w:i/>
          <w:iCs/>
          <w:color w:val="000000" w:themeColor="text1"/>
          <w:szCs w:val="22"/>
        </w:rPr>
        <w:t xml:space="preserve"> </w:t>
      </w:r>
      <w:r w:rsidRPr="00564A2E">
        <w:rPr>
          <w:rFonts w:ascii="Arial" w:hAnsi="Arial" w:cs="Arial"/>
          <w:color w:val="000000" w:themeColor="text1"/>
          <w:szCs w:val="22"/>
        </w:rPr>
        <w:t>provides that the Board shall hold an inquiry where ‘an application for disciplinary action to be taken against a licensed agent is lodged in accordance with this section or the Board considers that there may be grounds under section 67 for disciplinary action to be taken against a licensed agent’.</w:t>
      </w:r>
    </w:p>
    <w:p w14:paraId="60E275D1" w14:textId="77777777" w:rsidR="00A00D82" w:rsidRPr="00564A2E" w:rsidRDefault="00A00D82" w:rsidP="0002458E">
      <w:pPr>
        <w:numPr>
          <w:ilvl w:val="0"/>
          <w:numId w:val="7"/>
        </w:numPr>
        <w:spacing w:after="120" w:line="360" w:lineRule="auto"/>
        <w:ind w:left="567" w:right="142" w:hanging="567"/>
        <w:jc w:val="both"/>
        <w:rPr>
          <w:rFonts w:ascii="Arial" w:hAnsi="Arial" w:cs="Arial"/>
          <w:color w:val="000000" w:themeColor="text1"/>
          <w:szCs w:val="22"/>
        </w:rPr>
      </w:pPr>
      <w:r w:rsidRPr="00564A2E">
        <w:rPr>
          <w:rFonts w:ascii="Arial" w:hAnsi="Arial" w:cs="Arial"/>
          <w:color w:val="000000" w:themeColor="text1"/>
          <w:szCs w:val="22"/>
        </w:rPr>
        <w:t xml:space="preserve">The powers of the Board after the inquiry are outlined in section 68 of the </w:t>
      </w:r>
      <w:r w:rsidRPr="00B01270">
        <w:rPr>
          <w:rFonts w:ascii="Arial" w:hAnsi="Arial" w:cs="Arial"/>
          <w:color w:val="000000" w:themeColor="text1"/>
          <w:szCs w:val="22"/>
        </w:rPr>
        <w:t>AL Act</w:t>
      </w:r>
      <w:r w:rsidRPr="00564A2E">
        <w:rPr>
          <w:rFonts w:ascii="Arial" w:hAnsi="Arial" w:cs="Arial"/>
          <w:color w:val="000000" w:themeColor="text1"/>
          <w:szCs w:val="22"/>
        </w:rPr>
        <w:t>.  It provides:</w:t>
      </w:r>
    </w:p>
    <w:p w14:paraId="6ACECAF5" w14:textId="77777777" w:rsidR="00A00D82" w:rsidRPr="00564A2E" w:rsidRDefault="00A00D82" w:rsidP="00B60BDE">
      <w:pPr>
        <w:pStyle w:val="ListParagraph"/>
        <w:numPr>
          <w:ilvl w:val="0"/>
          <w:numId w:val="8"/>
        </w:numPr>
        <w:spacing w:after="120" w:line="360" w:lineRule="auto"/>
        <w:ind w:right="142" w:hanging="357"/>
        <w:contextualSpacing w:val="0"/>
        <w:jc w:val="both"/>
        <w:rPr>
          <w:rFonts w:ascii="Arial" w:hAnsi="Arial" w:cs="Arial"/>
          <w:i/>
          <w:iCs/>
          <w:color w:val="000000" w:themeColor="text1"/>
          <w:szCs w:val="22"/>
          <w:lang w:val="en-GB"/>
        </w:rPr>
      </w:pPr>
      <w:r w:rsidRPr="00564A2E">
        <w:rPr>
          <w:rFonts w:ascii="Arial" w:hAnsi="Arial" w:cs="Arial"/>
          <w:i/>
          <w:iCs/>
          <w:color w:val="000000" w:themeColor="text1"/>
          <w:szCs w:val="22"/>
          <w:lang w:val="en-GB"/>
        </w:rPr>
        <w:t>If, at the conclusion of an inquiry conducted under section 68(4),</w:t>
      </w:r>
      <w:r w:rsidRPr="00564A2E">
        <w:rPr>
          <w:rFonts w:ascii="Arial" w:hAnsi="Arial" w:cs="Arial"/>
          <w:i/>
          <w:iCs/>
          <w:color w:val="000000" w:themeColor="text1"/>
          <w:szCs w:val="22"/>
        </w:rPr>
        <w:t xml:space="preserve"> </w:t>
      </w:r>
      <w:r w:rsidRPr="00564A2E">
        <w:rPr>
          <w:rFonts w:ascii="Arial" w:hAnsi="Arial" w:cs="Arial"/>
          <w:i/>
          <w:iCs/>
          <w:color w:val="000000" w:themeColor="text1"/>
          <w:szCs w:val="22"/>
          <w:lang w:val="en-GB"/>
        </w:rPr>
        <w:t>the Board is satisfied that it is authorised to take disciplinary action</w:t>
      </w:r>
      <w:r w:rsidRPr="00564A2E">
        <w:rPr>
          <w:rFonts w:ascii="Arial" w:hAnsi="Arial" w:cs="Arial"/>
          <w:i/>
          <w:iCs/>
          <w:color w:val="000000" w:themeColor="text1"/>
          <w:szCs w:val="22"/>
        </w:rPr>
        <w:t xml:space="preserve"> </w:t>
      </w:r>
      <w:r w:rsidRPr="00564A2E">
        <w:rPr>
          <w:rFonts w:ascii="Arial" w:hAnsi="Arial" w:cs="Arial"/>
          <w:i/>
          <w:iCs/>
          <w:color w:val="000000" w:themeColor="text1"/>
          <w:szCs w:val="22"/>
          <w:lang w:val="en-GB"/>
        </w:rPr>
        <w:t>against a licensed agent, the Board may do one or more of the</w:t>
      </w:r>
      <w:r w:rsidRPr="00564A2E">
        <w:rPr>
          <w:rFonts w:ascii="Arial" w:hAnsi="Arial" w:cs="Arial"/>
          <w:i/>
          <w:iCs/>
          <w:color w:val="000000" w:themeColor="text1"/>
          <w:szCs w:val="22"/>
        </w:rPr>
        <w:t xml:space="preserve"> </w:t>
      </w:r>
      <w:r w:rsidRPr="00564A2E">
        <w:rPr>
          <w:rFonts w:ascii="Arial" w:hAnsi="Arial" w:cs="Arial"/>
          <w:i/>
          <w:iCs/>
          <w:color w:val="000000" w:themeColor="text1"/>
          <w:szCs w:val="22"/>
          <w:lang w:val="en-GB"/>
        </w:rPr>
        <w:t>following:</w:t>
      </w:r>
    </w:p>
    <w:p w14:paraId="1A4D18C2" w14:textId="77777777" w:rsidR="00A00D82" w:rsidRPr="00564A2E" w:rsidRDefault="00A00D82" w:rsidP="00B60BDE">
      <w:pPr>
        <w:pStyle w:val="ListParagraph"/>
        <w:numPr>
          <w:ilvl w:val="1"/>
          <w:numId w:val="8"/>
        </w:numPr>
        <w:spacing w:after="120" w:line="360" w:lineRule="auto"/>
        <w:ind w:right="142" w:hanging="357"/>
        <w:contextualSpacing w:val="0"/>
        <w:jc w:val="both"/>
        <w:rPr>
          <w:rFonts w:ascii="Arial" w:hAnsi="Arial" w:cs="Arial"/>
          <w:i/>
          <w:iCs/>
          <w:color w:val="000000" w:themeColor="text1"/>
          <w:szCs w:val="22"/>
          <w:lang w:val="en-GB"/>
        </w:rPr>
      </w:pPr>
      <w:r w:rsidRPr="00564A2E">
        <w:rPr>
          <w:rFonts w:ascii="Arial" w:hAnsi="Arial" w:cs="Arial"/>
          <w:i/>
          <w:iCs/>
          <w:color w:val="000000" w:themeColor="text1"/>
          <w:szCs w:val="22"/>
          <w:lang w:val="en-GB"/>
        </w:rPr>
        <w:t xml:space="preserve">reprimand or caution the </w:t>
      </w:r>
      <w:proofErr w:type="gramStart"/>
      <w:r w:rsidRPr="00564A2E">
        <w:rPr>
          <w:rFonts w:ascii="Arial" w:hAnsi="Arial" w:cs="Arial"/>
          <w:i/>
          <w:iCs/>
          <w:color w:val="000000" w:themeColor="text1"/>
          <w:szCs w:val="22"/>
          <w:lang w:val="en-GB"/>
        </w:rPr>
        <w:t>agent;</w:t>
      </w:r>
      <w:proofErr w:type="gramEnd"/>
    </w:p>
    <w:p w14:paraId="1ABB98C7" w14:textId="77777777" w:rsidR="00A00D82" w:rsidRPr="00564A2E" w:rsidRDefault="00A00D82" w:rsidP="00B60BDE">
      <w:pPr>
        <w:pStyle w:val="ListParagraph"/>
        <w:numPr>
          <w:ilvl w:val="1"/>
          <w:numId w:val="8"/>
        </w:numPr>
        <w:spacing w:after="120" w:line="360" w:lineRule="auto"/>
        <w:ind w:right="142" w:hanging="357"/>
        <w:contextualSpacing w:val="0"/>
        <w:jc w:val="both"/>
        <w:rPr>
          <w:rFonts w:ascii="Arial" w:hAnsi="Arial" w:cs="Arial"/>
          <w:i/>
          <w:iCs/>
          <w:color w:val="000000" w:themeColor="text1"/>
          <w:szCs w:val="22"/>
          <w:lang w:val="en-GB"/>
        </w:rPr>
      </w:pPr>
      <w:r w:rsidRPr="00564A2E">
        <w:rPr>
          <w:rFonts w:ascii="Arial" w:hAnsi="Arial" w:cs="Arial"/>
          <w:i/>
          <w:iCs/>
          <w:color w:val="000000" w:themeColor="text1"/>
          <w:szCs w:val="22"/>
          <w:lang w:val="en-GB"/>
        </w:rPr>
        <w:t xml:space="preserve">by written notice, impose a fine not exceeding 50 penalty units on the </w:t>
      </w:r>
      <w:proofErr w:type="gramStart"/>
      <w:r w:rsidRPr="00564A2E">
        <w:rPr>
          <w:rFonts w:ascii="Arial" w:hAnsi="Arial" w:cs="Arial"/>
          <w:i/>
          <w:iCs/>
          <w:color w:val="000000" w:themeColor="text1"/>
          <w:szCs w:val="22"/>
          <w:lang w:val="en-GB"/>
        </w:rPr>
        <w:t>agent;</w:t>
      </w:r>
      <w:proofErr w:type="gramEnd"/>
    </w:p>
    <w:p w14:paraId="29E0DD04" w14:textId="77777777" w:rsidR="00A00D82" w:rsidRPr="00564A2E" w:rsidRDefault="00A00D82" w:rsidP="00B60BDE">
      <w:pPr>
        <w:pStyle w:val="ListParagraph"/>
        <w:numPr>
          <w:ilvl w:val="1"/>
          <w:numId w:val="8"/>
        </w:numPr>
        <w:spacing w:after="120" w:line="360" w:lineRule="auto"/>
        <w:ind w:right="142" w:hanging="357"/>
        <w:contextualSpacing w:val="0"/>
        <w:jc w:val="both"/>
        <w:rPr>
          <w:rFonts w:ascii="Arial" w:hAnsi="Arial" w:cs="Arial"/>
          <w:i/>
          <w:iCs/>
          <w:color w:val="000000" w:themeColor="text1"/>
          <w:szCs w:val="22"/>
          <w:lang w:val="en-GB"/>
        </w:rPr>
      </w:pPr>
      <w:r w:rsidRPr="00564A2E">
        <w:rPr>
          <w:rFonts w:ascii="Arial" w:hAnsi="Arial" w:cs="Arial"/>
          <w:i/>
          <w:iCs/>
          <w:color w:val="000000" w:themeColor="text1"/>
          <w:szCs w:val="22"/>
          <w:lang w:val="en-GB"/>
        </w:rPr>
        <w:t xml:space="preserve">by written notice, suspend the licence of the agent until the expiration of the period, or the fulfilment of a condition, specified in the </w:t>
      </w:r>
      <w:proofErr w:type="gramStart"/>
      <w:r w:rsidRPr="00564A2E">
        <w:rPr>
          <w:rFonts w:ascii="Arial" w:hAnsi="Arial" w:cs="Arial"/>
          <w:i/>
          <w:iCs/>
          <w:color w:val="000000" w:themeColor="text1"/>
          <w:szCs w:val="22"/>
          <w:lang w:val="en-GB"/>
        </w:rPr>
        <w:t>notice;</w:t>
      </w:r>
      <w:proofErr w:type="gramEnd"/>
    </w:p>
    <w:p w14:paraId="328BAA4F" w14:textId="77777777" w:rsidR="00A00D82" w:rsidRPr="00564A2E" w:rsidRDefault="00A00D82" w:rsidP="00B60BDE">
      <w:pPr>
        <w:pStyle w:val="ListParagraph"/>
        <w:numPr>
          <w:ilvl w:val="1"/>
          <w:numId w:val="8"/>
        </w:numPr>
        <w:spacing w:after="200" w:line="360" w:lineRule="auto"/>
        <w:ind w:right="142"/>
        <w:contextualSpacing w:val="0"/>
        <w:jc w:val="both"/>
        <w:rPr>
          <w:rFonts w:ascii="Arial" w:hAnsi="Arial" w:cs="Arial"/>
          <w:i/>
          <w:iCs/>
          <w:color w:val="000000" w:themeColor="text1"/>
          <w:szCs w:val="22"/>
          <w:lang w:val="en-GB"/>
        </w:rPr>
      </w:pPr>
      <w:r w:rsidRPr="00564A2E">
        <w:rPr>
          <w:rFonts w:ascii="Arial" w:hAnsi="Arial" w:cs="Arial"/>
          <w:i/>
          <w:iCs/>
          <w:color w:val="000000" w:themeColor="text1"/>
          <w:szCs w:val="22"/>
          <w:lang w:val="en-GB"/>
        </w:rPr>
        <w:t>by written notice, revoke the licence of the agent.</w:t>
      </w:r>
    </w:p>
    <w:p w14:paraId="331179F5" w14:textId="14604899" w:rsidR="00A00D82" w:rsidRPr="00564A2E" w:rsidRDefault="00A00D82" w:rsidP="0002458E">
      <w:pPr>
        <w:numPr>
          <w:ilvl w:val="0"/>
          <w:numId w:val="7"/>
        </w:numPr>
        <w:spacing w:after="200" w:line="360" w:lineRule="auto"/>
        <w:ind w:left="567" w:right="143" w:hanging="567"/>
        <w:jc w:val="both"/>
        <w:rPr>
          <w:rFonts w:ascii="Arial" w:hAnsi="Arial" w:cs="Arial"/>
          <w:color w:val="000000" w:themeColor="text1"/>
          <w:szCs w:val="22"/>
        </w:rPr>
      </w:pPr>
      <w:r w:rsidRPr="00564A2E">
        <w:rPr>
          <w:rFonts w:ascii="Arial" w:hAnsi="Arial" w:cs="Arial"/>
          <w:color w:val="000000" w:themeColor="text1"/>
          <w:szCs w:val="22"/>
        </w:rPr>
        <w:lastRenderedPageBreak/>
        <w:t xml:space="preserve">The inquiry hearing and process is governed by section 77 of the </w:t>
      </w:r>
      <w:r w:rsidRPr="00B01270">
        <w:rPr>
          <w:rFonts w:ascii="Arial" w:hAnsi="Arial" w:cs="Arial"/>
          <w:color w:val="000000" w:themeColor="text1"/>
          <w:szCs w:val="22"/>
        </w:rPr>
        <w:t>AL Act</w:t>
      </w:r>
      <w:r w:rsidRPr="00564A2E">
        <w:rPr>
          <w:rFonts w:ascii="Arial" w:hAnsi="Arial" w:cs="Arial"/>
          <w:color w:val="000000" w:themeColor="text1"/>
          <w:szCs w:val="22"/>
        </w:rPr>
        <w:t xml:space="preserve">. The procedure is at the discretion of the Board, parties may be legally represented, and the Board is not bound by the rules of evidence but may inform itself in such manner as it thinks fit. </w:t>
      </w:r>
    </w:p>
    <w:p w14:paraId="683425AD" w14:textId="254503E0" w:rsidR="00677C49" w:rsidRPr="00564A2E" w:rsidRDefault="00677C49" w:rsidP="00677C49">
      <w:pPr>
        <w:spacing w:after="200" w:line="360" w:lineRule="auto"/>
        <w:ind w:right="143"/>
        <w:jc w:val="both"/>
        <w:rPr>
          <w:rFonts w:ascii="Arial" w:hAnsi="Arial" w:cs="Arial"/>
          <w:b/>
          <w:bCs/>
          <w:color w:val="000000" w:themeColor="text1"/>
          <w:szCs w:val="22"/>
          <w:u w:val="single"/>
        </w:rPr>
      </w:pPr>
      <w:r w:rsidRPr="00564A2E">
        <w:rPr>
          <w:rFonts w:ascii="Arial" w:hAnsi="Arial" w:cs="Arial"/>
          <w:b/>
          <w:bCs/>
          <w:color w:val="000000" w:themeColor="text1"/>
          <w:szCs w:val="22"/>
          <w:u w:val="single"/>
        </w:rPr>
        <w:t>Details of the alleged conduct</w:t>
      </w:r>
    </w:p>
    <w:p w14:paraId="6796B1FA" w14:textId="77777777" w:rsidR="007316AC" w:rsidRPr="00564A2E" w:rsidRDefault="007316AC" w:rsidP="007316AC">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564A2E">
        <w:rPr>
          <w:rFonts w:ascii="Arial" w:hAnsi="Arial" w:cs="Arial"/>
          <w:color w:val="000000" w:themeColor="text1"/>
          <w:szCs w:val="22"/>
        </w:rPr>
        <w:t>The applicant is the owner of two properties: unit</w:t>
      </w:r>
      <w:r>
        <w:rPr>
          <w:rFonts w:ascii="Arial" w:hAnsi="Arial" w:cs="Arial"/>
          <w:color w:val="000000" w:themeColor="text1"/>
          <w:szCs w:val="22"/>
        </w:rPr>
        <w:t xml:space="preserve"> [        REDACTED      </w:t>
      </w:r>
      <w:proofErr w:type="gramStart"/>
      <w:r>
        <w:rPr>
          <w:rFonts w:ascii="Arial" w:hAnsi="Arial" w:cs="Arial"/>
          <w:color w:val="000000" w:themeColor="text1"/>
          <w:szCs w:val="22"/>
        </w:rPr>
        <w:t xml:space="preserve">  ]</w:t>
      </w:r>
      <w:proofErr w:type="gramEnd"/>
      <w:r>
        <w:rPr>
          <w:rFonts w:ascii="Arial" w:hAnsi="Arial" w:cs="Arial"/>
          <w:color w:val="000000" w:themeColor="text1"/>
          <w:szCs w:val="22"/>
        </w:rPr>
        <w:t xml:space="preserve">                               </w:t>
      </w:r>
      <w:r w:rsidRPr="00564A2E">
        <w:rPr>
          <w:rFonts w:ascii="Arial" w:hAnsi="Arial" w:cs="Arial"/>
          <w:color w:val="000000" w:themeColor="text1"/>
          <w:szCs w:val="22"/>
        </w:rPr>
        <w:t xml:space="preserve">and unit </w:t>
      </w:r>
      <w:r>
        <w:rPr>
          <w:rFonts w:ascii="Arial" w:hAnsi="Arial" w:cs="Arial"/>
          <w:color w:val="000000" w:themeColor="text1"/>
          <w:szCs w:val="22"/>
        </w:rPr>
        <w:t xml:space="preserve">[                REDACTED         </w:t>
      </w:r>
      <w:r w:rsidRPr="00564A2E">
        <w:rPr>
          <w:rFonts w:ascii="Arial" w:hAnsi="Arial" w:cs="Arial"/>
          <w:color w:val="000000" w:themeColor="text1"/>
          <w:szCs w:val="22"/>
        </w:rPr>
        <w:t xml:space="preserve"> </w:t>
      </w:r>
      <w:r>
        <w:rPr>
          <w:rFonts w:ascii="Arial" w:hAnsi="Arial" w:cs="Arial"/>
          <w:color w:val="000000" w:themeColor="text1"/>
          <w:szCs w:val="22"/>
        </w:rPr>
        <w:t xml:space="preserve">        ] </w:t>
      </w:r>
      <w:r w:rsidRPr="00564A2E">
        <w:rPr>
          <w:rFonts w:ascii="Arial" w:hAnsi="Arial" w:cs="Arial"/>
          <w:color w:val="000000" w:themeColor="text1"/>
          <w:szCs w:val="22"/>
        </w:rPr>
        <w:t xml:space="preserve">of 21 </w:t>
      </w:r>
      <w:proofErr w:type="spellStart"/>
      <w:r w:rsidRPr="00564A2E">
        <w:rPr>
          <w:rFonts w:ascii="Arial" w:hAnsi="Arial" w:cs="Arial"/>
          <w:color w:val="000000" w:themeColor="text1"/>
          <w:szCs w:val="22"/>
        </w:rPr>
        <w:t>Cavenagh</w:t>
      </w:r>
      <w:proofErr w:type="spellEnd"/>
      <w:r w:rsidRPr="00564A2E">
        <w:rPr>
          <w:rFonts w:ascii="Arial" w:hAnsi="Arial" w:cs="Arial"/>
          <w:color w:val="000000" w:themeColor="text1"/>
          <w:szCs w:val="22"/>
        </w:rPr>
        <w:t xml:space="preserve"> Street, Darwin</w:t>
      </w:r>
      <w:r w:rsidRPr="00564A2E">
        <w:rPr>
          <w:rFonts w:ascii="Arial" w:hAnsi="Arial" w:cs="Arial"/>
          <w:b/>
          <w:bCs/>
          <w:color w:val="000000" w:themeColor="text1"/>
          <w:szCs w:val="22"/>
        </w:rPr>
        <w:t>.</w:t>
      </w:r>
    </w:p>
    <w:p w14:paraId="67BD5114" w14:textId="33DC5D33" w:rsidR="00BF1E77" w:rsidRPr="00564A2E" w:rsidRDefault="00BF1E77" w:rsidP="0002458E">
      <w:pPr>
        <w:pStyle w:val="ListParagraph"/>
        <w:numPr>
          <w:ilvl w:val="0"/>
          <w:numId w:val="7"/>
        </w:numPr>
        <w:spacing w:after="200" w:line="360" w:lineRule="auto"/>
        <w:ind w:left="567" w:right="143" w:hanging="567"/>
        <w:contextualSpacing w:val="0"/>
        <w:jc w:val="both"/>
        <w:rPr>
          <w:rFonts w:ascii="Arial" w:hAnsi="Arial" w:cs="Arial"/>
          <w:color w:val="000000" w:themeColor="text1"/>
          <w:szCs w:val="22"/>
        </w:rPr>
      </w:pPr>
      <w:r w:rsidRPr="00564A2E">
        <w:rPr>
          <w:rFonts w:ascii="Arial" w:hAnsi="Arial" w:cs="Arial"/>
          <w:color w:val="000000" w:themeColor="text1"/>
          <w:szCs w:val="22"/>
        </w:rPr>
        <w:t xml:space="preserve">Both units are part of Unit Plan 97/23 </w:t>
      </w:r>
      <w:r w:rsidR="00571C68" w:rsidRPr="00564A2E">
        <w:rPr>
          <w:rFonts w:ascii="Arial" w:hAnsi="Arial" w:cs="Arial"/>
          <w:color w:val="000000" w:themeColor="text1"/>
          <w:szCs w:val="22"/>
        </w:rPr>
        <w:t xml:space="preserve">(Metro) which is </w:t>
      </w:r>
      <w:r w:rsidRPr="00564A2E">
        <w:rPr>
          <w:rFonts w:ascii="Arial" w:hAnsi="Arial" w:cs="Arial"/>
          <w:color w:val="000000" w:themeColor="text1"/>
          <w:szCs w:val="22"/>
        </w:rPr>
        <w:t>managed by Elite</w:t>
      </w:r>
      <w:r w:rsidR="004B1ADF" w:rsidRPr="00564A2E">
        <w:rPr>
          <w:rFonts w:ascii="Arial" w:hAnsi="Arial" w:cs="Arial"/>
          <w:color w:val="000000" w:themeColor="text1"/>
          <w:szCs w:val="22"/>
        </w:rPr>
        <w:t>. At</w:t>
      </w:r>
      <w:r w:rsidRPr="00564A2E">
        <w:rPr>
          <w:rFonts w:ascii="Arial" w:hAnsi="Arial" w:cs="Arial"/>
          <w:color w:val="000000" w:themeColor="text1"/>
          <w:szCs w:val="22"/>
        </w:rPr>
        <w:t xml:space="preserve"> the time of the application, </w:t>
      </w:r>
      <w:r w:rsidR="00C9282E" w:rsidRPr="00564A2E">
        <w:rPr>
          <w:rFonts w:ascii="Arial" w:hAnsi="Arial" w:cs="Arial"/>
          <w:color w:val="000000" w:themeColor="text1"/>
          <w:szCs w:val="22"/>
        </w:rPr>
        <w:t>Mark</w:t>
      </w:r>
      <w:r w:rsidR="0033111C" w:rsidRPr="00564A2E">
        <w:rPr>
          <w:rFonts w:ascii="Arial" w:hAnsi="Arial" w:cs="Arial"/>
          <w:color w:val="000000" w:themeColor="text1"/>
          <w:szCs w:val="22"/>
        </w:rPr>
        <w:t xml:space="preserve"> </w:t>
      </w:r>
      <w:r w:rsidRPr="00564A2E">
        <w:rPr>
          <w:rFonts w:ascii="Arial" w:hAnsi="Arial" w:cs="Arial"/>
          <w:color w:val="000000" w:themeColor="text1"/>
          <w:szCs w:val="22"/>
        </w:rPr>
        <w:t xml:space="preserve">Bernattek was </w:t>
      </w:r>
      <w:r w:rsidR="00677C49" w:rsidRPr="00564A2E">
        <w:rPr>
          <w:rFonts w:ascii="Arial" w:hAnsi="Arial" w:cs="Arial"/>
          <w:color w:val="000000" w:themeColor="text1"/>
          <w:szCs w:val="22"/>
        </w:rPr>
        <w:t>both Elite’s branch manager and the</w:t>
      </w:r>
      <w:r w:rsidR="004B1ADF" w:rsidRPr="00564A2E">
        <w:rPr>
          <w:rFonts w:ascii="Arial" w:hAnsi="Arial" w:cs="Arial"/>
          <w:color w:val="000000" w:themeColor="text1"/>
          <w:szCs w:val="22"/>
        </w:rPr>
        <w:t xml:space="preserve"> </w:t>
      </w:r>
      <w:proofErr w:type="gramStart"/>
      <w:r w:rsidR="004B1ADF" w:rsidRPr="00564A2E">
        <w:rPr>
          <w:rFonts w:ascii="Arial" w:hAnsi="Arial" w:cs="Arial"/>
          <w:color w:val="000000" w:themeColor="text1"/>
          <w:szCs w:val="22"/>
        </w:rPr>
        <w:t xml:space="preserve">individual </w:t>
      </w:r>
      <w:r w:rsidR="00677C49" w:rsidRPr="00564A2E">
        <w:rPr>
          <w:rFonts w:ascii="Arial" w:hAnsi="Arial" w:cs="Arial"/>
          <w:color w:val="000000" w:themeColor="text1"/>
          <w:szCs w:val="22"/>
        </w:rPr>
        <w:t xml:space="preserve"> responsible</w:t>
      </w:r>
      <w:proofErr w:type="gramEnd"/>
      <w:r w:rsidR="00677C49" w:rsidRPr="00564A2E">
        <w:rPr>
          <w:rFonts w:ascii="Arial" w:hAnsi="Arial" w:cs="Arial"/>
          <w:color w:val="000000" w:themeColor="text1"/>
          <w:szCs w:val="22"/>
        </w:rPr>
        <w:t xml:space="preserve">  </w:t>
      </w:r>
      <w:r w:rsidRPr="00564A2E">
        <w:rPr>
          <w:rFonts w:ascii="Arial" w:hAnsi="Arial" w:cs="Arial"/>
          <w:color w:val="000000" w:themeColor="text1"/>
          <w:szCs w:val="22"/>
        </w:rPr>
        <w:t>the body corporate manage</w:t>
      </w:r>
      <w:r w:rsidR="004B1ADF" w:rsidRPr="00564A2E">
        <w:rPr>
          <w:rFonts w:ascii="Arial" w:hAnsi="Arial" w:cs="Arial"/>
          <w:color w:val="000000" w:themeColor="text1"/>
          <w:szCs w:val="22"/>
        </w:rPr>
        <w:t xml:space="preserve">ment of </w:t>
      </w:r>
      <w:r w:rsidR="00571C68" w:rsidRPr="00564A2E">
        <w:rPr>
          <w:rFonts w:ascii="Arial" w:hAnsi="Arial" w:cs="Arial"/>
          <w:color w:val="000000" w:themeColor="text1"/>
          <w:szCs w:val="22"/>
        </w:rPr>
        <w:t>Metro</w:t>
      </w:r>
      <w:r w:rsidRPr="00564A2E">
        <w:rPr>
          <w:rFonts w:ascii="Arial" w:hAnsi="Arial" w:cs="Arial"/>
          <w:color w:val="000000" w:themeColor="text1"/>
          <w:szCs w:val="22"/>
        </w:rPr>
        <w:t xml:space="preserve">. </w:t>
      </w:r>
    </w:p>
    <w:p w14:paraId="3E879AC3" w14:textId="35F95E14" w:rsidR="00BF1E77" w:rsidRPr="00564A2E" w:rsidRDefault="00BF1E77" w:rsidP="0002458E">
      <w:pPr>
        <w:pStyle w:val="ListParagraph"/>
        <w:numPr>
          <w:ilvl w:val="0"/>
          <w:numId w:val="7"/>
        </w:numPr>
        <w:spacing w:after="200" w:line="360" w:lineRule="auto"/>
        <w:ind w:left="567" w:right="143" w:hanging="567"/>
        <w:contextualSpacing w:val="0"/>
        <w:jc w:val="both"/>
        <w:rPr>
          <w:rFonts w:ascii="Arial" w:hAnsi="Arial" w:cs="Arial"/>
          <w:color w:val="000000" w:themeColor="text1"/>
          <w:szCs w:val="22"/>
        </w:rPr>
      </w:pPr>
      <w:r w:rsidRPr="00564A2E">
        <w:rPr>
          <w:rFonts w:ascii="Arial" w:hAnsi="Arial" w:cs="Arial"/>
          <w:color w:val="000000" w:themeColor="text1"/>
          <w:szCs w:val="22"/>
        </w:rPr>
        <w:t xml:space="preserve">As an owner within the unit plan, the applicant is a member of the body corporate for </w:t>
      </w:r>
      <w:r w:rsidR="00571C68" w:rsidRPr="00564A2E">
        <w:rPr>
          <w:rFonts w:ascii="Arial" w:hAnsi="Arial" w:cs="Arial"/>
          <w:color w:val="000000" w:themeColor="text1"/>
          <w:szCs w:val="22"/>
        </w:rPr>
        <w:t xml:space="preserve">Metro </w:t>
      </w:r>
      <w:r w:rsidRPr="00564A2E">
        <w:rPr>
          <w:rFonts w:ascii="Arial" w:hAnsi="Arial" w:cs="Arial"/>
          <w:color w:val="000000" w:themeColor="text1"/>
          <w:szCs w:val="22"/>
        </w:rPr>
        <w:t>(which is established under and governed by the UT Act and related subordinate legislation</w:t>
      </w:r>
      <w:r w:rsidR="007C1EF8" w:rsidRPr="00564A2E">
        <w:rPr>
          <w:rFonts w:ascii="Arial" w:hAnsi="Arial" w:cs="Arial"/>
          <w:color w:val="000000" w:themeColor="text1"/>
          <w:szCs w:val="22"/>
        </w:rPr>
        <w:t>)</w:t>
      </w:r>
      <w:r w:rsidRPr="00564A2E">
        <w:rPr>
          <w:rFonts w:ascii="Arial" w:hAnsi="Arial" w:cs="Arial"/>
          <w:color w:val="000000" w:themeColor="text1"/>
          <w:szCs w:val="22"/>
        </w:rPr>
        <w:t>.</w:t>
      </w:r>
    </w:p>
    <w:p w14:paraId="07EB17DD" w14:textId="15DADEAE" w:rsidR="000D179C" w:rsidRPr="00564A2E" w:rsidRDefault="00AC5184" w:rsidP="0002458E">
      <w:pPr>
        <w:pStyle w:val="ListParagraph"/>
        <w:numPr>
          <w:ilvl w:val="0"/>
          <w:numId w:val="7"/>
        </w:numPr>
        <w:spacing w:after="200" w:line="360" w:lineRule="auto"/>
        <w:ind w:left="567" w:right="143" w:hanging="567"/>
        <w:contextualSpacing w:val="0"/>
        <w:jc w:val="both"/>
        <w:rPr>
          <w:rFonts w:ascii="Arial" w:hAnsi="Arial" w:cs="Arial"/>
          <w:color w:val="000000" w:themeColor="text1"/>
          <w:szCs w:val="22"/>
        </w:rPr>
      </w:pPr>
      <w:r w:rsidRPr="00564A2E">
        <w:rPr>
          <w:rFonts w:ascii="Arial" w:hAnsi="Arial" w:cs="Arial"/>
          <w:color w:val="000000" w:themeColor="text1"/>
          <w:szCs w:val="22"/>
        </w:rPr>
        <w:t xml:space="preserve">The application </w:t>
      </w:r>
      <w:r w:rsidR="00677C49" w:rsidRPr="00564A2E">
        <w:rPr>
          <w:rFonts w:ascii="Arial" w:hAnsi="Arial" w:cs="Arial"/>
          <w:color w:val="000000" w:themeColor="text1"/>
          <w:szCs w:val="22"/>
        </w:rPr>
        <w:t>includes allegations</w:t>
      </w:r>
      <w:r w:rsidR="00905837" w:rsidRPr="00564A2E">
        <w:rPr>
          <w:rFonts w:ascii="Arial" w:hAnsi="Arial" w:cs="Arial"/>
          <w:i/>
          <w:iCs/>
          <w:color w:val="000000" w:themeColor="text1"/>
          <w:szCs w:val="22"/>
        </w:rPr>
        <w:t xml:space="preserve"> </w:t>
      </w:r>
      <w:r w:rsidR="009C4B18" w:rsidRPr="00564A2E">
        <w:rPr>
          <w:rFonts w:ascii="Arial" w:hAnsi="Arial" w:cs="Arial"/>
          <w:color w:val="000000" w:themeColor="text1"/>
          <w:szCs w:val="22"/>
        </w:rPr>
        <w:t xml:space="preserve">that </w:t>
      </w:r>
      <w:r w:rsidR="00BF1E77" w:rsidRPr="00564A2E">
        <w:rPr>
          <w:rFonts w:ascii="Arial" w:hAnsi="Arial" w:cs="Arial"/>
          <w:color w:val="000000" w:themeColor="text1"/>
          <w:szCs w:val="22"/>
        </w:rPr>
        <w:t xml:space="preserve">the respondents breached the </w:t>
      </w:r>
      <w:r w:rsidR="000D179C" w:rsidRPr="00564A2E">
        <w:rPr>
          <w:rFonts w:ascii="Arial" w:hAnsi="Arial" w:cs="Arial"/>
          <w:color w:val="000000" w:themeColor="text1"/>
          <w:szCs w:val="22"/>
        </w:rPr>
        <w:t xml:space="preserve">Rules of Conduct by failing to exercise due skill, care and diligence in relation to the conduct of the </w:t>
      </w:r>
      <w:r w:rsidR="00E2355C">
        <w:rPr>
          <w:rFonts w:ascii="Arial" w:hAnsi="Arial" w:cs="Arial"/>
          <w:color w:val="000000" w:themeColor="text1"/>
          <w:szCs w:val="22"/>
        </w:rPr>
        <w:t>AGM</w:t>
      </w:r>
      <w:r w:rsidR="000D179C" w:rsidRPr="00564A2E">
        <w:rPr>
          <w:rFonts w:ascii="Arial" w:hAnsi="Arial" w:cs="Arial"/>
          <w:color w:val="000000" w:themeColor="text1"/>
          <w:szCs w:val="22"/>
        </w:rPr>
        <w:t xml:space="preserve"> </w:t>
      </w:r>
      <w:r w:rsidR="00677C49" w:rsidRPr="00564A2E">
        <w:rPr>
          <w:rFonts w:ascii="Arial" w:hAnsi="Arial" w:cs="Arial"/>
          <w:color w:val="000000" w:themeColor="text1"/>
          <w:szCs w:val="22"/>
        </w:rPr>
        <w:t>for</w:t>
      </w:r>
      <w:r w:rsidR="000D179C" w:rsidRPr="00564A2E">
        <w:rPr>
          <w:rFonts w:ascii="Arial" w:hAnsi="Arial" w:cs="Arial"/>
          <w:color w:val="000000" w:themeColor="text1"/>
          <w:szCs w:val="22"/>
        </w:rPr>
        <w:t xml:space="preserve"> </w:t>
      </w:r>
      <w:r w:rsidR="00571C68" w:rsidRPr="00564A2E">
        <w:rPr>
          <w:rFonts w:ascii="Arial" w:hAnsi="Arial" w:cs="Arial"/>
          <w:color w:val="000000" w:themeColor="text1"/>
          <w:szCs w:val="22"/>
        </w:rPr>
        <w:t>Metro</w:t>
      </w:r>
      <w:r w:rsidR="004B1ADF" w:rsidRPr="00564A2E">
        <w:rPr>
          <w:rFonts w:ascii="Arial" w:hAnsi="Arial" w:cs="Arial"/>
          <w:color w:val="000000" w:themeColor="text1"/>
          <w:szCs w:val="22"/>
        </w:rPr>
        <w:t>. There are numerous components of the complaint as outlined in the next two paragraphs.</w:t>
      </w:r>
    </w:p>
    <w:p w14:paraId="60477485" w14:textId="20DF2D8B" w:rsidR="006530F0" w:rsidRPr="00564A2E" w:rsidRDefault="00FC7861" w:rsidP="00B57042">
      <w:pPr>
        <w:keepNext/>
        <w:spacing w:after="200" w:line="360" w:lineRule="auto"/>
        <w:ind w:hanging="11"/>
        <w:jc w:val="both"/>
        <w:rPr>
          <w:rFonts w:ascii="Arial" w:hAnsi="Arial" w:cs="Arial"/>
          <w:color w:val="000000" w:themeColor="text1"/>
          <w:szCs w:val="22"/>
          <w:u w:val="single"/>
        </w:rPr>
      </w:pPr>
      <w:r w:rsidRPr="00564A2E">
        <w:rPr>
          <w:rFonts w:ascii="Arial" w:eastAsia="Lato" w:hAnsi="Arial" w:cs="Arial"/>
          <w:b/>
          <w:color w:val="000000" w:themeColor="text1"/>
          <w:szCs w:val="22"/>
          <w:u w:val="single"/>
        </w:rPr>
        <w:t>Application</w:t>
      </w:r>
    </w:p>
    <w:p w14:paraId="263B1404" w14:textId="41A0811A" w:rsidR="00677C49" w:rsidRPr="00564A2E" w:rsidRDefault="00677C49" w:rsidP="0002458E">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564A2E">
        <w:rPr>
          <w:rFonts w:ascii="Arial" w:eastAsia="Lato" w:hAnsi="Arial" w:cs="Arial"/>
          <w:color w:val="000000" w:themeColor="text1"/>
          <w:szCs w:val="22"/>
        </w:rPr>
        <w:t>By documents dated</w:t>
      </w:r>
      <w:r w:rsidR="00E46A7C" w:rsidRPr="00564A2E">
        <w:rPr>
          <w:rFonts w:ascii="Arial" w:eastAsia="Lato" w:hAnsi="Arial" w:cs="Arial"/>
          <w:color w:val="000000" w:themeColor="text1"/>
          <w:szCs w:val="22"/>
        </w:rPr>
        <w:t xml:space="preserve"> </w:t>
      </w:r>
      <w:r w:rsidR="0040289C" w:rsidRPr="00564A2E">
        <w:rPr>
          <w:rFonts w:ascii="Arial" w:eastAsia="Lato" w:hAnsi="Arial" w:cs="Arial"/>
          <w:color w:val="000000" w:themeColor="text1"/>
          <w:szCs w:val="22"/>
        </w:rPr>
        <w:t>2</w:t>
      </w:r>
      <w:r w:rsidR="001A4628" w:rsidRPr="00564A2E">
        <w:rPr>
          <w:rFonts w:ascii="Arial" w:eastAsia="Lato" w:hAnsi="Arial" w:cs="Arial"/>
          <w:color w:val="000000" w:themeColor="text1"/>
          <w:szCs w:val="22"/>
        </w:rPr>
        <w:t>3</w:t>
      </w:r>
      <w:r w:rsidR="0040289C" w:rsidRPr="00564A2E">
        <w:rPr>
          <w:rFonts w:ascii="Arial" w:eastAsia="Lato" w:hAnsi="Arial" w:cs="Arial"/>
          <w:color w:val="000000" w:themeColor="text1"/>
          <w:szCs w:val="22"/>
        </w:rPr>
        <w:t xml:space="preserve"> December 202</w:t>
      </w:r>
      <w:r w:rsidR="001A4628" w:rsidRPr="00564A2E">
        <w:rPr>
          <w:rFonts w:ascii="Arial" w:eastAsia="Lato" w:hAnsi="Arial" w:cs="Arial"/>
          <w:color w:val="000000" w:themeColor="text1"/>
          <w:szCs w:val="22"/>
        </w:rPr>
        <w:t>4</w:t>
      </w:r>
      <w:r w:rsidRPr="00564A2E">
        <w:rPr>
          <w:rFonts w:ascii="Arial" w:eastAsia="Lato" w:hAnsi="Arial" w:cs="Arial"/>
          <w:color w:val="000000" w:themeColor="text1"/>
          <w:szCs w:val="22"/>
        </w:rPr>
        <w:t xml:space="preserve"> and 10 January 2025</w:t>
      </w:r>
      <w:r w:rsidR="0040289C" w:rsidRPr="00564A2E">
        <w:rPr>
          <w:rFonts w:ascii="Arial" w:eastAsia="Lato" w:hAnsi="Arial" w:cs="Arial"/>
          <w:color w:val="000000" w:themeColor="text1"/>
          <w:szCs w:val="22"/>
        </w:rPr>
        <w:t>,</w:t>
      </w:r>
      <w:r w:rsidR="0040289C" w:rsidRPr="00564A2E">
        <w:rPr>
          <w:rFonts w:ascii="Arial" w:hAnsi="Arial" w:cs="Arial"/>
          <w:color w:val="000000" w:themeColor="text1"/>
          <w:szCs w:val="22"/>
        </w:rPr>
        <w:t xml:space="preserve"> the applicant made a written application for disciplinary action to be taken against </w:t>
      </w:r>
      <w:r w:rsidR="001A4628" w:rsidRPr="00564A2E">
        <w:rPr>
          <w:rFonts w:ascii="Arial" w:hAnsi="Arial" w:cs="Arial"/>
          <w:color w:val="000000" w:themeColor="text1"/>
          <w:szCs w:val="22"/>
        </w:rPr>
        <w:t>the respondents</w:t>
      </w:r>
      <w:r w:rsidR="00571C68" w:rsidRPr="00564A2E">
        <w:rPr>
          <w:rFonts w:ascii="Arial" w:hAnsi="Arial" w:cs="Arial"/>
          <w:color w:val="000000" w:themeColor="text1"/>
          <w:szCs w:val="22"/>
        </w:rPr>
        <w:t xml:space="preserve">. The application contained </w:t>
      </w:r>
      <w:r w:rsidRPr="00564A2E">
        <w:rPr>
          <w:rFonts w:ascii="Arial" w:hAnsi="Arial" w:cs="Arial"/>
          <w:color w:val="000000" w:themeColor="text1"/>
          <w:szCs w:val="22"/>
        </w:rPr>
        <w:t>10</w:t>
      </w:r>
      <w:r w:rsidR="001A4628" w:rsidRPr="00564A2E">
        <w:rPr>
          <w:rFonts w:ascii="Arial" w:hAnsi="Arial" w:cs="Arial"/>
          <w:color w:val="000000" w:themeColor="text1"/>
          <w:szCs w:val="22"/>
        </w:rPr>
        <w:t xml:space="preserve"> specific complaints. </w:t>
      </w:r>
    </w:p>
    <w:p w14:paraId="2BEB0CAD" w14:textId="77777777" w:rsidR="006A0312" w:rsidRPr="00564A2E" w:rsidRDefault="001A4628" w:rsidP="0002458E">
      <w:pPr>
        <w:pStyle w:val="ListParagraph"/>
        <w:numPr>
          <w:ilvl w:val="0"/>
          <w:numId w:val="7"/>
        </w:numPr>
        <w:spacing w:after="120" w:line="360" w:lineRule="auto"/>
        <w:ind w:left="567" w:right="142" w:hanging="567"/>
        <w:contextualSpacing w:val="0"/>
        <w:jc w:val="both"/>
        <w:rPr>
          <w:rFonts w:ascii="Arial" w:hAnsi="Arial" w:cs="Arial"/>
          <w:color w:val="000000" w:themeColor="text1"/>
          <w:szCs w:val="22"/>
        </w:rPr>
      </w:pPr>
      <w:r w:rsidRPr="00564A2E">
        <w:rPr>
          <w:rFonts w:ascii="Arial" w:hAnsi="Arial" w:cs="Arial"/>
          <w:color w:val="000000" w:themeColor="text1"/>
          <w:szCs w:val="22"/>
        </w:rPr>
        <w:t xml:space="preserve">In summary, the applicant </w:t>
      </w:r>
      <w:bookmarkStart w:id="1" w:name="_Hlk207889288"/>
      <w:r w:rsidR="00C77500" w:rsidRPr="00564A2E">
        <w:rPr>
          <w:rFonts w:ascii="Arial" w:hAnsi="Arial" w:cs="Arial"/>
          <w:color w:val="000000" w:themeColor="text1"/>
          <w:szCs w:val="22"/>
        </w:rPr>
        <w:t xml:space="preserve">complained </w:t>
      </w:r>
      <w:r w:rsidR="006A0312" w:rsidRPr="00564A2E">
        <w:rPr>
          <w:rFonts w:ascii="Arial" w:hAnsi="Arial" w:cs="Arial"/>
          <w:color w:val="000000" w:themeColor="text1"/>
          <w:szCs w:val="22"/>
        </w:rPr>
        <w:t>about:</w:t>
      </w:r>
    </w:p>
    <w:p w14:paraId="16F24268" w14:textId="35CCD695" w:rsidR="00E16215" w:rsidRPr="00564A2E" w:rsidRDefault="00620443" w:rsidP="00E2355C">
      <w:pPr>
        <w:pStyle w:val="ListParagraph"/>
        <w:numPr>
          <w:ilvl w:val="0"/>
          <w:numId w:val="52"/>
        </w:numPr>
        <w:spacing w:after="120" w:line="360" w:lineRule="auto"/>
        <w:ind w:right="142"/>
        <w:contextualSpacing w:val="0"/>
        <w:jc w:val="both"/>
        <w:rPr>
          <w:rFonts w:ascii="Arial" w:hAnsi="Arial" w:cs="Arial"/>
          <w:color w:val="000000" w:themeColor="text1"/>
          <w:szCs w:val="22"/>
        </w:rPr>
      </w:pPr>
      <w:r w:rsidRPr="00564A2E">
        <w:rPr>
          <w:rFonts w:ascii="Arial" w:hAnsi="Arial" w:cs="Arial"/>
          <w:i/>
          <w:color w:val="000000" w:themeColor="text1"/>
          <w:szCs w:val="22"/>
        </w:rPr>
        <w:t xml:space="preserve">Complaint </w:t>
      </w:r>
      <w:r w:rsidRPr="00564A2E">
        <w:rPr>
          <w:rFonts w:ascii="Arial" w:hAnsi="Arial" w:cs="Arial"/>
          <w:i/>
          <w:color w:val="000000" w:themeColor="text1"/>
          <w:szCs w:val="22"/>
        </w:rPr>
        <w:tab/>
        <w:t xml:space="preserve">1 </w:t>
      </w:r>
      <w:proofErr w:type="gramStart"/>
      <w:r w:rsidRPr="00564A2E">
        <w:rPr>
          <w:rFonts w:ascii="Arial" w:hAnsi="Arial" w:cs="Arial"/>
          <w:i/>
          <w:color w:val="000000" w:themeColor="text1"/>
          <w:szCs w:val="22"/>
        </w:rPr>
        <w:t xml:space="preserve">-  </w:t>
      </w:r>
      <w:r w:rsidR="00E16215" w:rsidRPr="00564A2E">
        <w:rPr>
          <w:rFonts w:ascii="Arial" w:hAnsi="Arial" w:cs="Arial"/>
          <w:i/>
          <w:iCs/>
          <w:color w:val="000000" w:themeColor="text1"/>
          <w:szCs w:val="22"/>
        </w:rPr>
        <w:t>Irregularities</w:t>
      </w:r>
      <w:proofErr w:type="gramEnd"/>
      <w:r w:rsidR="00E16215" w:rsidRPr="00564A2E">
        <w:rPr>
          <w:rFonts w:ascii="Arial" w:hAnsi="Arial" w:cs="Arial"/>
          <w:i/>
          <w:iCs/>
          <w:color w:val="000000" w:themeColor="text1"/>
          <w:szCs w:val="22"/>
        </w:rPr>
        <w:t xml:space="preserve"> in AGM minutes and associated procedures</w:t>
      </w:r>
    </w:p>
    <w:p w14:paraId="0B497F12" w14:textId="77777777" w:rsidR="00974C53" w:rsidRPr="00564A2E" w:rsidRDefault="00974C53" w:rsidP="00E2355C">
      <w:pPr>
        <w:pStyle w:val="ListParagraph"/>
        <w:numPr>
          <w:ilvl w:val="1"/>
          <w:numId w:val="7"/>
        </w:numPr>
        <w:spacing w:after="120" w:line="360" w:lineRule="auto"/>
        <w:ind w:left="1077" w:right="142" w:hanging="357"/>
        <w:contextualSpacing w:val="0"/>
        <w:jc w:val="both"/>
        <w:rPr>
          <w:rFonts w:ascii="Arial" w:hAnsi="Arial" w:cs="Arial"/>
          <w:color w:val="000000" w:themeColor="text1"/>
          <w:szCs w:val="22"/>
        </w:rPr>
      </w:pPr>
      <w:r w:rsidRPr="00564A2E">
        <w:rPr>
          <w:rFonts w:ascii="Arial" w:hAnsi="Arial" w:cs="Arial"/>
          <w:i/>
          <w:iCs/>
          <w:color w:val="000000" w:themeColor="text1"/>
          <w:szCs w:val="22"/>
        </w:rPr>
        <w:t>Complaint 2 – Provision of motions and meeting papers prior to the AGM</w:t>
      </w:r>
    </w:p>
    <w:p w14:paraId="1B61CB2C" w14:textId="3D32C7B8" w:rsidR="000822EB" w:rsidRPr="00564A2E" w:rsidRDefault="00953BC3" w:rsidP="00E2355C">
      <w:pPr>
        <w:pStyle w:val="ListParagraph"/>
        <w:numPr>
          <w:ilvl w:val="1"/>
          <w:numId w:val="7"/>
        </w:numPr>
        <w:spacing w:after="120" w:line="360" w:lineRule="auto"/>
        <w:ind w:left="1077" w:right="142" w:hanging="357"/>
        <w:contextualSpacing w:val="0"/>
        <w:jc w:val="both"/>
        <w:rPr>
          <w:rFonts w:ascii="Arial" w:hAnsi="Arial" w:cs="Arial"/>
          <w:color w:val="000000" w:themeColor="text1"/>
          <w:szCs w:val="22"/>
        </w:rPr>
      </w:pPr>
      <w:r w:rsidRPr="00564A2E">
        <w:rPr>
          <w:rFonts w:ascii="Arial" w:hAnsi="Arial" w:cs="Arial"/>
          <w:i/>
          <w:iCs/>
          <w:color w:val="000000" w:themeColor="text1"/>
          <w:szCs w:val="22"/>
        </w:rPr>
        <w:t>Complaint 3 – Uncertainty regarding application of voting entitlements</w:t>
      </w:r>
    </w:p>
    <w:p w14:paraId="76A89A42" w14:textId="0853F5A8" w:rsidR="00953BC3" w:rsidRPr="00564A2E" w:rsidRDefault="00C94C07" w:rsidP="00E2355C">
      <w:pPr>
        <w:pStyle w:val="ListParagraph"/>
        <w:numPr>
          <w:ilvl w:val="1"/>
          <w:numId w:val="7"/>
        </w:numPr>
        <w:spacing w:after="120" w:line="360" w:lineRule="auto"/>
        <w:ind w:left="1077" w:right="142" w:hanging="357"/>
        <w:contextualSpacing w:val="0"/>
        <w:jc w:val="both"/>
        <w:rPr>
          <w:rFonts w:ascii="Arial" w:hAnsi="Arial" w:cs="Arial"/>
          <w:i/>
          <w:iCs/>
          <w:color w:val="000000" w:themeColor="text1"/>
          <w:szCs w:val="22"/>
        </w:rPr>
      </w:pPr>
      <w:r w:rsidRPr="00564A2E">
        <w:rPr>
          <w:rFonts w:ascii="Arial" w:hAnsi="Arial" w:cs="Arial"/>
          <w:i/>
          <w:iCs/>
          <w:color w:val="000000" w:themeColor="text1"/>
          <w:szCs w:val="22"/>
        </w:rPr>
        <w:t xml:space="preserve">Complaint 4 – </w:t>
      </w:r>
      <w:r w:rsidR="00A52FAE" w:rsidRPr="00564A2E">
        <w:rPr>
          <w:rFonts w:ascii="Arial" w:hAnsi="Arial" w:cs="Arial"/>
          <w:i/>
          <w:iCs/>
          <w:color w:val="000000" w:themeColor="text1"/>
          <w:szCs w:val="22"/>
        </w:rPr>
        <w:t>V</w:t>
      </w:r>
      <w:r w:rsidRPr="00564A2E">
        <w:rPr>
          <w:rFonts w:ascii="Arial" w:hAnsi="Arial" w:cs="Arial"/>
          <w:i/>
          <w:iCs/>
          <w:color w:val="000000" w:themeColor="text1"/>
          <w:szCs w:val="22"/>
        </w:rPr>
        <w:t>ote</w:t>
      </w:r>
      <w:r w:rsidR="00A52FAE" w:rsidRPr="00564A2E">
        <w:rPr>
          <w:rFonts w:ascii="Arial" w:hAnsi="Arial" w:cs="Arial"/>
          <w:i/>
          <w:iCs/>
          <w:color w:val="000000" w:themeColor="text1"/>
          <w:szCs w:val="22"/>
        </w:rPr>
        <w:t xml:space="preserve"> not accurately cast,</w:t>
      </w:r>
      <w:r w:rsidRPr="00564A2E">
        <w:rPr>
          <w:rFonts w:ascii="Arial" w:hAnsi="Arial" w:cs="Arial"/>
          <w:i/>
          <w:iCs/>
          <w:color w:val="000000" w:themeColor="text1"/>
          <w:szCs w:val="22"/>
        </w:rPr>
        <w:t xml:space="preserve"> count</w:t>
      </w:r>
      <w:r w:rsidR="00A52FAE" w:rsidRPr="00564A2E">
        <w:rPr>
          <w:rFonts w:ascii="Arial" w:hAnsi="Arial" w:cs="Arial"/>
          <w:i/>
          <w:iCs/>
          <w:color w:val="000000" w:themeColor="text1"/>
          <w:szCs w:val="22"/>
        </w:rPr>
        <w:t>ed</w:t>
      </w:r>
      <w:r w:rsidRPr="00564A2E">
        <w:rPr>
          <w:rFonts w:ascii="Arial" w:hAnsi="Arial" w:cs="Arial"/>
          <w:i/>
          <w:iCs/>
          <w:color w:val="000000" w:themeColor="text1"/>
          <w:szCs w:val="22"/>
        </w:rPr>
        <w:t xml:space="preserve"> </w:t>
      </w:r>
      <w:r w:rsidR="00A52FAE" w:rsidRPr="00564A2E">
        <w:rPr>
          <w:rFonts w:ascii="Arial" w:hAnsi="Arial" w:cs="Arial"/>
          <w:i/>
          <w:iCs/>
          <w:color w:val="000000" w:themeColor="text1"/>
          <w:szCs w:val="22"/>
        </w:rPr>
        <w:t>and</w:t>
      </w:r>
      <w:r w:rsidRPr="00564A2E">
        <w:rPr>
          <w:rFonts w:ascii="Arial" w:hAnsi="Arial" w:cs="Arial"/>
          <w:i/>
          <w:iCs/>
          <w:color w:val="000000" w:themeColor="text1"/>
          <w:szCs w:val="22"/>
        </w:rPr>
        <w:t xml:space="preserve"> recorded</w:t>
      </w:r>
    </w:p>
    <w:p w14:paraId="666AFB5B" w14:textId="09FEB85C" w:rsidR="006925B6" w:rsidRPr="00564A2E" w:rsidRDefault="006925B6" w:rsidP="00E2355C">
      <w:pPr>
        <w:pStyle w:val="ListParagraph"/>
        <w:numPr>
          <w:ilvl w:val="1"/>
          <w:numId w:val="7"/>
        </w:numPr>
        <w:spacing w:after="120" w:line="360" w:lineRule="auto"/>
        <w:ind w:left="1077" w:right="142" w:hanging="357"/>
        <w:contextualSpacing w:val="0"/>
        <w:jc w:val="both"/>
        <w:rPr>
          <w:rFonts w:ascii="Arial" w:hAnsi="Arial" w:cs="Arial"/>
          <w:color w:val="000000" w:themeColor="text1"/>
          <w:szCs w:val="22"/>
        </w:rPr>
      </w:pPr>
      <w:r w:rsidRPr="00564A2E">
        <w:rPr>
          <w:rFonts w:ascii="Arial" w:hAnsi="Arial" w:cs="Arial"/>
          <w:i/>
          <w:iCs/>
          <w:color w:val="000000" w:themeColor="text1"/>
          <w:szCs w:val="22"/>
        </w:rPr>
        <w:t>Complaint 5 – Objections to motions not reflected in AGM minutes</w:t>
      </w:r>
      <w:r w:rsidR="00212246" w:rsidRPr="00564A2E">
        <w:rPr>
          <w:rFonts w:ascii="Arial" w:hAnsi="Arial" w:cs="Arial"/>
          <w:i/>
          <w:iCs/>
          <w:color w:val="000000" w:themeColor="text1"/>
          <w:szCs w:val="22"/>
        </w:rPr>
        <w:t xml:space="preserve">, </w:t>
      </w:r>
      <w:r w:rsidR="005B48CA" w:rsidRPr="00564A2E">
        <w:rPr>
          <w:rFonts w:ascii="Arial" w:hAnsi="Arial" w:cs="Arial"/>
          <w:i/>
          <w:iCs/>
          <w:color w:val="000000" w:themeColor="text1"/>
          <w:szCs w:val="22"/>
        </w:rPr>
        <w:t xml:space="preserve">failure to </w:t>
      </w:r>
      <w:proofErr w:type="gramStart"/>
      <w:r w:rsidR="005B48CA" w:rsidRPr="00564A2E">
        <w:rPr>
          <w:rFonts w:ascii="Arial" w:hAnsi="Arial" w:cs="Arial"/>
          <w:i/>
          <w:iCs/>
          <w:color w:val="000000" w:themeColor="text1"/>
          <w:szCs w:val="22"/>
        </w:rPr>
        <w:t>take into account</w:t>
      </w:r>
      <w:proofErr w:type="gramEnd"/>
      <w:r w:rsidR="005B48CA" w:rsidRPr="00564A2E">
        <w:rPr>
          <w:rFonts w:ascii="Arial" w:hAnsi="Arial" w:cs="Arial"/>
          <w:i/>
          <w:iCs/>
          <w:color w:val="000000" w:themeColor="text1"/>
          <w:szCs w:val="22"/>
        </w:rPr>
        <w:t xml:space="preserve"> dissenting votes</w:t>
      </w:r>
    </w:p>
    <w:p w14:paraId="10C5A9C1" w14:textId="1F45675D" w:rsidR="00C94C07" w:rsidRPr="00564A2E" w:rsidRDefault="00A52FAE" w:rsidP="00E2355C">
      <w:pPr>
        <w:pStyle w:val="ListParagraph"/>
        <w:numPr>
          <w:ilvl w:val="1"/>
          <w:numId w:val="7"/>
        </w:numPr>
        <w:spacing w:after="120" w:line="360" w:lineRule="auto"/>
        <w:ind w:left="1077" w:right="142" w:hanging="357"/>
        <w:contextualSpacing w:val="0"/>
        <w:jc w:val="both"/>
        <w:rPr>
          <w:rFonts w:ascii="Arial" w:hAnsi="Arial" w:cs="Arial"/>
          <w:color w:val="000000" w:themeColor="text1"/>
          <w:szCs w:val="22"/>
        </w:rPr>
      </w:pPr>
      <w:r w:rsidRPr="00564A2E">
        <w:rPr>
          <w:rFonts w:ascii="Arial" w:hAnsi="Arial" w:cs="Arial"/>
          <w:i/>
          <w:iCs/>
          <w:color w:val="000000" w:themeColor="text1"/>
          <w:szCs w:val="22"/>
        </w:rPr>
        <w:t xml:space="preserve">Complaint </w:t>
      </w:r>
      <w:r w:rsidR="009570BD" w:rsidRPr="00564A2E">
        <w:rPr>
          <w:rFonts w:ascii="Arial" w:hAnsi="Arial" w:cs="Arial"/>
          <w:i/>
          <w:iCs/>
          <w:color w:val="000000" w:themeColor="text1"/>
          <w:szCs w:val="22"/>
        </w:rPr>
        <w:t>6</w:t>
      </w:r>
      <w:r w:rsidRPr="00564A2E">
        <w:rPr>
          <w:rFonts w:ascii="Arial" w:hAnsi="Arial" w:cs="Arial"/>
          <w:i/>
          <w:iCs/>
          <w:color w:val="000000" w:themeColor="text1"/>
          <w:szCs w:val="22"/>
        </w:rPr>
        <w:t xml:space="preserve"> – </w:t>
      </w:r>
      <w:r w:rsidR="009570BD" w:rsidRPr="00564A2E">
        <w:rPr>
          <w:rFonts w:ascii="Arial" w:hAnsi="Arial" w:cs="Arial"/>
          <w:i/>
          <w:iCs/>
          <w:color w:val="000000" w:themeColor="text1"/>
          <w:szCs w:val="22"/>
        </w:rPr>
        <w:t>Lack of consultation with unit owners regarding significant fee increases</w:t>
      </w:r>
    </w:p>
    <w:p w14:paraId="2AE919AE" w14:textId="425D51DD" w:rsidR="000C5CA8" w:rsidRPr="00564A2E" w:rsidRDefault="000C5CA8" w:rsidP="00E2355C">
      <w:pPr>
        <w:pStyle w:val="ListParagraph"/>
        <w:numPr>
          <w:ilvl w:val="1"/>
          <w:numId w:val="7"/>
        </w:numPr>
        <w:spacing w:after="120" w:line="360" w:lineRule="auto"/>
        <w:ind w:left="1077" w:right="142" w:hanging="357"/>
        <w:contextualSpacing w:val="0"/>
        <w:jc w:val="both"/>
        <w:rPr>
          <w:rFonts w:ascii="Arial" w:eastAsiaTheme="minorHAnsi" w:hAnsi="Arial" w:cs="Arial"/>
          <w:i/>
          <w:iCs/>
          <w:color w:val="000000" w:themeColor="text1"/>
          <w:szCs w:val="22"/>
          <w:lang w:eastAsia="en-US"/>
          <w14:ligatures w14:val="standardContextual"/>
        </w:rPr>
      </w:pPr>
      <w:r w:rsidRPr="00564A2E">
        <w:rPr>
          <w:rFonts w:ascii="Arial" w:eastAsiaTheme="minorHAnsi" w:hAnsi="Arial" w:cs="Arial"/>
          <w:i/>
          <w:iCs/>
          <w:color w:val="000000" w:themeColor="text1"/>
          <w:szCs w:val="22"/>
          <w:lang w:eastAsia="en-US"/>
          <w14:ligatures w14:val="standardContextual"/>
        </w:rPr>
        <w:lastRenderedPageBreak/>
        <w:t xml:space="preserve">Complaint 7 – Decision to remunerate the Chairperson without a properly proposed </w:t>
      </w:r>
      <w:r w:rsidRPr="00564A2E">
        <w:rPr>
          <w:rFonts w:ascii="Arial" w:hAnsi="Arial" w:cs="Arial"/>
          <w:i/>
          <w:iCs/>
          <w:color w:val="000000" w:themeColor="text1"/>
          <w:szCs w:val="22"/>
        </w:rPr>
        <w:t>resolution</w:t>
      </w:r>
      <w:r w:rsidRPr="00564A2E">
        <w:rPr>
          <w:rFonts w:ascii="Arial" w:eastAsiaTheme="minorHAnsi" w:hAnsi="Arial" w:cs="Arial"/>
          <w:i/>
          <w:iCs/>
          <w:color w:val="000000" w:themeColor="text1"/>
          <w:szCs w:val="22"/>
          <w:lang w:eastAsia="en-US"/>
          <w14:ligatures w14:val="standardContextual"/>
        </w:rPr>
        <w:t xml:space="preserve"> or vote</w:t>
      </w:r>
    </w:p>
    <w:p w14:paraId="30EFE997" w14:textId="4E7E696E" w:rsidR="008E156B" w:rsidRPr="00564A2E" w:rsidRDefault="008E156B" w:rsidP="00E2355C">
      <w:pPr>
        <w:pStyle w:val="ListParagraph"/>
        <w:numPr>
          <w:ilvl w:val="1"/>
          <w:numId w:val="7"/>
        </w:numPr>
        <w:spacing w:after="120" w:line="360" w:lineRule="auto"/>
        <w:ind w:left="1077" w:right="142" w:hanging="357"/>
        <w:contextualSpacing w:val="0"/>
        <w:jc w:val="both"/>
        <w:rPr>
          <w:rFonts w:ascii="Arial" w:eastAsiaTheme="minorHAnsi" w:hAnsi="Arial" w:cs="Arial"/>
          <w:i/>
          <w:iCs/>
          <w:color w:val="000000" w:themeColor="text1"/>
          <w:szCs w:val="22"/>
          <w:lang w:eastAsia="en-US"/>
          <w14:ligatures w14:val="standardContextual"/>
        </w:rPr>
      </w:pPr>
      <w:r w:rsidRPr="00564A2E">
        <w:rPr>
          <w:rFonts w:ascii="Arial" w:eastAsiaTheme="minorHAnsi" w:hAnsi="Arial" w:cs="Arial"/>
          <w:i/>
          <w:iCs/>
          <w:color w:val="000000" w:themeColor="text1"/>
          <w:szCs w:val="22"/>
          <w:lang w:eastAsia="en-US"/>
          <w14:ligatures w14:val="standardContextual"/>
        </w:rPr>
        <w:t xml:space="preserve">Complaint 8 – </w:t>
      </w:r>
      <w:r w:rsidR="00E2355C">
        <w:rPr>
          <w:rFonts w:ascii="Arial" w:eastAsiaTheme="minorHAnsi" w:hAnsi="Arial" w:cs="Arial"/>
          <w:i/>
          <w:iCs/>
          <w:color w:val="000000" w:themeColor="text1"/>
          <w:szCs w:val="22"/>
          <w:lang w:eastAsia="en-US"/>
          <w14:ligatures w14:val="standardContextual"/>
        </w:rPr>
        <w:t>C</w:t>
      </w:r>
      <w:r w:rsidRPr="00564A2E">
        <w:rPr>
          <w:rFonts w:ascii="Arial" w:eastAsiaTheme="minorHAnsi" w:hAnsi="Arial" w:cs="Arial"/>
          <w:i/>
          <w:iCs/>
          <w:color w:val="000000" w:themeColor="text1"/>
          <w:szCs w:val="22"/>
          <w:lang w:eastAsia="en-US"/>
          <w14:ligatures w14:val="standardContextual"/>
        </w:rPr>
        <w:t xml:space="preserve">onduct of the </w:t>
      </w:r>
      <w:r w:rsidR="004B1ADF" w:rsidRPr="00564A2E">
        <w:rPr>
          <w:rFonts w:ascii="Arial" w:eastAsiaTheme="minorHAnsi" w:hAnsi="Arial" w:cs="Arial"/>
          <w:i/>
          <w:iCs/>
          <w:color w:val="000000" w:themeColor="text1"/>
          <w:szCs w:val="22"/>
          <w:lang w:eastAsia="en-US"/>
          <w14:ligatures w14:val="standardContextual"/>
        </w:rPr>
        <w:t xml:space="preserve">body corporate </w:t>
      </w:r>
      <w:r w:rsidRPr="00564A2E">
        <w:rPr>
          <w:rFonts w:ascii="Arial" w:eastAsiaTheme="minorHAnsi" w:hAnsi="Arial" w:cs="Arial"/>
          <w:i/>
          <w:iCs/>
          <w:color w:val="000000" w:themeColor="text1"/>
          <w:szCs w:val="22"/>
          <w:lang w:eastAsia="en-US"/>
          <w14:ligatures w14:val="standardContextual"/>
        </w:rPr>
        <w:t>Chairperson Anthony Lenz (excluded from consideration at inquiry)</w:t>
      </w:r>
    </w:p>
    <w:p w14:paraId="7D552FD2" w14:textId="59CCC869" w:rsidR="008E156B" w:rsidRPr="00564A2E" w:rsidRDefault="008E156B" w:rsidP="00E2355C">
      <w:pPr>
        <w:pStyle w:val="ListParagraph"/>
        <w:numPr>
          <w:ilvl w:val="1"/>
          <w:numId w:val="7"/>
        </w:numPr>
        <w:autoSpaceDE w:val="0"/>
        <w:autoSpaceDN w:val="0"/>
        <w:adjustRightInd w:val="0"/>
        <w:spacing w:after="120" w:line="360" w:lineRule="auto"/>
        <w:ind w:left="1077" w:hanging="357"/>
        <w:contextualSpacing w:val="0"/>
        <w:jc w:val="both"/>
        <w:rPr>
          <w:rFonts w:ascii="Arial" w:eastAsiaTheme="minorHAnsi" w:hAnsi="Arial" w:cs="Arial"/>
          <w:color w:val="000000" w:themeColor="text1"/>
          <w:szCs w:val="22"/>
          <w:lang w:eastAsia="en-US"/>
          <w14:ligatures w14:val="standardContextual"/>
        </w:rPr>
      </w:pPr>
      <w:r w:rsidRPr="00564A2E">
        <w:rPr>
          <w:rFonts w:ascii="Arial" w:eastAsiaTheme="minorHAnsi" w:hAnsi="Arial" w:cs="Arial"/>
          <w:i/>
          <w:iCs/>
          <w:color w:val="000000" w:themeColor="text1"/>
          <w:szCs w:val="22"/>
          <w:lang w:eastAsia="en-US"/>
          <w14:ligatures w14:val="standardContextual"/>
        </w:rPr>
        <w:t>Complaint 9</w:t>
      </w:r>
      <w:r w:rsidR="00E2355C" w:rsidRPr="00564A2E">
        <w:rPr>
          <w:rFonts w:ascii="Arial" w:hAnsi="Arial" w:cs="Arial"/>
          <w:i/>
          <w:iCs/>
          <w:color w:val="000000" w:themeColor="text1"/>
          <w:szCs w:val="22"/>
        </w:rPr>
        <w:t xml:space="preserve"> – </w:t>
      </w:r>
      <w:r w:rsidRPr="00564A2E">
        <w:rPr>
          <w:rFonts w:ascii="Arial" w:eastAsiaTheme="minorHAnsi" w:hAnsi="Arial" w:cs="Arial"/>
          <w:i/>
          <w:iCs/>
          <w:color w:val="000000" w:themeColor="text1"/>
          <w:szCs w:val="22"/>
          <w:lang w:eastAsia="en-US"/>
          <w14:ligatures w14:val="standardContextual"/>
        </w:rPr>
        <w:t>Conduct of the Body Corporate Manager and Director, Mr Mark Bernattek</w:t>
      </w:r>
    </w:p>
    <w:p w14:paraId="3647271C" w14:textId="23CE5AC8" w:rsidR="00BC55C1" w:rsidRPr="00564A2E" w:rsidRDefault="00F33823" w:rsidP="00E2355C">
      <w:pPr>
        <w:pStyle w:val="ListParagraph"/>
        <w:numPr>
          <w:ilvl w:val="1"/>
          <w:numId w:val="7"/>
        </w:numPr>
        <w:spacing w:after="200" w:line="360" w:lineRule="auto"/>
        <w:ind w:left="1077" w:right="142" w:hanging="357"/>
        <w:contextualSpacing w:val="0"/>
        <w:jc w:val="both"/>
        <w:rPr>
          <w:rFonts w:ascii="Arial" w:hAnsi="Arial" w:cs="Arial"/>
          <w:color w:val="000000" w:themeColor="text1"/>
          <w:szCs w:val="22"/>
        </w:rPr>
      </w:pPr>
      <w:r w:rsidRPr="00564A2E">
        <w:rPr>
          <w:rFonts w:ascii="Arial" w:hAnsi="Arial" w:cs="Arial"/>
          <w:i/>
          <w:iCs/>
          <w:color w:val="000000" w:themeColor="text1"/>
          <w:szCs w:val="22"/>
        </w:rPr>
        <w:t>Complaint 10 – Failure to respond to request for further general meeting within required timeframes</w:t>
      </w:r>
    </w:p>
    <w:bookmarkEnd w:id="1"/>
    <w:p w14:paraId="50C125E1" w14:textId="4A840DCF" w:rsidR="00FA14DF" w:rsidRPr="00564A2E" w:rsidRDefault="00FA14DF" w:rsidP="00FA14DF">
      <w:pPr>
        <w:spacing w:after="200" w:line="360" w:lineRule="auto"/>
        <w:jc w:val="both"/>
        <w:rPr>
          <w:rFonts w:ascii="Arial" w:hAnsi="Arial" w:cs="Arial"/>
          <w:b/>
          <w:bCs/>
          <w:color w:val="000000" w:themeColor="text1"/>
          <w:szCs w:val="22"/>
          <w:u w:val="single"/>
        </w:rPr>
      </w:pPr>
      <w:r w:rsidRPr="00564A2E">
        <w:rPr>
          <w:rFonts w:ascii="Arial" w:hAnsi="Arial" w:cs="Arial"/>
          <w:b/>
          <w:bCs/>
          <w:color w:val="000000" w:themeColor="text1"/>
          <w:szCs w:val="22"/>
          <w:u w:val="single"/>
        </w:rPr>
        <w:t>Provision of</w:t>
      </w:r>
      <w:r w:rsidR="00D452E5" w:rsidRPr="00564A2E">
        <w:rPr>
          <w:rFonts w:ascii="Arial" w:hAnsi="Arial" w:cs="Arial"/>
          <w:b/>
          <w:bCs/>
          <w:color w:val="000000" w:themeColor="text1"/>
          <w:szCs w:val="22"/>
          <w:u w:val="single"/>
        </w:rPr>
        <w:t xml:space="preserve"> </w:t>
      </w:r>
      <w:r w:rsidRPr="00564A2E">
        <w:rPr>
          <w:rFonts w:ascii="Arial" w:hAnsi="Arial" w:cs="Arial"/>
          <w:b/>
          <w:bCs/>
          <w:color w:val="000000" w:themeColor="text1"/>
          <w:szCs w:val="22"/>
          <w:u w:val="single"/>
        </w:rPr>
        <w:t>draft inquiry book to applicant and respondents</w:t>
      </w:r>
    </w:p>
    <w:p w14:paraId="1CD704FA" w14:textId="70B37953" w:rsidR="00FA14DF" w:rsidRPr="00564A2E" w:rsidRDefault="00FA14DF" w:rsidP="0002458E">
      <w:pPr>
        <w:pStyle w:val="ListParagraph"/>
        <w:numPr>
          <w:ilvl w:val="0"/>
          <w:numId w:val="7"/>
        </w:numPr>
        <w:spacing w:after="200" w:line="360" w:lineRule="auto"/>
        <w:ind w:left="567" w:hanging="567"/>
        <w:contextualSpacing w:val="0"/>
        <w:jc w:val="both"/>
        <w:rPr>
          <w:rFonts w:ascii="Arial" w:hAnsi="Arial" w:cs="Arial"/>
          <w:color w:val="000000" w:themeColor="text1"/>
          <w:szCs w:val="22"/>
        </w:rPr>
      </w:pPr>
      <w:r w:rsidRPr="00564A2E">
        <w:rPr>
          <w:rFonts w:ascii="Arial" w:hAnsi="Arial" w:cs="Arial"/>
          <w:color w:val="000000" w:themeColor="text1"/>
          <w:szCs w:val="22"/>
        </w:rPr>
        <w:t>On 14 July 2025, the applicant and the respondents were provided with a copy of the draft inquiry book (including the matters to be inquired into and relevant documentation to be considered by the Board at inquiry</w:t>
      </w:r>
      <w:r w:rsidR="004B1ADF" w:rsidRPr="00564A2E">
        <w:rPr>
          <w:rFonts w:ascii="Arial" w:hAnsi="Arial" w:cs="Arial"/>
          <w:color w:val="000000" w:themeColor="text1"/>
          <w:szCs w:val="22"/>
        </w:rPr>
        <w:t>)</w:t>
      </w:r>
      <w:r w:rsidRPr="00564A2E">
        <w:rPr>
          <w:rFonts w:ascii="Arial" w:hAnsi="Arial" w:cs="Arial"/>
          <w:color w:val="000000" w:themeColor="text1"/>
          <w:szCs w:val="22"/>
        </w:rPr>
        <w:t xml:space="preserve"> and asked to provide comment by close of business 2</w:t>
      </w:r>
      <w:r w:rsidR="00E02465" w:rsidRPr="00564A2E">
        <w:rPr>
          <w:rFonts w:ascii="Arial" w:hAnsi="Arial" w:cs="Arial"/>
          <w:color w:val="000000" w:themeColor="text1"/>
          <w:szCs w:val="22"/>
        </w:rPr>
        <w:t>8</w:t>
      </w:r>
      <w:r w:rsidRPr="00564A2E">
        <w:rPr>
          <w:rFonts w:ascii="Arial" w:hAnsi="Arial" w:cs="Arial"/>
          <w:color w:val="000000" w:themeColor="text1"/>
          <w:szCs w:val="22"/>
        </w:rPr>
        <w:t xml:space="preserve"> July 2025.</w:t>
      </w:r>
    </w:p>
    <w:p w14:paraId="54B556A1" w14:textId="533027CD" w:rsidR="004F3E32" w:rsidRPr="00564A2E" w:rsidRDefault="004F3E32" w:rsidP="0002458E">
      <w:pPr>
        <w:pStyle w:val="ListParagraph"/>
        <w:numPr>
          <w:ilvl w:val="0"/>
          <w:numId w:val="7"/>
        </w:numPr>
        <w:spacing w:after="200" w:line="360" w:lineRule="auto"/>
        <w:ind w:left="567" w:hanging="567"/>
        <w:contextualSpacing w:val="0"/>
        <w:jc w:val="both"/>
        <w:rPr>
          <w:rFonts w:ascii="Arial" w:hAnsi="Arial" w:cs="Arial"/>
          <w:color w:val="000000" w:themeColor="text1"/>
          <w:szCs w:val="22"/>
        </w:rPr>
      </w:pPr>
      <w:r w:rsidRPr="00564A2E">
        <w:rPr>
          <w:rFonts w:ascii="Arial" w:hAnsi="Arial" w:cs="Arial"/>
          <w:color w:val="000000" w:themeColor="text1"/>
          <w:szCs w:val="22"/>
        </w:rPr>
        <w:t xml:space="preserve">On </w:t>
      </w:r>
      <w:r w:rsidR="00BE3771" w:rsidRPr="00564A2E">
        <w:rPr>
          <w:rFonts w:ascii="Arial" w:hAnsi="Arial" w:cs="Arial"/>
          <w:color w:val="000000" w:themeColor="text1"/>
          <w:szCs w:val="22"/>
        </w:rPr>
        <w:t xml:space="preserve">2 August </w:t>
      </w:r>
      <w:r w:rsidRPr="00564A2E">
        <w:rPr>
          <w:rFonts w:ascii="Arial" w:hAnsi="Arial" w:cs="Arial"/>
          <w:color w:val="000000" w:themeColor="text1"/>
          <w:szCs w:val="22"/>
        </w:rPr>
        <w:t xml:space="preserve">2025, </w:t>
      </w:r>
      <w:r w:rsidR="001F19BE" w:rsidRPr="00564A2E">
        <w:rPr>
          <w:rFonts w:ascii="Arial" w:hAnsi="Arial" w:cs="Arial"/>
          <w:color w:val="000000" w:themeColor="text1"/>
          <w:szCs w:val="22"/>
        </w:rPr>
        <w:t xml:space="preserve">the current branch manager for Elite, </w:t>
      </w:r>
      <w:r w:rsidRPr="00564A2E">
        <w:rPr>
          <w:rFonts w:ascii="Arial" w:hAnsi="Arial" w:cs="Arial"/>
          <w:color w:val="000000" w:themeColor="text1"/>
          <w:szCs w:val="22"/>
        </w:rPr>
        <w:t>M</w:t>
      </w:r>
      <w:r w:rsidR="001F19BE" w:rsidRPr="00564A2E">
        <w:rPr>
          <w:rFonts w:ascii="Arial" w:hAnsi="Arial" w:cs="Arial"/>
          <w:color w:val="000000" w:themeColor="text1"/>
          <w:szCs w:val="22"/>
        </w:rPr>
        <w:t xml:space="preserve">ichelle </w:t>
      </w:r>
      <w:r w:rsidRPr="00564A2E">
        <w:rPr>
          <w:rFonts w:ascii="Arial" w:hAnsi="Arial" w:cs="Arial"/>
          <w:color w:val="000000" w:themeColor="text1"/>
          <w:szCs w:val="22"/>
        </w:rPr>
        <w:t xml:space="preserve">Milzewski contacted the department to provide </w:t>
      </w:r>
      <w:r w:rsidR="004B1ADF" w:rsidRPr="00564A2E">
        <w:rPr>
          <w:rFonts w:ascii="Arial" w:hAnsi="Arial" w:cs="Arial"/>
          <w:color w:val="000000" w:themeColor="text1"/>
          <w:szCs w:val="22"/>
        </w:rPr>
        <w:t xml:space="preserve">Elite’s </w:t>
      </w:r>
      <w:r w:rsidRPr="00564A2E">
        <w:rPr>
          <w:rFonts w:ascii="Arial" w:hAnsi="Arial" w:cs="Arial"/>
          <w:color w:val="000000" w:themeColor="text1"/>
          <w:szCs w:val="22"/>
        </w:rPr>
        <w:t>submission to the draft inquiry book.</w:t>
      </w:r>
      <w:r w:rsidR="00D937CF" w:rsidRPr="00564A2E">
        <w:rPr>
          <w:rFonts w:ascii="Arial" w:hAnsi="Arial" w:cs="Arial"/>
          <w:color w:val="000000" w:themeColor="text1"/>
          <w:szCs w:val="22"/>
        </w:rPr>
        <w:t xml:space="preserve"> </w:t>
      </w:r>
    </w:p>
    <w:p w14:paraId="2E8F5785" w14:textId="04F8BCAF" w:rsidR="00BE3771" w:rsidRPr="00564A2E" w:rsidRDefault="00BE3771" w:rsidP="0002458E">
      <w:pPr>
        <w:pStyle w:val="ListParagraph"/>
        <w:numPr>
          <w:ilvl w:val="0"/>
          <w:numId w:val="7"/>
        </w:numPr>
        <w:spacing w:after="200" w:line="360" w:lineRule="auto"/>
        <w:ind w:left="567" w:hanging="567"/>
        <w:contextualSpacing w:val="0"/>
        <w:jc w:val="both"/>
        <w:rPr>
          <w:rFonts w:ascii="Arial" w:hAnsi="Arial" w:cs="Arial"/>
          <w:color w:val="000000" w:themeColor="text1"/>
          <w:szCs w:val="22"/>
        </w:rPr>
      </w:pPr>
      <w:r w:rsidRPr="00564A2E">
        <w:rPr>
          <w:rFonts w:ascii="Arial" w:hAnsi="Arial" w:cs="Arial"/>
          <w:color w:val="000000" w:themeColor="text1"/>
          <w:szCs w:val="22"/>
        </w:rPr>
        <w:t>On 5 and 6 August 2025, the applicant contacted the department to make further submissions to the draft inquiry book.</w:t>
      </w:r>
    </w:p>
    <w:p w14:paraId="6E41DF68" w14:textId="52441A3D" w:rsidR="00EB0B33" w:rsidRPr="00564A2E" w:rsidRDefault="00EB0B33" w:rsidP="007E74B8">
      <w:pPr>
        <w:spacing w:after="120" w:line="360" w:lineRule="auto"/>
        <w:jc w:val="both"/>
        <w:rPr>
          <w:rFonts w:ascii="Arial" w:hAnsi="Arial" w:cs="Arial"/>
          <w:b/>
          <w:bCs/>
          <w:color w:val="000000" w:themeColor="text1"/>
          <w:szCs w:val="22"/>
          <w:u w:val="single"/>
        </w:rPr>
      </w:pPr>
      <w:r w:rsidRPr="00564A2E">
        <w:rPr>
          <w:rFonts w:ascii="Arial" w:hAnsi="Arial" w:cs="Arial"/>
          <w:b/>
          <w:bCs/>
          <w:color w:val="000000" w:themeColor="text1"/>
          <w:szCs w:val="22"/>
          <w:u w:val="single"/>
        </w:rPr>
        <w:t xml:space="preserve">Rules of Conduct </w:t>
      </w:r>
    </w:p>
    <w:p w14:paraId="688503ED" w14:textId="4192FAB3" w:rsidR="00EB0B33" w:rsidRPr="00564A2E" w:rsidRDefault="00B33419" w:rsidP="0002458E">
      <w:pPr>
        <w:pStyle w:val="ListParagraph"/>
        <w:numPr>
          <w:ilvl w:val="0"/>
          <w:numId w:val="7"/>
        </w:numPr>
        <w:spacing w:after="120" w:line="360" w:lineRule="auto"/>
        <w:ind w:left="567" w:hanging="567"/>
        <w:contextualSpacing w:val="0"/>
        <w:jc w:val="both"/>
        <w:rPr>
          <w:rFonts w:ascii="Arial" w:hAnsi="Arial" w:cs="Arial"/>
          <w:color w:val="000000" w:themeColor="text1"/>
          <w:szCs w:val="22"/>
        </w:rPr>
      </w:pPr>
      <w:r w:rsidRPr="00564A2E">
        <w:rPr>
          <w:rFonts w:ascii="Arial" w:hAnsi="Arial" w:cs="Arial"/>
          <w:color w:val="000000" w:themeColor="text1"/>
          <w:szCs w:val="22"/>
        </w:rPr>
        <w:t>In this matter t</w:t>
      </w:r>
      <w:r w:rsidR="008334D1" w:rsidRPr="00564A2E">
        <w:rPr>
          <w:rFonts w:ascii="Arial" w:hAnsi="Arial" w:cs="Arial"/>
          <w:color w:val="000000" w:themeColor="text1"/>
          <w:szCs w:val="22"/>
        </w:rPr>
        <w:t>he</w:t>
      </w:r>
      <w:r w:rsidR="00EB0B33" w:rsidRPr="00564A2E">
        <w:rPr>
          <w:rFonts w:ascii="Arial" w:hAnsi="Arial" w:cs="Arial"/>
          <w:color w:val="000000" w:themeColor="text1"/>
          <w:szCs w:val="22"/>
        </w:rPr>
        <w:t xml:space="preserve"> Board </w:t>
      </w:r>
      <w:r w:rsidRPr="00564A2E">
        <w:rPr>
          <w:rFonts w:ascii="Arial" w:hAnsi="Arial" w:cs="Arial"/>
          <w:color w:val="000000" w:themeColor="text1"/>
          <w:szCs w:val="22"/>
        </w:rPr>
        <w:t xml:space="preserve">is </w:t>
      </w:r>
      <w:r w:rsidR="00EB0B33" w:rsidRPr="00564A2E">
        <w:rPr>
          <w:rFonts w:ascii="Arial" w:hAnsi="Arial" w:cs="Arial"/>
          <w:color w:val="000000" w:themeColor="text1"/>
          <w:szCs w:val="22"/>
        </w:rPr>
        <w:t>consider</w:t>
      </w:r>
      <w:r w:rsidRPr="00564A2E">
        <w:rPr>
          <w:rFonts w:ascii="Arial" w:hAnsi="Arial" w:cs="Arial"/>
          <w:color w:val="000000" w:themeColor="text1"/>
          <w:szCs w:val="22"/>
        </w:rPr>
        <w:t>ing</w:t>
      </w:r>
      <w:r w:rsidR="00EB0B33" w:rsidRPr="00564A2E">
        <w:rPr>
          <w:rFonts w:ascii="Arial" w:hAnsi="Arial" w:cs="Arial"/>
          <w:color w:val="000000" w:themeColor="text1"/>
          <w:szCs w:val="22"/>
        </w:rPr>
        <w:t xml:space="preserve"> </w:t>
      </w:r>
      <w:r w:rsidR="00C564A2" w:rsidRPr="00564A2E">
        <w:rPr>
          <w:rFonts w:ascii="Arial" w:hAnsi="Arial" w:cs="Arial"/>
          <w:color w:val="000000" w:themeColor="text1"/>
          <w:szCs w:val="22"/>
        </w:rPr>
        <w:t xml:space="preserve">whether </w:t>
      </w:r>
      <w:r w:rsidR="007E74B8" w:rsidRPr="00564A2E">
        <w:rPr>
          <w:rFonts w:ascii="Arial" w:hAnsi="Arial" w:cs="Arial"/>
          <w:color w:val="000000" w:themeColor="text1"/>
          <w:szCs w:val="22"/>
        </w:rPr>
        <w:t>the body corporate manager</w:t>
      </w:r>
      <w:r w:rsidR="00C564A2" w:rsidRPr="00564A2E">
        <w:rPr>
          <w:rFonts w:ascii="Arial" w:hAnsi="Arial" w:cs="Arial"/>
          <w:color w:val="000000" w:themeColor="text1"/>
          <w:szCs w:val="22"/>
        </w:rPr>
        <w:t xml:space="preserve"> and</w:t>
      </w:r>
      <w:r w:rsidR="007E74B8" w:rsidRPr="00564A2E">
        <w:rPr>
          <w:rFonts w:ascii="Arial" w:hAnsi="Arial" w:cs="Arial"/>
          <w:color w:val="000000" w:themeColor="text1"/>
          <w:szCs w:val="22"/>
        </w:rPr>
        <w:t>/</w:t>
      </w:r>
      <w:r w:rsidR="00C564A2" w:rsidRPr="00564A2E">
        <w:rPr>
          <w:rFonts w:ascii="Arial" w:hAnsi="Arial" w:cs="Arial"/>
          <w:color w:val="000000" w:themeColor="text1"/>
          <w:szCs w:val="22"/>
        </w:rPr>
        <w:t xml:space="preserve">or </w:t>
      </w:r>
      <w:r w:rsidR="00D944FA" w:rsidRPr="00564A2E">
        <w:rPr>
          <w:rFonts w:ascii="Arial" w:hAnsi="Arial" w:cs="Arial"/>
          <w:color w:val="000000" w:themeColor="text1"/>
          <w:szCs w:val="22"/>
        </w:rPr>
        <w:t xml:space="preserve">Elite </w:t>
      </w:r>
      <w:r w:rsidR="00C564A2" w:rsidRPr="00564A2E">
        <w:rPr>
          <w:rFonts w:ascii="Arial" w:hAnsi="Arial" w:cs="Arial"/>
          <w:color w:val="000000" w:themeColor="text1"/>
          <w:szCs w:val="22"/>
        </w:rPr>
        <w:t xml:space="preserve">has contravened </w:t>
      </w:r>
      <w:r w:rsidR="008334D1" w:rsidRPr="00564A2E">
        <w:rPr>
          <w:rFonts w:ascii="Arial" w:hAnsi="Arial" w:cs="Arial"/>
          <w:color w:val="000000" w:themeColor="text1"/>
          <w:szCs w:val="22"/>
        </w:rPr>
        <w:t>any of</w:t>
      </w:r>
      <w:r w:rsidR="00C564A2" w:rsidRPr="00564A2E">
        <w:rPr>
          <w:rFonts w:ascii="Arial" w:hAnsi="Arial" w:cs="Arial"/>
          <w:color w:val="000000" w:themeColor="text1"/>
          <w:szCs w:val="22"/>
        </w:rPr>
        <w:t xml:space="preserve"> </w:t>
      </w:r>
      <w:r w:rsidR="00EB0B33" w:rsidRPr="00564A2E">
        <w:rPr>
          <w:rFonts w:ascii="Arial" w:hAnsi="Arial" w:cs="Arial"/>
          <w:color w:val="000000" w:themeColor="text1"/>
          <w:szCs w:val="22"/>
        </w:rPr>
        <w:t xml:space="preserve">following </w:t>
      </w:r>
      <w:r w:rsidR="00C564A2" w:rsidRPr="00564A2E">
        <w:rPr>
          <w:rFonts w:ascii="Arial" w:hAnsi="Arial" w:cs="Arial"/>
          <w:color w:val="000000" w:themeColor="text1"/>
          <w:szCs w:val="22"/>
        </w:rPr>
        <w:t>r</w:t>
      </w:r>
      <w:r w:rsidR="00EB0B33" w:rsidRPr="00564A2E">
        <w:rPr>
          <w:rFonts w:ascii="Arial" w:hAnsi="Arial" w:cs="Arial"/>
          <w:color w:val="000000" w:themeColor="text1"/>
          <w:szCs w:val="22"/>
        </w:rPr>
        <w:t xml:space="preserve">ules of </w:t>
      </w:r>
      <w:r w:rsidR="00C564A2" w:rsidRPr="00564A2E">
        <w:rPr>
          <w:rFonts w:ascii="Arial" w:hAnsi="Arial" w:cs="Arial"/>
          <w:color w:val="000000" w:themeColor="text1"/>
          <w:szCs w:val="22"/>
        </w:rPr>
        <w:t>c</w:t>
      </w:r>
      <w:r w:rsidR="00EB0B33" w:rsidRPr="00564A2E">
        <w:rPr>
          <w:rFonts w:ascii="Arial" w:hAnsi="Arial" w:cs="Arial"/>
          <w:color w:val="000000" w:themeColor="text1"/>
          <w:szCs w:val="22"/>
        </w:rPr>
        <w:t>onduct</w:t>
      </w:r>
      <w:r w:rsidR="00C564A2" w:rsidRPr="00564A2E">
        <w:rPr>
          <w:rFonts w:ascii="Arial" w:hAnsi="Arial" w:cs="Arial"/>
          <w:color w:val="000000" w:themeColor="text1"/>
          <w:szCs w:val="22"/>
        </w:rPr>
        <w:t>:</w:t>
      </w:r>
    </w:p>
    <w:p w14:paraId="633A1949" w14:textId="77777777" w:rsidR="00D944FA" w:rsidRPr="00564A2E" w:rsidRDefault="00D944FA" w:rsidP="0002458E">
      <w:pPr>
        <w:spacing w:after="120" w:line="360" w:lineRule="auto"/>
        <w:ind w:left="720" w:right="567"/>
        <w:jc w:val="both"/>
        <w:rPr>
          <w:rFonts w:ascii="Arial" w:hAnsi="Arial" w:cs="Arial"/>
          <w:i/>
          <w:iCs/>
          <w:color w:val="000000" w:themeColor="text1"/>
          <w:szCs w:val="22"/>
        </w:rPr>
      </w:pPr>
      <w:r w:rsidRPr="00564A2E">
        <w:rPr>
          <w:rFonts w:ascii="Arial" w:hAnsi="Arial" w:cs="Arial"/>
          <w:i/>
          <w:iCs/>
          <w:color w:val="000000" w:themeColor="text1"/>
          <w:szCs w:val="22"/>
        </w:rPr>
        <w:t>Rule 5: Subject to any other specific rules of conduct, a real estate or business agent must have due regard to and comply with:</w:t>
      </w:r>
    </w:p>
    <w:p w14:paraId="6C242905" w14:textId="371616D8" w:rsidR="00D944FA" w:rsidRPr="00564A2E" w:rsidRDefault="00D944FA" w:rsidP="0002458E">
      <w:pPr>
        <w:pStyle w:val="ListParagraph"/>
        <w:numPr>
          <w:ilvl w:val="0"/>
          <w:numId w:val="11"/>
        </w:numPr>
        <w:spacing w:after="120" w:line="360" w:lineRule="auto"/>
        <w:ind w:left="1233" w:right="567"/>
        <w:contextualSpacing w:val="0"/>
        <w:jc w:val="both"/>
        <w:rPr>
          <w:rFonts w:ascii="Arial" w:hAnsi="Arial" w:cs="Arial"/>
          <w:i/>
          <w:iCs/>
          <w:color w:val="000000" w:themeColor="text1"/>
          <w:szCs w:val="22"/>
        </w:rPr>
      </w:pPr>
      <w:proofErr w:type="gramStart"/>
      <w:r w:rsidRPr="00564A2E">
        <w:rPr>
          <w:rFonts w:ascii="Arial" w:hAnsi="Arial" w:cs="Arial"/>
          <w:i/>
          <w:iCs/>
          <w:color w:val="000000" w:themeColor="text1"/>
          <w:szCs w:val="22"/>
        </w:rPr>
        <w:t>rules  of</w:t>
      </w:r>
      <w:proofErr w:type="gramEnd"/>
      <w:r w:rsidRPr="00564A2E">
        <w:rPr>
          <w:rFonts w:ascii="Arial" w:hAnsi="Arial" w:cs="Arial"/>
          <w:i/>
          <w:iCs/>
          <w:color w:val="000000" w:themeColor="text1"/>
          <w:szCs w:val="22"/>
        </w:rPr>
        <w:t xml:space="preserve">  real  estate  practice  published  or  approved  by  the  Real  Estate Institute of the Northern Territory;</w:t>
      </w:r>
    </w:p>
    <w:p w14:paraId="3997D30A" w14:textId="63C996B4" w:rsidR="00D944FA" w:rsidRPr="00564A2E" w:rsidRDefault="00D944FA" w:rsidP="0002458E">
      <w:pPr>
        <w:pStyle w:val="ListParagraph"/>
        <w:spacing w:after="120" w:line="360" w:lineRule="auto"/>
        <w:ind w:left="1233" w:right="567"/>
        <w:contextualSpacing w:val="0"/>
        <w:jc w:val="both"/>
        <w:rPr>
          <w:rFonts w:ascii="Arial" w:hAnsi="Arial" w:cs="Arial"/>
          <w:i/>
          <w:iCs/>
          <w:color w:val="000000" w:themeColor="text1"/>
          <w:szCs w:val="22"/>
        </w:rPr>
      </w:pPr>
      <w:r w:rsidRPr="00564A2E">
        <w:rPr>
          <w:rFonts w:ascii="Arial" w:hAnsi="Arial" w:cs="Arial"/>
          <w:i/>
          <w:iCs/>
          <w:color w:val="000000" w:themeColor="text1"/>
          <w:szCs w:val="22"/>
        </w:rPr>
        <w:t>Specifically:</w:t>
      </w:r>
    </w:p>
    <w:p w14:paraId="79F529D1" w14:textId="21F650BD" w:rsidR="00D944FA" w:rsidRPr="00564A2E" w:rsidRDefault="00D944FA" w:rsidP="0002458E">
      <w:pPr>
        <w:pStyle w:val="ListParagraph"/>
        <w:spacing w:after="120" w:line="360" w:lineRule="auto"/>
        <w:ind w:left="1233" w:right="567"/>
        <w:contextualSpacing w:val="0"/>
        <w:jc w:val="both"/>
        <w:rPr>
          <w:rFonts w:ascii="Arial" w:hAnsi="Arial" w:cs="Arial"/>
          <w:i/>
          <w:iCs/>
          <w:color w:val="000000" w:themeColor="text1"/>
          <w:szCs w:val="22"/>
        </w:rPr>
      </w:pPr>
      <w:r w:rsidRPr="00564A2E">
        <w:rPr>
          <w:rFonts w:ascii="Arial" w:hAnsi="Arial" w:cs="Arial"/>
          <w:i/>
          <w:iCs/>
          <w:color w:val="000000" w:themeColor="text1"/>
          <w:szCs w:val="22"/>
        </w:rPr>
        <w:t>Resolve disputes in a professional manner.</w:t>
      </w:r>
    </w:p>
    <w:p w14:paraId="33E903FE" w14:textId="24F1D279" w:rsidR="005A0EEB" w:rsidRPr="00564A2E" w:rsidRDefault="005A0EEB" w:rsidP="0002458E">
      <w:pPr>
        <w:spacing w:after="120" w:line="360" w:lineRule="auto"/>
        <w:ind w:left="720" w:right="567"/>
        <w:jc w:val="both"/>
        <w:rPr>
          <w:rFonts w:ascii="Arial" w:hAnsi="Arial" w:cs="Arial"/>
          <w:i/>
          <w:iCs/>
          <w:color w:val="000000" w:themeColor="text1"/>
          <w:szCs w:val="22"/>
        </w:rPr>
      </w:pPr>
      <w:r w:rsidRPr="00564A2E">
        <w:rPr>
          <w:rFonts w:ascii="Arial" w:hAnsi="Arial" w:cs="Arial"/>
          <w:i/>
          <w:iCs/>
          <w:color w:val="000000" w:themeColor="text1"/>
          <w:szCs w:val="22"/>
        </w:rPr>
        <w:t>Rule 8: An agent must not breach any provision of the Act or the regulations.</w:t>
      </w:r>
    </w:p>
    <w:p w14:paraId="224658D7" w14:textId="77777777" w:rsidR="00C564A2" w:rsidRPr="00564A2E" w:rsidRDefault="00C564A2" w:rsidP="0002458E">
      <w:pPr>
        <w:spacing w:after="120" w:line="360" w:lineRule="auto"/>
        <w:ind w:left="720" w:right="567"/>
        <w:jc w:val="both"/>
        <w:rPr>
          <w:rFonts w:ascii="Arial" w:hAnsi="Arial" w:cs="Arial"/>
          <w:i/>
          <w:iCs/>
          <w:color w:val="000000" w:themeColor="text1"/>
          <w:szCs w:val="22"/>
        </w:rPr>
      </w:pPr>
      <w:r w:rsidRPr="00564A2E">
        <w:rPr>
          <w:rFonts w:ascii="Arial" w:hAnsi="Arial" w:cs="Arial"/>
          <w:i/>
          <w:iCs/>
          <w:color w:val="000000" w:themeColor="text1"/>
          <w:szCs w:val="22"/>
        </w:rPr>
        <w:t>Rule 11: An agent must exercise due skill, care and diligence in carrying out the agent's duties on behalf of a client.</w:t>
      </w:r>
    </w:p>
    <w:p w14:paraId="63316422" w14:textId="3453D615" w:rsidR="00B33419" w:rsidRPr="00564A2E" w:rsidRDefault="00B33419" w:rsidP="0002458E">
      <w:pPr>
        <w:spacing w:after="120" w:line="360" w:lineRule="auto"/>
        <w:ind w:left="720" w:right="567"/>
        <w:jc w:val="both"/>
        <w:rPr>
          <w:rFonts w:ascii="Arial" w:hAnsi="Arial" w:cs="Arial"/>
          <w:color w:val="000000" w:themeColor="text1"/>
          <w:szCs w:val="22"/>
        </w:rPr>
      </w:pPr>
      <w:r w:rsidRPr="00564A2E">
        <w:rPr>
          <w:rFonts w:ascii="Arial" w:hAnsi="Arial" w:cs="Arial"/>
          <w:color w:val="000000" w:themeColor="text1"/>
          <w:szCs w:val="22"/>
        </w:rPr>
        <w:t>(in this case the client is Metro)</w:t>
      </w:r>
    </w:p>
    <w:p w14:paraId="0B3751A5" w14:textId="137FFBB6" w:rsidR="00C564A2" w:rsidRPr="00564A2E" w:rsidRDefault="00C564A2" w:rsidP="0002458E">
      <w:pPr>
        <w:spacing w:after="120" w:line="360" w:lineRule="auto"/>
        <w:ind w:left="720" w:right="567"/>
        <w:jc w:val="both"/>
        <w:rPr>
          <w:rFonts w:ascii="Arial" w:hAnsi="Arial" w:cs="Arial"/>
          <w:i/>
          <w:iCs/>
          <w:color w:val="000000" w:themeColor="text1"/>
          <w:szCs w:val="22"/>
        </w:rPr>
      </w:pPr>
      <w:r w:rsidRPr="00564A2E">
        <w:rPr>
          <w:rFonts w:ascii="Arial" w:hAnsi="Arial" w:cs="Arial"/>
          <w:i/>
          <w:iCs/>
          <w:color w:val="000000" w:themeColor="text1"/>
          <w:szCs w:val="22"/>
        </w:rPr>
        <w:lastRenderedPageBreak/>
        <w:t xml:space="preserve">Rule 12: An agent must exercise due skill, care and diligence when dealing with any person </w:t>
      </w:r>
      <w:proofErr w:type="gramStart"/>
      <w:r w:rsidRPr="00564A2E">
        <w:rPr>
          <w:rFonts w:ascii="Arial" w:hAnsi="Arial" w:cs="Arial"/>
          <w:i/>
          <w:iCs/>
          <w:color w:val="000000" w:themeColor="text1"/>
          <w:szCs w:val="22"/>
        </w:rPr>
        <w:t>in the course of</w:t>
      </w:r>
      <w:proofErr w:type="gramEnd"/>
      <w:r w:rsidRPr="00564A2E">
        <w:rPr>
          <w:rFonts w:ascii="Arial" w:hAnsi="Arial" w:cs="Arial"/>
          <w:i/>
          <w:iCs/>
          <w:color w:val="000000" w:themeColor="text1"/>
          <w:szCs w:val="22"/>
        </w:rPr>
        <w:t xml:space="preserve"> conducting business as an agent.</w:t>
      </w:r>
    </w:p>
    <w:p w14:paraId="71469C8B" w14:textId="2AE92A28" w:rsidR="00B33419" w:rsidRPr="00564A2E" w:rsidRDefault="00B33419" w:rsidP="0002458E">
      <w:pPr>
        <w:spacing w:after="200" w:line="360" w:lineRule="auto"/>
        <w:ind w:left="720" w:right="567"/>
        <w:jc w:val="both"/>
        <w:rPr>
          <w:rFonts w:ascii="Arial" w:hAnsi="Arial" w:cs="Arial"/>
          <w:color w:val="000000" w:themeColor="text1"/>
          <w:szCs w:val="22"/>
        </w:rPr>
      </w:pPr>
      <w:r w:rsidRPr="00564A2E">
        <w:rPr>
          <w:rFonts w:ascii="Arial" w:hAnsi="Arial" w:cs="Arial"/>
          <w:color w:val="000000" w:themeColor="text1"/>
          <w:szCs w:val="22"/>
        </w:rPr>
        <w:t>(in this case the applicant is a person in respect of whom due skill, care and diligence must be exercised)</w:t>
      </w:r>
    </w:p>
    <w:p w14:paraId="78FAE704" w14:textId="18F81DC7" w:rsidR="007E74B8" w:rsidRPr="00564A2E" w:rsidRDefault="007E74B8" w:rsidP="0002458E">
      <w:pPr>
        <w:pStyle w:val="ListParagraph"/>
        <w:numPr>
          <w:ilvl w:val="0"/>
          <w:numId w:val="7"/>
        </w:numPr>
        <w:spacing w:after="200" w:line="360" w:lineRule="auto"/>
        <w:ind w:left="567" w:hanging="567"/>
        <w:contextualSpacing w:val="0"/>
        <w:jc w:val="both"/>
        <w:rPr>
          <w:rFonts w:ascii="Arial" w:hAnsi="Arial" w:cs="Arial"/>
          <w:color w:val="000000" w:themeColor="text1"/>
          <w:szCs w:val="22"/>
        </w:rPr>
      </w:pPr>
      <w:r w:rsidRPr="00564A2E">
        <w:rPr>
          <w:rFonts w:ascii="Arial" w:hAnsi="Arial" w:cs="Arial"/>
          <w:color w:val="000000" w:themeColor="text1"/>
          <w:szCs w:val="22"/>
        </w:rPr>
        <w:t>In dealing with Rule</w:t>
      </w:r>
      <w:r w:rsidR="00B33419" w:rsidRPr="00564A2E">
        <w:rPr>
          <w:rFonts w:ascii="Arial" w:hAnsi="Arial" w:cs="Arial"/>
          <w:color w:val="000000" w:themeColor="text1"/>
          <w:szCs w:val="22"/>
        </w:rPr>
        <w:t>s 11 and</w:t>
      </w:r>
      <w:r w:rsidRPr="00564A2E">
        <w:rPr>
          <w:rFonts w:ascii="Arial" w:hAnsi="Arial" w:cs="Arial"/>
          <w:color w:val="000000" w:themeColor="text1"/>
          <w:szCs w:val="22"/>
        </w:rPr>
        <w:t xml:space="preserve"> 12, the Board can also have regard to whether there has been any been any breach of the rules of conduct set out in the </w:t>
      </w:r>
      <w:r w:rsidR="002F6D6D" w:rsidRPr="00564A2E">
        <w:rPr>
          <w:rFonts w:ascii="Arial" w:hAnsi="Arial" w:cs="Arial"/>
          <w:i/>
          <w:iCs/>
          <w:color w:val="000000" w:themeColor="text1"/>
          <w:szCs w:val="22"/>
        </w:rPr>
        <w:t>Unit Titles (Management Modules) Regulations 2009</w:t>
      </w:r>
      <w:r w:rsidR="002F6D6D">
        <w:rPr>
          <w:rFonts w:ascii="Arial" w:hAnsi="Arial" w:cs="Arial"/>
          <w:i/>
          <w:iCs/>
          <w:color w:val="000000" w:themeColor="text1"/>
          <w:szCs w:val="22"/>
        </w:rPr>
        <w:t xml:space="preserve"> </w:t>
      </w:r>
      <w:r w:rsidR="002F6D6D">
        <w:rPr>
          <w:rFonts w:ascii="Arial" w:hAnsi="Arial" w:cs="Arial"/>
          <w:color w:val="000000" w:themeColor="text1"/>
          <w:szCs w:val="22"/>
        </w:rPr>
        <w:t>(</w:t>
      </w:r>
      <w:r w:rsidRPr="00564A2E">
        <w:rPr>
          <w:rFonts w:ascii="Arial" w:hAnsi="Arial" w:cs="Arial"/>
          <w:color w:val="000000" w:themeColor="text1"/>
          <w:szCs w:val="22"/>
        </w:rPr>
        <w:t>UTMM Regulations</w:t>
      </w:r>
      <w:r w:rsidR="002F6D6D">
        <w:rPr>
          <w:rFonts w:ascii="Arial" w:hAnsi="Arial" w:cs="Arial"/>
          <w:color w:val="000000" w:themeColor="text1"/>
          <w:szCs w:val="22"/>
        </w:rPr>
        <w:t>),</w:t>
      </w:r>
      <w:r w:rsidRPr="00564A2E">
        <w:rPr>
          <w:rFonts w:ascii="Arial" w:hAnsi="Arial" w:cs="Arial"/>
          <w:color w:val="000000" w:themeColor="text1"/>
          <w:szCs w:val="22"/>
        </w:rPr>
        <w:t xml:space="preserve"> schedule 1, clauses </w:t>
      </w:r>
      <w:r w:rsidR="00BB5C94" w:rsidRPr="00564A2E">
        <w:rPr>
          <w:rFonts w:ascii="Arial" w:hAnsi="Arial" w:cs="Arial"/>
          <w:color w:val="000000" w:themeColor="text1"/>
          <w:szCs w:val="22"/>
        </w:rPr>
        <w:t>62-72</w:t>
      </w:r>
      <w:r w:rsidR="00703C3F" w:rsidRPr="00564A2E">
        <w:rPr>
          <w:rFonts w:ascii="Arial" w:hAnsi="Arial" w:cs="Arial"/>
          <w:color w:val="000000" w:themeColor="text1"/>
          <w:szCs w:val="22"/>
        </w:rPr>
        <w:t>.</w:t>
      </w:r>
    </w:p>
    <w:p w14:paraId="57F76971" w14:textId="77777777" w:rsidR="004D5C3A" w:rsidRPr="00564A2E" w:rsidRDefault="004D5C3A" w:rsidP="004D5C3A">
      <w:pPr>
        <w:spacing w:after="200" w:line="360" w:lineRule="auto"/>
        <w:jc w:val="both"/>
        <w:rPr>
          <w:rFonts w:ascii="Arial" w:hAnsi="Arial" w:cs="Arial"/>
          <w:b/>
          <w:bCs/>
          <w:iCs/>
          <w:color w:val="000000" w:themeColor="text1"/>
          <w:szCs w:val="22"/>
          <w:u w:val="single"/>
        </w:rPr>
      </w:pPr>
      <w:r w:rsidRPr="00564A2E">
        <w:rPr>
          <w:rFonts w:ascii="Arial" w:hAnsi="Arial" w:cs="Arial"/>
          <w:b/>
          <w:bCs/>
          <w:iCs/>
          <w:color w:val="000000" w:themeColor="text1"/>
          <w:szCs w:val="22"/>
          <w:u w:val="single"/>
        </w:rPr>
        <w:t>General principles</w:t>
      </w:r>
    </w:p>
    <w:p w14:paraId="76C005D7" w14:textId="77777777" w:rsidR="00B33419" w:rsidRPr="00564A2E" w:rsidRDefault="004D5C3A" w:rsidP="0002458E">
      <w:pPr>
        <w:numPr>
          <w:ilvl w:val="0"/>
          <w:numId w:val="7"/>
        </w:numPr>
        <w:spacing w:after="200" w:line="360" w:lineRule="auto"/>
        <w:ind w:left="567" w:hanging="567"/>
        <w:jc w:val="both"/>
        <w:rPr>
          <w:rFonts w:ascii="Arial" w:hAnsi="Arial" w:cs="Arial"/>
          <w:color w:val="000000" w:themeColor="text1"/>
          <w:spacing w:val="-3"/>
          <w:szCs w:val="22"/>
        </w:rPr>
      </w:pPr>
      <w:r w:rsidRPr="00564A2E">
        <w:rPr>
          <w:rFonts w:ascii="Arial" w:hAnsi="Arial" w:cs="Arial"/>
          <w:color w:val="000000" w:themeColor="text1"/>
          <w:spacing w:val="-3"/>
          <w:szCs w:val="22"/>
        </w:rPr>
        <w:t>The purpose of disciplinary proceedings is to maintain proper ethical and professional standards, primarily for the protection of the public, but also the protection of the profession.</w:t>
      </w:r>
    </w:p>
    <w:p w14:paraId="752E8AB1" w14:textId="6AE88EED" w:rsidR="004D5C3A" w:rsidRPr="00564A2E" w:rsidRDefault="004D5C3A" w:rsidP="0002458E">
      <w:pPr>
        <w:numPr>
          <w:ilvl w:val="0"/>
          <w:numId w:val="7"/>
        </w:numPr>
        <w:spacing w:after="200" w:line="360" w:lineRule="auto"/>
        <w:ind w:left="567" w:hanging="567"/>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In occupational disciplinary matters, an issue needs to be proven to the reasonable satisfaction of the decision maker, having regard to the seriousness of the allegation made, the inherent unlikelihood of the occurrence of a given description (or the inherent improbability of an explanation) or the gravity of the consequences flowing from a particular finding.  </w:t>
      </w:r>
    </w:p>
    <w:p w14:paraId="180EF171" w14:textId="77777777" w:rsidR="00C21116" w:rsidRPr="00564A2E" w:rsidRDefault="00C21116" w:rsidP="00C21116">
      <w:pPr>
        <w:spacing w:after="200" w:line="360" w:lineRule="auto"/>
        <w:ind w:right="-71"/>
        <w:jc w:val="both"/>
        <w:rPr>
          <w:rFonts w:ascii="Arial" w:hAnsi="Arial" w:cs="Arial"/>
          <w:iCs/>
          <w:color w:val="000000" w:themeColor="text1"/>
          <w:spacing w:val="-3"/>
          <w:szCs w:val="22"/>
          <w:u w:val="single"/>
        </w:rPr>
      </w:pPr>
      <w:r w:rsidRPr="00564A2E">
        <w:rPr>
          <w:rFonts w:ascii="Arial" w:hAnsi="Arial" w:cs="Arial"/>
          <w:b/>
          <w:bCs/>
          <w:iCs/>
          <w:color w:val="000000" w:themeColor="text1"/>
          <w:szCs w:val="22"/>
          <w:u w:val="single"/>
        </w:rPr>
        <w:t>Materials before the Board at the hearing</w:t>
      </w:r>
    </w:p>
    <w:p w14:paraId="105130E1" w14:textId="77777777" w:rsidR="00C21116" w:rsidRPr="00564A2E" w:rsidRDefault="00C21116" w:rsidP="00B60BDE">
      <w:pPr>
        <w:numPr>
          <w:ilvl w:val="0"/>
          <w:numId w:val="7"/>
        </w:numPr>
        <w:spacing w:after="120" w:line="360" w:lineRule="auto"/>
        <w:ind w:left="567" w:right="-71" w:hanging="567"/>
        <w:jc w:val="both"/>
        <w:rPr>
          <w:rFonts w:ascii="Arial" w:hAnsi="Arial" w:cs="Arial"/>
          <w:color w:val="000000" w:themeColor="text1"/>
          <w:spacing w:val="-3"/>
          <w:szCs w:val="22"/>
        </w:rPr>
      </w:pPr>
      <w:r w:rsidRPr="00564A2E">
        <w:rPr>
          <w:rFonts w:ascii="Arial" w:hAnsi="Arial" w:cs="Arial"/>
          <w:color w:val="000000" w:themeColor="text1"/>
          <w:spacing w:val="-3"/>
          <w:szCs w:val="22"/>
        </w:rPr>
        <w:t>The following materials were considered by the Board:</w:t>
      </w:r>
    </w:p>
    <w:p w14:paraId="3F09CDE5" w14:textId="77777777" w:rsidR="00312BBC" w:rsidRPr="00564A2E" w:rsidRDefault="00C21116" w:rsidP="00B60BDE">
      <w:pPr>
        <w:numPr>
          <w:ilvl w:val="1"/>
          <w:numId w:val="13"/>
        </w:numPr>
        <w:spacing w:after="120" w:line="360" w:lineRule="auto"/>
        <w:ind w:right="-71"/>
        <w:jc w:val="both"/>
        <w:rPr>
          <w:rFonts w:ascii="Arial" w:hAnsi="Arial" w:cs="Arial"/>
          <w:color w:val="000000" w:themeColor="text1"/>
          <w:spacing w:val="-3"/>
          <w:szCs w:val="22"/>
        </w:rPr>
      </w:pPr>
      <w:r w:rsidRPr="00564A2E">
        <w:rPr>
          <w:rFonts w:ascii="Arial" w:hAnsi="Arial" w:cs="Arial"/>
          <w:color w:val="000000" w:themeColor="text1"/>
          <w:spacing w:val="-3"/>
          <w:szCs w:val="22"/>
        </w:rPr>
        <w:t>Inquiry Book</w:t>
      </w:r>
      <w:r w:rsidR="00312BBC" w:rsidRPr="00564A2E">
        <w:rPr>
          <w:rFonts w:ascii="Arial" w:hAnsi="Arial" w:cs="Arial"/>
          <w:color w:val="000000" w:themeColor="text1"/>
          <w:spacing w:val="-3"/>
          <w:szCs w:val="22"/>
        </w:rPr>
        <w:t xml:space="preserve"> prepared by the department and counsel assisting</w:t>
      </w:r>
    </w:p>
    <w:p w14:paraId="6F55FAE6" w14:textId="6307201D" w:rsidR="00C21116" w:rsidRPr="00564A2E" w:rsidRDefault="00312BBC" w:rsidP="00B60BDE">
      <w:pPr>
        <w:numPr>
          <w:ilvl w:val="1"/>
          <w:numId w:val="13"/>
        </w:numPr>
        <w:spacing w:after="120" w:line="360" w:lineRule="auto"/>
        <w:ind w:right="-71"/>
        <w:jc w:val="both"/>
        <w:rPr>
          <w:rFonts w:ascii="Arial" w:hAnsi="Arial" w:cs="Arial"/>
          <w:color w:val="000000" w:themeColor="text1"/>
          <w:spacing w:val="-3"/>
          <w:szCs w:val="22"/>
        </w:rPr>
      </w:pPr>
      <w:r w:rsidRPr="00564A2E">
        <w:rPr>
          <w:rFonts w:ascii="Arial" w:hAnsi="Arial" w:cs="Arial"/>
          <w:color w:val="000000" w:themeColor="text1"/>
          <w:spacing w:val="-3"/>
          <w:szCs w:val="22"/>
        </w:rPr>
        <w:t>E</w:t>
      </w:r>
      <w:r w:rsidR="00C21116" w:rsidRPr="00564A2E">
        <w:rPr>
          <w:rFonts w:ascii="Arial" w:hAnsi="Arial" w:cs="Arial"/>
          <w:color w:val="000000" w:themeColor="text1"/>
          <w:spacing w:val="-3"/>
          <w:szCs w:val="22"/>
        </w:rPr>
        <w:t xml:space="preserve">vidence </w:t>
      </w:r>
      <w:r w:rsidR="00B33419" w:rsidRPr="00564A2E">
        <w:rPr>
          <w:rFonts w:ascii="Arial" w:hAnsi="Arial" w:cs="Arial"/>
          <w:color w:val="000000" w:themeColor="text1"/>
          <w:spacing w:val="-3"/>
          <w:szCs w:val="22"/>
        </w:rPr>
        <w:t xml:space="preserve">at the hearing </w:t>
      </w:r>
      <w:r w:rsidR="00C21116" w:rsidRPr="00564A2E">
        <w:rPr>
          <w:rFonts w:ascii="Arial" w:hAnsi="Arial" w:cs="Arial"/>
          <w:color w:val="000000" w:themeColor="text1"/>
          <w:spacing w:val="-3"/>
          <w:szCs w:val="22"/>
        </w:rPr>
        <w:t>from Jeff Thomson</w:t>
      </w:r>
    </w:p>
    <w:p w14:paraId="6D75DFFE" w14:textId="16E0920C" w:rsidR="00B33419" w:rsidRPr="00564A2E" w:rsidRDefault="00B33419" w:rsidP="00B60BDE">
      <w:pPr>
        <w:numPr>
          <w:ilvl w:val="1"/>
          <w:numId w:val="13"/>
        </w:numPr>
        <w:spacing w:after="120" w:line="360" w:lineRule="auto"/>
        <w:ind w:right="-71"/>
        <w:jc w:val="both"/>
        <w:rPr>
          <w:rFonts w:ascii="Arial" w:hAnsi="Arial" w:cs="Arial"/>
          <w:color w:val="000000" w:themeColor="text1"/>
          <w:spacing w:val="-3"/>
          <w:szCs w:val="22"/>
        </w:rPr>
      </w:pPr>
      <w:r w:rsidRPr="00564A2E">
        <w:rPr>
          <w:rFonts w:ascii="Arial" w:hAnsi="Arial" w:cs="Arial"/>
          <w:color w:val="000000" w:themeColor="text1"/>
          <w:spacing w:val="-3"/>
          <w:szCs w:val="22"/>
        </w:rPr>
        <w:t>Evidence at the hearing from Anthony Lenz</w:t>
      </w:r>
    </w:p>
    <w:p w14:paraId="508744E3" w14:textId="2E83754E" w:rsidR="00C21116" w:rsidRPr="00564A2E" w:rsidRDefault="00C21116" w:rsidP="00B60BDE">
      <w:pPr>
        <w:numPr>
          <w:ilvl w:val="1"/>
          <w:numId w:val="13"/>
        </w:numPr>
        <w:spacing w:after="120" w:line="360" w:lineRule="auto"/>
        <w:ind w:right="-71"/>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Evidence </w:t>
      </w:r>
      <w:r w:rsidR="00B33419" w:rsidRPr="00564A2E">
        <w:rPr>
          <w:rFonts w:ascii="Arial" w:hAnsi="Arial" w:cs="Arial"/>
          <w:color w:val="000000" w:themeColor="text1"/>
          <w:spacing w:val="-3"/>
          <w:szCs w:val="22"/>
        </w:rPr>
        <w:t xml:space="preserve">at the hearing </w:t>
      </w:r>
      <w:r w:rsidRPr="00564A2E">
        <w:rPr>
          <w:rFonts w:ascii="Arial" w:hAnsi="Arial" w:cs="Arial"/>
          <w:color w:val="000000" w:themeColor="text1"/>
          <w:spacing w:val="-3"/>
          <w:szCs w:val="22"/>
        </w:rPr>
        <w:t>from the body corporate manager</w:t>
      </w:r>
    </w:p>
    <w:p w14:paraId="706A91B4" w14:textId="73228DBD" w:rsidR="00C21116" w:rsidRPr="00564A2E" w:rsidRDefault="00C21116" w:rsidP="00B60BDE">
      <w:pPr>
        <w:numPr>
          <w:ilvl w:val="1"/>
          <w:numId w:val="13"/>
        </w:numPr>
        <w:spacing w:after="120" w:line="360" w:lineRule="auto"/>
        <w:ind w:right="-71"/>
        <w:jc w:val="both"/>
        <w:rPr>
          <w:rFonts w:ascii="Arial" w:hAnsi="Arial" w:cs="Arial"/>
          <w:color w:val="000000" w:themeColor="text1"/>
          <w:spacing w:val="-3"/>
          <w:szCs w:val="22"/>
        </w:rPr>
      </w:pPr>
      <w:r w:rsidRPr="00564A2E">
        <w:rPr>
          <w:rFonts w:ascii="Arial" w:hAnsi="Arial" w:cs="Arial"/>
          <w:color w:val="000000" w:themeColor="text1"/>
          <w:spacing w:val="-3"/>
          <w:szCs w:val="22"/>
        </w:rPr>
        <w:t>Written submissions from the parties</w:t>
      </w:r>
      <w:r w:rsidR="00B33419" w:rsidRPr="00564A2E">
        <w:rPr>
          <w:rFonts w:ascii="Arial" w:hAnsi="Arial" w:cs="Arial"/>
          <w:color w:val="000000" w:themeColor="text1"/>
          <w:spacing w:val="-3"/>
          <w:szCs w:val="22"/>
        </w:rPr>
        <w:t xml:space="preserve"> provided after the hearing </w:t>
      </w:r>
      <w:r w:rsidR="00313DBE" w:rsidRPr="00564A2E">
        <w:rPr>
          <w:rFonts w:ascii="Arial" w:hAnsi="Arial" w:cs="Arial"/>
          <w:color w:val="000000" w:themeColor="text1"/>
          <w:spacing w:val="-3"/>
          <w:szCs w:val="22"/>
        </w:rPr>
        <w:t xml:space="preserve">of 18 August 2025 </w:t>
      </w:r>
      <w:r w:rsidR="00B33419" w:rsidRPr="00564A2E">
        <w:rPr>
          <w:rFonts w:ascii="Arial" w:hAnsi="Arial" w:cs="Arial"/>
          <w:color w:val="000000" w:themeColor="text1"/>
          <w:spacing w:val="-3"/>
          <w:szCs w:val="22"/>
        </w:rPr>
        <w:t xml:space="preserve">and </w:t>
      </w:r>
      <w:proofErr w:type="gramStart"/>
      <w:r w:rsidR="00B33419" w:rsidRPr="00564A2E">
        <w:rPr>
          <w:rFonts w:ascii="Arial" w:hAnsi="Arial" w:cs="Arial"/>
          <w:color w:val="000000" w:themeColor="text1"/>
          <w:spacing w:val="-3"/>
          <w:szCs w:val="22"/>
        </w:rPr>
        <w:t>in light of</w:t>
      </w:r>
      <w:proofErr w:type="gramEnd"/>
      <w:r w:rsidR="00B33419" w:rsidRPr="00564A2E">
        <w:rPr>
          <w:rFonts w:ascii="Arial" w:hAnsi="Arial" w:cs="Arial"/>
          <w:color w:val="000000" w:themeColor="text1"/>
          <w:spacing w:val="-3"/>
          <w:szCs w:val="22"/>
        </w:rPr>
        <w:t xml:space="preserve"> the Board’s tentative find</w:t>
      </w:r>
      <w:r w:rsidR="00312BBC" w:rsidRPr="00564A2E">
        <w:rPr>
          <w:rFonts w:ascii="Arial" w:hAnsi="Arial" w:cs="Arial"/>
          <w:color w:val="000000" w:themeColor="text1"/>
          <w:spacing w:val="-3"/>
          <w:szCs w:val="22"/>
        </w:rPr>
        <w:t>ing</w:t>
      </w:r>
      <w:r w:rsidR="00B33419" w:rsidRPr="00564A2E">
        <w:rPr>
          <w:rFonts w:ascii="Arial" w:hAnsi="Arial" w:cs="Arial"/>
          <w:color w:val="000000" w:themeColor="text1"/>
          <w:spacing w:val="-3"/>
          <w:szCs w:val="22"/>
        </w:rPr>
        <w:t xml:space="preserve">s regarding the </w:t>
      </w:r>
      <w:r w:rsidR="00E84237" w:rsidRPr="00564A2E">
        <w:rPr>
          <w:rFonts w:ascii="Arial" w:hAnsi="Arial" w:cs="Arial"/>
          <w:color w:val="000000" w:themeColor="text1"/>
          <w:spacing w:val="-3"/>
          <w:szCs w:val="22"/>
        </w:rPr>
        <w:t>issues identi</w:t>
      </w:r>
      <w:r w:rsidR="001A2750" w:rsidRPr="00564A2E">
        <w:rPr>
          <w:rFonts w:ascii="Arial" w:hAnsi="Arial" w:cs="Arial"/>
          <w:color w:val="000000" w:themeColor="text1"/>
          <w:spacing w:val="-3"/>
          <w:szCs w:val="22"/>
        </w:rPr>
        <w:t>fied</w:t>
      </w:r>
      <w:r w:rsidR="00E84237" w:rsidRPr="00564A2E">
        <w:rPr>
          <w:rFonts w:ascii="Arial" w:hAnsi="Arial" w:cs="Arial"/>
          <w:color w:val="000000" w:themeColor="text1"/>
          <w:spacing w:val="-3"/>
          <w:szCs w:val="22"/>
        </w:rPr>
        <w:t xml:space="preserve"> by counsel assisting</w:t>
      </w:r>
      <w:r w:rsidR="00B33419" w:rsidRPr="00564A2E">
        <w:rPr>
          <w:rFonts w:ascii="Arial" w:hAnsi="Arial" w:cs="Arial"/>
          <w:color w:val="000000" w:themeColor="text1"/>
          <w:spacing w:val="-3"/>
          <w:szCs w:val="22"/>
        </w:rPr>
        <w:t>.</w:t>
      </w:r>
      <w:r w:rsidR="00731B7D" w:rsidRPr="00564A2E">
        <w:rPr>
          <w:rFonts w:ascii="Arial" w:hAnsi="Arial" w:cs="Arial"/>
          <w:color w:val="000000" w:themeColor="text1"/>
          <w:spacing w:val="-3"/>
          <w:szCs w:val="22"/>
        </w:rPr>
        <w:t xml:space="preserve"> The submissions focussed on issues in respect of which, from the point of view of each party, the Board had made tentative adverse findings.</w:t>
      </w:r>
    </w:p>
    <w:p w14:paraId="0E8F5932" w14:textId="0310B215" w:rsidR="00C21116" w:rsidRPr="00564A2E" w:rsidRDefault="004D5C3A" w:rsidP="00C21116">
      <w:pPr>
        <w:spacing w:after="200" w:line="360" w:lineRule="auto"/>
        <w:rPr>
          <w:rFonts w:ascii="Arial" w:hAnsi="Arial" w:cs="Arial"/>
          <w:b/>
          <w:bCs/>
          <w:color w:val="000000" w:themeColor="text1"/>
          <w:szCs w:val="22"/>
          <w:u w:val="single"/>
        </w:rPr>
      </w:pPr>
      <w:r w:rsidRPr="00564A2E">
        <w:rPr>
          <w:rFonts w:ascii="Arial" w:hAnsi="Arial" w:cs="Arial"/>
          <w:b/>
          <w:bCs/>
          <w:color w:val="000000" w:themeColor="text1"/>
          <w:szCs w:val="22"/>
          <w:u w:val="single"/>
        </w:rPr>
        <w:t>Hearing</w:t>
      </w:r>
    </w:p>
    <w:p w14:paraId="3AC54783" w14:textId="77777777" w:rsidR="004D5C3A" w:rsidRPr="00564A2E" w:rsidRDefault="007E74B8" w:rsidP="0002458E">
      <w:pPr>
        <w:pStyle w:val="ListParagraph"/>
        <w:numPr>
          <w:ilvl w:val="0"/>
          <w:numId w:val="7"/>
        </w:numPr>
        <w:spacing w:after="200" w:line="360" w:lineRule="auto"/>
        <w:ind w:left="567" w:hanging="567"/>
        <w:contextualSpacing w:val="0"/>
        <w:jc w:val="both"/>
        <w:rPr>
          <w:rFonts w:ascii="Arial" w:hAnsi="Arial" w:cs="Arial"/>
          <w:color w:val="000000" w:themeColor="text1"/>
          <w:szCs w:val="22"/>
        </w:rPr>
      </w:pPr>
      <w:r w:rsidRPr="00564A2E">
        <w:rPr>
          <w:rFonts w:ascii="Arial" w:hAnsi="Arial" w:cs="Arial"/>
          <w:color w:val="000000" w:themeColor="text1"/>
          <w:szCs w:val="22"/>
        </w:rPr>
        <w:t xml:space="preserve">As part of its inquiry the Board conducted a hearing on 18 August 2025.  </w:t>
      </w:r>
    </w:p>
    <w:p w14:paraId="515BE335" w14:textId="65C599AF" w:rsidR="004D5C3A" w:rsidRPr="00564A2E" w:rsidRDefault="00E75C90"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T</w:t>
      </w:r>
      <w:r w:rsidR="004D5C3A" w:rsidRPr="00564A2E">
        <w:rPr>
          <w:rFonts w:ascii="Arial" w:hAnsi="Arial" w:cs="Arial"/>
          <w:color w:val="000000" w:themeColor="text1"/>
          <w:spacing w:val="-3"/>
          <w:szCs w:val="22"/>
        </w:rPr>
        <w:t>he applicant’s ap</w:t>
      </w:r>
      <w:r w:rsidR="0099425A" w:rsidRPr="00564A2E">
        <w:rPr>
          <w:rFonts w:ascii="Arial" w:hAnsi="Arial" w:cs="Arial"/>
          <w:color w:val="000000" w:themeColor="text1"/>
          <w:spacing w:val="-3"/>
          <w:szCs w:val="22"/>
        </w:rPr>
        <w:t>plication dealt with</w:t>
      </w:r>
      <w:r w:rsidR="004D5C3A" w:rsidRPr="00564A2E">
        <w:rPr>
          <w:rFonts w:ascii="Arial" w:hAnsi="Arial" w:cs="Arial"/>
          <w:color w:val="000000" w:themeColor="text1"/>
          <w:spacing w:val="-3"/>
          <w:szCs w:val="22"/>
        </w:rPr>
        <w:t xml:space="preserve"> a range of issues. These included failures of the body corporate management, problems with the body corporate committee members, problems </w:t>
      </w:r>
      <w:r w:rsidR="004D5C3A" w:rsidRPr="00564A2E">
        <w:rPr>
          <w:rFonts w:ascii="Arial" w:hAnsi="Arial" w:cs="Arial"/>
          <w:color w:val="000000" w:themeColor="text1"/>
          <w:spacing w:val="-3"/>
          <w:szCs w:val="22"/>
        </w:rPr>
        <w:lastRenderedPageBreak/>
        <w:t xml:space="preserve">with the previous AGM (when Metro was managed by another agent), problems with decisions made by the body corporate and personality issues.  </w:t>
      </w:r>
    </w:p>
    <w:p w14:paraId="4D285772" w14:textId="76519367" w:rsidR="004D5C3A" w:rsidRPr="00564A2E" w:rsidRDefault="004D5C3A"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Fairly obviously</w:t>
      </w:r>
      <w:r w:rsidR="00312BBC" w:rsidRPr="00564A2E">
        <w:rPr>
          <w:rFonts w:ascii="Arial" w:hAnsi="Arial" w:cs="Arial"/>
          <w:color w:val="000000" w:themeColor="text1"/>
          <w:spacing w:val="-3"/>
          <w:szCs w:val="22"/>
        </w:rPr>
        <w:t>,</w:t>
      </w:r>
      <w:r w:rsidRPr="00564A2E">
        <w:rPr>
          <w:rFonts w:ascii="Arial" w:hAnsi="Arial" w:cs="Arial"/>
          <w:color w:val="000000" w:themeColor="text1"/>
          <w:spacing w:val="-3"/>
          <w:szCs w:val="22"/>
        </w:rPr>
        <w:t xml:space="preserve"> many of these issues were potentially of no relevance to matters within the jurisdiction of the Board. For the purpose</w:t>
      </w:r>
      <w:r w:rsidR="00ED337A" w:rsidRPr="00564A2E">
        <w:rPr>
          <w:rFonts w:ascii="Arial" w:hAnsi="Arial" w:cs="Arial"/>
          <w:color w:val="000000" w:themeColor="text1"/>
          <w:spacing w:val="-3"/>
          <w:szCs w:val="22"/>
        </w:rPr>
        <w:t>s</w:t>
      </w:r>
      <w:r w:rsidRPr="00564A2E">
        <w:rPr>
          <w:rFonts w:ascii="Arial" w:hAnsi="Arial" w:cs="Arial"/>
          <w:color w:val="000000" w:themeColor="text1"/>
          <w:spacing w:val="-3"/>
          <w:szCs w:val="22"/>
        </w:rPr>
        <w:t xml:space="preserve"> of the Board and the parties working through the issues, counsel assisting produced a document outlining the key facts and what appeared to be the 10 issues that the Board needed to consider. Counsel for the applicant added an additional issue. These issues are discussed in the following paragraphs</w:t>
      </w:r>
      <w:r w:rsidR="00553581" w:rsidRPr="00564A2E">
        <w:rPr>
          <w:rFonts w:ascii="Arial" w:hAnsi="Arial" w:cs="Arial"/>
          <w:color w:val="000000" w:themeColor="text1"/>
          <w:spacing w:val="-3"/>
          <w:szCs w:val="22"/>
        </w:rPr>
        <w:t xml:space="preserve"> under the 10 complaints </w:t>
      </w:r>
      <w:r w:rsidR="005953D0" w:rsidRPr="00564A2E">
        <w:rPr>
          <w:rFonts w:ascii="Arial" w:hAnsi="Arial" w:cs="Arial"/>
          <w:color w:val="000000" w:themeColor="text1"/>
          <w:spacing w:val="-3"/>
          <w:szCs w:val="22"/>
        </w:rPr>
        <w:t>made by the applicant</w:t>
      </w:r>
      <w:r w:rsidRPr="00564A2E">
        <w:rPr>
          <w:rFonts w:ascii="Arial" w:hAnsi="Arial" w:cs="Arial"/>
          <w:color w:val="000000" w:themeColor="text1"/>
          <w:spacing w:val="-3"/>
          <w:szCs w:val="22"/>
        </w:rPr>
        <w:t xml:space="preserve">. </w:t>
      </w:r>
      <w:r w:rsidR="008666B6" w:rsidRPr="00564A2E">
        <w:rPr>
          <w:rFonts w:ascii="Arial" w:hAnsi="Arial" w:cs="Arial"/>
          <w:color w:val="000000" w:themeColor="text1"/>
          <w:spacing w:val="-3"/>
          <w:szCs w:val="22"/>
        </w:rPr>
        <w:t>Some of the complaints dealt with 2 or more of the issues identified by counsel assisting.</w:t>
      </w:r>
    </w:p>
    <w:p w14:paraId="5EF1BC2D" w14:textId="55173AE5" w:rsidR="007E74B8" w:rsidRPr="00564A2E" w:rsidRDefault="007E74B8" w:rsidP="0002458E">
      <w:pPr>
        <w:pStyle w:val="ListParagraph"/>
        <w:numPr>
          <w:ilvl w:val="0"/>
          <w:numId w:val="7"/>
        </w:numPr>
        <w:spacing w:after="200" w:line="360" w:lineRule="auto"/>
        <w:ind w:left="567" w:hanging="567"/>
        <w:contextualSpacing w:val="0"/>
        <w:jc w:val="both"/>
        <w:rPr>
          <w:rFonts w:ascii="Arial" w:hAnsi="Arial" w:cs="Arial"/>
          <w:color w:val="000000" w:themeColor="text1"/>
          <w:szCs w:val="22"/>
        </w:rPr>
      </w:pPr>
      <w:r w:rsidRPr="00564A2E">
        <w:rPr>
          <w:rFonts w:ascii="Arial" w:hAnsi="Arial" w:cs="Arial"/>
          <w:color w:val="000000" w:themeColor="text1"/>
          <w:szCs w:val="22"/>
        </w:rPr>
        <w:t>The</w:t>
      </w:r>
      <w:r w:rsidR="00733D77" w:rsidRPr="00564A2E">
        <w:rPr>
          <w:rFonts w:ascii="Arial" w:hAnsi="Arial" w:cs="Arial"/>
          <w:color w:val="000000" w:themeColor="text1"/>
          <w:szCs w:val="22"/>
        </w:rPr>
        <w:t xml:space="preserve"> </w:t>
      </w:r>
      <w:r w:rsidRPr="00564A2E">
        <w:rPr>
          <w:rFonts w:ascii="Arial" w:hAnsi="Arial" w:cs="Arial"/>
          <w:color w:val="000000" w:themeColor="text1"/>
          <w:szCs w:val="22"/>
        </w:rPr>
        <w:t>issues</w:t>
      </w:r>
      <w:r w:rsidR="00733D77" w:rsidRPr="00564A2E">
        <w:rPr>
          <w:rFonts w:ascii="Arial" w:hAnsi="Arial" w:cs="Arial"/>
          <w:color w:val="000000" w:themeColor="text1"/>
          <w:szCs w:val="22"/>
        </w:rPr>
        <w:t xml:space="preserve"> </w:t>
      </w:r>
      <w:r w:rsidR="008B18C5" w:rsidRPr="00564A2E">
        <w:rPr>
          <w:rFonts w:ascii="Arial" w:hAnsi="Arial" w:cs="Arial"/>
          <w:color w:val="000000" w:themeColor="text1"/>
          <w:szCs w:val="22"/>
        </w:rPr>
        <w:t xml:space="preserve">identified by counsel assisting were </w:t>
      </w:r>
      <w:r w:rsidRPr="00564A2E">
        <w:rPr>
          <w:rFonts w:ascii="Arial" w:hAnsi="Arial" w:cs="Arial"/>
          <w:color w:val="000000" w:themeColor="text1"/>
          <w:szCs w:val="22"/>
        </w:rPr>
        <w:t>as follows:</w:t>
      </w:r>
    </w:p>
    <w:p w14:paraId="39733F80" w14:textId="7AFDB67F" w:rsidR="00E7306B" w:rsidRPr="00702A5B" w:rsidRDefault="00E7306B" w:rsidP="0002458E">
      <w:pPr>
        <w:spacing w:after="120" w:line="360" w:lineRule="auto"/>
        <w:ind w:left="567"/>
        <w:jc w:val="both"/>
        <w:rPr>
          <w:rFonts w:ascii="Arial" w:hAnsi="Arial" w:cs="Arial"/>
          <w:b/>
          <w:bCs/>
          <w:i/>
          <w:iCs/>
          <w:color w:val="000000" w:themeColor="text1"/>
          <w:szCs w:val="22"/>
        </w:rPr>
      </w:pPr>
      <w:r w:rsidRPr="008C4022">
        <w:rPr>
          <w:rFonts w:ascii="Arial" w:hAnsi="Arial" w:cs="Arial"/>
          <w:b/>
          <w:bCs/>
          <w:i/>
          <w:iCs/>
          <w:color w:val="000000" w:themeColor="text1"/>
          <w:szCs w:val="22"/>
        </w:rPr>
        <w:t>Issues relating to complaint 1 (irregularities in AGM minutes and associated procedures) and complaint 2 (provision of motions and meeting papers prior to the AGM)</w:t>
      </w:r>
    </w:p>
    <w:p w14:paraId="22D3662B" w14:textId="3E7F6C87" w:rsidR="007E74B8" w:rsidRPr="008C4022" w:rsidRDefault="007E74B8" w:rsidP="0002458E">
      <w:pPr>
        <w:pStyle w:val="ListParagraph"/>
        <w:spacing w:after="120" w:line="360" w:lineRule="auto"/>
        <w:ind w:left="567"/>
        <w:contextualSpacing w:val="0"/>
        <w:jc w:val="both"/>
        <w:rPr>
          <w:rFonts w:ascii="Arial" w:hAnsi="Arial" w:cs="Arial"/>
          <w:color w:val="000000" w:themeColor="text1"/>
          <w:szCs w:val="22"/>
          <w:u w:val="single"/>
        </w:rPr>
      </w:pPr>
      <w:r w:rsidRPr="008C4022">
        <w:rPr>
          <w:rFonts w:ascii="Arial" w:hAnsi="Arial" w:cs="Arial"/>
          <w:color w:val="000000" w:themeColor="text1"/>
          <w:szCs w:val="22"/>
          <w:u w:val="single"/>
        </w:rPr>
        <w:t>Issue 1</w:t>
      </w:r>
    </w:p>
    <w:p w14:paraId="72CE20BE" w14:textId="29A50BC3" w:rsidR="004778CF" w:rsidRPr="00564A2E" w:rsidRDefault="004778CF" w:rsidP="0002458E">
      <w:pPr>
        <w:pStyle w:val="ListParagraph"/>
        <w:spacing w:after="120" w:line="360" w:lineRule="auto"/>
        <w:ind w:left="567"/>
        <w:contextualSpacing w:val="0"/>
        <w:jc w:val="both"/>
        <w:rPr>
          <w:rFonts w:ascii="Arial" w:hAnsi="Arial" w:cs="Arial"/>
          <w:i/>
          <w:iCs/>
          <w:color w:val="000000" w:themeColor="text1"/>
          <w:szCs w:val="22"/>
        </w:rPr>
      </w:pPr>
      <w:r w:rsidRPr="00564A2E">
        <w:rPr>
          <w:rFonts w:ascii="Arial" w:hAnsi="Arial" w:cs="Arial"/>
          <w:i/>
          <w:iCs/>
          <w:color w:val="000000" w:themeColor="text1"/>
          <w:szCs w:val="22"/>
        </w:rPr>
        <w:t xml:space="preserve">Whether the failure of the </w:t>
      </w:r>
      <w:r w:rsidR="00EC0DDE" w:rsidRPr="00564A2E">
        <w:rPr>
          <w:rFonts w:ascii="Arial" w:hAnsi="Arial" w:cs="Arial"/>
          <w:i/>
          <w:iCs/>
          <w:color w:val="000000" w:themeColor="text1"/>
          <w:szCs w:val="22"/>
        </w:rPr>
        <w:t>respondents</w:t>
      </w:r>
      <w:r w:rsidRPr="00564A2E">
        <w:rPr>
          <w:rFonts w:ascii="Arial" w:hAnsi="Arial" w:cs="Arial"/>
          <w:i/>
          <w:iCs/>
          <w:color w:val="000000" w:themeColor="text1"/>
          <w:szCs w:val="22"/>
        </w:rPr>
        <w:t xml:space="preserve"> to ensure that the agenda and the financial statements were provided at least 14 days prior to the AGM</w:t>
      </w:r>
      <w:r w:rsidR="008B18C5" w:rsidRPr="00564A2E">
        <w:rPr>
          <w:rFonts w:ascii="Arial" w:hAnsi="Arial" w:cs="Arial"/>
          <w:i/>
          <w:iCs/>
          <w:color w:val="000000" w:themeColor="text1"/>
          <w:szCs w:val="22"/>
        </w:rPr>
        <w:t xml:space="preserve"> </w:t>
      </w:r>
      <w:r w:rsidR="008B18C5" w:rsidRPr="00702A5B">
        <w:rPr>
          <w:rFonts w:ascii="Arial" w:hAnsi="Arial" w:cs="Arial"/>
          <w:i/>
          <w:iCs/>
          <w:color w:val="000000" w:themeColor="text1"/>
          <w:szCs w:val="22"/>
        </w:rPr>
        <w:t>(as required by clause 30(2) of the UTMM Regulations)</w:t>
      </w:r>
      <w:r w:rsidRPr="00564A2E">
        <w:rPr>
          <w:rFonts w:ascii="Arial" w:hAnsi="Arial" w:cs="Arial"/>
          <w:i/>
          <w:iCs/>
          <w:color w:val="000000" w:themeColor="text1"/>
          <w:szCs w:val="22"/>
        </w:rPr>
        <w:t xml:space="preserve"> fell short of the standard of skill, care and diligence required</w:t>
      </w:r>
    </w:p>
    <w:p w14:paraId="2B69E421" w14:textId="277311D9" w:rsidR="007E74B8" w:rsidRPr="008C4022" w:rsidRDefault="007E74B8" w:rsidP="0002458E">
      <w:pPr>
        <w:pStyle w:val="ListParagraph"/>
        <w:spacing w:after="120" w:line="360" w:lineRule="auto"/>
        <w:ind w:left="567"/>
        <w:contextualSpacing w:val="0"/>
        <w:jc w:val="both"/>
        <w:rPr>
          <w:rFonts w:ascii="Arial" w:hAnsi="Arial" w:cs="Arial"/>
          <w:color w:val="000000" w:themeColor="text1"/>
          <w:szCs w:val="22"/>
          <w:u w:val="single"/>
        </w:rPr>
      </w:pPr>
      <w:r w:rsidRPr="008C4022">
        <w:rPr>
          <w:rFonts w:ascii="Arial" w:hAnsi="Arial" w:cs="Arial"/>
          <w:color w:val="000000" w:themeColor="text1"/>
          <w:szCs w:val="22"/>
          <w:u w:val="single"/>
        </w:rPr>
        <w:t>Issue 2</w:t>
      </w:r>
    </w:p>
    <w:p w14:paraId="7B48C114" w14:textId="75766DDA" w:rsidR="004778CF" w:rsidRPr="00564A2E" w:rsidRDefault="004778CF" w:rsidP="0002458E">
      <w:pPr>
        <w:pStyle w:val="ListParagraph"/>
        <w:spacing w:after="120" w:line="360" w:lineRule="auto"/>
        <w:ind w:left="567"/>
        <w:contextualSpacing w:val="0"/>
        <w:jc w:val="both"/>
        <w:rPr>
          <w:rFonts w:ascii="Arial" w:hAnsi="Arial" w:cs="Arial"/>
          <w:i/>
          <w:iCs/>
          <w:color w:val="000000" w:themeColor="text1"/>
          <w:szCs w:val="22"/>
        </w:rPr>
      </w:pPr>
      <w:r w:rsidRPr="00564A2E">
        <w:rPr>
          <w:rFonts w:ascii="Arial" w:hAnsi="Arial" w:cs="Arial"/>
          <w:i/>
          <w:iCs/>
          <w:color w:val="000000" w:themeColor="text1"/>
          <w:szCs w:val="22"/>
        </w:rPr>
        <w:t xml:space="preserve">Whether the minutes failing to include a notice setting </w:t>
      </w:r>
      <w:r w:rsidR="00EC0DDE" w:rsidRPr="00564A2E">
        <w:rPr>
          <w:rFonts w:ascii="Arial" w:hAnsi="Arial" w:cs="Arial"/>
          <w:i/>
          <w:iCs/>
          <w:color w:val="000000" w:themeColor="text1"/>
          <w:szCs w:val="22"/>
        </w:rPr>
        <w:t>out</w:t>
      </w:r>
      <w:r w:rsidRPr="00564A2E">
        <w:rPr>
          <w:rFonts w:ascii="Arial" w:hAnsi="Arial" w:cs="Arial"/>
          <w:i/>
          <w:iCs/>
          <w:color w:val="000000" w:themeColor="text1"/>
          <w:szCs w:val="22"/>
        </w:rPr>
        <w:t xml:space="preserve"> the right for a person to call for another </w:t>
      </w:r>
      <w:r w:rsidR="00EC0DDE" w:rsidRPr="00564A2E">
        <w:rPr>
          <w:rFonts w:ascii="Arial" w:hAnsi="Arial" w:cs="Arial"/>
          <w:i/>
          <w:iCs/>
          <w:color w:val="000000" w:themeColor="text1"/>
          <w:szCs w:val="22"/>
        </w:rPr>
        <w:t>meeting</w:t>
      </w:r>
      <w:r w:rsidRPr="00564A2E">
        <w:rPr>
          <w:rFonts w:ascii="Arial" w:hAnsi="Arial" w:cs="Arial"/>
          <w:i/>
          <w:iCs/>
          <w:color w:val="000000" w:themeColor="text1"/>
          <w:szCs w:val="22"/>
        </w:rPr>
        <w:t xml:space="preserve"> in the circumstance where </w:t>
      </w:r>
      <w:r w:rsidR="00EC0DDE" w:rsidRPr="00564A2E">
        <w:rPr>
          <w:rFonts w:ascii="Arial" w:hAnsi="Arial" w:cs="Arial"/>
          <w:i/>
          <w:iCs/>
          <w:color w:val="000000" w:themeColor="text1"/>
          <w:szCs w:val="22"/>
        </w:rPr>
        <w:t>interim</w:t>
      </w:r>
      <w:r w:rsidRPr="00564A2E">
        <w:rPr>
          <w:rFonts w:ascii="Arial" w:hAnsi="Arial" w:cs="Arial"/>
          <w:i/>
          <w:iCs/>
          <w:color w:val="000000" w:themeColor="text1"/>
          <w:szCs w:val="22"/>
        </w:rPr>
        <w:t xml:space="preserve"> resolutions </w:t>
      </w:r>
      <w:r w:rsidR="00EC0DDE" w:rsidRPr="00564A2E">
        <w:rPr>
          <w:rFonts w:ascii="Arial" w:hAnsi="Arial" w:cs="Arial"/>
          <w:i/>
          <w:iCs/>
          <w:color w:val="000000" w:themeColor="text1"/>
          <w:szCs w:val="22"/>
        </w:rPr>
        <w:t>were</w:t>
      </w:r>
      <w:r w:rsidRPr="00564A2E">
        <w:rPr>
          <w:rFonts w:ascii="Arial" w:hAnsi="Arial" w:cs="Arial"/>
          <w:i/>
          <w:iCs/>
          <w:color w:val="000000" w:themeColor="text1"/>
          <w:szCs w:val="22"/>
        </w:rPr>
        <w:t xml:space="preserve"> passed in the </w:t>
      </w:r>
      <w:r w:rsidR="00EC0DDE" w:rsidRPr="00564A2E">
        <w:rPr>
          <w:rFonts w:ascii="Arial" w:hAnsi="Arial" w:cs="Arial"/>
          <w:i/>
          <w:iCs/>
          <w:color w:val="000000" w:themeColor="text1"/>
          <w:szCs w:val="22"/>
        </w:rPr>
        <w:t>absence</w:t>
      </w:r>
      <w:r w:rsidRPr="00564A2E">
        <w:rPr>
          <w:rFonts w:ascii="Arial" w:hAnsi="Arial" w:cs="Arial"/>
          <w:i/>
          <w:iCs/>
          <w:color w:val="000000" w:themeColor="text1"/>
          <w:szCs w:val="22"/>
        </w:rPr>
        <w:t xml:space="preserve"> of a quorum</w:t>
      </w:r>
      <w:r w:rsidR="008B18C5" w:rsidRPr="00564A2E">
        <w:rPr>
          <w:rFonts w:ascii="Arial" w:hAnsi="Arial" w:cs="Arial"/>
          <w:i/>
          <w:iCs/>
          <w:color w:val="000000" w:themeColor="text1"/>
          <w:szCs w:val="22"/>
        </w:rPr>
        <w:t xml:space="preserve"> (as required by clause 32(1)</w:t>
      </w:r>
      <w:r w:rsidR="00E7306B">
        <w:rPr>
          <w:rFonts w:ascii="Arial" w:hAnsi="Arial" w:cs="Arial"/>
          <w:i/>
          <w:iCs/>
          <w:color w:val="000000" w:themeColor="text1"/>
          <w:szCs w:val="22"/>
        </w:rPr>
        <w:t>(b)</w:t>
      </w:r>
      <w:r w:rsidR="008B18C5" w:rsidRPr="00564A2E">
        <w:rPr>
          <w:rFonts w:ascii="Arial" w:hAnsi="Arial" w:cs="Arial"/>
          <w:i/>
          <w:iCs/>
          <w:color w:val="000000" w:themeColor="text1"/>
          <w:szCs w:val="22"/>
        </w:rPr>
        <w:t>(iii) of the UTMM Regulations)</w:t>
      </w:r>
      <w:r w:rsidRPr="00564A2E">
        <w:rPr>
          <w:rFonts w:ascii="Arial" w:hAnsi="Arial" w:cs="Arial"/>
          <w:i/>
          <w:iCs/>
          <w:color w:val="000000" w:themeColor="text1"/>
          <w:szCs w:val="22"/>
        </w:rPr>
        <w:t xml:space="preserve"> </w:t>
      </w:r>
      <w:r w:rsidR="00EC0DDE" w:rsidRPr="00564A2E">
        <w:rPr>
          <w:rFonts w:ascii="Arial" w:hAnsi="Arial" w:cs="Arial"/>
          <w:i/>
          <w:iCs/>
          <w:color w:val="000000" w:themeColor="text1"/>
          <w:szCs w:val="22"/>
        </w:rPr>
        <w:t>fall</w:t>
      </w:r>
      <w:r w:rsidRPr="00564A2E">
        <w:rPr>
          <w:rFonts w:ascii="Arial" w:hAnsi="Arial" w:cs="Arial"/>
          <w:i/>
          <w:iCs/>
          <w:color w:val="000000" w:themeColor="text1"/>
          <w:szCs w:val="22"/>
        </w:rPr>
        <w:t xml:space="preserve"> short of the standard of skill, </w:t>
      </w:r>
      <w:r w:rsidR="00EC0DDE" w:rsidRPr="00564A2E">
        <w:rPr>
          <w:rFonts w:ascii="Arial" w:hAnsi="Arial" w:cs="Arial"/>
          <w:i/>
          <w:iCs/>
          <w:color w:val="000000" w:themeColor="text1"/>
          <w:szCs w:val="22"/>
        </w:rPr>
        <w:t>care</w:t>
      </w:r>
      <w:r w:rsidRPr="00564A2E">
        <w:rPr>
          <w:rFonts w:ascii="Arial" w:hAnsi="Arial" w:cs="Arial"/>
          <w:i/>
          <w:iCs/>
          <w:color w:val="000000" w:themeColor="text1"/>
          <w:szCs w:val="22"/>
        </w:rPr>
        <w:t xml:space="preserve"> and </w:t>
      </w:r>
      <w:r w:rsidR="00EC0DDE" w:rsidRPr="00564A2E">
        <w:rPr>
          <w:rFonts w:ascii="Arial" w:hAnsi="Arial" w:cs="Arial"/>
          <w:i/>
          <w:iCs/>
          <w:color w:val="000000" w:themeColor="text1"/>
          <w:szCs w:val="22"/>
        </w:rPr>
        <w:t>diligence</w:t>
      </w:r>
      <w:r w:rsidRPr="00564A2E">
        <w:rPr>
          <w:rFonts w:ascii="Arial" w:hAnsi="Arial" w:cs="Arial"/>
          <w:i/>
          <w:iCs/>
          <w:color w:val="000000" w:themeColor="text1"/>
          <w:szCs w:val="22"/>
        </w:rPr>
        <w:t xml:space="preserve"> required.</w:t>
      </w:r>
    </w:p>
    <w:p w14:paraId="43CEF992" w14:textId="31147E0F" w:rsidR="004778CF" w:rsidRPr="008C4022" w:rsidRDefault="004778CF" w:rsidP="0002458E">
      <w:pPr>
        <w:pStyle w:val="ListParagraph"/>
        <w:spacing w:after="120" w:line="360" w:lineRule="auto"/>
        <w:ind w:left="567"/>
        <w:contextualSpacing w:val="0"/>
        <w:jc w:val="both"/>
        <w:rPr>
          <w:rFonts w:ascii="Arial" w:hAnsi="Arial" w:cs="Arial"/>
          <w:color w:val="000000" w:themeColor="text1"/>
          <w:szCs w:val="22"/>
          <w:u w:val="single"/>
        </w:rPr>
      </w:pPr>
      <w:r w:rsidRPr="008C4022">
        <w:rPr>
          <w:rFonts w:ascii="Arial" w:hAnsi="Arial" w:cs="Arial"/>
          <w:color w:val="000000" w:themeColor="text1"/>
          <w:szCs w:val="22"/>
          <w:u w:val="single"/>
        </w:rPr>
        <w:t>Issue 3</w:t>
      </w:r>
    </w:p>
    <w:p w14:paraId="5EDD18A6" w14:textId="41213E4B" w:rsidR="003E0015" w:rsidRPr="00564A2E" w:rsidRDefault="003E0015" w:rsidP="0002458E">
      <w:pPr>
        <w:pStyle w:val="ListParagraph"/>
        <w:spacing w:after="120" w:line="360" w:lineRule="auto"/>
        <w:ind w:left="567"/>
        <w:contextualSpacing w:val="0"/>
        <w:jc w:val="both"/>
        <w:rPr>
          <w:rFonts w:ascii="Arial" w:hAnsi="Arial" w:cs="Arial"/>
          <w:i/>
          <w:iCs/>
          <w:color w:val="000000" w:themeColor="text1"/>
          <w:szCs w:val="22"/>
        </w:rPr>
      </w:pPr>
      <w:r w:rsidRPr="00564A2E">
        <w:rPr>
          <w:rFonts w:ascii="Arial" w:hAnsi="Arial" w:cs="Arial"/>
          <w:i/>
          <w:iCs/>
          <w:color w:val="000000" w:themeColor="text1"/>
          <w:szCs w:val="22"/>
        </w:rPr>
        <w:t xml:space="preserve">Whether the respondents properly considered and responded to requests made by unit </w:t>
      </w:r>
      <w:r w:rsidR="00EC0DDE" w:rsidRPr="00564A2E">
        <w:rPr>
          <w:rFonts w:ascii="Arial" w:hAnsi="Arial" w:cs="Arial"/>
          <w:i/>
          <w:iCs/>
          <w:color w:val="000000" w:themeColor="text1"/>
          <w:szCs w:val="22"/>
        </w:rPr>
        <w:t>owners</w:t>
      </w:r>
      <w:r w:rsidRPr="00564A2E">
        <w:rPr>
          <w:rFonts w:ascii="Arial" w:hAnsi="Arial" w:cs="Arial"/>
          <w:i/>
          <w:iCs/>
          <w:color w:val="000000" w:themeColor="text1"/>
          <w:szCs w:val="22"/>
        </w:rPr>
        <w:t xml:space="preserve"> </w:t>
      </w:r>
      <w:r w:rsidR="008B18C5" w:rsidRPr="00564A2E">
        <w:rPr>
          <w:rFonts w:ascii="Arial" w:hAnsi="Arial" w:cs="Arial"/>
          <w:i/>
          <w:iCs/>
          <w:color w:val="000000" w:themeColor="text1"/>
          <w:szCs w:val="22"/>
        </w:rPr>
        <w:t>for</w:t>
      </w:r>
      <w:r w:rsidRPr="00564A2E">
        <w:rPr>
          <w:rFonts w:ascii="Arial" w:hAnsi="Arial" w:cs="Arial"/>
          <w:i/>
          <w:iCs/>
          <w:color w:val="000000" w:themeColor="text1"/>
          <w:szCs w:val="22"/>
        </w:rPr>
        <w:t xml:space="preserve"> another AGM and whether they advised the committee members of their obligations and options.</w:t>
      </w:r>
    </w:p>
    <w:p w14:paraId="5505DDFE" w14:textId="5EE58CCF" w:rsidR="004778CF" w:rsidRPr="008C4022" w:rsidRDefault="004778CF" w:rsidP="0002458E">
      <w:pPr>
        <w:pStyle w:val="ListParagraph"/>
        <w:spacing w:after="120" w:line="360" w:lineRule="auto"/>
        <w:ind w:left="567"/>
        <w:contextualSpacing w:val="0"/>
        <w:jc w:val="both"/>
        <w:rPr>
          <w:rFonts w:ascii="Arial" w:hAnsi="Arial" w:cs="Arial"/>
          <w:color w:val="000000" w:themeColor="text1"/>
          <w:szCs w:val="22"/>
          <w:u w:val="single"/>
        </w:rPr>
      </w:pPr>
      <w:r w:rsidRPr="008C4022">
        <w:rPr>
          <w:rFonts w:ascii="Arial" w:hAnsi="Arial" w:cs="Arial"/>
          <w:color w:val="000000" w:themeColor="text1"/>
          <w:szCs w:val="22"/>
          <w:u w:val="single"/>
        </w:rPr>
        <w:t>Issue 4</w:t>
      </w:r>
    </w:p>
    <w:p w14:paraId="3D52CAED" w14:textId="7C5CB776" w:rsidR="003E0015" w:rsidRDefault="003E0015" w:rsidP="0002458E">
      <w:pPr>
        <w:pStyle w:val="ListParagraph"/>
        <w:spacing w:after="200" w:line="360" w:lineRule="auto"/>
        <w:ind w:left="567"/>
        <w:contextualSpacing w:val="0"/>
        <w:jc w:val="both"/>
        <w:rPr>
          <w:rFonts w:ascii="Arial" w:hAnsi="Arial" w:cs="Arial"/>
          <w:i/>
          <w:iCs/>
          <w:color w:val="000000" w:themeColor="text1"/>
          <w:szCs w:val="22"/>
        </w:rPr>
      </w:pPr>
      <w:r w:rsidRPr="00564A2E">
        <w:rPr>
          <w:rFonts w:ascii="Arial" w:hAnsi="Arial" w:cs="Arial"/>
          <w:i/>
          <w:iCs/>
          <w:color w:val="000000" w:themeColor="text1"/>
          <w:szCs w:val="22"/>
        </w:rPr>
        <w:t xml:space="preserve">Whether the failure to declare and record conflicts of interests with </w:t>
      </w:r>
      <w:r w:rsidR="00EC0DDE" w:rsidRPr="00564A2E">
        <w:rPr>
          <w:rFonts w:ascii="Arial" w:hAnsi="Arial" w:cs="Arial"/>
          <w:i/>
          <w:iCs/>
          <w:color w:val="000000" w:themeColor="text1"/>
          <w:szCs w:val="22"/>
        </w:rPr>
        <w:t>respect</w:t>
      </w:r>
      <w:r w:rsidRPr="00564A2E">
        <w:rPr>
          <w:rFonts w:ascii="Arial" w:hAnsi="Arial" w:cs="Arial"/>
          <w:i/>
          <w:iCs/>
          <w:color w:val="000000" w:themeColor="text1"/>
          <w:szCs w:val="22"/>
        </w:rPr>
        <w:t xml:space="preserve"> to </w:t>
      </w:r>
      <w:r w:rsidR="00EC0DDE" w:rsidRPr="00564A2E">
        <w:rPr>
          <w:rFonts w:ascii="Arial" w:hAnsi="Arial" w:cs="Arial"/>
          <w:i/>
          <w:iCs/>
          <w:color w:val="000000" w:themeColor="text1"/>
          <w:szCs w:val="22"/>
        </w:rPr>
        <w:t>discussions</w:t>
      </w:r>
      <w:r w:rsidRPr="00564A2E">
        <w:rPr>
          <w:rFonts w:ascii="Arial" w:hAnsi="Arial" w:cs="Arial"/>
          <w:i/>
          <w:iCs/>
          <w:color w:val="000000" w:themeColor="text1"/>
          <w:szCs w:val="22"/>
        </w:rPr>
        <w:t xml:space="preserve"> </w:t>
      </w:r>
      <w:r w:rsidR="00312BBC" w:rsidRPr="00564A2E">
        <w:rPr>
          <w:rFonts w:ascii="Arial" w:hAnsi="Arial" w:cs="Arial"/>
          <w:i/>
          <w:iCs/>
          <w:color w:val="000000" w:themeColor="text1"/>
          <w:szCs w:val="22"/>
        </w:rPr>
        <w:t>regarding</w:t>
      </w:r>
      <w:r w:rsidRPr="00564A2E">
        <w:rPr>
          <w:rFonts w:ascii="Arial" w:hAnsi="Arial" w:cs="Arial"/>
          <w:i/>
          <w:iCs/>
          <w:color w:val="000000" w:themeColor="text1"/>
          <w:szCs w:val="22"/>
        </w:rPr>
        <w:t xml:space="preserve"> the swipe car</w:t>
      </w:r>
      <w:r w:rsidR="003E4617" w:rsidRPr="00564A2E">
        <w:rPr>
          <w:rFonts w:ascii="Arial" w:hAnsi="Arial" w:cs="Arial"/>
          <w:i/>
          <w:iCs/>
          <w:color w:val="000000" w:themeColor="text1"/>
          <w:szCs w:val="22"/>
        </w:rPr>
        <w:t>d</w:t>
      </w:r>
      <w:r w:rsidRPr="00564A2E">
        <w:rPr>
          <w:rFonts w:ascii="Arial" w:hAnsi="Arial" w:cs="Arial"/>
          <w:i/>
          <w:iCs/>
          <w:color w:val="000000" w:themeColor="text1"/>
          <w:szCs w:val="22"/>
        </w:rPr>
        <w:t xml:space="preserve"> a</w:t>
      </w:r>
      <w:r w:rsidR="003E4617" w:rsidRPr="00564A2E">
        <w:rPr>
          <w:rFonts w:ascii="Arial" w:hAnsi="Arial" w:cs="Arial"/>
          <w:i/>
          <w:iCs/>
          <w:color w:val="000000" w:themeColor="text1"/>
          <w:szCs w:val="22"/>
        </w:rPr>
        <w:t>n</w:t>
      </w:r>
      <w:r w:rsidRPr="00564A2E">
        <w:rPr>
          <w:rFonts w:ascii="Arial" w:hAnsi="Arial" w:cs="Arial"/>
          <w:i/>
          <w:iCs/>
          <w:color w:val="000000" w:themeColor="text1"/>
          <w:szCs w:val="22"/>
        </w:rPr>
        <w:t xml:space="preserve">d cleaning services fell short of the </w:t>
      </w:r>
      <w:r w:rsidR="008B18C5" w:rsidRPr="00564A2E">
        <w:rPr>
          <w:rFonts w:ascii="Arial" w:hAnsi="Arial" w:cs="Arial"/>
          <w:i/>
          <w:iCs/>
          <w:color w:val="000000" w:themeColor="text1"/>
          <w:szCs w:val="22"/>
        </w:rPr>
        <w:t xml:space="preserve">required </w:t>
      </w:r>
      <w:r w:rsidRPr="00564A2E">
        <w:rPr>
          <w:rFonts w:ascii="Arial" w:hAnsi="Arial" w:cs="Arial"/>
          <w:i/>
          <w:iCs/>
          <w:color w:val="000000" w:themeColor="text1"/>
          <w:szCs w:val="22"/>
        </w:rPr>
        <w:t xml:space="preserve">standard </w:t>
      </w:r>
      <w:r w:rsidR="00312BBC" w:rsidRPr="00564A2E">
        <w:rPr>
          <w:rFonts w:ascii="Arial" w:hAnsi="Arial" w:cs="Arial"/>
          <w:i/>
          <w:iCs/>
          <w:color w:val="000000" w:themeColor="text1"/>
          <w:szCs w:val="22"/>
        </w:rPr>
        <w:t>o</w:t>
      </w:r>
      <w:r w:rsidRPr="00564A2E">
        <w:rPr>
          <w:rFonts w:ascii="Arial" w:hAnsi="Arial" w:cs="Arial"/>
          <w:i/>
          <w:iCs/>
          <w:color w:val="000000" w:themeColor="text1"/>
          <w:szCs w:val="22"/>
        </w:rPr>
        <w:t>f skill, care and diligence</w:t>
      </w:r>
    </w:p>
    <w:p w14:paraId="5AAA1B00" w14:textId="39397D51" w:rsidR="00E7306B" w:rsidRPr="00702A5B" w:rsidRDefault="00E7306B" w:rsidP="0002458E">
      <w:pPr>
        <w:spacing w:after="120" w:line="360" w:lineRule="auto"/>
        <w:ind w:left="567"/>
        <w:jc w:val="both"/>
        <w:rPr>
          <w:rFonts w:ascii="Arial" w:hAnsi="Arial" w:cs="Arial"/>
          <w:b/>
          <w:bCs/>
          <w:i/>
          <w:iCs/>
          <w:color w:val="000000" w:themeColor="text1"/>
          <w:szCs w:val="22"/>
        </w:rPr>
      </w:pPr>
      <w:r w:rsidRPr="008C4022">
        <w:rPr>
          <w:rFonts w:ascii="Arial" w:hAnsi="Arial" w:cs="Arial"/>
          <w:b/>
          <w:bCs/>
          <w:i/>
          <w:iCs/>
          <w:color w:val="000000" w:themeColor="text1"/>
          <w:szCs w:val="22"/>
        </w:rPr>
        <w:lastRenderedPageBreak/>
        <w:t>Issues related to complaint 3 (application of voting entitlements), complaint 4 (votes not accurately counted and recorded) and complaint 5 (objections to motions not reflected in AGM minutes)</w:t>
      </w:r>
    </w:p>
    <w:p w14:paraId="6DFC85CA" w14:textId="01B26016" w:rsidR="004778CF" w:rsidRPr="008C4022" w:rsidRDefault="004778CF" w:rsidP="0002458E">
      <w:pPr>
        <w:pStyle w:val="ListParagraph"/>
        <w:keepNext/>
        <w:spacing w:after="120" w:line="360" w:lineRule="auto"/>
        <w:ind w:left="567"/>
        <w:contextualSpacing w:val="0"/>
        <w:jc w:val="both"/>
        <w:rPr>
          <w:rFonts w:ascii="Arial" w:hAnsi="Arial" w:cs="Arial"/>
          <w:color w:val="000000" w:themeColor="text1"/>
          <w:szCs w:val="22"/>
          <w:u w:val="single"/>
        </w:rPr>
      </w:pPr>
      <w:r w:rsidRPr="008C4022">
        <w:rPr>
          <w:rFonts w:ascii="Arial" w:hAnsi="Arial" w:cs="Arial"/>
          <w:color w:val="000000" w:themeColor="text1"/>
          <w:szCs w:val="22"/>
          <w:u w:val="single"/>
        </w:rPr>
        <w:t>Issue 5</w:t>
      </w:r>
    </w:p>
    <w:p w14:paraId="5BAAB468" w14:textId="19A15068" w:rsidR="003E4617" w:rsidRPr="00702A5B" w:rsidRDefault="003E4617" w:rsidP="0002458E">
      <w:pPr>
        <w:pStyle w:val="ListParagraph"/>
        <w:spacing w:after="120" w:line="360" w:lineRule="auto"/>
        <w:ind w:left="567"/>
        <w:contextualSpacing w:val="0"/>
        <w:jc w:val="both"/>
        <w:rPr>
          <w:rFonts w:ascii="Arial" w:hAnsi="Arial" w:cs="Arial"/>
          <w:i/>
          <w:iCs/>
          <w:color w:val="000000" w:themeColor="text1"/>
          <w:szCs w:val="22"/>
        </w:rPr>
      </w:pPr>
      <w:r w:rsidRPr="00702A5B">
        <w:rPr>
          <w:rFonts w:ascii="Arial" w:hAnsi="Arial" w:cs="Arial"/>
          <w:i/>
          <w:iCs/>
          <w:color w:val="000000" w:themeColor="text1"/>
          <w:szCs w:val="22"/>
        </w:rPr>
        <w:t xml:space="preserve">Whether the provision </w:t>
      </w:r>
      <w:r w:rsidR="008B18C5" w:rsidRPr="00702A5B">
        <w:rPr>
          <w:rFonts w:ascii="Arial" w:hAnsi="Arial" w:cs="Arial"/>
          <w:i/>
          <w:iCs/>
          <w:color w:val="000000" w:themeColor="text1"/>
          <w:szCs w:val="22"/>
        </w:rPr>
        <w:t xml:space="preserve">(before the AGM) </w:t>
      </w:r>
      <w:r w:rsidRPr="00702A5B">
        <w:rPr>
          <w:rFonts w:ascii="Arial" w:hAnsi="Arial" w:cs="Arial"/>
          <w:i/>
          <w:iCs/>
          <w:color w:val="000000" w:themeColor="text1"/>
          <w:szCs w:val="22"/>
        </w:rPr>
        <w:t xml:space="preserve">of information on voting </w:t>
      </w:r>
      <w:r w:rsidR="00EC0DDE" w:rsidRPr="00702A5B">
        <w:rPr>
          <w:rFonts w:ascii="Arial" w:hAnsi="Arial" w:cs="Arial"/>
          <w:i/>
          <w:iCs/>
          <w:color w:val="000000" w:themeColor="text1"/>
          <w:szCs w:val="22"/>
        </w:rPr>
        <w:t>entitlements</w:t>
      </w:r>
      <w:r w:rsidRPr="00702A5B">
        <w:rPr>
          <w:rFonts w:ascii="Arial" w:hAnsi="Arial" w:cs="Arial"/>
          <w:i/>
          <w:iCs/>
          <w:color w:val="000000" w:themeColor="text1"/>
          <w:szCs w:val="22"/>
        </w:rPr>
        <w:t xml:space="preserve"> an</w:t>
      </w:r>
      <w:r w:rsidR="00594147" w:rsidRPr="00702A5B">
        <w:rPr>
          <w:rFonts w:ascii="Arial" w:hAnsi="Arial" w:cs="Arial"/>
          <w:i/>
          <w:iCs/>
          <w:color w:val="000000" w:themeColor="text1"/>
          <w:szCs w:val="22"/>
        </w:rPr>
        <w:t>d</w:t>
      </w:r>
      <w:r w:rsidRPr="00702A5B">
        <w:rPr>
          <w:rFonts w:ascii="Arial" w:hAnsi="Arial" w:cs="Arial"/>
          <w:i/>
          <w:iCs/>
          <w:color w:val="000000" w:themeColor="text1"/>
          <w:szCs w:val="22"/>
        </w:rPr>
        <w:t xml:space="preserve"> </w:t>
      </w:r>
      <w:r w:rsidR="00EC0DDE" w:rsidRPr="00702A5B">
        <w:rPr>
          <w:rFonts w:ascii="Arial" w:hAnsi="Arial" w:cs="Arial"/>
          <w:i/>
          <w:iCs/>
          <w:color w:val="000000" w:themeColor="text1"/>
          <w:szCs w:val="22"/>
        </w:rPr>
        <w:t>processes undertaken</w:t>
      </w:r>
      <w:r w:rsidRPr="00702A5B">
        <w:rPr>
          <w:rFonts w:ascii="Arial" w:hAnsi="Arial" w:cs="Arial"/>
          <w:i/>
          <w:iCs/>
          <w:color w:val="000000" w:themeColor="text1"/>
          <w:szCs w:val="22"/>
        </w:rPr>
        <w:t xml:space="preserve"> t</w:t>
      </w:r>
      <w:r w:rsidR="00EC0DDE" w:rsidRPr="00702A5B">
        <w:rPr>
          <w:rFonts w:ascii="Arial" w:hAnsi="Arial" w:cs="Arial"/>
          <w:i/>
          <w:iCs/>
          <w:color w:val="000000" w:themeColor="text1"/>
          <w:szCs w:val="22"/>
        </w:rPr>
        <w:t>o</w:t>
      </w:r>
      <w:r w:rsidRPr="00702A5B">
        <w:rPr>
          <w:rFonts w:ascii="Arial" w:hAnsi="Arial" w:cs="Arial"/>
          <w:i/>
          <w:iCs/>
          <w:color w:val="000000" w:themeColor="text1"/>
          <w:szCs w:val="22"/>
        </w:rPr>
        <w:t xml:space="preserve"> the </w:t>
      </w:r>
      <w:r w:rsidR="00CE5617" w:rsidRPr="00702A5B">
        <w:rPr>
          <w:rFonts w:ascii="Arial" w:hAnsi="Arial" w:cs="Arial"/>
          <w:i/>
          <w:iCs/>
          <w:color w:val="000000" w:themeColor="text1"/>
          <w:szCs w:val="22"/>
        </w:rPr>
        <w:t xml:space="preserve">required </w:t>
      </w:r>
      <w:r w:rsidRPr="00702A5B">
        <w:rPr>
          <w:rFonts w:ascii="Arial" w:hAnsi="Arial" w:cs="Arial"/>
          <w:i/>
          <w:iCs/>
          <w:color w:val="000000" w:themeColor="text1"/>
          <w:szCs w:val="22"/>
        </w:rPr>
        <w:t>standard of skill, care and diligence.</w:t>
      </w:r>
    </w:p>
    <w:p w14:paraId="6B0A916E" w14:textId="77777777" w:rsidR="004D5C3A" w:rsidRPr="008C4022" w:rsidRDefault="004D5C3A" w:rsidP="0002458E">
      <w:pPr>
        <w:pStyle w:val="ListParagraph"/>
        <w:keepNext/>
        <w:spacing w:after="120" w:line="360" w:lineRule="auto"/>
        <w:ind w:left="567"/>
        <w:contextualSpacing w:val="0"/>
        <w:jc w:val="both"/>
        <w:rPr>
          <w:rFonts w:ascii="Arial" w:hAnsi="Arial" w:cs="Arial"/>
          <w:color w:val="000000" w:themeColor="text1"/>
          <w:szCs w:val="22"/>
          <w:u w:val="single"/>
        </w:rPr>
      </w:pPr>
      <w:r w:rsidRPr="008C4022">
        <w:rPr>
          <w:rFonts w:ascii="Arial" w:hAnsi="Arial" w:cs="Arial"/>
          <w:color w:val="000000" w:themeColor="text1"/>
          <w:szCs w:val="22"/>
          <w:u w:val="single"/>
        </w:rPr>
        <w:t>Issue 5A</w:t>
      </w:r>
    </w:p>
    <w:p w14:paraId="0F7A1CA7" w14:textId="79364716" w:rsidR="004D5C3A" w:rsidRPr="008C4022" w:rsidRDefault="004D5C3A" w:rsidP="0002458E">
      <w:pPr>
        <w:pStyle w:val="ListParagraph"/>
        <w:spacing w:after="120" w:line="360" w:lineRule="auto"/>
        <w:ind w:left="567"/>
        <w:contextualSpacing w:val="0"/>
        <w:jc w:val="both"/>
        <w:rPr>
          <w:rFonts w:ascii="Arial" w:hAnsi="Arial" w:cs="Arial"/>
          <w:i/>
          <w:iCs/>
          <w:color w:val="000000" w:themeColor="text1"/>
          <w:szCs w:val="22"/>
        </w:rPr>
      </w:pPr>
      <w:r w:rsidRPr="008C4022">
        <w:rPr>
          <w:rFonts w:ascii="Arial" w:hAnsi="Arial" w:cs="Arial"/>
          <w:i/>
          <w:iCs/>
          <w:color w:val="000000" w:themeColor="text1"/>
          <w:szCs w:val="22"/>
        </w:rPr>
        <w:t>Whether there was any proper voting</w:t>
      </w:r>
      <w:r w:rsidR="00E7306B" w:rsidRPr="008C4022">
        <w:rPr>
          <w:rFonts w:ascii="Arial" w:hAnsi="Arial" w:cs="Arial"/>
          <w:i/>
          <w:iCs/>
          <w:color w:val="000000" w:themeColor="text1"/>
          <w:szCs w:val="22"/>
        </w:rPr>
        <w:t xml:space="preserve"> at the AGM and if no</w:t>
      </w:r>
      <w:r w:rsidR="0063370A">
        <w:rPr>
          <w:rFonts w:ascii="Arial" w:hAnsi="Arial" w:cs="Arial"/>
          <w:i/>
          <w:iCs/>
          <w:color w:val="000000" w:themeColor="text1"/>
          <w:szCs w:val="22"/>
        </w:rPr>
        <w:t>t</w:t>
      </w:r>
      <w:r w:rsidR="00E7306B" w:rsidRPr="008C4022">
        <w:rPr>
          <w:rFonts w:ascii="Arial" w:hAnsi="Arial" w:cs="Arial"/>
          <w:i/>
          <w:iCs/>
          <w:color w:val="000000" w:themeColor="text1"/>
          <w:szCs w:val="22"/>
        </w:rPr>
        <w:t>, did this fall short of the required standard of skill, care and diligence.</w:t>
      </w:r>
    </w:p>
    <w:p w14:paraId="78293494" w14:textId="4E5BF9D2" w:rsidR="003E4617" w:rsidRPr="008C4022" w:rsidRDefault="003E4617" w:rsidP="0002458E">
      <w:pPr>
        <w:pStyle w:val="ListParagraph"/>
        <w:spacing w:after="120" w:line="360" w:lineRule="auto"/>
        <w:ind w:left="567"/>
        <w:contextualSpacing w:val="0"/>
        <w:jc w:val="both"/>
        <w:rPr>
          <w:rFonts w:ascii="Arial" w:hAnsi="Arial" w:cs="Arial"/>
          <w:color w:val="000000" w:themeColor="text1"/>
          <w:szCs w:val="22"/>
          <w:u w:val="single"/>
        </w:rPr>
      </w:pPr>
      <w:r w:rsidRPr="008C4022">
        <w:rPr>
          <w:rFonts w:ascii="Arial" w:hAnsi="Arial" w:cs="Arial"/>
          <w:color w:val="000000" w:themeColor="text1"/>
          <w:szCs w:val="22"/>
          <w:u w:val="single"/>
        </w:rPr>
        <w:t>Issue 6</w:t>
      </w:r>
    </w:p>
    <w:p w14:paraId="6E6D64D2" w14:textId="1999EEA3" w:rsidR="003E4617" w:rsidRPr="008C4022" w:rsidRDefault="003E4617" w:rsidP="0002458E">
      <w:pPr>
        <w:pStyle w:val="ListParagraph"/>
        <w:spacing w:after="200" w:line="360" w:lineRule="auto"/>
        <w:ind w:left="567"/>
        <w:contextualSpacing w:val="0"/>
        <w:jc w:val="both"/>
        <w:rPr>
          <w:rFonts w:ascii="Arial" w:hAnsi="Arial" w:cs="Arial"/>
          <w:i/>
          <w:iCs/>
          <w:color w:val="000000" w:themeColor="text1"/>
          <w:szCs w:val="22"/>
        </w:rPr>
      </w:pPr>
      <w:r w:rsidRPr="008C4022">
        <w:rPr>
          <w:rFonts w:ascii="Arial" w:hAnsi="Arial" w:cs="Arial"/>
          <w:i/>
          <w:iCs/>
          <w:color w:val="000000" w:themeColor="text1"/>
          <w:szCs w:val="22"/>
        </w:rPr>
        <w:t xml:space="preserve">Whether the incorrect recording of votes </w:t>
      </w:r>
      <w:r w:rsidR="00CE5617" w:rsidRPr="008C4022">
        <w:rPr>
          <w:rFonts w:ascii="Arial" w:hAnsi="Arial" w:cs="Arial"/>
          <w:i/>
          <w:iCs/>
          <w:color w:val="000000" w:themeColor="text1"/>
          <w:szCs w:val="22"/>
        </w:rPr>
        <w:t>(</w:t>
      </w:r>
      <w:r w:rsidR="003352CC" w:rsidRPr="008C4022">
        <w:rPr>
          <w:rFonts w:ascii="Arial" w:hAnsi="Arial" w:cs="Arial"/>
          <w:i/>
          <w:iCs/>
          <w:color w:val="000000" w:themeColor="text1"/>
          <w:szCs w:val="22"/>
        </w:rPr>
        <w:t>e.g.</w:t>
      </w:r>
      <w:r w:rsidR="00CE5617" w:rsidRPr="008C4022">
        <w:rPr>
          <w:rFonts w:ascii="Arial" w:hAnsi="Arial" w:cs="Arial"/>
          <w:i/>
          <w:iCs/>
          <w:color w:val="000000" w:themeColor="text1"/>
          <w:szCs w:val="22"/>
        </w:rPr>
        <w:t xml:space="preserve"> relating </w:t>
      </w:r>
      <w:r w:rsidR="003352CC" w:rsidRPr="008C4022">
        <w:rPr>
          <w:rFonts w:ascii="Arial" w:hAnsi="Arial" w:cs="Arial"/>
          <w:i/>
          <w:iCs/>
          <w:color w:val="000000" w:themeColor="text1"/>
          <w:szCs w:val="22"/>
        </w:rPr>
        <w:t>to</w:t>
      </w:r>
      <w:r w:rsidR="00CE5617" w:rsidRPr="008C4022">
        <w:rPr>
          <w:rFonts w:ascii="Arial" w:hAnsi="Arial" w:cs="Arial"/>
          <w:i/>
          <w:iCs/>
          <w:color w:val="000000" w:themeColor="text1"/>
          <w:szCs w:val="22"/>
        </w:rPr>
        <w:t xml:space="preserve"> the adoption of the budget) </w:t>
      </w:r>
      <w:r w:rsidRPr="008C4022">
        <w:rPr>
          <w:rFonts w:ascii="Arial" w:hAnsi="Arial" w:cs="Arial"/>
          <w:i/>
          <w:iCs/>
          <w:color w:val="000000" w:themeColor="text1"/>
          <w:szCs w:val="22"/>
        </w:rPr>
        <w:t xml:space="preserve">and </w:t>
      </w:r>
      <w:r w:rsidR="00EC0DDE" w:rsidRPr="008C4022">
        <w:rPr>
          <w:rFonts w:ascii="Arial" w:hAnsi="Arial" w:cs="Arial"/>
          <w:i/>
          <w:iCs/>
          <w:color w:val="000000" w:themeColor="text1"/>
          <w:szCs w:val="22"/>
        </w:rPr>
        <w:t>discrepancies</w:t>
      </w:r>
      <w:r w:rsidRPr="008C4022">
        <w:rPr>
          <w:rFonts w:ascii="Arial" w:hAnsi="Arial" w:cs="Arial"/>
          <w:i/>
          <w:iCs/>
          <w:color w:val="000000" w:themeColor="text1"/>
          <w:szCs w:val="22"/>
        </w:rPr>
        <w:t xml:space="preserve"> in the attendee and proxy lists falls short of the </w:t>
      </w:r>
      <w:r w:rsidR="00594147" w:rsidRPr="008C4022">
        <w:rPr>
          <w:rFonts w:ascii="Arial" w:hAnsi="Arial" w:cs="Arial"/>
          <w:i/>
          <w:iCs/>
          <w:color w:val="000000" w:themeColor="text1"/>
          <w:szCs w:val="22"/>
        </w:rPr>
        <w:t xml:space="preserve">required </w:t>
      </w:r>
      <w:r w:rsidRPr="008C4022">
        <w:rPr>
          <w:rFonts w:ascii="Arial" w:hAnsi="Arial" w:cs="Arial"/>
          <w:i/>
          <w:iCs/>
          <w:color w:val="000000" w:themeColor="text1"/>
          <w:szCs w:val="22"/>
        </w:rPr>
        <w:t>standard of skill, care and diligence</w:t>
      </w:r>
    </w:p>
    <w:p w14:paraId="3ABCE7B2" w14:textId="29EE73C2" w:rsidR="00BA0EFC" w:rsidRPr="00702A5B" w:rsidRDefault="00BA0EFC" w:rsidP="0002458E">
      <w:pPr>
        <w:spacing w:after="120" w:line="360" w:lineRule="auto"/>
        <w:ind w:left="567"/>
        <w:jc w:val="both"/>
        <w:rPr>
          <w:rFonts w:ascii="Arial" w:hAnsi="Arial" w:cs="Arial"/>
          <w:b/>
          <w:bCs/>
          <w:i/>
          <w:iCs/>
          <w:color w:val="000000" w:themeColor="text1"/>
          <w:szCs w:val="22"/>
        </w:rPr>
      </w:pPr>
      <w:r w:rsidRPr="008C4022">
        <w:rPr>
          <w:rFonts w:ascii="Arial" w:hAnsi="Arial" w:cs="Arial"/>
          <w:b/>
          <w:bCs/>
          <w:i/>
          <w:iCs/>
          <w:color w:val="000000" w:themeColor="text1"/>
          <w:szCs w:val="22"/>
        </w:rPr>
        <w:t>Issues relating to complaint 7 (decision to remunerate the Chairperson without a properly proposed resolution or vote)</w:t>
      </w:r>
    </w:p>
    <w:p w14:paraId="04A5F722" w14:textId="10C4172F" w:rsidR="004778CF" w:rsidRPr="008C4022" w:rsidRDefault="004778CF" w:rsidP="0002458E">
      <w:pPr>
        <w:pStyle w:val="ListParagraph"/>
        <w:spacing w:after="120" w:line="360" w:lineRule="auto"/>
        <w:ind w:left="567"/>
        <w:contextualSpacing w:val="0"/>
        <w:jc w:val="both"/>
        <w:rPr>
          <w:rFonts w:ascii="Arial" w:hAnsi="Arial" w:cs="Arial"/>
          <w:color w:val="000000" w:themeColor="text1"/>
          <w:szCs w:val="22"/>
          <w:u w:val="single"/>
        </w:rPr>
      </w:pPr>
      <w:r w:rsidRPr="008C4022">
        <w:rPr>
          <w:rFonts w:ascii="Arial" w:hAnsi="Arial" w:cs="Arial"/>
          <w:color w:val="000000" w:themeColor="text1"/>
          <w:szCs w:val="22"/>
          <w:u w:val="single"/>
        </w:rPr>
        <w:t>Issue 7</w:t>
      </w:r>
    </w:p>
    <w:p w14:paraId="616F98D1" w14:textId="26D74FB6" w:rsidR="003E4617" w:rsidRPr="008C4022" w:rsidRDefault="003E4617" w:rsidP="0002458E">
      <w:pPr>
        <w:pStyle w:val="ListParagraph"/>
        <w:spacing w:after="120" w:line="360" w:lineRule="auto"/>
        <w:ind w:left="567"/>
        <w:contextualSpacing w:val="0"/>
        <w:jc w:val="both"/>
        <w:rPr>
          <w:rFonts w:ascii="Arial" w:hAnsi="Arial" w:cs="Arial"/>
          <w:i/>
          <w:iCs/>
          <w:color w:val="000000" w:themeColor="text1"/>
          <w:szCs w:val="22"/>
        </w:rPr>
      </w:pPr>
      <w:r w:rsidRPr="008C4022">
        <w:rPr>
          <w:rFonts w:ascii="Arial" w:hAnsi="Arial" w:cs="Arial"/>
          <w:i/>
          <w:iCs/>
          <w:color w:val="000000" w:themeColor="text1"/>
          <w:szCs w:val="22"/>
        </w:rPr>
        <w:t>Whether the decision to remunerate the Chairperson was properly made</w:t>
      </w:r>
    </w:p>
    <w:p w14:paraId="79DFEBF5" w14:textId="2170F56A" w:rsidR="004778CF" w:rsidRPr="008C4022" w:rsidRDefault="004778CF" w:rsidP="0002458E">
      <w:pPr>
        <w:pStyle w:val="ListParagraph"/>
        <w:spacing w:after="120" w:line="360" w:lineRule="auto"/>
        <w:ind w:left="567"/>
        <w:contextualSpacing w:val="0"/>
        <w:jc w:val="both"/>
        <w:rPr>
          <w:rFonts w:ascii="Arial" w:hAnsi="Arial" w:cs="Arial"/>
          <w:color w:val="000000" w:themeColor="text1"/>
          <w:szCs w:val="22"/>
          <w:u w:val="single"/>
        </w:rPr>
      </w:pPr>
      <w:r w:rsidRPr="008C4022">
        <w:rPr>
          <w:rFonts w:ascii="Arial" w:hAnsi="Arial" w:cs="Arial"/>
          <w:color w:val="000000" w:themeColor="text1"/>
          <w:szCs w:val="22"/>
          <w:u w:val="single"/>
        </w:rPr>
        <w:t>Issue 8</w:t>
      </w:r>
    </w:p>
    <w:p w14:paraId="4E5DC51D" w14:textId="36F6B1B1" w:rsidR="003E4617" w:rsidRPr="008C4022" w:rsidRDefault="003E4617" w:rsidP="0002458E">
      <w:pPr>
        <w:pStyle w:val="ListParagraph"/>
        <w:spacing w:after="120" w:line="360" w:lineRule="auto"/>
        <w:ind w:left="567"/>
        <w:contextualSpacing w:val="0"/>
        <w:jc w:val="both"/>
        <w:rPr>
          <w:rFonts w:ascii="Arial" w:hAnsi="Arial" w:cs="Arial"/>
          <w:i/>
          <w:iCs/>
          <w:color w:val="000000" w:themeColor="text1"/>
          <w:szCs w:val="22"/>
        </w:rPr>
      </w:pPr>
      <w:r w:rsidRPr="008C4022">
        <w:rPr>
          <w:rFonts w:ascii="Arial" w:hAnsi="Arial" w:cs="Arial"/>
          <w:i/>
          <w:iCs/>
          <w:color w:val="000000" w:themeColor="text1"/>
          <w:szCs w:val="22"/>
        </w:rPr>
        <w:t xml:space="preserve">Whether the decision to remunerate </w:t>
      </w:r>
      <w:r w:rsidR="00312BBC" w:rsidRPr="008C4022">
        <w:rPr>
          <w:rFonts w:ascii="Arial" w:hAnsi="Arial" w:cs="Arial"/>
          <w:i/>
          <w:iCs/>
          <w:color w:val="000000" w:themeColor="text1"/>
          <w:szCs w:val="22"/>
        </w:rPr>
        <w:t xml:space="preserve">the Chairman </w:t>
      </w:r>
      <w:r w:rsidRPr="008C4022">
        <w:rPr>
          <w:rFonts w:ascii="Arial" w:hAnsi="Arial" w:cs="Arial"/>
          <w:i/>
          <w:iCs/>
          <w:color w:val="000000" w:themeColor="text1"/>
          <w:szCs w:val="22"/>
        </w:rPr>
        <w:t>was made in contemplation that the Chairperson would be Anthony Lenz, and if so, whether the respondents’ failure to ensure that conflict</w:t>
      </w:r>
      <w:r w:rsidR="00533DFC">
        <w:rPr>
          <w:rFonts w:ascii="Arial" w:hAnsi="Arial" w:cs="Arial"/>
          <w:i/>
          <w:iCs/>
          <w:color w:val="000000" w:themeColor="text1"/>
          <w:szCs w:val="22"/>
        </w:rPr>
        <w:t>s</w:t>
      </w:r>
      <w:r w:rsidRPr="008C4022">
        <w:rPr>
          <w:rFonts w:ascii="Arial" w:hAnsi="Arial" w:cs="Arial"/>
          <w:i/>
          <w:iCs/>
          <w:color w:val="000000" w:themeColor="text1"/>
          <w:szCs w:val="22"/>
        </w:rPr>
        <w:t xml:space="preserve"> of interest were declared and </w:t>
      </w:r>
      <w:r w:rsidR="00EC0DDE" w:rsidRPr="008C4022">
        <w:rPr>
          <w:rFonts w:ascii="Arial" w:hAnsi="Arial" w:cs="Arial"/>
          <w:i/>
          <w:iCs/>
          <w:color w:val="000000" w:themeColor="text1"/>
          <w:szCs w:val="22"/>
        </w:rPr>
        <w:t>recorded</w:t>
      </w:r>
      <w:r w:rsidRPr="008C4022">
        <w:rPr>
          <w:rFonts w:ascii="Arial" w:hAnsi="Arial" w:cs="Arial"/>
          <w:i/>
          <w:iCs/>
          <w:color w:val="000000" w:themeColor="text1"/>
          <w:szCs w:val="22"/>
        </w:rPr>
        <w:t xml:space="preserve"> in respect of</w:t>
      </w:r>
      <w:r w:rsidR="00312BBC" w:rsidRPr="008C4022">
        <w:rPr>
          <w:rFonts w:ascii="Arial" w:hAnsi="Arial" w:cs="Arial"/>
          <w:i/>
          <w:iCs/>
          <w:color w:val="000000" w:themeColor="text1"/>
          <w:szCs w:val="22"/>
        </w:rPr>
        <w:t xml:space="preserve"> Anthony</w:t>
      </w:r>
      <w:r w:rsidRPr="008C4022">
        <w:rPr>
          <w:rFonts w:ascii="Arial" w:hAnsi="Arial" w:cs="Arial"/>
          <w:i/>
          <w:iCs/>
          <w:color w:val="000000" w:themeColor="text1"/>
          <w:szCs w:val="22"/>
        </w:rPr>
        <w:t xml:space="preserve"> Lenz at the AGM </w:t>
      </w:r>
      <w:r w:rsidR="00CE5617" w:rsidRPr="008C4022">
        <w:rPr>
          <w:rFonts w:ascii="Arial" w:hAnsi="Arial" w:cs="Arial"/>
          <w:i/>
          <w:iCs/>
          <w:color w:val="000000" w:themeColor="text1"/>
          <w:szCs w:val="22"/>
        </w:rPr>
        <w:t xml:space="preserve">(November 2024) </w:t>
      </w:r>
      <w:r w:rsidRPr="008C4022">
        <w:rPr>
          <w:rFonts w:ascii="Arial" w:hAnsi="Arial" w:cs="Arial"/>
          <w:i/>
          <w:iCs/>
          <w:color w:val="000000" w:themeColor="text1"/>
          <w:szCs w:val="22"/>
        </w:rPr>
        <w:t>fall</w:t>
      </w:r>
      <w:r w:rsidR="008C4022">
        <w:rPr>
          <w:rFonts w:ascii="Arial" w:hAnsi="Arial" w:cs="Arial"/>
          <w:i/>
          <w:iCs/>
          <w:color w:val="000000" w:themeColor="text1"/>
          <w:szCs w:val="22"/>
        </w:rPr>
        <w:t>s</w:t>
      </w:r>
      <w:r w:rsidRPr="008C4022">
        <w:rPr>
          <w:rFonts w:ascii="Arial" w:hAnsi="Arial" w:cs="Arial"/>
          <w:i/>
          <w:iCs/>
          <w:color w:val="000000" w:themeColor="text1"/>
          <w:szCs w:val="22"/>
        </w:rPr>
        <w:t xml:space="preserve"> short of the standard of skill, care and diligence required</w:t>
      </w:r>
    </w:p>
    <w:p w14:paraId="2799CCD0" w14:textId="3293F2DD" w:rsidR="004778CF" w:rsidRPr="008C4022" w:rsidRDefault="004778CF" w:rsidP="0002458E">
      <w:pPr>
        <w:pStyle w:val="ListParagraph"/>
        <w:spacing w:after="120" w:line="360" w:lineRule="auto"/>
        <w:ind w:left="567"/>
        <w:contextualSpacing w:val="0"/>
        <w:jc w:val="both"/>
        <w:rPr>
          <w:rFonts w:ascii="Arial" w:hAnsi="Arial" w:cs="Arial"/>
          <w:color w:val="000000" w:themeColor="text1"/>
          <w:szCs w:val="22"/>
          <w:u w:val="single"/>
        </w:rPr>
      </w:pPr>
      <w:r w:rsidRPr="008C4022">
        <w:rPr>
          <w:rFonts w:ascii="Arial" w:hAnsi="Arial" w:cs="Arial"/>
          <w:color w:val="000000" w:themeColor="text1"/>
          <w:szCs w:val="22"/>
          <w:u w:val="single"/>
        </w:rPr>
        <w:t>Issue 9</w:t>
      </w:r>
    </w:p>
    <w:p w14:paraId="321314F3" w14:textId="27EF41AA" w:rsidR="003E4617" w:rsidRPr="008C4022" w:rsidRDefault="00A12309" w:rsidP="0002458E">
      <w:pPr>
        <w:pStyle w:val="ListParagraph"/>
        <w:spacing w:after="200" w:line="360" w:lineRule="auto"/>
        <w:ind w:left="567"/>
        <w:contextualSpacing w:val="0"/>
        <w:jc w:val="both"/>
        <w:rPr>
          <w:rFonts w:ascii="Arial" w:hAnsi="Arial" w:cs="Arial"/>
          <w:i/>
          <w:iCs/>
          <w:color w:val="000000" w:themeColor="text1"/>
          <w:szCs w:val="22"/>
        </w:rPr>
      </w:pPr>
      <w:r w:rsidRPr="008C4022">
        <w:rPr>
          <w:rFonts w:ascii="Arial" w:hAnsi="Arial" w:cs="Arial"/>
          <w:i/>
          <w:iCs/>
          <w:color w:val="000000" w:themeColor="text1"/>
          <w:szCs w:val="22"/>
        </w:rPr>
        <w:t xml:space="preserve">Whether the respondents’ failure to ensure that a conflict of </w:t>
      </w:r>
      <w:r w:rsidR="00EC0DDE" w:rsidRPr="008C4022">
        <w:rPr>
          <w:rFonts w:ascii="Arial" w:hAnsi="Arial" w:cs="Arial"/>
          <w:i/>
          <w:iCs/>
          <w:color w:val="000000" w:themeColor="text1"/>
          <w:szCs w:val="22"/>
        </w:rPr>
        <w:t>interest</w:t>
      </w:r>
      <w:r w:rsidRPr="008C4022">
        <w:rPr>
          <w:rFonts w:ascii="Arial" w:hAnsi="Arial" w:cs="Arial"/>
          <w:i/>
          <w:iCs/>
          <w:color w:val="000000" w:themeColor="text1"/>
          <w:szCs w:val="22"/>
        </w:rPr>
        <w:t xml:space="preserve"> </w:t>
      </w:r>
      <w:r w:rsidR="00EC0DDE" w:rsidRPr="008C4022">
        <w:rPr>
          <w:rFonts w:ascii="Arial" w:hAnsi="Arial" w:cs="Arial"/>
          <w:i/>
          <w:iCs/>
          <w:color w:val="000000" w:themeColor="text1"/>
          <w:szCs w:val="22"/>
        </w:rPr>
        <w:t>was</w:t>
      </w:r>
      <w:r w:rsidRPr="008C4022">
        <w:rPr>
          <w:rFonts w:ascii="Arial" w:hAnsi="Arial" w:cs="Arial"/>
          <w:i/>
          <w:iCs/>
          <w:color w:val="000000" w:themeColor="text1"/>
          <w:szCs w:val="22"/>
        </w:rPr>
        <w:t xml:space="preserve"> declared and recorded in respect of </w:t>
      </w:r>
      <w:r w:rsidR="00312BBC" w:rsidRPr="008C4022">
        <w:rPr>
          <w:rFonts w:ascii="Arial" w:hAnsi="Arial" w:cs="Arial"/>
          <w:i/>
          <w:iCs/>
          <w:color w:val="000000" w:themeColor="text1"/>
          <w:szCs w:val="22"/>
        </w:rPr>
        <w:t xml:space="preserve">Anthony </w:t>
      </w:r>
      <w:r w:rsidR="00EC0DDE" w:rsidRPr="008C4022">
        <w:rPr>
          <w:rFonts w:ascii="Arial" w:hAnsi="Arial" w:cs="Arial"/>
          <w:i/>
          <w:iCs/>
          <w:color w:val="000000" w:themeColor="text1"/>
          <w:szCs w:val="22"/>
        </w:rPr>
        <w:t>Lenz</w:t>
      </w:r>
      <w:r w:rsidRPr="008C4022">
        <w:rPr>
          <w:rFonts w:ascii="Arial" w:hAnsi="Arial" w:cs="Arial"/>
          <w:i/>
          <w:iCs/>
          <w:color w:val="000000" w:themeColor="text1"/>
          <w:szCs w:val="22"/>
        </w:rPr>
        <w:t xml:space="preserve"> at the April 2025 committee meeting fall</w:t>
      </w:r>
      <w:r w:rsidR="008C4022">
        <w:rPr>
          <w:rFonts w:ascii="Arial" w:hAnsi="Arial" w:cs="Arial"/>
          <w:i/>
          <w:iCs/>
          <w:color w:val="000000" w:themeColor="text1"/>
          <w:szCs w:val="22"/>
        </w:rPr>
        <w:t>s</w:t>
      </w:r>
      <w:r w:rsidRPr="008C4022">
        <w:rPr>
          <w:rFonts w:ascii="Arial" w:hAnsi="Arial" w:cs="Arial"/>
          <w:i/>
          <w:iCs/>
          <w:color w:val="000000" w:themeColor="text1"/>
          <w:szCs w:val="22"/>
        </w:rPr>
        <w:t xml:space="preserve"> short of the standard of skill, cate and </w:t>
      </w:r>
      <w:r w:rsidR="00EC0DDE" w:rsidRPr="008C4022">
        <w:rPr>
          <w:rFonts w:ascii="Arial" w:hAnsi="Arial" w:cs="Arial"/>
          <w:i/>
          <w:iCs/>
          <w:color w:val="000000" w:themeColor="text1"/>
          <w:szCs w:val="22"/>
        </w:rPr>
        <w:t>diligence</w:t>
      </w:r>
      <w:r w:rsidRPr="008C4022">
        <w:rPr>
          <w:rFonts w:ascii="Arial" w:hAnsi="Arial" w:cs="Arial"/>
          <w:i/>
          <w:iCs/>
          <w:color w:val="000000" w:themeColor="text1"/>
          <w:szCs w:val="22"/>
        </w:rPr>
        <w:t xml:space="preserve"> required.</w:t>
      </w:r>
    </w:p>
    <w:p w14:paraId="3B39CECB" w14:textId="1F3E86FF" w:rsidR="00BA0EFC" w:rsidRPr="00702A5B" w:rsidRDefault="00BA0EFC" w:rsidP="0002458E">
      <w:pPr>
        <w:pStyle w:val="ListParagraph"/>
        <w:spacing w:after="120" w:line="360" w:lineRule="auto"/>
        <w:ind w:left="567"/>
        <w:contextualSpacing w:val="0"/>
        <w:jc w:val="both"/>
        <w:rPr>
          <w:rFonts w:ascii="Arial" w:hAnsi="Arial" w:cs="Arial"/>
          <w:b/>
          <w:bCs/>
          <w:i/>
          <w:iCs/>
          <w:color w:val="000000" w:themeColor="text1"/>
          <w:szCs w:val="22"/>
        </w:rPr>
      </w:pPr>
      <w:r w:rsidRPr="0002458E">
        <w:rPr>
          <w:rFonts w:ascii="Arial" w:hAnsi="Arial" w:cs="Arial"/>
          <w:b/>
          <w:bCs/>
          <w:i/>
          <w:iCs/>
          <w:color w:val="000000" w:themeColor="text1"/>
          <w:szCs w:val="22"/>
        </w:rPr>
        <w:t>Issues relating to complaint 10 (failure to respond to request for further general meeting within required timeframe)</w:t>
      </w:r>
    </w:p>
    <w:p w14:paraId="56432ED5" w14:textId="4022B57B" w:rsidR="00A12309" w:rsidRPr="008C4022" w:rsidRDefault="00A12309" w:rsidP="00702A5B">
      <w:pPr>
        <w:pStyle w:val="ListParagraph"/>
        <w:keepNext/>
        <w:spacing w:after="120" w:line="360" w:lineRule="auto"/>
        <w:ind w:left="567"/>
        <w:contextualSpacing w:val="0"/>
        <w:jc w:val="both"/>
        <w:rPr>
          <w:rFonts w:ascii="Arial" w:hAnsi="Arial" w:cs="Arial"/>
          <w:color w:val="000000" w:themeColor="text1"/>
          <w:szCs w:val="22"/>
          <w:u w:val="single"/>
        </w:rPr>
      </w:pPr>
      <w:r w:rsidRPr="008C4022">
        <w:rPr>
          <w:rFonts w:ascii="Arial" w:hAnsi="Arial" w:cs="Arial"/>
          <w:color w:val="000000" w:themeColor="text1"/>
          <w:szCs w:val="22"/>
          <w:u w:val="single"/>
        </w:rPr>
        <w:lastRenderedPageBreak/>
        <w:t xml:space="preserve">Issue 10 </w:t>
      </w:r>
    </w:p>
    <w:p w14:paraId="1F5733A1" w14:textId="310BB143" w:rsidR="00A12309" w:rsidRPr="008C4022" w:rsidRDefault="00A12309" w:rsidP="0002458E">
      <w:pPr>
        <w:pStyle w:val="ListParagraph"/>
        <w:spacing w:after="200" w:line="360" w:lineRule="auto"/>
        <w:ind w:left="567"/>
        <w:contextualSpacing w:val="0"/>
        <w:jc w:val="both"/>
        <w:rPr>
          <w:rFonts w:ascii="Arial" w:hAnsi="Arial" w:cs="Arial"/>
          <w:i/>
          <w:iCs/>
          <w:color w:val="000000" w:themeColor="text1"/>
          <w:szCs w:val="22"/>
        </w:rPr>
      </w:pPr>
      <w:r w:rsidRPr="008C4022">
        <w:rPr>
          <w:rFonts w:ascii="Arial" w:hAnsi="Arial" w:cs="Arial"/>
          <w:i/>
          <w:iCs/>
          <w:color w:val="000000" w:themeColor="text1"/>
          <w:szCs w:val="22"/>
        </w:rPr>
        <w:t xml:space="preserve">Whether the </w:t>
      </w:r>
      <w:r w:rsidR="00EC0DDE" w:rsidRPr="008C4022">
        <w:rPr>
          <w:rFonts w:ascii="Arial" w:hAnsi="Arial" w:cs="Arial"/>
          <w:i/>
          <w:iCs/>
          <w:color w:val="000000" w:themeColor="text1"/>
          <w:szCs w:val="22"/>
        </w:rPr>
        <w:t>responses</w:t>
      </w:r>
      <w:r w:rsidRPr="008C4022">
        <w:rPr>
          <w:rFonts w:ascii="Arial" w:hAnsi="Arial" w:cs="Arial"/>
          <w:i/>
          <w:iCs/>
          <w:color w:val="000000" w:themeColor="text1"/>
          <w:szCs w:val="22"/>
        </w:rPr>
        <w:t xml:space="preserve"> provided to t</w:t>
      </w:r>
      <w:r w:rsidR="00EC0DDE" w:rsidRPr="008C4022">
        <w:rPr>
          <w:rFonts w:ascii="Arial" w:hAnsi="Arial" w:cs="Arial"/>
          <w:i/>
          <w:iCs/>
          <w:color w:val="000000" w:themeColor="text1"/>
          <w:szCs w:val="22"/>
        </w:rPr>
        <w:t>he</w:t>
      </w:r>
      <w:r w:rsidRPr="008C4022">
        <w:rPr>
          <w:rFonts w:ascii="Arial" w:hAnsi="Arial" w:cs="Arial"/>
          <w:i/>
          <w:iCs/>
          <w:color w:val="000000" w:themeColor="text1"/>
          <w:szCs w:val="22"/>
        </w:rPr>
        <w:t xml:space="preserve"> </w:t>
      </w:r>
      <w:r w:rsidR="00EC0DDE" w:rsidRPr="008C4022">
        <w:rPr>
          <w:rFonts w:ascii="Arial" w:hAnsi="Arial" w:cs="Arial"/>
          <w:i/>
          <w:iCs/>
          <w:color w:val="000000" w:themeColor="text1"/>
          <w:szCs w:val="22"/>
        </w:rPr>
        <w:t>applicant</w:t>
      </w:r>
      <w:r w:rsidRPr="008C4022">
        <w:rPr>
          <w:rFonts w:ascii="Arial" w:hAnsi="Arial" w:cs="Arial"/>
          <w:i/>
          <w:iCs/>
          <w:color w:val="000000" w:themeColor="text1"/>
          <w:szCs w:val="22"/>
        </w:rPr>
        <w:t xml:space="preserve"> by the b</w:t>
      </w:r>
      <w:r w:rsidR="00312BBC" w:rsidRPr="008C4022">
        <w:rPr>
          <w:rFonts w:ascii="Arial" w:hAnsi="Arial" w:cs="Arial"/>
          <w:i/>
          <w:iCs/>
          <w:color w:val="000000" w:themeColor="text1"/>
          <w:szCs w:val="22"/>
        </w:rPr>
        <w:t>ody corporate manager</w:t>
      </w:r>
      <w:r w:rsidRPr="008C4022">
        <w:rPr>
          <w:rFonts w:ascii="Arial" w:hAnsi="Arial" w:cs="Arial"/>
          <w:i/>
          <w:iCs/>
          <w:color w:val="000000" w:themeColor="text1"/>
          <w:szCs w:val="22"/>
        </w:rPr>
        <w:t xml:space="preserve"> </w:t>
      </w:r>
      <w:r w:rsidR="008C4022">
        <w:rPr>
          <w:rFonts w:ascii="Arial" w:hAnsi="Arial" w:cs="Arial"/>
          <w:i/>
          <w:iCs/>
          <w:color w:val="000000" w:themeColor="text1"/>
          <w:szCs w:val="22"/>
        </w:rPr>
        <w:t>fall</w:t>
      </w:r>
      <w:r w:rsidRPr="008C4022">
        <w:rPr>
          <w:rFonts w:ascii="Arial" w:hAnsi="Arial" w:cs="Arial"/>
          <w:i/>
          <w:iCs/>
          <w:color w:val="000000" w:themeColor="text1"/>
          <w:szCs w:val="22"/>
        </w:rPr>
        <w:t xml:space="preserve"> short of the </w:t>
      </w:r>
      <w:r w:rsidR="00312BBC" w:rsidRPr="008C4022">
        <w:rPr>
          <w:rFonts w:ascii="Arial" w:hAnsi="Arial" w:cs="Arial"/>
          <w:i/>
          <w:iCs/>
          <w:color w:val="000000" w:themeColor="text1"/>
          <w:szCs w:val="22"/>
        </w:rPr>
        <w:t xml:space="preserve">required </w:t>
      </w:r>
      <w:r w:rsidRPr="008C4022">
        <w:rPr>
          <w:rFonts w:ascii="Arial" w:hAnsi="Arial" w:cs="Arial"/>
          <w:i/>
          <w:iCs/>
          <w:color w:val="000000" w:themeColor="text1"/>
          <w:szCs w:val="22"/>
        </w:rPr>
        <w:t>standard of skill, care and diligence.</w:t>
      </w:r>
    </w:p>
    <w:p w14:paraId="265465EC" w14:textId="37376C08" w:rsidR="00CE5617" w:rsidRPr="00564A2E" w:rsidRDefault="00CE5617" w:rsidP="0002458E">
      <w:pPr>
        <w:pStyle w:val="ListParagraph"/>
        <w:numPr>
          <w:ilvl w:val="0"/>
          <w:numId w:val="7"/>
        </w:numPr>
        <w:spacing w:after="120" w:line="360" w:lineRule="auto"/>
        <w:ind w:left="567" w:hanging="567"/>
        <w:contextualSpacing w:val="0"/>
        <w:jc w:val="both"/>
        <w:rPr>
          <w:rFonts w:ascii="Arial" w:hAnsi="Arial" w:cs="Arial"/>
          <w:color w:val="000000" w:themeColor="text1"/>
          <w:szCs w:val="22"/>
        </w:rPr>
      </w:pPr>
      <w:r w:rsidRPr="00564A2E">
        <w:rPr>
          <w:rFonts w:ascii="Arial" w:hAnsi="Arial" w:cs="Arial"/>
          <w:color w:val="000000" w:themeColor="text1"/>
          <w:szCs w:val="22"/>
        </w:rPr>
        <w:t>The Board also identified as additional issue arising from the applicant</w:t>
      </w:r>
      <w:r w:rsidR="008C4022">
        <w:rPr>
          <w:rFonts w:ascii="Arial" w:hAnsi="Arial" w:cs="Arial"/>
          <w:color w:val="000000" w:themeColor="text1"/>
          <w:szCs w:val="22"/>
        </w:rPr>
        <w:t>’</w:t>
      </w:r>
      <w:r w:rsidRPr="00564A2E">
        <w:rPr>
          <w:rFonts w:ascii="Arial" w:hAnsi="Arial" w:cs="Arial"/>
          <w:color w:val="000000" w:themeColor="text1"/>
          <w:szCs w:val="22"/>
        </w:rPr>
        <w:t>s complaint 6. It was:</w:t>
      </w:r>
    </w:p>
    <w:p w14:paraId="653DCE3F" w14:textId="289C341A" w:rsidR="00CE5617" w:rsidRPr="008C4022" w:rsidRDefault="00CE5617" w:rsidP="0002458E">
      <w:pPr>
        <w:pStyle w:val="ListParagraph"/>
        <w:spacing w:after="240" w:line="360" w:lineRule="auto"/>
        <w:ind w:left="567"/>
        <w:contextualSpacing w:val="0"/>
        <w:jc w:val="both"/>
        <w:rPr>
          <w:rFonts w:ascii="Arial" w:hAnsi="Arial" w:cs="Arial"/>
          <w:i/>
          <w:iCs/>
          <w:color w:val="000000" w:themeColor="text1"/>
          <w:szCs w:val="22"/>
        </w:rPr>
      </w:pPr>
      <w:r w:rsidRPr="008C4022">
        <w:rPr>
          <w:rFonts w:ascii="Arial" w:hAnsi="Arial" w:cs="Arial"/>
          <w:i/>
          <w:iCs/>
          <w:color w:val="000000" w:themeColor="text1"/>
          <w:szCs w:val="22"/>
        </w:rPr>
        <w:t>Whether the failure to consult with the applicant fell short of the required standard of skill, care and diligence</w:t>
      </w:r>
      <w:r w:rsidRPr="008C4022">
        <w:rPr>
          <w:rStyle w:val="FootnoteReference"/>
          <w:rFonts w:ascii="Arial" w:hAnsi="Arial" w:cs="Arial"/>
          <w:i/>
          <w:iCs/>
          <w:color w:val="000000" w:themeColor="text1"/>
          <w:szCs w:val="22"/>
        </w:rPr>
        <w:footnoteReference w:id="1"/>
      </w:r>
      <w:r w:rsidRPr="008C4022">
        <w:rPr>
          <w:rFonts w:ascii="Arial" w:hAnsi="Arial" w:cs="Arial"/>
          <w:i/>
          <w:iCs/>
          <w:color w:val="000000" w:themeColor="text1"/>
          <w:szCs w:val="22"/>
        </w:rPr>
        <w:t>. This is also considered to include a complaint about the late provision of key information (e.g. the proposed budget)</w:t>
      </w:r>
      <w:r w:rsidR="00B95C70" w:rsidRPr="008C4022">
        <w:rPr>
          <w:rFonts w:ascii="Arial" w:hAnsi="Arial" w:cs="Arial"/>
          <w:i/>
          <w:iCs/>
          <w:color w:val="000000" w:themeColor="text1"/>
          <w:szCs w:val="22"/>
        </w:rPr>
        <w:t>.</w:t>
      </w:r>
    </w:p>
    <w:p w14:paraId="440A5C28" w14:textId="12F81280" w:rsidR="00733D77" w:rsidRPr="00564A2E" w:rsidRDefault="00733D77" w:rsidP="00805F30">
      <w:pPr>
        <w:spacing w:after="200" w:line="360" w:lineRule="auto"/>
        <w:jc w:val="both"/>
        <w:rPr>
          <w:rFonts w:ascii="Arial" w:hAnsi="Arial" w:cs="Arial"/>
          <w:b/>
          <w:bCs/>
          <w:iCs/>
          <w:color w:val="000000" w:themeColor="text1"/>
          <w:szCs w:val="22"/>
          <w:u w:val="single"/>
        </w:rPr>
      </w:pPr>
      <w:r w:rsidRPr="00564A2E">
        <w:rPr>
          <w:rFonts w:ascii="Arial" w:hAnsi="Arial" w:cs="Arial"/>
          <w:b/>
          <w:bCs/>
          <w:iCs/>
          <w:color w:val="000000" w:themeColor="text1"/>
          <w:szCs w:val="22"/>
          <w:u w:val="single"/>
        </w:rPr>
        <w:t>Backg</w:t>
      </w:r>
      <w:r w:rsidR="00092EC6" w:rsidRPr="00564A2E">
        <w:rPr>
          <w:rFonts w:ascii="Arial" w:hAnsi="Arial" w:cs="Arial"/>
          <w:b/>
          <w:bCs/>
          <w:iCs/>
          <w:color w:val="000000" w:themeColor="text1"/>
          <w:szCs w:val="22"/>
          <w:u w:val="single"/>
        </w:rPr>
        <w:t>r</w:t>
      </w:r>
      <w:r w:rsidRPr="00564A2E">
        <w:rPr>
          <w:rFonts w:ascii="Arial" w:hAnsi="Arial" w:cs="Arial"/>
          <w:b/>
          <w:bCs/>
          <w:iCs/>
          <w:color w:val="000000" w:themeColor="text1"/>
          <w:szCs w:val="22"/>
          <w:u w:val="single"/>
        </w:rPr>
        <w:t>ound information about Metro and the AGM</w:t>
      </w:r>
    </w:p>
    <w:p w14:paraId="7DD0C7A3" w14:textId="1738B6A2" w:rsidR="00036BD0" w:rsidRPr="00564A2E" w:rsidRDefault="00A12309" w:rsidP="0002458E">
      <w:pPr>
        <w:pStyle w:val="ListParagraph"/>
        <w:numPr>
          <w:ilvl w:val="0"/>
          <w:numId w:val="7"/>
        </w:numPr>
        <w:spacing w:after="12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The </w:t>
      </w:r>
      <w:r w:rsidR="00FC4A93" w:rsidRPr="00564A2E">
        <w:rPr>
          <w:rFonts w:ascii="Arial" w:hAnsi="Arial" w:cs="Arial"/>
          <w:color w:val="000000" w:themeColor="text1"/>
          <w:spacing w:val="-3"/>
          <w:szCs w:val="22"/>
        </w:rPr>
        <w:t xml:space="preserve">relevant </w:t>
      </w:r>
      <w:r w:rsidRPr="00564A2E">
        <w:rPr>
          <w:rFonts w:ascii="Arial" w:hAnsi="Arial" w:cs="Arial"/>
          <w:color w:val="000000" w:themeColor="text1"/>
          <w:spacing w:val="-3"/>
          <w:szCs w:val="22"/>
        </w:rPr>
        <w:t xml:space="preserve">matters </w:t>
      </w:r>
      <w:r w:rsidR="00FC4A93" w:rsidRPr="00564A2E">
        <w:rPr>
          <w:rFonts w:ascii="Arial" w:hAnsi="Arial" w:cs="Arial"/>
          <w:color w:val="000000" w:themeColor="text1"/>
          <w:spacing w:val="-3"/>
          <w:szCs w:val="22"/>
        </w:rPr>
        <w:t xml:space="preserve">in the application </w:t>
      </w:r>
      <w:r w:rsidRPr="00564A2E">
        <w:rPr>
          <w:rFonts w:ascii="Arial" w:hAnsi="Arial" w:cs="Arial"/>
          <w:color w:val="000000" w:themeColor="text1"/>
          <w:spacing w:val="-3"/>
          <w:szCs w:val="22"/>
        </w:rPr>
        <w:t>relate mainly to the 2024 AGM – namely the notice given about the meeting, the conduct of the meeting and the handling of matters that arose from the meet</w:t>
      </w:r>
      <w:r w:rsidR="00036BD0" w:rsidRPr="00564A2E">
        <w:rPr>
          <w:rFonts w:ascii="Arial" w:hAnsi="Arial" w:cs="Arial"/>
          <w:color w:val="000000" w:themeColor="text1"/>
          <w:spacing w:val="-3"/>
          <w:szCs w:val="22"/>
        </w:rPr>
        <w:t xml:space="preserve">ing. Some of the key </w:t>
      </w:r>
      <w:r w:rsidR="004D5C3A" w:rsidRPr="00564A2E">
        <w:rPr>
          <w:rFonts w:ascii="Arial" w:hAnsi="Arial" w:cs="Arial"/>
          <w:color w:val="000000" w:themeColor="text1"/>
          <w:spacing w:val="-3"/>
          <w:szCs w:val="22"/>
        </w:rPr>
        <w:t xml:space="preserve">uncontested </w:t>
      </w:r>
      <w:r w:rsidR="00036BD0" w:rsidRPr="00564A2E">
        <w:rPr>
          <w:rFonts w:ascii="Arial" w:hAnsi="Arial" w:cs="Arial"/>
          <w:color w:val="000000" w:themeColor="text1"/>
          <w:spacing w:val="-3"/>
          <w:szCs w:val="22"/>
        </w:rPr>
        <w:t xml:space="preserve">facts </w:t>
      </w:r>
      <w:r w:rsidR="00EC0DDE" w:rsidRPr="00564A2E">
        <w:rPr>
          <w:rFonts w:ascii="Arial" w:hAnsi="Arial" w:cs="Arial"/>
          <w:color w:val="000000" w:themeColor="text1"/>
          <w:spacing w:val="-3"/>
          <w:szCs w:val="22"/>
        </w:rPr>
        <w:t>about</w:t>
      </w:r>
      <w:r w:rsidR="00036BD0" w:rsidRPr="00564A2E">
        <w:rPr>
          <w:rFonts w:ascii="Arial" w:hAnsi="Arial" w:cs="Arial"/>
          <w:color w:val="000000" w:themeColor="text1"/>
          <w:spacing w:val="-3"/>
          <w:szCs w:val="22"/>
        </w:rPr>
        <w:t xml:space="preserve"> the AGM are:</w:t>
      </w:r>
    </w:p>
    <w:p w14:paraId="35A65745" w14:textId="77777777" w:rsidR="00036BD0" w:rsidRPr="00564A2E" w:rsidRDefault="00036BD0" w:rsidP="0002458E">
      <w:pPr>
        <w:pStyle w:val="ListParagraph"/>
        <w:numPr>
          <w:ilvl w:val="0"/>
          <w:numId w:val="16"/>
        </w:numPr>
        <w:spacing w:after="120" w:line="360" w:lineRule="auto"/>
        <w:ind w:left="1134" w:hanging="425"/>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There was not a quorum</w:t>
      </w:r>
    </w:p>
    <w:p w14:paraId="1464A370" w14:textId="258C36AF" w:rsidR="00A12309" w:rsidRPr="00564A2E" w:rsidRDefault="00036BD0" w:rsidP="0002458E">
      <w:pPr>
        <w:pStyle w:val="ListParagraph"/>
        <w:numPr>
          <w:ilvl w:val="0"/>
          <w:numId w:val="16"/>
        </w:numPr>
        <w:spacing w:after="120" w:line="360" w:lineRule="auto"/>
        <w:ind w:left="1134" w:hanging="425"/>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The applicant did not attend the meeting as she was interstate. The applicant appointed a proxy (Jeff Thompson) </w:t>
      </w:r>
    </w:p>
    <w:p w14:paraId="3CA70784" w14:textId="66A181EA" w:rsidR="00036BD0" w:rsidRPr="00564A2E" w:rsidRDefault="00036BD0" w:rsidP="0002458E">
      <w:pPr>
        <w:pStyle w:val="ListParagraph"/>
        <w:numPr>
          <w:ilvl w:val="0"/>
          <w:numId w:val="16"/>
        </w:numPr>
        <w:spacing w:after="120" w:line="360" w:lineRule="auto"/>
        <w:ind w:left="1134" w:hanging="425"/>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The body corporate manager chaired the meeting</w:t>
      </w:r>
    </w:p>
    <w:p w14:paraId="093AFA6D" w14:textId="7CC2CFDA" w:rsidR="00733D77" w:rsidRPr="00564A2E" w:rsidRDefault="00733D77" w:rsidP="0002458E">
      <w:pPr>
        <w:pStyle w:val="ListParagraph"/>
        <w:numPr>
          <w:ilvl w:val="0"/>
          <w:numId w:val="16"/>
        </w:numPr>
        <w:spacing w:after="120" w:line="360" w:lineRule="auto"/>
        <w:ind w:left="1134" w:hanging="425"/>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Metro is comprised of about</w:t>
      </w:r>
      <w:r w:rsidR="002F6D6D">
        <w:rPr>
          <w:rFonts w:ascii="Arial" w:hAnsi="Arial" w:cs="Arial"/>
          <w:color w:val="000000" w:themeColor="text1"/>
          <w:spacing w:val="-3"/>
          <w:szCs w:val="22"/>
        </w:rPr>
        <w:t xml:space="preserve"> </w:t>
      </w:r>
      <w:r w:rsidRPr="00564A2E">
        <w:rPr>
          <w:rFonts w:ascii="Arial" w:hAnsi="Arial" w:cs="Arial"/>
          <w:color w:val="000000" w:themeColor="text1"/>
          <w:spacing w:val="-3"/>
          <w:szCs w:val="22"/>
        </w:rPr>
        <w:t>120 units with about 52 members attending in person, by zoom or by proxy</w:t>
      </w:r>
    </w:p>
    <w:p w14:paraId="40285A42" w14:textId="0B879E58" w:rsidR="00733D77" w:rsidRPr="00564A2E" w:rsidRDefault="00733D77" w:rsidP="0002458E">
      <w:pPr>
        <w:pStyle w:val="ListParagraph"/>
        <w:numPr>
          <w:ilvl w:val="0"/>
          <w:numId w:val="16"/>
        </w:numPr>
        <w:spacing w:after="200" w:line="360" w:lineRule="auto"/>
        <w:ind w:left="1134" w:hanging="425"/>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Metro is a 10storey building with mix of residential and commercial</w:t>
      </w:r>
      <w:r w:rsidR="00312BBC" w:rsidRPr="00564A2E">
        <w:rPr>
          <w:rFonts w:ascii="Arial" w:hAnsi="Arial" w:cs="Arial"/>
          <w:color w:val="000000" w:themeColor="text1"/>
          <w:spacing w:val="-3"/>
          <w:szCs w:val="22"/>
        </w:rPr>
        <w:t xml:space="preserve"> </w:t>
      </w:r>
      <w:r w:rsidR="00D32DE6" w:rsidRPr="00564A2E">
        <w:rPr>
          <w:rFonts w:ascii="Arial" w:hAnsi="Arial" w:cs="Arial"/>
          <w:color w:val="000000" w:themeColor="text1"/>
          <w:spacing w:val="-3"/>
          <w:szCs w:val="22"/>
        </w:rPr>
        <w:t>units</w:t>
      </w:r>
    </w:p>
    <w:p w14:paraId="29E38FEB" w14:textId="71AE3D6D" w:rsidR="001E67EE" w:rsidRPr="00564A2E" w:rsidRDefault="001E67EE" w:rsidP="0002458E">
      <w:pPr>
        <w:pStyle w:val="ListParagraph"/>
        <w:numPr>
          <w:ilvl w:val="0"/>
          <w:numId w:val="7"/>
        </w:numPr>
        <w:spacing w:after="24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Under schedule 1, clause 7(1) of the UTMM Regulations the term of a committee member expires “immediately before the election of the committee members at the next annual general meeting”. The legislation is ambiguous as to how clause 7(1) applies when there is no quorum for the AGM. For the purposes of this </w:t>
      </w:r>
      <w:r w:rsidR="009B3907" w:rsidRPr="00564A2E">
        <w:rPr>
          <w:rFonts w:ascii="Arial" w:hAnsi="Arial" w:cs="Arial"/>
          <w:color w:val="000000" w:themeColor="text1"/>
          <w:spacing w:val="-3"/>
          <w:szCs w:val="22"/>
        </w:rPr>
        <w:t>decision,</w:t>
      </w:r>
      <w:r w:rsidRPr="00564A2E">
        <w:rPr>
          <w:rFonts w:ascii="Arial" w:hAnsi="Arial" w:cs="Arial"/>
          <w:color w:val="000000" w:themeColor="text1"/>
          <w:spacing w:val="-3"/>
          <w:szCs w:val="22"/>
        </w:rPr>
        <w:t xml:space="preserve"> it is assumed that the old committee (and its office holders) continued in office until such time as there were final resolutions arising from the AGM process.</w:t>
      </w:r>
    </w:p>
    <w:p w14:paraId="2596D555" w14:textId="2EC2988A" w:rsidR="00FE424B" w:rsidRPr="00564A2E" w:rsidRDefault="00CB0434" w:rsidP="00CB0434">
      <w:pPr>
        <w:spacing w:after="120" w:line="360" w:lineRule="auto"/>
        <w:jc w:val="both"/>
        <w:rPr>
          <w:rFonts w:ascii="Arial" w:hAnsi="Arial" w:cs="Arial"/>
          <w:b/>
          <w:bCs/>
          <w:color w:val="000000" w:themeColor="text1"/>
          <w:spacing w:val="-3"/>
          <w:szCs w:val="22"/>
          <w:u w:val="single"/>
        </w:rPr>
      </w:pPr>
      <w:r w:rsidRPr="00564A2E">
        <w:rPr>
          <w:rFonts w:ascii="Arial" w:hAnsi="Arial" w:cs="Arial"/>
          <w:b/>
          <w:bCs/>
          <w:color w:val="000000" w:themeColor="text1"/>
          <w:spacing w:val="-3"/>
          <w:szCs w:val="22"/>
          <w:u w:val="single"/>
        </w:rPr>
        <w:t>Discussion of the complaints</w:t>
      </w:r>
      <w:r w:rsidR="00164542" w:rsidRPr="00564A2E">
        <w:rPr>
          <w:rFonts w:ascii="Arial" w:hAnsi="Arial" w:cs="Arial"/>
          <w:b/>
          <w:bCs/>
          <w:color w:val="000000" w:themeColor="text1"/>
          <w:spacing w:val="-3"/>
          <w:szCs w:val="22"/>
          <w:u w:val="single"/>
        </w:rPr>
        <w:t xml:space="preserve"> </w:t>
      </w:r>
    </w:p>
    <w:p w14:paraId="1B992F50" w14:textId="6ADF0A89" w:rsidR="009F2EC9" w:rsidRPr="00564A2E" w:rsidRDefault="009F2EC9" w:rsidP="00CB0434">
      <w:pPr>
        <w:spacing w:after="120" w:line="360" w:lineRule="auto"/>
        <w:jc w:val="both"/>
        <w:rPr>
          <w:rFonts w:ascii="Arial" w:hAnsi="Arial" w:cs="Arial"/>
          <w:b/>
          <w:bCs/>
          <w:i/>
          <w:iCs/>
          <w:color w:val="000000" w:themeColor="text1"/>
          <w:spacing w:val="-3"/>
          <w:szCs w:val="22"/>
        </w:rPr>
      </w:pPr>
      <w:r w:rsidRPr="00564A2E">
        <w:rPr>
          <w:rFonts w:ascii="Arial" w:hAnsi="Arial" w:cs="Arial"/>
          <w:b/>
          <w:bCs/>
          <w:i/>
          <w:iCs/>
          <w:color w:val="000000" w:themeColor="text1"/>
          <w:szCs w:val="22"/>
        </w:rPr>
        <w:t>Complaint 1 -</w:t>
      </w:r>
      <w:r w:rsidR="002F6D6D">
        <w:rPr>
          <w:rFonts w:ascii="Arial" w:hAnsi="Arial" w:cs="Arial"/>
          <w:b/>
          <w:bCs/>
          <w:i/>
          <w:iCs/>
          <w:color w:val="000000" w:themeColor="text1"/>
          <w:szCs w:val="22"/>
        </w:rPr>
        <w:t xml:space="preserve"> </w:t>
      </w:r>
      <w:r w:rsidRPr="00564A2E">
        <w:rPr>
          <w:rFonts w:ascii="Arial" w:hAnsi="Arial" w:cs="Arial"/>
          <w:b/>
          <w:bCs/>
          <w:i/>
          <w:iCs/>
          <w:color w:val="000000" w:themeColor="text1"/>
          <w:szCs w:val="22"/>
        </w:rPr>
        <w:t>Irregularities in AGM minutes and associated procedures</w:t>
      </w:r>
    </w:p>
    <w:p w14:paraId="5AA10BFA" w14:textId="3BF21196" w:rsidR="00D52BCB" w:rsidRPr="00564A2E" w:rsidRDefault="009F2EC9" w:rsidP="0002458E">
      <w:pPr>
        <w:pStyle w:val="ListParagraph"/>
        <w:numPr>
          <w:ilvl w:val="0"/>
          <w:numId w:val="7"/>
        </w:numPr>
        <w:spacing w:after="200" w:line="360" w:lineRule="auto"/>
        <w:ind w:left="567" w:right="142" w:hanging="567"/>
        <w:jc w:val="both"/>
        <w:rPr>
          <w:rFonts w:ascii="Arial" w:hAnsi="Arial" w:cs="Arial"/>
          <w:color w:val="000000" w:themeColor="text1"/>
          <w:szCs w:val="22"/>
        </w:rPr>
      </w:pPr>
      <w:r w:rsidRPr="00564A2E">
        <w:rPr>
          <w:rFonts w:ascii="Arial" w:hAnsi="Arial" w:cs="Arial"/>
          <w:color w:val="000000" w:themeColor="text1"/>
          <w:szCs w:val="22"/>
        </w:rPr>
        <w:t>Thi</w:t>
      </w:r>
      <w:r w:rsidR="00056BA7" w:rsidRPr="00564A2E">
        <w:rPr>
          <w:rFonts w:ascii="Arial" w:hAnsi="Arial" w:cs="Arial"/>
          <w:color w:val="000000" w:themeColor="text1"/>
          <w:szCs w:val="22"/>
        </w:rPr>
        <w:t>s</w:t>
      </w:r>
      <w:r w:rsidRPr="00564A2E">
        <w:rPr>
          <w:rFonts w:ascii="Arial" w:hAnsi="Arial" w:cs="Arial"/>
          <w:color w:val="000000" w:themeColor="text1"/>
          <w:szCs w:val="22"/>
        </w:rPr>
        <w:t xml:space="preserve"> co</w:t>
      </w:r>
      <w:r w:rsidR="00056BA7" w:rsidRPr="00564A2E">
        <w:rPr>
          <w:rFonts w:ascii="Arial" w:hAnsi="Arial" w:cs="Arial"/>
          <w:color w:val="000000" w:themeColor="text1"/>
          <w:szCs w:val="22"/>
        </w:rPr>
        <w:t xml:space="preserve">mplaint was </w:t>
      </w:r>
      <w:r w:rsidR="00474509" w:rsidRPr="00564A2E">
        <w:rPr>
          <w:rFonts w:ascii="Arial" w:hAnsi="Arial" w:cs="Arial"/>
          <w:color w:val="000000" w:themeColor="text1"/>
          <w:szCs w:val="22"/>
        </w:rPr>
        <w:t xml:space="preserve">that </w:t>
      </w:r>
      <w:r w:rsidR="00056BA7" w:rsidRPr="00564A2E">
        <w:rPr>
          <w:rFonts w:ascii="Arial" w:hAnsi="Arial" w:cs="Arial"/>
          <w:color w:val="000000" w:themeColor="text1"/>
          <w:szCs w:val="22"/>
        </w:rPr>
        <w:t xml:space="preserve">the </w:t>
      </w:r>
      <w:r w:rsidR="00D52BCB" w:rsidRPr="00564A2E">
        <w:rPr>
          <w:rFonts w:ascii="Arial" w:hAnsi="Arial" w:cs="Arial"/>
          <w:color w:val="000000" w:themeColor="text1"/>
          <w:szCs w:val="22"/>
        </w:rPr>
        <w:t>respondents failed to conduct the AGM</w:t>
      </w:r>
      <w:r w:rsidR="004844BF" w:rsidRPr="00564A2E">
        <w:rPr>
          <w:rFonts w:ascii="Arial" w:hAnsi="Arial" w:cs="Arial"/>
          <w:color w:val="000000" w:themeColor="text1"/>
          <w:szCs w:val="22"/>
        </w:rPr>
        <w:t xml:space="preserve"> </w:t>
      </w:r>
      <w:r w:rsidR="00D52BCB" w:rsidRPr="00564A2E">
        <w:rPr>
          <w:rFonts w:ascii="Arial" w:hAnsi="Arial" w:cs="Arial"/>
          <w:color w:val="000000" w:themeColor="text1"/>
          <w:szCs w:val="22"/>
        </w:rPr>
        <w:t xml:space="preserve">held on 19 November 2024 in line with the requirements of the UTMM Regulations. The complaint </w:t>
      </w:r>
      <w:r w:rsidR="00D52BCB" w:rsidRPr="00564A2E">
        <w:rPr>
          <w:rFonts w:ascii="Arial" w:hAnsi="Arial" w:cs="Arial"/>
          <w:color w:val="000000" w:themeColor="text1"/>
          <w:szCs w:val="22"/>
        </w:rPr>
        <w:lastRenderedPageBreak/>
        <w:t>identified issues concerning lack of identification of statutory office</w:t>
      </w:r>
      <w:r w:rsidR="0083230B" w:rsidRPr="00564A2E">
        <w:rPr>
          <w:rFonts w:ascii="Arial" w:hAnsi="Arial" w:cs="Arial"/>
          <w:color w:val="000000" w:themeColor="text1"/>
          <w:szCs w:val="22"/>
        </w:rPr>
        <w:t xml:space="preserve"> holders</w:t>
      </w:r>
      <w:r w:rsidR="002F6D6D">
        <w:rPr>
          <w:rFonts w:ascii="Arial" w:hAnsi="Arial" w:cs="Arial"/>
          <w:color w:val="000000" w:themeColor="text1"/>
          <w:szCs w:val="22"/>
        </w:rPr>
        <w:t>;</w:t>
      </w:r>
      <w:r w:rsidR="002F6D6D" w:rsidRPr="00564A2E">
        <w:rPr>
          <w:rFonts w:ascii="Arial" w:hAnsi="Arial" w:cs="Arial"/>
          <w:color w:val="000000" w:themeColor="text1"/>
          <w:szCs w:val="22"/>
        </w:rPr>
        <w:t xml:space="preserve"> </w:t>
      </w:r>
      <w:r w:rsidR="00D52BCB" w:rsidRPr="00564A2E">
        <w:rPr>
          <w:rFonts w:ascii="Arial" w:hAnsi="Arial" w:cs="Arial"/>
          <w:color w:val="000000" w:themeColor="text1"/>
          <w:szCs w:val="22"/>
        </w:rPr>
        <w:t>lack of detail about resolutions</w:t>
      </w:r>
      <w:r w:rsidR="002F6D6D">
        <w:rPr>
          <w:rFonts w:ascii="Arial" w:hAnsi="Arial" w:cs="Arial"/>
          <w:color w:val="000000" w:themeColor="text1"/>
          <w:szCs w:val="22"/>
        </w:rPr>
        <w:t>;</w:t>
      </w:r>
      <w:r w:rsidR="002F6D6D" w:rsidRPr="00564A2E">
        <w:rPr>
          <w:rFonts w:ascii="Arial" w:hAnsi="Arial" w:cs="Arial"/>
          <w:color w:val="000000" w:themeColor="text1"/>
          <w:szCs w:val="22"/>
        </w:rPr>
        <w:t xml:space="preserve"> </w:t>
      </w:r>
      <w:r w:rsidR="00D52BCB" w:rsidRPr="00564A2E">
        <w:rPr>
          <w:rFonts w:ascii="Arial" w:hAnsi="Arial" w:cs="Arial"/>
          <w:color w:val="000000" w:themeColor="text1"/>
          <w:szCs w:val="22"/>
        </w:rPr>
        <w:t>no notice for the purposes of clause 32(1)(b)(iii</w:t>
      </w:r>
      <w:r w:rsidR="002F6D6D" w:rsidRPr="00564A2E">
        <w:rPr>
          <w:rFonts w:ascii="Arial" w:hAnsi="Arial" w:cs="Arial"/>
          <w:color w:val="000000" w:themeColor="text1"/>
          <w:szCs w:val="22"/>
        </w:rPr>
        <w:t>)</w:t>
      </w:r>
      <w:r w:rsidR="002F6D6D">
        <w:rPr>
          <w:rFonts w:ascii="Arial" w:hAnsi="Arial" w:cs="Arial"/>
          <w:color w:val="000000" w:themeColor="text1"/>
          <w:szCs w:val="22"/>
        </w:rPr>
        <w:t>;</w:t>
      </w:r>
      <w:r w:rsidR="002F6D6D" w:rsidRPr="00564A2E">
        <w:rPr>
          <w:rFonts w:ascii="Arial" w:hAnsi="Arial" w:cs="Arial"/>
          <w:color w:val="000000" w:themeColor="text1"/>
          <w:szCs w:val="22"/>
        </w:rPr>
        <w:t xml:space="preserve"> </w:t>
      </w:r>
      <w:r w:rsidR="00D52BCB" w:rsidRPr="00564A2E">
        <w:rPr>
          <w:rFonts w:ascii="Arial" w:hAnsi="Arial" w:cs="Arial"/>
          <w:color w:val="000000" w:themeColor="text1"/>
          <w:szCs w:val="22"/>
        </w:rPr>
        <w:t>minutes are vague, imprecise and lacking in detail</w:t>
      </w:r>
      <w:r w:rsidR="002F6D6D">
        <w:rPr>
          <w:rFonts w:ascii="Arial" w:hAnsi="Arial" w:cs="Arial"/>
          <w:color w:val="000000" w:themeColor="text1"/>
          <w:szCs w:val="22"/>
        </w:rPr>
        <w:t xml:space="preserve">; </w:t>
      </w:r>
      <w:r w:rsidR="00D52BCB" w:rsidRPr="00564A2E">
        <w:rPr>
          <w:rFonts w:ascii="Arial" w:hAnsi="Arial" w:cs="Arial"/>
          <w:color w:val="000000" w:themeColor="text1"/>
          <w:szCs w:val="22"/>
        </w:rPr>
        <w:t xml:space="preserve">absence of </w:t>
      </w:r>
      <w:proofErr w:type="gramStart"/>
      <w:r w:rsidR="00D52BCB" w:rsidRPr="00564A2E">
        <w:rPr>
          <w:rFonts w:ascii="Arial" w:hAnsi="Arial" w:cs="Arial"/>
          <w:color w:val="000000" w:themeColor="text1"/>
          <w:szCs w:val="22"/>
        </w:rPr>
        <w:t>conflict of interest</w:t>
      </w:r>
      <w:proofErr w:type="gramEnd"/>
      <w:r w:rsidR="00D52BCB" w:rsidRPr="00564A2E">
        <w:rPr>
          <w:rFonts w:ascii="Arial" w:hAnsi="Arial" w:cs="Arial"/>
          <w:color w:val="000000" w:themeColor="text1"/>
          <w:szCs w:val="22"/>
        </w:rPr>
        <w:t xml:space="preserve"> declarations</w:t>
      </w:r>
      <w:r w:rsidR="002F6D6D">
        <w:rPr>
          <w:rFonts w:ascii="Arial" w:hAnsi="Arial" w:cs="Arial"/>
          <w:color w:val="000000" w:themeColor="text1"/>
          <w:szCs w:val="22"/>
        </w:rPr>
        <w:t>;</w:t>
      </w:r>
      <w:r w:rsidR="002F6D6D" w:rsidRPr="00564A2E">
        <w:rPr>
          <w:rFonts w:ascii="Arial" w:hAnsi="Arial" w:cs="Arial"/>
          <w:color w:val="000000" w:themeColor="text1"/>
          <w:szCs w:val="22"/>
        </w:rPr>
        <w:t xml:space="preserve"> </w:t>
      </w:r>
      <w:r w:rsidR="00D52BCB" w:rsidRPr="00564A2E">
        <w:rPr>
          <w:rFonts w:ascii="Arial" w:hAnsi="Arial" w:cs="Arial"/>
          <w:color w:val="000000" w:themeColor="text1"/>
          <w:szCs w:val="22"/>
        </w:rPr>
        <w:t>absence of response to request for a second AGM</w:t>
      </w:r>
      <w:r w:rsidR="002F6D6D">
        <w:rPr>
          <w:rFonts w:ascii="Arial" w:hAnsi="Arial" w:cs="Arial"/>
          <w:color w:val="000000" w:themeColor="text1"/>
          <w:szCs w:val="22"/>
        </w:rPr>
        <w:t>;</w:t>
      </w:r>
      <w:r w:rsidR="00F56CC8" w:rsidRPr="00564A2E">
        <w:rPr>
          <w:rFonts w:ascii="Arial" w:hAnsi="Arial" w:cs="Arial"/>
          <w:color w:val="000000" w:themeColor="text1"/>
          <w:szCs w:val="22"/>
        </w:rPr>
        <w:t xml:space="preserve"> and </w:t>
      </w:r>
      <w:r w:rsidR="00D52BCB" w:rsidRPr="00564A2E">
        <w:rPr>
          <w:rFonts w:ascii="Arial" w:hAnsi="Arial" w:cs="Arial"/>
          <w:color w:val="000000" w:themeColor="text1"/>
          <w:szCs w:val="22"/>
        </w:rPr>
        <w:t>lack of disclosure.</w:t>
      </w:r>
    </w:p>
    <w:p w14:paraId="5E17C723" w14:textId="421D472B" w:rsidR="004E5701" w:rsidRPr="002F6D6D" w:rsidRDefault="002875DA" w:rsidP="00BD11AC">
      <w:pPr>
        <w:spacing w:after="120" w:line="360" w:lineRule="auto"/>
        <w:jc w:val="both"/>
        <w:rPr>
          <w:rFonts w:ascii="Arial" w:hAnsi="Arial" w:cs="Arial"/>
          <w:color w:val="000000" w:themeColor="text1"/>
          <w:spacing w:val="-3"/>
          <w:szCs w:val="22"/>
          <w:u w:val="single"/>
        </w:rPr>
      </w:pPr>
      <w:r w:rsidRPr="002F6D6D">
        <w:rPr>
          <w:rFonts w:ascii="Arial" w:hAnsi="Arial" w:cs="Arial"/>
          <w:color w:val="000000" w:themeColor="text1"/>
          <w:spacing w:val="-3"/>
          <w:szCs w:val="22"/>
          <w:u w:val="single"/>
        </w:rPr>
        <w:t>Lack of identification of statutory office holders</w:t>
      </w:r>
    </w:p>
    <w:p w14:paraId="2AF8DDB6" w14:textId="2B2AF0BF" w:rsidR="002875DA" w:rsidRPr="00564A2E" w:rsidRDefault="000E399D" w:rsidP="0002458E">
      <w:pPr>
        <w:pStyle w:val="ListParagraph"/>
        <w:numPr>
          <w:ilvl w:val="0"/>
          <w:numId w:val="7"/>
        </w:numPr>
        <w:spacing w:after="200" w:line="360" w:lineRule="auto"/>
        <w:ind w:left="567" w:hanging="567"/>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This was not actively pursued at the hearing. </w:t>
      </w:r>
    </w:p>
    <w:p w14:paraId="3D2BFBFD" w14:textId="0C624844" w:rsidR="000E6B01" w:rsidRPr="002F6D6D" w:rsidRDefault="00BA78BD" w:rsidP="000E6B01">
      <w:pPr>
        <w:spacing w:after="120" w:line="360" w:lineRule="auto"/>
        <w:jc w:val="both"/>
        <w:rPr>
          <w:rFonts w:ascii="Arial" w:hAnsi="Arial" w:cs="Arial"/>
          <w:color w:val="000000" w:themeColor="text1"/>
          <w:spacing w:val="-3"/>
          <w:szCs w:val="22"/>
          <w:u w:val="single"/>
        </w:rPr>
      </w:pPr>
      <w:r w:rsidRPr="002F6D6D">
        <w:rPr>
          <w:rFonts w:ascii="Arial" w:hAnsi="Arial" w:cs="Arial"/>
          <w:color w:val="000000" w:themeColor="text1"/>
          <w:spacing w:val="-3"/>
          <w:szCs w:val="22"/>
          <w:u w:val="single"/>
        </w:rPr>
        <w:t>N</w:t>
      </w:r>
      <w:r w:rsidR="000E6B01" w:rsidRPr="002F6D6D">
        <w:rPr>
          <w:rFonts w:ascii="Arial" w:hAnsi="Arial" w:cs="Arial"/>
          <w:color w:val="000000" w:themeColor="text1"/>
          <w:spacing w:val="-3"/>
          <w:szCs w:val="22"/>
          <w:u w:val="single"/>
        </w:rPr>
        <w:t xml:space="preserve">otice required by clause 32 </w:t>
      </w:r>
      <w:r w:rsidR="00D56E65" w:rsidRPr="002F6D6D">
        <w:rPr>
          <w:rFonts w:ascii="Arial" w:hAnsi="Arial" w:cs="Arial"/>
          <w:color w:val="000000" w:themeColor="text1"/>
          <w:spacing w:val="-3"/>
          <w:szCs w:val="22"/>
          <w:u w:val="single"/>
        </w:rPr>
        <w:t>(about the rights in respect of a second AGM)</w:t>
      </w:r>
      <w:r w:rsidRPr="002F6D6D">
        <w:rPr>
          <w:rStyle w:val="FootnoteReference"/>
          <w:rFonts w:ascii="Arial" w:hAnsi="Arial" w:cs="Arial"/>
          <w:color w:val="000000" w:themeColor="text1"/>
          <w:spacing w:val="-3"/>
          <w:szCs w:val="22"/>
          <w:u w:val="single"/>
        </w:rPr>
        <w:footnoteReference w:id="2"/>
      </w:r>
    </w:p>
    <w:p w14:paraId="662FE9EC" w14:textId="09D0B093" w:rsidR="00E004B2" w:rsidRPr="00564A2E" w:rsidRDefault="00E004B2" w:rsidP="0002458E">
      <w:pPr>
        <w:pStyle w:val="ListParagraph"/>
        <w:numPr>
          <w:ilvl w:val="0"/>
          <w:numId w:val="7"/>
        </w:numPr>
        <w:spacing w:after="12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Schedule 1, clause 32</w:t>
      </w:r>
      <w:r w:rsidR="00F20A26">
        <w:rPr>
          <w:rFonts w:ascii="Arial" w:hAnsi="Arial" w:cs="Arial"/>
          <w:color w:val="000000" w:themeColor="text1"/>
          <w:spacing w:val="-3"/>
          <w:szCs w:val="22"/>
        </w:rPr>
        <w:t>(1)</w:t>
      </w:r>
      <w:r w:rsidRPr="00564A2E">
        <w:rPr>
          <w:rFonts w:ascii="Arial" w:hAnsi="Arial" w:cs="Arial"/>
          <w:color w:val="000000" w:themeColor="text1"/>
          <w:spacing w:val="-3"/>
          <w:szCs w:val="22"/>
        </w:rPr>
        <w:t xml:space="preserve"> requires that if there is no quorum at an AGM then:</w:t>
      </w:r>
    </w:p>
    <w:p w14:paraId="572DF3CD" w14:textId="5559B53F" w:rsidR="00E004B2" w:rsidRPr="00564A2E" w:rsidRDefault="00E004B2" w:rsidP="002F6D6D">
      <w:pPr>
        <w:pStyle w:val="ListParagraph"/>
        <w:numPr>
          <w:ilvl w:val="0"/>
          <w:numId w:val="17"/>
        </w:numPr>
        <w:spacing w:after="120" w:line="360" w:lineRule="auto"/>
        <w:ind w:hanging="35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The AGM can take </w:t>
      </w:r>
      <w:proofErr w:type="gramStart"/>
      <w:r w:rsidRPr="00564A2E">
        <w:rPr>
          <w:rFonts w:ascii="Arial" w:hAnsi="Arial" w:cs="Arial"/>
          <w:color w:val="000000" w:themeColor="text1"/>
          <w:spacing w:val="-3"/>
          <w:szCs w:val="22"/>
        </w:rPr>
        <w:t>place</w:t>
      </w:r>
      <w:proofErr w:type="gramEnd"/>
      <w:r w:rsidRPr="00564A2E">
        <w:rPr>
          <w:rFonts w:ascii="Arial" w:hAnsi="Arial" w:cs="Arial"/>
          <w:color w:val="000000" w:themeColor="text1"/>
          <w:spacing w:val="-3"/>
          <w:szCs w:val="22"/>
        </w:rPr>
        <w:t xml:space="preserve"> but all resolutions are considered to be “interim resolutions’</w:t>
      </w:r>
    </w:p>
    <w:p w14:paraId="18EEDCFC" w14:textId="77777777" w:rsidR="00E004B2" w:rsidRPr="00564A2E" w:rsidRDefault="00E004B2" w:rsidP="002F6D6D">
      <w:pPr>
        <w:pStyle w:val="ListParagraph"/>
        <w:numPr>
          <w:ilvl w:val="0"/>
          <w:numId w:val="17"/>
        </w:numPr>
        <w:spacing w:after="200" w:line="360" w:lineRule="auto"/>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Within 14 working days of the AGM the secretary of the Unit Plan’s committee must provide to all voting members details of the resolutions, the minutes of the meeting and a notice setting out the effect of clause 32(2) and (3).  </w:t>
      </w:r>
    </w:p>
    <w:p w14:paraId="1EA07D66" w14:textId="296E494C" w:rsidR="00E004B2" w:rsidRPr="00564A2E" w:rsidRDefault="00E004B2"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Schedule 1, clause 32(2) provides that after an AGM for which there was not a quorum a person can, in accordance with clauses 29 and 30, call another </w:t>
      </w:r>
      <w:r w:rsidR="00F20A26">
        <w:rPr>
          <w:rFonts w:ascii="Arial" w:hAnsi="Arial" w:cs="Arial"/>
          <w:color w:val="000000" w:themeColor="text1"/>
          <w:spacing w:val="-3"/>
          <w:szCs w:val="22"/>
        </w:rPr>
        <w:t xml:space="preserve">general meeting </w:t>
      </w:r>
      <w:r w:rsidRPr="00564A2E">
        <w:rPr>
          <w:rFonts w:ascii="Arial" w:hAnsi="Arial" w:cs="Arial"/>
          <w:color w:val="000000" w:themeColor="text1"/>
          <w:spacing w:val="-3"/>
          <w:szCs w:val="22"/>
        </w:rPr>
        <w:t xml:space="preserve">within 29 working days of the original AGM. </w:t>
      </w:r>
    </w:p>
    <w:p w14:paraId="0DF78155" w14:textId="26F26BF1" w:rsidR="00E004B2" w:rsidRPr="00564A2E" w:rsidRDefault="00E004B2"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Schedule 1, clause 32(3)</w:t>
      </w:r>
      <w:r w:rsidR="00002BA1">
        <w:rPr>
          <w:rFonts w:ascii="Arial" w:hAnsi="Arial" w:cs="Arial"/>
          <w:color w:val="000000" w:themeColor="text1"/>
          <w:spacing w:val="-3"/>
          <w:szCs w:val="22"/>
        </w:rPr>
        <w:t xml:space="preserve"> relevantly</w:t>
      </w:r>
      <w:r w:rsidRPr="00564A2E">
        <w:rPr>
          <w:rFonts w:ascii="Arial" w:hAnsi="Arial" w:cs="Arial"/>
          <w:color w:val="000000" w:themeColor="text1"/>
          <w:spacing w:val="-3"/>
          <w:szCs w:val="22"/>
        </w:rPr>
        <w:t xml:space="preserve"> provides that an interim resolution becomes a resolution of the body corporate</w:t>
      </w:r>
      <w:r w:rsidR="00002BA1">
        <w:rPr>
          <w:rFonts w:ascii="Arial" w:hAnsi="Arial" w:cs="Arial"/>
          <w:color w:val="000000" w:themeColor="text1"/>
          <w:spacing w:val="-3"/>
          <w:szCs w:val="22"/>
        </w:rPr>
        <w:t xml:space="preserve"> 29 </w:t>
      </w:r>
      <w:r w:rsidR="0063370A">
        <w:rPr>
          <w:rFonts w:ascii="Arial" w:hAnsi="Arial" w:cs="Arial"/>
          <w:color w:val="000000" w:themeColor="text1"/>
          <w:spacing w:val="-3"/>
          <w:szCs w:val="22"/>
        </w:rPr>
        <w:t xml:space="preserve">working </w:t>
      </w:r>
      <w:r w:rsidR="00002BA1">
        <w:rPr>
          <w:rFonts w:ascii="Arial" w:hAnsi="Arial" w:cs="Arial"/>
          <w:color w:val="000000" w:themeColor="text1"/>
          <w:spacing w:val="-3"/>
          <w:szCs w:val="22"/>
        </w:rPr>
        <w:t>days after the original AGM, in circumstances where a further general meeting is not called.</w:t>
      </w:r>
      <w:r w:rsidRPr="00564A2E">
        <w:rPr>
          <w:rFonts w:ascii="Arial" w:hAnsi="Arial" w:cs="Arial"/>
          <w:color w:val="000000" w:themeColor="text1"/>
          <w:spacing w:val="-3"/>
          <w:szCs w:val="22"/>
        </w:rPr>
        <w:t xml:space="preserve"> </w:t>
      </w:r>
    </w:p>
    <w:p w14:paraId="108D5F06" w14:textId="664C27A2" w:rsidR="004D4B72" w:rsidRPr="00564A2E" w:rsidRDefault="00E004B2" w:rsidP="0002458E">
      <w:pPr>
        <w:pStyle w:val="ListParagraph"/>
        <w:numPr>
          <w:ilvl w:val="0"/>
          <w:numId w:val="7"/>
        </w:numPr>
        <w:spacing w:after="12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At the beginning of the minutes of the </w:t>
      </w:r>
      <w:r w:rsidR="00B81B00">
        <w:rPr>
          <w:rFonts w:ascii="Arial" w:hAnsi="Arial" w:cs="Arial"/>
          <w:color w:val="000000" w:themeColor="text1"/>
          <w:spacing w:val="-3"/>
          <w:szCs w:val="22"/>
        </w:rPr>
        <w:t xml:space="preserve">2024 </w:t>
      </w:r>
      <w:r w:rsidRPr="00564A2E">
        <w:rPr>
          <w:rFonts w:ascii="Arial" w:hAnsi="Arial" w:cs="Arial"/>
          <w:color w:val="000000" w:themeColor="text1"/>
          <w:spacing w:val="-3"/>
          <w:szCs w:val="22"/>
        </w:rPr>
        <w:t>AGM there was the following “Quorum declaration”:</w:t>
      </w:r>
    </w:p>
    <w:p w14:paraId="7FE1F55B" w14:textId="42019557" w:rsidR="00BC277A" w:rsidRPr="00564A2E" w:rsidRDefault="00E004B2" w:rsidP="0002458E">
      <w:pPr>
        <w:pStyle w:val="ListParagraph"/>
        <w:spacing w:after="200" w:line="360" w:lineRule="auto"/>
        <w:contextualSpacing w:val="0"/>
        <w:jc w:val="both"/>
        <w:rPr>
          <w:rFonts w:ascii="Arial" w:hAnsi="Arial" w:cs="Arial"/>
          <w:i/>
          <w:iCs/>
          <w:color w:val="000000" w:themeColor="text1"/>
          <w:spacing w:val="-3"/>
          <w:szCs w:val="22"/>
        </w:rPr>
      </w:pPr>
      <w:r w:rsidRPr="00564A2E">
        <w:rPr>
          <w:rFonts w:ascii="Arial" w:hAnsi="Arial" w:cs="Arial"/>
          <w:i/>
          <w:iCs/>
          <w:color w:val="000000" w:themeColor="text1"/>
          <w:spacing w:val="-3"/>
          <w:szCs w:val="22"/>
        </w:rPr>
        <w:t>“Manager declared quorum was not achieved with only 3013 UEV out of total 9000 UEV represented. All ordinary resolutions passed are therefore interim resolutions for 28 working days. On the 29</w:t>
      </w:r>
      <w:r w:rsidRPr="00564A2E">
        <w:rPr>
          <w:rFonts w:ascii="Arial" w:hAnsi="Arial" w:cs="Arial"/>
          <w:i/>
          <w:iCs/>
          <w:color w:val="000000" w:themeColor="text1"/>
          <w:spacing w:val="-3"/>
          <w:szCs w:val="22"/>
          <w:vertAlign w:val="superscript"/>
        </w:rPr>
        <w:t>th</w:t>
      </w:r>
      <w:r w:rsidRPr="00564A2E">
        <w:rPr>
          <w:rFonts w:ascii="Arial" w:hAnsi="Arial" w:cs="Arial"/>
          <w:i/>
          <w:iCs/>
          <w:color w:val="000000" w:themeColor="text1"/>
          <w:spacing w:val="-3"/>
          <w:szCs w:val="22"/>
        </w:rPr>
        <w:t xml:space="preserve"> day if there is no reconvening of the meeting all resolutions will automatically convert to ordinary resolutions …”</w:t>
      </w:r>
    </w:p>
    <w:p w14:paraId="4F8FF034" w14:textId="0EE17163" w:rsidR="00732945" w:rsidRPr="00564A2E" w:rsidRDefault="00E004B2"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The applicant argued that this declaration in the minutes did not comply with clause 32. The failing was </w:t>
      </w:r>
      <w:r w:rsidR="0063370A">
        <w:rPr>
          <w:rFonts w:ascii="Arial" w:hAnsi="Arial" w:cs="Arial"/>
          <w:color w:val="000000" w:themeColor="text1"/>
          <w:spacing w:val="-3"/>
          <w:szCs w:val="22"/>
        </w:rPr>
        <w:t xml:space="preserve">that there was </w:t>
      </w:r>
      <w:r w:rsidRPr="00564A2E">
        <w:rPr>
          <w:rFonts w:ascii="Arial" w:hAnsi="Arial" w:cs="Arial"/>
          <w:color w:val="000000" w:themeColor="text1"/>
          <w:spacing w:val="-3"/>
          <w:szCs w:val="22"/>
        </w:rPr>
        <w:t xml:space="preserve">no notification/explanation of the right to call a further meeting. The respondents argued that </w:t>
      </w:r>
      <w:r w:rsidR="00C42188">
        <w:rPr>
          <w:rFonts w:ascii="Arial" w:hAnsi="Arial" w:cs="Arial"/>
          <w:color w:val="000000" w:themeColor="text1"/>
          <w:spacing w:val="-3"/>
          <w:szCs w:val="22"/>
        </w:rPr>
        <w:t>there</w:t>
      </w:r>
      <w:r w:rsidRPr="00564A2E">
        <w:rPr>
          <w:rFonts w:ascii="Arial" w:hAnsi="Arial" w:cs="Arial"/>
          <w:color w:val="000000" w:themeColor="text1"/>
          <w:spacing w:val="-3"/>
          <w:szCs w:val="22"/>
        </w:rPr>
        <w:t xml:space="preserve"> was sufficient compliance.</w:t>
      </w:r>
    </w:p>
    <w:p w14:paraId="7D9971B8" w14:textId="3E67A313" w:rsidR="00732945" w:rsidRPr="00564A2E" w:rsidRDefault="00E004B2"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lastRenderedPageBreak/>
        <w:t xml:space="preserve">Clause 32 is drafted in such a way as to suggest that the minutes and the clause 32(b)(iii) notice are separate documents.  However, the drafting also suggests that each resolution </w:t>
      </w:r>
      <w:r w:rsidR="00C42188">
        <w:rPr>
          <w:rFonts w:ascii="Arial" w:hAnsi="Arial" w:cs="Arial"/>
          <w:color w:val="000000" w:themeColor="text1"/>
          <w:spacing w:val="-3"/>
          <w:szCs w:val="22"/>
        </w:rPr>
        <w:t xml:space="preserve">I </w:t>
      </w:r>
      <w:r w:rsidRPr="00564A2E">
        <w:rPr>
          <w:rFonts w:ascii="Arial" w:hAnsi="Arial" w:cs="Arial"/>
          <w:color w:val="000000" w:themeColor="text1"/>
          <w:spacing w:val="-3"/>
          <w:szCs w:val="22"/>
        </w:rPr>
        <w:t xml:space="preserve">s also a separate document. </w:t>
      </w:r>
    </w:p>
    <w:p w14:paraId="2B481409" w14:textId="3D23B1D3" w:rsidR="00E004B2" w:rsidRPr="00564A2E" w:rsidRDefault="00E004B2"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The respondents’ representative submitted that the “quorum declaration” did comply with clause 32</w:t>
      </w:r>
      <w:r w:rsidR="00F96766">
        <w:rPr>
          <w:rFonts w:ascii="Arial" w:hAnsi="Arial" w:cs="Arial"/>
          <w:color w:val="000000" w:themeColor="text1"/>
          <w:spacing w:val="-3"/>
          <w:szCs w:val="22"/>
        </w:rPr>
        <w:t>(1)</w:t>
      </w:r>
      <w:r w:rsidRPr="00564A2E">
        <w:rPr>
          <w:rFonts w:ascii="Arial" w:hAnsi="Arial" w:cs="Arial"/>
          <w:color w:val="000000" w:themeColor="text1"/>
          <w:spacing w:val="-3"/>
          <w:szCs w:val="22"/>
        </w:rPr>
        <w:t xml:space="preserve">(b)(iii) in that the clause only requires a statement about the status of the interim resolutions and the option of calling another </w:t>
      </w:r>
      <w:r w:rsidR="00B81B00">
        <w:rPr>
          <w:rFonts w:ascii="Arial" w:hAnsi="Arial" w:cs="Arial"/>
          <w:color w:val="000000" w:themeColor="text1"/>
          <w:spacing w:val="-3"/>
          <w:szCs w:val="22"/>
        </w:rPr>
        <w:t xml:space="preserve">general meeting </w:t>
      </w:r>
      <w:r w:rsidRPr="00564A2E">
        <w:rPr>
          <w:rFonts w:ascii="Arial" w:hAnsi="Arial" w:cs="Arial"/>
          <w:color w:val="000000" w:themeColor="text1"/>
          <w:spacing w:val="-3"/>
          <w:szCs w:val="22"/>
        </w:rPr>
        <w:t xml:space="preserve">– that is, no need to spell out there is an onus on someone to organise a meeting. It was also argued that in any event the secretary </w:t>
      </w:r>
      <w:r w:rsidR="00C42188">
        <w:rPr>
          <w:rFonts w:ascii="Arial" w:hAnsi="Arial" w:cs="Arial"/>
          <w:color w:val="000000" w:themeColor="text1"/>
          <w:spacing w:val="-3"/>
          <w:szCs w:val="22"/>
        </w:rPr>
        <w:t xml:space="preserve">(rather than Elite) </w:t>
      </w:r>
      <w:r w:rsidRPr="00564A2E">
        <w:rPr>
          <w:rFonts w:ascii="Arial" w:hAnsi="Arial" w:cs="Arial"/>
          <w:color w:val="000000" w:themeColor="text1"/>
          <w:spacing w:val="-3"/>
          <w:szCs w:val="22"/>
        </w:rPr>
        <w:t xml:space="preserve">was responsible for the notice and the applicant had suffered no harm from any deficiency. </w:t>
      </w:r>
    </w:p>
    <w:p w14:paraId="073565F4" w14:textId="230E4F74" w:rsidR="00E004B2" w:rsidRPr="00564A2E" w:rsidRDefault="00E004B2" w:rsidP="0002458E">
      <w:pPr>
        <w:numPr>
          <w:ilvl w:val="0"/>
          <w:numId w:val="7"/>
        </w:numPr>
        <w:spacing w:after="200" w:line="360" w:lineRule="auto"/>
        <w:ind w:left="567" w:hanging="567"/>
        <w:jc w:val="both"/>
        <w:rPr>
          <w:rFonts w:ascii="Arial" w:hAnsi="Arial" w:cs="Arial"/>
          <w:color w:val="000000" w:themeColor="text1"/>
          <w:spacing w:val="-3"/>
          <w:szCs w:val="22"/>
        </w:rPr>
      </w:pPr>
      <w:r w:rsidRPr="00564A2E">
        <w:rPr>
          <w:rFonts w:ascii="Arial" w:hAnsi="Arial" w:cs="Arial"/>
          <w:color w:val="000000" w:themeColor="text1"/>
          <w:spacing w:val="-3"/>
          <w:szCs w:val="22"/>
        </w:rPr>
        <w:t>The Board understands that there was no one in the position of “secretary”. Where there is such a situation the Board would expect that the body corporate manager take responsibility. Also, clause 5.1 of the (undated) management agreement</w:t>
      </w:r>
      <w:r w:rsidRPr="00564A2E">
        <w:rPr>
          <w:rStyle w:val="FootnoteReference"/>
          <w:rFonts w:ascii="Arial" w:hAnsi="Arial" w:cs="Arial"/>
          <w:color w:val="000000" w:themeColor="text1"/>
          <w:spacing w:val="-3"/>
          <w:szCs w:val="22"/>
        </w:rPr>
        <w:footnoteReference w:id="3"/>
      </w:r>
      <w:r w:rsidRPr="00564A2E">
        <w:rPr>
          <w:rFonts w:ascii="Arial" w:hAnsi="Arial" w:cs="Arial"/>
          <w:color w:val="000000" w:themeColor="text1"/>
          <w:spacing w:val="-3"/>
          <w:szCs w:val="22"/>
        </w:rPr>
        <w:t xml:space="preserve"> between Elite and Metro provides that Elite is delegated, to the full extent permitted by law, with </w:t>
      </w:r>
      <w:proofErr w:type="gramStart"/>
      <w:r w:rsidRPr="00564A2E">
        <w:rPr>
          <w:rFonts w:ascii="Arial" w:hAnsi="Arial" w:cs="Arial"/>
          <w:color w:val="000000" w:themeColor="text1"/>
          <w:spacing w:val="-3"/>
          <w:szCs w:val="22"/>
        </w:rPr>
        <w:t>all of</w:t>
      </w:r>
      <w:proofErr w:type="gramEnd"/>
      <w:r w:rsidRPr="00564A2E">
        <w:rPr>
          <w:rFonts w:ascii="Arial" w:hAnsi="Arial" w:cs="Arial"/>
          <w:color w:val="000000" w:themeColor="text1"/>
          <w:spacing w:val="-3"/>
          <w:szCs w:val="22"/>
        </w:rPr>
        <w:t xml:space="preserve"> the powers of “the executive and ordinary members of the Committee”. The Board assumes that the executive members of the Committee include the secretary.</w:t>
      </w:r>
    </w:p>
    <w:p w14:paraId="2694FC76" w14:textId="1D69CB1D" w:rsidR="00E004B2" w:rsidRPr="00564A2E" w:rsidRDefault="00E004B2" w:rsidP="0002458E">
      <w:pPr>
        <w:numPr>
          <w:ilvl w:val="0"/>
          <w:numId w:val="7"/>
        </w:numPr>
        <w:spacing w:after="200" w:line="360" w:lineRule="auto"/>
        <w:ind w:left="567" w:hanging="567"/>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The Board considers that the “quorum declaration” mainly deals with the quorum. It does not clearly set out the effect of clause 32(2) and (3). A comprehensive notice would include details of how </w:t>
      </w:r>
      <w:r w:rsidR="00B81B00">
        <w:rPr>
          <w:rFonts w:ascii="Arial" w:hAnsi="Arial" w:cs="Arial"/>
          <w:color w:val="000000" w:themeColor="text1"/>
          <w:spacing w:val="-3"/>
          <w:szCs w:val="22"/>
        </w:rPr>
        <w:t>a further general meeting could be convened</w:t>
      </w:r>
      <w:r w:rsidRPr="00564A2E">
        <w:rPr>
          <w:rFonts w:ascii="Arial" w:hAnsi="Arial" w:cs="Arial"/>
          <w:color w:val="000000" w:themeColor="text1"/>
          <w:spacing w:val="-3"/>
          <w:szCs w:val="22"/>
        </w:rPr>
        <w:t>. The declaration in the minutes was ambiguous as to whether such a second meeting would occur automatically.</w:t>
      </w:r>
    </w:p>
    <w:p w14:paraId="3CA604E6" w14:textId="1B40FE07" w:rsidR="00E004B2" w:rsidRPr="00021077" w:rsidRDefault="00E004B2" w:rsidP="00B81B00">
      <w:pPr>
        <w:spacing w:after="200" w:line="360" w:lineRule="auto"/>
        <w:jc w:val="both"/>
        <w:rPr>
          <w:rFonts w:ascii="Arial" w:hAnsi="Arial" w:cs="Arial"/>
          <w:i/>
          <w:iCs/>
          <w:color w:val="000000" w:themeColor="text1"/>
          <w:spacing w:val="-3"/>
          <w:szCs w:val="22"/>
          <w:u w:val="single"/>
        </w:rPr>
      </w:pPr>
      <w:r w:rsidRPr="00021077">
        <w:rPr>
          <w:rFonts w:ascii="Arial" w:hAnsi="Arial" w:cs="Arial"/>
          <w:i/>
          <w:iCs/>
          <w:color w:val="000000" w:themeColor="text1"/>
          <w:spacing w:val="-3"/>
          <w:szCs w:val="22"/>
          <w:u w:val="single"/>
        </w:rPr>
        <w:t xml:space="preserve">Finding regarding </w:t>
      </w:r>
      <w:r w:rsidR="00E6224C" w:rsidRPr="00021077">
        <w:rPr>
          <w:rFonts w:ascii="Arial" w:hAnsi="Arial" w:cs="Arial"/>
          <w:i/>
          <w:iCs/>
          <w:color w:val="000000" w:themeColor="text1"/>
          <w:spacing w:val="-3"/>
          <w:szCs w:val="22"/>
          <w:u w:val="single"/>
        </w:rPr>
        <w:t xml:space="preserve">notice required for the purposes of clause 32 </w:t>
      </w:r>
      <w:bookmarkStart w:id="2" w:name="_Hlk207911938"/>
      <w:r w:rsidR="00E6224C" w:rsidRPr="00021077">
        <w:rPr>
          <w:rFonts w:ascii="Arial" w:hAnsi="Arial" w:cs="Arial"/>
          <w:i/>
          <w:iCs/>
          <w:color w:val="000000" w:themeColor="text1"/>
          <w:spacing w:val="-3"/>
          <w:szCs w:val="22"/>
          <w:u w:val="single"/>
        </w:rPr>
        <w:t>(about the right</w:t>
      </w:r>
      <w:r w:rsidR="00D56E65" w:rsidRPr="00021077">
        <w:rPr>
          <w:rFonts w:ascii="Arial" w:hAnsi="Arial" w:cs="Arial"/>
          <w:i/>
          <w:iCs/>
          <w:color w:val="000000" w:themeColor="text1"/>
          <w:spacing w:val="-3"/>
          <w:szCs w:val="22"/>
          <w:u w:val="single"/>
        </w:rPr>
        <w:t>s in respect of a second AGM)</w:t>
      </w:r>
      <w:bookmarkEnd w:id="2"/>
    </w:p>
    <w:p w14:paraId="4816B0B7" w14:textId="77777777" w:rsidR="00E004B2" w:rsidRPr="00564A2E" w:rsidRDefault="00E004B2" w:rsidP="0002458E">
      <w:pPr>
        <w:numPr>
          <w:ilvl w:val="0"/>
          <w:numId w:val="7"/>
        </w:numPr>
        <w:spacing w:after="200" w:line="360" w:lineRule="auto"/>
        <w:ind w:left="567" w:hanging="567"/>
        <w:jc w:val="both"/>
        <w:rPr>
          <w:rFonts w:ascii="Arial" w:hAnsi="Arial" w:cs="Arial"/>
          <w:color w:val="000000" w:themeColor="text1"/>
          <w:spacing w:val="-3"/>
          <w:szCs w:val="22"/>
        </w:rPr>
      </w:pPr>
      <w:bookmarkStart w:id="3" w:name="_Hlk207952222"/>
      <w:r w:rsidRPr="00564A2E">
        <w:rPr>
          <w:rFonts w:ascii="Arial" w:hAnsi="Arial" w:cs="Arial"/>
          <w:color w:val="000000" w:themeColor="text1"/>
          <w:spacing w:val="-3"/>
          <w:szCs w:val="22"/>
        </w:rPr>
        <w:t>The Board considers that the Elite has breached rule 12 in that it did not exercise due skill, care and diligence in providing the notice required by clause 32(1)(b)(iii).</w:t>
      </w:r>
      <w:bookmarkEnd w:id="3"/>
      <w:r w:rsidRPr="00564A2E">
        <w:rPr>
          <w:rFonts w:ascii="Arial" w:hAnsi="Arial" w:cs="Arial"/>
          <w:color w:val="000000" w:themeColor="text1"/>
          <w:spacing w:val="-3"/>
          <w:szCs w:val="22"/>
        </w:rPr>
        <w:t xml:space="preserve"> </w:t>
      </w:r>
    </w:p>
    <w:p w14:paraId="2986290F" w14:textId="2866DAF3" w:rsidR="00E004B2" w:rsidRPr="00564A2E" w:rsidRDefault="00E004B2" w:rsidP="0002458E">
      <w:pPr>
        <w:numPr>
          <w:ilvl w:val="0"/>
          <w:numId w:val="7"/>
        </w:numPr>
        <w:spacing w:after="200" w:line="360" w:lineRule="auto"/>
        <w:ind w:left="567" w:hanging="567"/>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However, the Board also notes that the applicant was aware of the legal right to call another meeting.  This is so because she asked for another meeting. It is not clear if the applicant was </w:t>
      </w:r>
      <w:proofErr w:type="gramStart"/>
      <w:r w:rsidR="001158E2" w:rsidRPr="00564A2E">
        <w:rPr>
          <w:rFonts w:ascii="Arial" w:hAnsi="Arial" w:cs="Arial"/>
          <w:color w:val="000000" w:themeColor="text1"/>
          <w:spacing w:val="-3"/>
          <w:szCs w:val="22"/>
        </w:rPr>
        <w:t xml:space="preserve">actually </w:t>
      </w:r>
      <w:r w:rsidRPr="00564A2E">
        <w:rPr>
          <w:rFonts w:ascii="Arial" w:hAnsi="Arial" w:cs="Arial"/>
          <w:color w:val="000000" w:themeColor="text1"/>
          <w:spacing w:val="-3"/>
          <w:szCs w:val="22"/>
        </w:rPr>
        <w:t>unaware</w:t>
      </w:r>
      <w:proofErr w:type="gramEnd"/>
      <w:r w:rsidRPr="00564A2E">
        <w:rPr>
          <w:rFonts w:ascii="Arial" w:hAnsi="Arial" w:cs="Arial"/>
          <w:color w:val="000000" w:themeColor="text1"/>
          <w:spacing w:val="-3"/>
          <w:szCs w:val="22"/>
        </w:rPr>
        <w:t xml:space="preserve"> of the mechanisms in the regulations for calling a meeting.</w:t>
      </w:r>
      <w:r w:rsidR="001158E2" w:rsidRPr="00564A2E">
        <w:rPr>
          <w:rStyle w:val="FootnoteReference"/>
          <w:rFonts w:ascii="Arial" w:hAnsi="Arial" w:cs="Arial"/>
          <w:color w:val="000000" w:themeColor="text1"/>
          <w:spacing w:val="-3"/>
          <w:szCs w:val="22"/>
        </w:rPr>
        <w:footnoteReference w:id="4"/>
      </w:r>
    </w:p>
    <w:p w14:paraId="1AE1F05B" w14:textId="77777777" w:rsidR="00E004B2" w:rsidRPr="00564A2E" w:rsidRDefault="00E004B2" w:rsidP="0002458E">
      <w:pPr>
        <w:numPr>
          <w:ilvl w:val="0"/>
          <w:numId w:val="7"/>
        </w:numPr>
        <w:spacing w:after="200" w:line="360" w:lineRule="auto"/>
        <w:ind w:left="567" w:hanging="567"/>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Noting that Elite did try to comply with clause 32(1)(b)(iii) by summarising (albeit imperfectly) the clause in the minutes provided to the applicant the Board finds that the breach is of a relatively minor nature.  </w:t>
      </w:r>
    </w:p>
    <w:p w14:paraId="68CE869B" w14:textId="3E6447D5" w:rsidR="00E004B2" w:rsidRPr="00564A2E" w:rsidRDefault="00E004B2" w:rsidP="0002458E">
      <w:pPr>
        <w:numPr>
          <w:ilvl w:val="0"/>
          <w:numId w:val="7"/>
        </w:numPr>
        <w:spacing w:after="200" w:line="360" w:lineRule="auto"/>
        <w:ind w:left="567" w:hanging="567"/>
        <w:jc w:val="both"/>
        <w:rPr>
          <w:rFonts w:ascii="Arial" w:hAnsi="Arial" w:cs="Arial"/>
          <w:color w:val="000000" w:themeColor="text1"/>
          <w:spacing w:val="-3"/>
          <w:szCs w:val="22"/>
        </w:rPr>
      </w:pPr>
      <w:r w:rsidRPr="00564A2E">
        <w:rPr>
          <w:rFonts w:ascii="Arial" w:hAnsi="Arial" w:cs="Arial"/>
          <w:color w:val="000000" w:themeColor="text1"/>
          <w:spacing w:val="-3"/>
          <w:szCs w:val="22"/>
        </w:rPr>
        <w:lastRenderedPageBreak/>
        <w:t>The Board also notes that the applicant’s complaint contained an allegation that the resolutions were not provided as required by clause 32. This claim was not actively pursued at the hearing. In any event it appears to the Board that there is no evidence to suggest that the resolutions (called “motions” in the minutes) are not adequate (aside from the problematic vote numbers - as dealt with later in these reasons).</w:t>
      </w:r>
    </w:p>
    <w:p w14:paraId="134174A4" w14:textId="150E3BC6" w:rsidR="00BD11AC" w:rsidRPr="00021077" w:rsidRDefault="00056BF5" w:rsidP="00B81B00">
      <w:pPr>
        <w:spacing w:after="200" w:line="360" w:lineRule="auto"/>
        <w:jc w:val="both"/>
        <w:rPr>
          <w:rFonts w:ascii="Arial" w:hAnsi="Arial" w:cs="Arial"/>
          <w:color w:val="000000" w:themeColor="text1"/>
          <w:spacing w:val="-3"/>
          <w:szCs w:val="22"/>
          <w:u w:val="single"/>
        </w:rPr>
      </w:pPr>
      <w:r w:rsidRPr="00021077">
        <w:rPr>
          <w:rFonts w:ascii="Arial" w:hAnsi="Arial" w:cs="Arial"/>
          <w:color w:val="000000" w:themeColor="text1"/>
          <w:spacing w:val="-3"/>
          <w:szCs w:val="22"/>
          <w:u w:val="single"/>
        </w:rPr>
        <w:t>D</w:t>
      </w:r>
      <w:r w:rsidR="00BD11AC" w:rsidRPr="00021077">
        <w:rPr>
          <w:rFonts w:ascii="Arial" w:hAnsi="Arial" w:cs="Arial"/>
          <w:color w:val="000000" w:themeColor="text1"/>
          <w:spacing w:val="-3"/>
          <w:szCs w:val="22"/>
          <w:u w:val="single"/>
        </w:rPr>
        <w:t>ealing with conflicts of interest</w:t>
      </w:r>
      <w:r w:rsidRPr="00021077">
        <w:rPr>
          <w:rStyle w:val="FootnoteReference"/>
          <w:rFonts w:ascii="Arial" w:hAnsi="Arial" w:cs="Arial"/>
          <w:color w:val="000000" w:themeColor="text1"/>
          <w:spacing w:val="-3"/>
          <w:szCs w:val="22"/>
          <w:u w:val="single"/>
        </w:rPr>
        <w:footnoteReference w:id="5"/>
      </w:r>
    </w:p>
    <w:p w14:paraId="512480A2" w14:textId="77D662E5" w:rsidR="00BD11AC" w:rsidRPr="00564A2E" w:rsidRDefault="00BD11AC"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Counsel for the applicant submitted that it is “standard practice” for there to be standing item on the agenda dealing with declarations of conflicts of interest. There was no such item for the agenda for the AGM.</w:t>
      </w:r>
    </w:p>
    <w:p w14:paraId="0067A484" w14:textId="77777777" w:rsidR="00BD11AC" w:rsidRPr="00564A2E" w:rsidRDefault="00BD11AC"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At the AGM there were discussions about installing swipe card readers (under the agenda item of “Appointment of contractors”) and cleaning (under the heading of “General business”).</w:t>
      </w:r>
    </w:p>
    <w:p w14:paraId="231F1161" w14:textId="77777777" w:rsidR="00BD11AC" w:rsidRPr="00564A2E" w:rsidRDefault="00BD11AC"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The suggested conflicts of interest relate to the interests/activities of committee members in dealing with swipe cards (Anthony Lenz) and cleaning (Darran Lum).</w:t>
      </w:r>
    </w:p>
    <w:p w14:paraId="79EA7D45" w14:textId="7EA1DABE" w:rsidR="00BD11AC" w:rsidRPr="00564A2E" w:rsidRDefault="00BD11AC"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There </w:t>
      </w:r>
      <w:r w:rsidR="00021077" w:rsidRPr="00564A2E">
        <w:rPr>
          <w:rFonts w:ascii="Arial" w:hAnsi="Arial" w:cs="Arial"/>
          <w:color w:val="000000" w:themeColor="text1"/>
          <w:spacing w:val="-3"/>
          <w:szCs w:val="22"/>
        </w:rPr>
        <w:t>do</w:t>
      </w:r>
      <w:r w:rsidR="00021077">
        <w:rPr>
          <w:rFonts w:ascii="Arial" w:hAnsi="Arial" w:cs="Arial"/>
          <w:color w:val="000000" w:themeColor="text1"/>
          <w:spacing w:val="-3"/>
          <w:szCs w:val="22"/>
        </w:rPr>
        <w:t xml:space="preserve"> not</w:t>
      </w:r>
      <w:r w:rsidR="00021077" w:rsidRPr="00564A2E">
        <w:rPr>
          <w:rFonts w:ascii="Arial" w:hAnsi="Arial" w:cs="Arial"/>
          <w:color w:val="000000" w:themeColor="text1"/>
          <w:spacing w:val="-3"/>
          <w:szCs w:val="22"/>
        </w:rPr>
        <w:t xml:space="preserve"> </w:t>
      </w:r>
      <w:r w:rsidRPr="00564A2E">
        <w:rPr>
          <w:rFonts w:ascii="Arial" w:hAnsi="Arial" w:cs="Arial"/>
          <w:color w:val="000000" w:themeColor="text1"/>
          <w:spacing w:val="-3"/>
          <w:szCs w:val="22"/>
        </w:rPr>
        <w:t>appear to have been any formal papers, proposals or resolutions concerning these issues.</w:t>
      </w:r>
    </w:p>
    <w:p w14:paraId="33D4AFC9" w14:textId="27030246" w:rsidR="00BD11AC" w:rsidRPr="00021077" w:rsidRDefault="00BD11AC" w:rsidP="00B81B00">
      <w:pPr>
        <w:spacing w:after="200" w:line="360" w:lineRule="auto"/>
        <w:jc w:val="both"/>
        <w:rPr>
          <w:rFonts w:ascii="Arial" w:hAnsi="Arial" w:cs="Arial"/>
          <w:i/>
          <w:iCs/>
          <w:color w:val="000000" w:themeColor="text1"/>
          <w:spacing w:val="-3"/>
          <w:szCs w:val="22"/>
          <w:u w:val="single"/>
        </w:rPr>
      </w:pPr>
      <w:r w:rsidRPr="00021077">
        <w:rPr>
          <w:rFonts w:ascii="Arial" w:hAnsi="Arial" w:cs="Arial"/>
          <w:i/>
          <w:iCs/>
          <w:color w:val="000000" w:themeColor="text1"/>
          <w:spacing w:val="-3"/>
          <w:szCs w:val="22"/>
          <w:u w:val="single"/>
        </w:rPr>
        <w:t xml:space="preserve">Finding regarding </w:t>
      </w:r>
      <w:r w:rsidR="009D0617" w:rsidRPr="00021077">
        <w:rPr>
          <w:rFonts w:ascii="Arial" w:hAnsi="Arial" w:cs="Arial"/>
          <w:i/>
          <w:iCs/>
          <w:color w:val="000000" w:themeColor="text1"/>
          <w:spacing w:val="-3"/>
          <w:szCs w:val="22"/>
          <w:u w:val="single"/>
        </w:rPr>
        <w:t>conflicts of interest</w:t>
      </w:r>
    </w:p>
    <w:p w14:paraId="01688545" w14:textId="6450C0D5" w:rsidR="00BD11AC" w:rsidRPr="00564A2E" w:rsidRDefault="00BD11AC"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If there were conflicts of interest and failures to disclose</w:t>
      </w:r>
      <w:r w:rsidR="00021077">
        <w:rPr>
          <w:rFonts w:ascii="Arial" w:hAnsi="Arial" w:cs="Arial"/>
          <w:color w:val="000000" w:themeColor="text1"/>
          <w:spacing w:val="-3"/>
          <w:szCs w:val="22"/>
        </w:rPr>
        <w:t>,</w:t>
      </w:r>
      <w:r w:rsidRPr="00564A2E">
        <w:rPr>
          <w:rFonts w:ascii="Arial" w:hAnsi="Arial" w:cs="Arial"/>
          <w:color w:val="000000" w:themeColor="text1"/>
          <w:spacing w:val="-3"/>
          <w:szCs w:val="22"/>
        </w:rPr>
        <w:t xml:space="preserve"> these are matters that are the responsibilities of the persons who should be making the disclosures.</w:t>
      </w:r>
    </w:p>
    <w:p w14:paraId="21CD53FA" w14:textId="2251A89B" w:rsidR="00BD11AC" w:rsidRPr="00564A2E" w:rsidRDefault="00BD11AC"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Although the body corporate manager said in evidence that he would have attempted to ensure that conflicts were handled appropriately, the Board does not consider that it is the responsibility of a body corporate manager to identify and deal with conflicts of interest</w:t>
      </w:r>
      <w:r w:rsidR="008A7A0F" w:rsidRPr="00564A2E">
        <w:rPr>
          <w:rFonts w:ascii="Arial" w:hAnsi="Arial" w:cs="Arial"/>
          <w:color w:val="000000" w:themeColor="text1"/>
          <w:spacing w:val="-3"/>
          <w:szCs w:val="22"/>
        </w:rPr>
        <w:t xml:space="preserve"> </w:t>
      </w:r>
      <w:r w:rsidR="00FE1939" w:rsidRPr="00564A2E">
        <w:rPr>
          <w:rFonts w:ascii="Arial" w:hAnsi="Arial" w:cs="Arial"/>
          <w:color w:val="000000" w:themeColor="text1"/>
          <w:spacing w:val="-3"/>
          <w:szCs w:val="22"/>
        </w:rPr>
        <w:t>of the kind raised by the applicant</w:t>
      </w:r>
      <w:r w:rsidR="00021077">
        <w:rPr>
          <w:rFonts w:ascii="Arial" w:hAnsi="Arial" w:cs="Arial"/>
          <w:color w:val="000000" w:themeColor="text1"/>
          <w:spacing w:val="-3"/>
          <w:szCs w:val="22"/>
        </w:rPr>
        <w:t>.</w:t>
      </w:r>
    </w:p>
    <w:p w14:paraId="5D1B623B" w14:textId="09DD0D00" w:rsidR="00BD11AC" w:rsidRPr="00564A2E" w:rsidRDefault="00BD11AC"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Also, to be clear, the Board makes no finding as to whether there were in fact any conflicts or, if there were, </w:t>
      </w:r>
      <w:r w:rsidR="00C42188">
        <w:rPr>
          <w:rFonts w:ascii="Arial" w:hAnsi="Arial" w:cs="Arial"/>
          <w:color w:val="000000" w:themeColor="text1"/>
          <w:spacing w:val="-3"/>
          <w:szCs w:val="22"/>
        </w:rPr>
        <w:t xml:space="preserve">whether </w:t>
      </w:r>
      <w:r w:rsidRPr="00564A2E">
        <w:rPr>
          <w:rFonts w:ascii="Arial" w:hAnsi="Arial" w:cs="Arial"/>
          <w:color w:val="000000" w:themeColor="text1"/>
          <w:spacing w:val="-3"/>
          <w:szCs w:val="22"/>
        </w:rPr>
        <w:t xml:space="preserve">the members concerned had made an appropriate disclosure.  </w:t>
      </w:r>
    </w:p>
    <w:p w14:paraId="7E94508D" w14:textId="77777777" w:rsidR="00BD11AC" w:rsidRPr="00564A2E" w:rsidRDefault="00BD11AC"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In respect of the swipe cards the Board notes that the issue discussed at the AGM was that of installing swipe card readers rather than the issuing of swipe cards. </w:t>
      </w:r>
    </w:p>
    <w:p w14:paraId="1C8B8DEE" w14:textId="31BE0645" w:rsidR="00BD11AC" w:rsidRPr="00564A2E" w:rsidRDefault="00BD11AC"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The Board also notes that the application contained suggested conflicts of interest arising from the fact that a person may have held more than one of the committee’s statutory </w:t>
      </w:r>
      <w:r w:rsidRPr="00564A2E">
        <w:rPr>
          <w:rFonts w:ascii="Arial" w:hAnsi="Arial" w:cs="Arial"/>
          <w:color w:val="000000" w:themeColor="text1"/>
          <w:spacing w:val="-3"/>
          <w:szCs w:val="22"/>
        </w:rPr>
        <w:lastRenderedPageBreak/>
        <w:t>positions. This issue was not pursued at the hearing. The Board notes that the legislation does not appear to prevent one person holding more than one of the statutory positions.</w:t>
      </w:r>
    </w:p>
    <w:p w14:paraId="3CF154DF" w14:textId="0DD197F8" w:rsidR="003508C6" w:rsidRPr="00E45087" w:rsidRDefault="009A201D" w:rsidP="00B81B00">
      <w:pPr>
        <w:spacing w:after="200" w:line="360" w:lineRule="auto"/>
        <w:jc w:val="both"/>
        <w:rPr>
          <w:rFonts w:ascii="Arial" w:hAnsi="Arial" w:cs="Arial"/>
          <w:color w:val="000000" w:themeColor="text1"/>
          <w:spacing w:val="-3"/>
          <w:szCs w:val="22"/>
          <w:u w:val="single"/>
        </w:rPr>
      </w:pPr>
      <w:r w:rsidRPr="00E45087">
        <w:rPr>
          <w:rFonts w:ascii="Arial" w:hAnsi="Arial" w:cs="Arial"/>
          <w:color w:val="000000" w:themeColor="text1"/>
          <w:spacing w:val="-3"/>
          <w:szCs w:val="22"/>
          <w:u w:val="single"/>
        </w:rPr>
        <w:t>D</w:t>
      </w:r>
      <w:r w:rsidR="003508C6" w:rsidRPr="00E45087">
        <w:rPr>
          <w:rFonts w:ascii="Arial" w:hAnsi="Arial" w:cs="Arial"/>
          <w:color w:val="000000" w:themeColor="text1"/>
          <w:spacing w:val="-3"/>
          <w:szCs w:val="22"/>
          <w:u w:val="single"/>
        </w:rPr>
        <w:t>id Elite and the body corporate manager breach the rules concerning declaration of conflicts of interest regarding remuneration of the Chairperson</w:t>
      </w:r>
      <w:r w:rsidRPr="00E45087">
        <w:rPr>
          <w:rStyle w:val="FootnoteReference"/>
          <w:rFonts w:ascii="Arial" w:hAnsi="Arial" w:cs="Arial"/>
          <w:color w:val="000000" w:themeColor="text1"/>
          <w:spacing w:val="-3"/>
          <w:szCs w:val="22"/>
          <w:u w:val="single"/>
        </w:rPr>
        <w:footnoteReference w:id="6"/>
      </w:r>
    </w:p>
    <w:p w14:paraId="1151D54B" w14:textId="77777777" w:rsidR="003508C6" w:rsidRPr="00564A2E" w:rsidRDefault="003508C6"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No evidence was </w:t>
      </w:r>
      <w:proofErr w:type="gramStart"/>
      <w:r w:rsidRPr="00564A2E">
        <w:rPr>
          <w:rFonts w:ascii="Arial" w:hAnsi="Arial" w:cs="Arial"/>
          <w:color w:val="000000" w:themeColor="text1"/>
          <w:spacing w:val="-3"/>
          <w:szCs w:val="22"/>
        </w:rPr>
        <w:t>provided that</w:t>
      </w:r>
      <w:proofErr w:type="gramEnd"/>
      <w:r w:rsidRPr="00564A2E">
        <w:rPr>
          <w:rFonts w:ascii="Arial" w:hAnsi="Arial" w:cs="Arial"/>
          <w:color w:val="000000" w:themeColor="text1"/>
          <w:spacing w:val="-3"/>
          <w:szCs w:val="22"/>
        </w:rPr>
        <w:t xml:space="preserve"> Elite or the body corporate manager had any significant role in issues concerning remuneration of the Chairperson.</w:t>
      </w:r>
    </w:p>
    <w:p w14:paraId="0B704F67" w14:textId="3633CA1A" w:rsidR="003508C6" w:rsidRPr="00564A2E" w:rsidRDefault="003508C6"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At </w:t>
      </w:r>
      <w:r w:rsidR="00EA3538" w:rsidRPr="00564A2E">
        <w:rPr>
          <w:rFonts w:ascii="Arial" w:hAnsi="Arial" w:cs="Arial"/>
          <w:color w:val="000000" w:themeColor="text1"/>
          <w:spacing w:val="-3"/>
          <w:szCs w:val="22"/>
        </w:rPr>
        <w:t xml:space="preserve">an </w:t>
      </w:r>
      <w:r w:rsidRPr="00564A2E">
        <w:rPr>
          <w:rFonts w:ascii="Arial" w:hAnsi="Arial" w:cs="Arial"/>
          <w:color w:val="000000" w:themeColor="text1"/>
          <w:spacing w:val="-3"/>
          <w:szCs w:val="22"/>
        </w:rPr>
        <w:t xml:space="preserve">AGM unit owners vote and discuss having regard to their own interests. There is no need to disclose this obvious fact. In any event, in this case, Anthony Lenz clearly disclosed that he supported payment and the existence of such a payment would be critical in his decision about </w:t>
      </w:r>
      <w:proofErr w:type="gramStart"/>
      <w:r w:rsidRPr="00564A2E">
        <w:rPr>
          <w:rFonts w:ascii="Arial" w:hAnsi="Arial" w:cs="Arial"/>
          <w:color w:val="000000" w:themeColor="text1"/>
          <w:spacing w:val="-3"/>
          <w:szCs w:val="22"/>
        </w:rPr>
        <w:t>whether or not</w:t>
      </w:r>
      <w:proofErr w:type="gramEnd"/>
      <w:r w:rsidRPr="00564A2E">
        <w:rPr>
          <w:rFonts w:ascii="Arial" w:hAnsi="Arial" w:cs="Arial"/>
          <w:color w:val="000000" w:themeColor="text1"/>
          <w:spacing w:val="-3"/>
          <w:szCs w:val="22"/>
        </w:rPr>
        <w:t xml:space="preserve"> to stand for election as Chairperson.</w:t>
      </w:r>
    </w:p>
    <w:p w14:paraId="6EA2DBE3" w14:textId="5B604C69" w:rsidR="003508C6" w:rsidRPr="00021077" w:rsidRDefault="003508C6" w:rsidP="00B81B00">
      <w:pPr>
        <w:spacing w:after="200" w:line="360" w:lineRule="auto"/>
        <w:jc w:val="both"/>
        <w:rPr>
          <w:rFonts w:ascii="Arial" w:hAnsi="Arial" w:cs="Arial"/>
          <w:color w:val="000000" w:themeColor="text1"/>
          <w:spacing w:val="-3"/>
          <w:szCs w:val="22"/>
          <w:u w:val="single"/>
        </w:rPr>
      </w:pPr>
      <w:r w:rsidRPr="00021077">
        <w:rPr>
          <w:rFonts w:ascii="Arial" w:hAnsi="Arial" w:cs="Arial"/>
          <w:i/>
          <w:iCs/>
          <w:color w:val="000000" w:themeColor="text1"/>
          <w:spacing w:val="-3"/>
          <w:szCs w:val="22"/>
          <w:u w:val="single"/>
        </w:rPr>
        <w:t xml:space="preserve">Finding regarding </w:t>
      </w:r>
      <w:r w:rsidR="004A06D0" w:rsidRPr="00021077">
        <w:rPr>
          <w:rFonts w:ascii="Arial" w:hAnsi="Arial" w:cs="Arial"/>
          <w:i/>
          <w:iCs/>
          <w:color w:val="000000" w:themeColor="text1"/>
          <w:spacing w:val="-3"/>
          <w:szCs w:val="22"/>
          <w:u w:val="single"/>
        </w:rPr>
        <w:t xml:space="preserve">issue </w:t>
      </w:r>
      <w:r w:rsidR="00247190" w:rsidRPr="00021077">
        <w:rPr>
          <w:rFonts w:ascii="Arial" w:hAnsi="Arial" w:cs="Arial"/>
          <w:i/>
          <w:iCs/>
          <w:color w:val="000000" w:themeColor="text1"/>
          <w:spacing w:val="-3"/>
          <w:szCs w:val="22"/>
          <w:u w:val="single"/>
        </w:rPr>
        <w:t>of conflict of interest regarding remuneration of the Chairperson</w:t>
      </w:r>
    </w:p>
    <w:p w14:paraId="78DA7984" w14:textId="77777777" w:rsidR="003508C6" w:rsidRPr="00564A2E" w:rsidRDefault="003508C6"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The Board finds that there has been no breach of the rules regarding any role of Elite and the body corporate manager in the decision of the AGM that the Anthony Lenz as Chairperson be paid. </w:t>
      </w:r>
    </w:p>
    <w:p w14:paraId="7074A613" w14:textId="204ADAD5" w:rsidR="003508C6" w:rsidRPr="00021077" w:rsidRDefault="00FE5EEA" w:rsidP="00B81B00">
      <w:pPr>
        <w:spacing w:after="200" w:line="360" w:lineRule="auto"/>
        <w:jc w:val="both"/>
        <w:rPr>
          <w:rFonts w:ascii="Arial" w:hAnsi="Arial" w:cs="Arial"/>
          <w:color w:val="000000" w:themeColor="text1"/>
          <w:spacing w:val="-3"/>
          <w:szCs w:val="22"/>
          <w:u w:val="single"/>
        </w:rPr>
      </w:pPr>
      <w:r w:rsidRPr="00021077">
        <w:rPr>
          <w:rFonts w:ascii="Arial" w:hAnsi="Arial" w:cs="Arial"/>
          <w:color w:val="000000" w:themeColor="text1"/>
          <w:spacing w:val="-3"/>
          <w:szCs w:val="22"/>
          <w:u w:val="single"/>
        </w:rPr>
        <w:t>A</w:t>
      </w:r>
      <w:r w:rsidR="003508C6" w:rsidRPr="00021077">
        <w:rPr>
          <w:rFonts w:ascii="Arial" w:hAnsi="Arial" w:cs="Arial"/>
          <w:color w:val="000000" w:themeColor="text1"/>
          <w:spacing w:val="-3"/>
          <w:szCs w:val="22"/>
          <w:u w:val="single"/>
        </w:rPr>
        <w:t xml:space="preserve">bsence of </w:t>
      </w:r>
      <w:proofErr w:type="gramStart"/>
      <w:r w:rsidR="003508C6" w:rsidRPr="00021077">
        <w:rPr>
          <w:rFonts w:ascii="Arial" w:hAnsi="Arial" w:cs="Arial"/>
          <w:color w:val="000000" w:themeColor="text1"/>
          <w:spacing w:val="-3"/>
          <w:szCs w:val="22"/>
          <w:u w:val="single"/>
        </w:rPr>
        <w:t>conflict of interest</w:t>
      </w:r>
      <w:proofErr w:type="gramEnd"/>
      <w:r w:rsidR="003508C6" w:rsidRPr="00021077">
        <w:rPr>
          <w:rFonts w:ascii="Arial" w:hAnsi="Arial" w:cs="Arial"/>
          <w:color w:val="000000" w:themeColor="text1"/>
          <w:spacing w:val="-3"/>
          <w:szCs w:val="22"/>
          <w:u w:val="single"/>
        </w:rPr>
        <w:t xml:space="preserve"> declaration at committee meeting held during April 2025</w:t>
      </w:r>
      <w:r w:rsidRPr="00021077">
        <w:rPr>
          <w:rStyle w:val="FootnoteReference"/>
          <w:rFonts w:ascii="Arial" w:hAnsi="Arial" w:cs="Arial"/>
          <w:color w:val="000000" w:themeColor="text1"/>
          <w:spacing w:val="-3"/>
          <w:szCs w:val="22"/>
          <w:u w:val="single"/>
        </w:rPr>
        <w:footnoteReference w:id="7"/>
      </w:r>
    </w:p>
    <w:p w14:paraId="4614211C" w14:textId="1D5B4756" w:rsidR="003508C6" w:rsidRPr="00564A2E" w:rsidRDefault="003508C6"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This issue was identified by Counsel assisting at the beginning of the hearing</w:t>
      </w:r>
      <w:r w:rsidR="00F27970" w:rsidRPr="00564A2E">
        <w:rPr>
          <w:rFonts w:ascii="Arial" w:hAnsi="Arial" w:cs="Arial"/>
          <w:color w:val="000000" w:themeColor="text1"/>
          <w:spacing w:val="-3"/>
          <w:szCs w:val="22"/>
        </w:rPr>
        <w:t>.</w:t>
      </w:r>
    </w:p>
    <w:p w14:paraId="0D4712E8" w14:textId="77777777" w:rsidR="003508C6" w:rsidRPr="00564A2E" w:rsidRDefault="003508C6"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The Board did not identify any issue with the conduct of the April 2025 committee meeting.</w:t>
      </w:r>
    </w:p>
    <w:p w14:paraId="7AACF8B0" w14:textId="77777777" w:rsidR="003508C6" w:rsidRPr="00564A2E" w:rsidRDefault="003508C6" w:rsidP="0002458E">
      <w:pPr>
        <w:pStyle w:val="ListParagraph"/>
        <w:numPr>
          <w:ilvl w:val="0"/>
          <w:numId w:val="7"/>
        </w:numPr>
        <w:spacing w:after="12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The Board also notes that:</w:t>
      </w:r>
    </w:p>
    <w:p w14:paraId="58CD70CC" w14:textId="700FEFAB" w:rsidR="003508C6" w:rsidRPr="00564A2E" w:rsidRDefault="003508C6" w:rsidP="00021077">
      <w:pPr>
        <w:pStyle w:val="ListParagraph"/>
        <w:numPr>
          <w:ilvl w:val="0"/>
          <w:numId w:val="23"/>
        </w:numPr>
        <w:spacing w:after="120" w:line="360" w:lineRule="auto"/>
        <w:ind w:hanging="35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The body corporate manager had, by the time of this meeting, ceased to be employed by Elite. Accordingly, he could not be responsible for anything that occurred at that meeting.</w:t>
      </w:r>
    </w:p>
    <w:p w14:paraId="5C6D1B7F" w14:textId="77777777" w:rsidR="003508C6" w:rsidRPr="00564A2E" w:rsidRDefault="003508C6" w:rsidP="00021077">
      <w:pPr>
        <w:pStyle w:val="ListParagraph"/>
        <w:numPr>
          <w:ilvl w:val="0"/>
          <w:numId w:val="23"/>
        </w:numPr>
        <w:spacing w:after="120" w:line="360" w:lineRule="auto"/>
        <w:ind w:hanging="35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Issues concerning this meeting had not been raised by the time the Board resolved to have an inquiry based on the application made on 23 December 2024.  </w:t>
      </w:r>
    </w:p>
    <w:p w14:paraId="60C4CBB9" w14:textId="77777777" w:rsidR="003508C6" w:rsidRPr="00564A2E" w:rsidRDefault="003508C6" w:rsidP="00B81B00">
      <w:pPr>
        <w:pStyle w:val="ListParagraph"/>
        <w:numPr>
          <w:ilvl w:val="0"/>
          <w:numId w:val="23"/>
        </w:numPr>
        <w:spacing w:after="200" w:line="360" w:lineRule="auto"/>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This means that events at that meeting were probably outside of the scope of this inquiry.</w:t>
      </w:r>
    </w:p>
    <w:p w14:paraId="2F5A9719" w14:textId="114C80E0" w:rsidR="00634830" w:rsidRPr="00021077" w:rsidRDefault="00634830" w:rsidP="00B81B00">
      <w:pPr>
        <w:spacing w:after="200" w:line="360" w:lineRule="auto"/>
        <w:jc w:val="both"/>
        <w:rPr>
          <w:rFonts w:ascii="Arial" w:hAnsi="Arial" w:cs="Arial"/>
          <w:color w:val="000000" w:themeColor="text1"/>
          <w:spacing w:val="-3"/>
          <w:szCs w:val="22"/>
          <w:u w:val="single"/>
        </w:rPr>
      </w:pPr>
      <w:r w:rsidRPr="00021077">
        <w:rPr>
          <w:rFonts w:ascii="Arial" w:hAnsi="Arial" w:cs="Arial"/>
          <w:color w:val="000000" w:themeColor="text1"/>
          <w:spacing w:val="-3"/>
          <w:szCs w:val="22"/>
          <w:u w:val="single"/>
        </w:rPr>
        <w:t>Other issues with complaint 1</w:t>
      </w:r>
    </w:p>
    <w:p w14:paraId="41637352" w14:textId="6203553D" w:rsidR="00634830" w:rsidRPr="00564A2E" w:rsidRDefault="00634830" w:rsidP="0002458E">
      <w:pPr>
        <w:numPr>
          <w:ilvl w:val="0"/>
          <w:numId w:val="7"/>
        </w:numPr>
        <w:spacing w:after="200" w:line="360" w:lineRule="auto"/>
        <w:ind w:left="567" w:hanging="567"/>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At the hearing and in the </w:t>
      </w:r>
      <w:proofErr w:type="gramStart"/>
      <w:r w:rsidRPr="00564A2E">
        <w:rPr>
          <w:rFonts w:ascii="Arial" w:hAnsi="Arial" w:cs="Arial"/>
          <w:color w:val="000000" w:themeColor="text1"/>
          <w:spacing w:val="-3"/>
          <w:szCs w:val="22"/>
        </w:rPr>
        <w:t>complaint</w:t>
      </w:r>
      <w:proofErr w:type="gramEnd"/>
      <w:r w:rsidRPr="00564A2E">
        <w:rPr>
          <w:rFonts w:ascii="Arial" w:hAnsi="Arial" w:cs="Arial"/>
          <w:color w:val="000000" w:themeColor="text1"/>
          <w:spacing w:val="-3"/>
          <w:szCs w:val="22"/>
        </w:rPr>
        <w:t xml:space="preserve"> issues were raised about the timing of the closing of doors of the meeting room. Presumably the purpose of raising the issue might have been </w:t>
      </w:r>
      <w:r w:rsidRPr="00564A2E">
        <w:rPr>
          <w:rFonts w:ascii="Arial" w:hAnsi="Arial" w:cs="Arial"/>
          <w:color w:val="000000" w:themeColor="text1"/>
          <w:spacing w:val="-3"/>
          <w:szCs w:val="22"/>
        </w:rPr>
        <w:lastRenderedPageBreak/>
        <w:t xml:space="preserve">to suggest that some persons might not have been able to attend the meeting. However, there was no evidence that that was the case. The agenda for the meeting stated that the doors would be closed at 5.30pm. Jeff Thompson thought the doors may have closed at 5.06pm. The body corporate manager gave evidence that he had investigated the issue and ascertained that the doors closed about 6pm. The meeting ended at about 7.30pm. </w:t>
      </w:r>
    </w:p>
    <w:p w14:paraId="1F4BF771" w14:textId="3AFC99C1" w:rsidR="00634830" w:rsidRPr="00564A2E" w:rsidRDefault="00634830" w:rsidP="0002458E">
      <w:pPr>
        <w:numPr>
          <w:ilvl w:val="0"/>
          <w:numId w:val="7"/>
        </w:numPr>
        <w:spacing w:after="240" w:line="360" w:lineRule="auto"/>
        <w:ind w:left="567" w:hanging="567"/>
        <w:jc w:val="both"/>
        <w:rPr>
          <w:rFonts w:ascii="Arial" w:hAnsi="Arial" w:cs="Arial"/>
          <w:color w:val="000000" w:themeColor="text1"/>
          <w:spacing w:val="-3"/>
          <w:szCs w:val="22"/>
        </w:rPr>
      </w:pPr>
      <w:r w:rsidRPr="00564A2E">
        <w:rPr>
          <w:rFonts w:ascii="Arial" w:hAnsi="Arial" w:cs="Arial"/>
          <w:color w:val="000000" w:themeColor="text1"/>
          <w:spacing w:val="-3"/>
          <w:szCs w:val="22"/>
        </w:rPr>
        <w:t>Issues were also raised in the complaint about the minutes being vague and imprecise.  These issues were not actively purs</w:t>
      </w:r>
      <w:r w:rsidR="00C369A9" w:rsidRPr="00564A2E">
        <w:rPr>
          <w:rFonts w:ascii="Arial" w:hAnsi="Arial" w:cs="Arial"/>
          <w:color w:val="000000" w:themeColor="text1"/>
          <w:spacing w:val="-3"/>
          <w:szCs w:val="22"/>
        </w:rPr>
        <w:t>u</w:t>
      </w:r>
      <w:r w:rsidRPr="00564A2E">
        <w:rPr>
          <w:rFonts w:ascii="Arial" w:hAnsi="Arial" w:cs="Arial"/>
          <w:color w:val="000000" w:themeColor="text1"/>
          <w:spacing w:val="-3"/>
          <w:szCs w:val="22"/>
        </w:rPr>
        <w:t>ed at the hearing except to the extent that they were subsumed within other issues (such as incorrect recording of votes and “decisions” such as those relating to the payment of the Chairperson).</w:t>
      </w:r>
    </w:p>
    <w:p w14:paraId="6F554B03" w14:textId="77777777" w:rsidR="00D52BCB" w:rsidRPr="00564A2E" w:rsidRDefault="00D52BCB" w:rsidP="0086375E">
      <w:pPr>
        <w:spacing w:after="120" w:line="360" w:lineRule="auto"/>
        <w:ind w:right="142"/>
        <w:jc w:val="both"/>
        <w:rPr>
          <w:rFonts w:ascii="Arial" w:hAnsi="Arial" w:cs="Arial"/>
          <w:color w:val="000000" w:themeColor="text1"/>
          <w:szCs w:val="22"/>
        </w:rPr>
      </w:pPr>
      <w:r w:rsidRPr="00564A2E">
        <w:rPr>
          <w:rFonts w:ascii="Arial" w:hAnsi="Arial" w:cs="Arial"/>
          <w:b/>
          <w:bCs/>
          <w:i/>
          <w:iCs/>
          <w:color w:val="000000" w:themeColor="text1"/>
          <w:szCs w:val="22"/>
        </w:rPr>
        <w:t>Complaint 2 – Provision of motions and meeting papers prior to the AGM</w:t>
      </w:r>
    </w:p>
    <w:p w14:paraId="362BA016" w14:textId="4E057D0E" w:rsidR="00D52BCB" w:rsidRPr="00564A2E" w:rsidRDefault="0086375E" w:rsidP="0002458E">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564A2E">
        <w:rPr>
          <w:rFonts w:ascii="Arial" w:hAnsi="Arial" w:cs="Arial"/>
          <w:color w:val="000000" w:themeColor="text1"/>
          <w:szCs w:val="22"/>
        </w:rPr>
        <w:t>This com</w:t>
      </w:r>
      <w:r w:rsidR="004611A4" w:rsidRPr="00564A2E">
        <w:rPr>
          <w:rFonts w:ascii="Arial" w:hAnsi="Arial" w:cs="Arial"/>
          <w:color w:val="000000" w:themeColor="text1"/>
          <w:szCs w:val="22"/>
        </w:rPr>
        <w:t xml:space="preserve">plaint </w:t>
      </w:r>
      <w:r w:rsidRPr="00564A2E">
        <w:rPr>
          <w:rFonts w:ascii="Arial" w:hAnsi="Arial" w:cs="Arial"/>
          <w:color w:val="000000" w:themeColor="text1"/>
          <w:szCs w:val="22"/>
        </w:rPr>
        <w:t>was to the effect that t</w:t>
      </w:r>
      <w:r w:rsidR="00D52BCB" w:rsidRPr="00564A2E">
        <w:rPr>
          <w:rFonts w:ascii="Arial" w:hAnsi="Arial" w:cs="Arial"/>
          <w:color w:val="000000" w:themeColor="text1"/>
          <w:szCs w:val="22"/>
        </w:rPr>
        <w:t>he respondents failed to provide members with relevant material for the AGM in a timely manner to enable effective consideration and participation. This was said to be in breach of schedule 1, clauses 10, 11 and 14 of the UTMM Regulations.</w:t>
      </w:r>
    </w:p>
    <w:p w14:paraId="7107B838" w14:textId="43F63B31" w:rsidR="005E2910" w:rsidRPr="00021077" w:rsidRDefault="007358DB" w:rsidP="00021077">
      <w:pPr>
        <w:spacing w:after="200" w:line="360" w:lineRule="auto"/>
        <w:jc w:val="both"/>
        <w:rPr>
          <w:rFonts w:ascii="Arial" w:hAnsi="Arial" w:cs="Arial"/>
          <w:color w:val="000000" w:themeColor="text1"/>
          <w:spacing w:val="-3"/>
          <w:szCs w:val="22"/>
          <w:u w:val="single"/>
        </w:rPr>
      </w:pPr>
      <w:r w:rsidRPr="00021077">
        <w:rPr>
          <w:rFonts w:ascii="Arial" w:hAnsi="Arial" w:cs="Arial"/>
          <w:color w:val="000000" w:themeColor="text1"/>
          <w:spacing w:val="-3"/>
          <w:szCs w:val="22"/>
          <w:u w:val="single"/>
        </w:rPr>
        <w:t>T</w:t>
      </w:r>
      <w:r w:rsidR="005E2910" w:rsidRPr="00021077">
        <w:rPr>
          <w:rFonts w:ascii="Arial" w:hAnsi="Arial" w:cs="Arial"/>
          <w:color w:val="000000" w:themeColor="text1"/>
          <w:spacing w:val="-3"/>
          <w:szCs w:val="22"/>
          <w:u w:val="single"/>
        </w:rPr>
        <w:t>iming of notice about the AGM</w:t>
      </w:r>
      <w:r w:rsidRPr="00021077">
        <w:rPr>
          <w:rStyle w:val="FootnoteReference"/>
          <w:rFonts w:ascii="Arial" w:hAnsi="Arial" w:cs="Arial"/>
          <w:color w:val="000000" w:themeColor="text1"/>
          <w:spacing w:val="-3"/>
          <w:szCs w:val="22"/>
          <w:u w:val="single"/>
        </w:rPr>
        <w:footnoteReference w:id="8"/>
      </w:r>
    </w:p>
    <w:p w14:paraId="5033282A" w14:textId="7B58D8BE" w:rsidR="005E2910" w:rsidRPr="00564A2E" w:rsidRDefault="005E2910"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Schedule 1, Clause 30(1)(b)(ii) of the UTMM Regulations requires, for Units Plans such as Metro, that the person calling the AGM must give </w:t>
      </w:r>
      <w:r w:rsidR="00021077">
        <w:rPr>
          <w:rFonts w:ascii="Arial" w:hAnsi="Arial" w:cs="Arial"/>
          <w:color w:val="000000" w:themeColor="text1"/>
          <w:spacing w:val="-3"/>
          <w:szCs w:val="22"/>
        </w:rPr>
        <w:t xml:space="preserve">notice </w:t>
      </w:r>
      <w:r w:rsidR="007D6696">
        <w:rPr>
          <w:rFonts w:ascii="Arial" w:hAnsi="Arial" w:cs="Arial"/>
          <w:color w:val="000000" w:themeColor="text1"/>
          <w:spacing w:val="-3"/>
          <w:szCs w:val="22"/>
        </w:rPr>
        <w:t xml:space="preserve">of the meeting </w:t>
      </w:r>
      <w:r w:rsidRPr="00564A2E">
        <w:rPr>
          <w:rFonts w:ascii="Arial" w:hAnsi="Arial" w:cs="Arial"/>
          <w:color w:val="000000" w:themeColor="text1"/>
          <w:spacing w:val="-3"/>
          <w:szCs w:val="22"/>
        </w:rPr>
        <w:t>at least 14 working days before the date of the meeting. This means that notice of the meeting should have been given on or about 30 October 2024.</w:t>
      </w:r>
      <w:r w:rsidR="00C42188">
        <w:rPr>
          <w:rFonts w:ascii="Arial" w:hAnsi="Arial" w:cs="Arial"/>
          <w:color w:val="000000" w:themeColor="text1"/>
          <w:spacing w:val="-3"/>
          <w:szCs w:val="22"/>
        </w:rPr>
        <w:t xml:space="preserve"> Various documents must also be provided as part of the notice.</w:t>
      </w:r>
    </w:p>
    <w:p w14:paraId="5598BBC8" w14:textId="77777777" w:rsidR="005E2910" w:rsidRPr="00564A2E" w:rsidRDefault="005E2910"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At the hearing it was not contested that notice was given too late.  </w:t>
      </w:r>
    </w:p>
    <w:p w14:paraId="5F68D068" w14:textId="33BD0B9B" w:rsidR="005E2910" w:rsidRPr="00564A2E" w:rsidRDefault="005E2910"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In an email to the department dated 2 August 2025 (pages 223-234 of the Inquiry book) Elite noted that it issued an initial notice of the meeting of the AGM on 24 October 2024 but that </w:t>
      </w:r>
      <w:r w:rsidR="00C42188">
        <w:rPr>
          <w:rFonts w:ascii="Arial" w:hAnsi="Arial" w:cs="Arial"/>
          <w:color w:val="000000" w:themeColor="text1"/>
          <w:spacing w:val="-3"/>
          <w:szCs w:val="22"/>
        </w:rPr>
        <w:t xml:space="preserve">that notice </w:t>
      </w:r>
      <w:r w:rsidRPr="00564A2E">
        <w:rPr>
          <w:rFonts w:ascii="Arial" w:hAnsi="Arial" w:cs="Arial"/>
          <w:color w:val="000000" w:themeColor="text1"/>
          <w:spacing w:val="-3"/>
          <w:szCs w:val="22"/>
        </w:rPr>
        <w:t>was essentially a “date claimer” because the AGM agenda and meeting papers were not issued until 6 November 2024.</w:t>
      </w:r>
    </w:p>
    <w:p w14:paraId="530FFD12" w14:textId="2F636494" w:rsidR="005E2910" w:rsidRPr="00564A2E" w:rsidRDefault="005E2910"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Schedule 1, clause 30(3) of the UTTM Regulations provides that the late issue of the agenda and the papers required by clause 30 (namely the financial statement, being the financial record for the previous financial year) does not invalidate the meeting. Rather schedule 1, clause 30(4) provides a right for a voting member of the Units Plan to adjourn </w:t>
      </w:r>
      <w:r w:rsidRPr="00564A2E">
        <w:rPr>
          <w:rFonts w:ascii="Arial" w:hAnsi="Arial" w:cs="Arial"/>
          <w:color w:val="000000" w:themeColor="text1"/>
          <w:spacing w:val="-3"/>
          <w:szCs w:val="22"/>
        </w:rPr>
        <w:lastRenderedPageBreak/>
        <w:t xml:space="preserve">the AGM. This right can be exercised either before or at the AGM. The right was not exercised.  </w:t>
      </w:r>
    </w:p>
    <w:p w14:paraId="276C8CD5" w14:textId="0E7A0A05" w:rsidR="005E2910" w:rsidRPr="00564A2E" w:rsidRDefault="005E2910"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The respondents</w:t>
      </w:r>
      <w:r w:rsidR="00C42188">
        <w:rPr>
          <w:rFonts w:ascii="Arial" w:hAnsi="Arial" w:cs="Arial"/>
          <w:color w:val="000000" w:themeColor="text1"/>
          <w:spacing w:val="-3"/>
          <w:szCs w:val="22"/>
        </w:rPr>
        <w:t>’</w:t>
      </w:r>
      <w:r w:rsidRPr="00564A2E">
        <w:rPr>
          <w:rFonts w:ascii="Arial" w:hAnsi="Arial" w:cs="Arial"/>
          <w:color w:val="000000" w:themeColor="text1"/>
          <w:spacing w:val="-3"/>
          <w:szCs w:val="22"/>
        </w:rPr>
        <w:t xml:space="preserve"> representative argued that:</w:t>
      </w:r>
    </w:p>
    <w:p w14:paraId="0A63936F" w14:textId="0D27FD23" w:rsidR="005E2910" w:rsidRPr="00564A2E" w:rsidRDefault="005E2910" w:rsidP="0002458E">
      <w:pPr>
        <w:pStyle w:val="ListParagraph"/>
        <w:numPr>
          <w:ilvl w:val="1"/>
          <w:numId w:val="53"/>
        </w:numPr>
        <w:spacing w:after="200" w:line="360" w:lineRule="auto"/>
        <w:ind w:left="1134"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the papers were provided within 14 ordinary days rather than the required 14 working days</w:t>
      </w:r>
      <w:r w:rsidRPr="00564A2E">
        <w:rPr>
          <w:rStyle w:val="FootnoteReference"/>
          <w:rFonts w:ascii="Arial" w:hAnsi="Arial" w:cs="Arial"/>
          <w:color w:val="000000" w:themeColor="text1"/>
          <w:spacing w:val="-3"/>
          <w:szCs w:val="22"/>
        </w:rPr>
        <w:footnoteReference w:id="9"/>
      </w:r>
      <w:r w:rsidRPr="00564A2E">
        <w:rPr>
          <w:rFonts w:ascii="Arial" w:hAnsi="Arial" w:cs="Arial"/>
          <w:color w:val="000000" w:themeColor="text1"/>
          <w:spacing w:val="-3"/>
          <w:szCs w:val="22"/>
        </w:rPr>
        <w:t xml:space="preserve"> and that that was an “administrative error”. </w:t>
      </w:r>
      <w:r w:rsidR="00C615F6" w:rsidRPr="00564A2E">
        <w:rPr>
          <w:rFonts w:ascii="Arial" w:hAnsi="Arial" w:cs="Arial"/>
          <w:color w:val="000000" w:themeColor="text1"/>
          <w:spacing w:val="-3"/>
          <w:szCs w:val="22"/>
        </w:rPr>
        <w:t>In fact, t</w:t>
      </w:r>
      <w:r w:rsidRPr="00564A2E">
        <w:rPr>
          <w:rFonts w:ascii="Arial" w:hAnsi="Arial" w:cs="Arial"/>
          <w:color w:val="000000" w:themeColor="text1"/>
          <w:spacing w:val="-3"/>
          <w:szCs w:val="22"/>
        </w:rPr>
        <w:t xml:space="preserve">he papers were first provided on 6 </w:t>
      </w:r>
      <w:r w:rsidR="007006A2">
        <w:rPr>
          <w:rFonts w:ascii="Arial" w:hAnsi="Arial" w:cs="Arial"/>
          <w:color w:val="000000" w:themeColor="text1"/>
          <w:spacing w:val="-3"/>
          <w:szCs w:val="22"/>
        </w:rPr>
        <w:t>November</w:t>
      </w:r>
      <w:r w:rsidR="007006A2" w:rsidRPr="00564A2E">
        <w:rPr>
          <w:rFonts w:ascii="Arial" w:hAnsi="Arial" w:cs="Arial"/>
          <w:color w:val="000000" w:themeColor="text1"/>
          <w:spacing w:val="-3"/>
          <w:szCs w:val="22"/>
        </w:rPr>
        <w:t xml:space="preserve"> </w:t>
      </w:r>
      <w:r w:rsidRPr="00564A2E">
        <w:rPr>
          <w:rFonts w:ascii="Arial" w:hAnsi="Arial" w:cs="Arial"/>
          <w:color w:val="000000" w:themeColor="text1"/>
          <w:spacing w:val="-3"/>
          <w:szCs w:val="22"/>
        </w:rPr>
        <w:t xml:space="preserve">with the meeting on 19 </w:t>
      </w:r>
      <w:r w:rsidR="007006A2">
        <w:rPr>
          <w:rFonts w:ascii="Arial" w:hAnsi="Arial" w:cs="Arial"/>
          <w:color w:val="000000" w:themeColor="text1"/>
          <w:spacing w:val="-3"/>
          <w:szCs w:val="22"/>
        </w:rPr>
        <w:t>November</w:t>
      </w:r>
      <w:r w:rsidRPr="00564A2E">
        <w:rPr>
          <w:rFonts w:ascii="Arial" w:hAnsi="Arial" w:cs="Arial"/>
          <w:color w:val="000000" w:themeColor="text1"/>
          <w:spacing w:val="-3"/>
          <w:szCs w:val="22"/>
        </w:rPr>
        <w:t xml:space="preserve">. This </w:t>
      </w:r>
      <w:r w:rsidR="002F70B4" w:rsidRPr="00564A2E">
        <w:rPr>
          <w:rFonts w:ascii="Arial" w:hAnsi="Arial" w:cs="Arial"/>
          <w:color w:val="000000" w:themeColor="text1"/>
          <w:spacing w:val="-3"/>
          <w:szCs w:val="22"/>
        </w:rPr>
        <w:t xml:space="preserve">is </w:t>
      </w:r>
      <w:r w:rsidRPr="00564A2E">
        <w:rPr>
          <w:rFonts w:ascii="Arial" w:hAnsi="Arial" w:cs="Arial"/>
          <w:color w:val="000000" w:themeColor="text1"/>
          <w:spacing w:val="-3"/>
          <w:szCs w:val="22"/>
        </w:rPr>
        <w:t xml:space="preserve">only 13 </w:t>
      </w:r>
      <w:r w:rsidR="007D6696">
        <w:rPr>
          <w:rFonts w:ascii="Arial" w:hAnsi="Arial" w:cs="Arial"/>
          <w:color w:val="000000" w:themeColor="text1"/>
          <w:spacing w:val="-3"/>
          <w:szCs w:val="22"/>
        </w:rPr>
        <w:t xml:space="preserve">ordinary </w:t>
      </w:r>
      <w:r w:rsidRPr="00564A2E">
        <w:rPr>
          <w:rFonts w:ascii="Arial" w:hAnsi="Arial" w:cs="Arial"/>
          <w:color w:val="000000" w:themeColor="text1"/>
          <w:spacing w:val="-3"/>
          <w:szCs w:val="22"/>
        </w:rPr>
        <w:t xml:space="preserve">days taking account of the provisions of the </w:t>
      </w:r>
      <w:r w:rsidRPr="00564A2E">
        <w:rPr>
          <w:rFonts w:ascii="Arial" w:hAnsi="Arial" w:cs="Arial"/>
          <w:i/>
          <w:iCs/>
          <w:color w:val="000000" w:themeColor="text1"/>
          <w:spacing w:val="-3"/>
          <w:szCs w:val="22"/>
        </w:rPr>
        <w:t xml:space="preserve">Interpretation Act </w:t>
      </w:r>
      <w:proofErr w:type="gramStart"/>
      <w:r w:rsidRPr="00564A2E">
        <w:rPr>
          <w:rFonts w:ascii="Arial" w:hAnsi="Arial" w:cs="Arial"/>
          <w:i/>
          <w:iCs/>
          <w:color w:val="000000" w:themeColor="text1"/>
          <w:spacing w:val="-3"/>
          <w:szCs w:val="22"/>
        </w:rPr>
        <w:t>1978;</w:t>
      </w:r>
      <w:proofErr w:type="gramEnd"/>
    </w:p>
    <w:p w14:paraId="291BCAD0" w14:textId="77777777" w:rsidR="005E2910" w:rsidRPr="00564A2E" w:rsidRDefault="005E2910" w:rsidP="0002458E">
      <w:pPr>
        <w:pStyle w:val="ListParagraph"/>
        <w:numPr>
          <w:ilvl w:val="1"/>
          <w:numId w:val="53"/>
        </w:numPr>
        <w:spacing w:after="200" w:line="360" w:lineRule="auto"/>
        <w:ind w:left="1134"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Under the Regulations the owners had a right to delay the meeting for breach of the notice </w:t>
      </w:r>
      <w:proofErr w:type="gramStart"/>
      <w:r w:rsidRPr="00564A2E">
        <w:rPr>
          <w:rFonts w:ascii="Arial" w:hAnsi="Arial" w:cs="Arial"/>
          <w:color w:val="000000" w:themeColor="text1"/>
          <w:spacing w:val="-3"/>
          <w:szCs w:val="22"/>
        </w:rPr>
        <w:t>provisions;</w:t>
      </w:r>
      <w:proofErr w:type="gramEnd"/>
    </w:p>
    <w:p w14:paraId="2A405DF6" w14:textId="1D8F7938" w:rsidR="005E2910" w:rsidRPr="00564A2E" w:rsidRDefault="005E2910" w:rsidP="0002458E">
      <w:pPr>
        <w:pStyle w:val="ListParagraph"/>
        <w:numPr>
          <w:ilvl w:val="1"/>
          <w:numId w:val="53"/>
        </w:numPr>
        <w:spacing w:after="200" w:line="360" w:lineRule="auto"/>
        <w:ind w:left="1134"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Informal notice had been given on 24 October about the meeting (and that this means that in fact the applicant had sufficient knowledge of the date)</w:t>
      </w:r>
      <w:r w:rsidR="007D6696">
        <w:rPr>
          <w:rFonts w:ascii="Arial" w:hAnsi="Arial" w:cs="Arial"/>
          <w:color w:val="000000" w:themeColor="text1"/>
          <w:spacing w:val="-3"/>
          <w:szCs w:val="22"/>
        </w:rPr>
        <w:t>.</w:t>
      </w:r>
    </w:p>
    <w:p w14:paraId="02617C64" w14:textId="31C01EBA" w:rsidR="005E2910" w:rsidRPr="00E45087" w:rsidRDefault="005E2910" w:rsidP="00021077">
      <w:pPr>
        <w:spacing w:after="200" w:line="360" w:lineRule="auto"/>
        <w:jc w:val="both"/>
        <w:rPr>
          <w:rFonts w:ascii="Arial" w:hAnsi="Arial" w:cs="Arial"/>
          <w:i/>
          <w:iCs/>
          <w:color w:val="000000" w:themeColor="text1"/>
          <w:spacing w:val="-3"/>
          <w:szCs w:val="22"/>
          <w:u w:val="single"/>
        </w:rPr>
      </w:pPr>
      <w:r w:rsidRPr="00E45087">
        <w:rPr>
          <w:rFonts w:ascii="Arial" w:hAnsi="Arial" w:cs="Arial"/>
          <w:i/>
          <w:iCs/>
          <w:color w:val="000000" w:themeColor="text1"/>
          <w:spacing w:val="-3"/>
          <w:szCs w:val="22"/>
          <w:u w:val="single"/>
        </w:rPr>
        <w:t xml:space="preserve">Finding regarding </w:t>
      </w:r>
      <w:r w:rsidR="005E0411" w:rsidRPr="00E45087">
        <w:rPr>
          <w:rFonts w:ascii="Arial" w:hAnsi="Arial" w:cs="Arial"/>
          <w:i/>
          <w:iCs/>
          <w:color w:val="000000" w:themeColor="text1"/>
          <w:spacing w:val="-3"/>
          <w:szCs w:val="22"/>
          <w:u w:val="single"/>
        </w:rPr>
        <w:t>timing of notice for the AGM</w:t>
      </w:r>
    </w:p>
    <w:p w14:paraId="70EDA985" w14:textId="0FCC9E25" w:rsidR="005E2910" w:rsidRPr="00564A2E" w:rsidRDefault="005E2910"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 </w:t>
      </w:r>
      <w:bookmarkStart w:id="4" w:name="_Hlk207952350"/>
      <w:r w:rsidRPr="00564A2E">
        <w:rPr>
          <w:rFonts w:ascii="Arial" w:hAnsi="Arial" w:cs="Arial"/>
          <w:color w:val="000000" w:themeColor="text1"/>
          <w:spacing w:val="-3"/>
          <w:szCs w:val="22"/>
        </w:rPr>
        <w:t xml:space="preserve">The Board finds that Elite </w:t>
      </w:r>
      <w:r w:rsidR="00B11480" w:rsidRPr="00564A2E">
        <w:rPr>
          <w:rFonts w:ascii="Arial" w:hAnsi="Arial" w:cs="Arial"/>
          <w:color w:val="000000" w:themeColor="text1"/>
          <w:spacing w:val="-3"/>
          <w:szCs w:val="22"/>
        </w:rPr>
        <w:t xml:space="preserve">failed to exercise due </w:t>
      </w:r>
      <w:r w:rsidR="008D1E83" w:rsidRPr="00564A2E">
        <w:rPr>
          <w:rFonts w:ascii="Arial" w:hAnsi="Arial" w:cs="Arial"/>
          <w:color w:val="000000" w:themeColor="text1"/>
          <w:spacing w:val="-3"/>
          <w:szCs w:val="22"/>
        </w:rPr>
        <w:t xml:space="preserve">skill, care and diligence </w:t>
      </w:r>
      <w:r w:rsidRPr="00564A2E">
        <w:rPr>
          <w:rFonts w:ascii="Arial" w:hAnsi="Arial" w:cs="Arial"/>
          <w:color w:val="000000" w:themeColor="text1"/>
          <w:spacing w:val="-3"/>
          <w:szCs w:val="22"/>
        </w:rPr>
        <w:t>by providing the agenda and financial statement about 6 working days after the due date</w:t>
      </w:r>
      <w:r w:rsidR="008D1E83" w:rsidRPr="00564A2E">
        <w:rPr>
          <w:rFonts w:ascii="Arial" w:hAnsi="Arial" w:cs="Arial"/>
          <w:color w:val="000000" w:themeColor="text1"/>
          <w:spacing w:val="-3"/>
          <w:szCs w:val="22"/>
        </w:rPr>
        <w:t xml:space="preserve"> (breach of clause 30(1)(b)(ii))</w:t>
      </w:r>
      <w:r w:rsidRPr="00564A2E">
        <w:rPr>
          <w:rFonts w:ascii="Arial" w:hAnsi="Arial" w:cs="Arial"/>
          <w:color w:val="000000" w:themeColor="text1"/>
          <w:spacing w:val="-3"/>
          <w:szCs w:val="22"/>
        </w:rPr>
        <w:t>.</w:t>
      </w:r>
    </w:p>
    <w:bookmarkEnd w:id="4"/>
    <w:p w14:paraId="688D3F10" w14:textId="77777777" w:rsidR="005E2910" w:rsidRPr="00564A2E" w:rsidRDefault="005E2910"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The applicant did not provide any evidence of any adverse consequences of the delay in providing the agenda and the financial statement. </w:t>
      </w:r>
    </w:p>
    <w:p w14:paraId="0DB94160" w14:textId="77777777" w:rsidR="005E2910" w:rsidRPr="00564A2E" w:rsidRDefault="005E2910"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The Board’s assessment is that this breach is of a relatively minor nature. </w:t>
      </w:r>
    </w:p>
    <w:p w14:paraId="170DBD52" w14:textId="5FBD92D7" w:rsidR="005E2910" w:rsidRPr="00564A2E" w:rsidRDefault="005E2910"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The Board notes that any failure to provide the budget with the agenda is not, of itself, a breach of clause 30(1)(b)(ii).  For more on this see discussion of </w:t>
      </w:r>
      <w:r w:rsidR="009E1541" w:rsidRPr="00564A2E">
        <w:rPr>
          <w:rFonts w:ascii="Arial" w:hAnsi="Arial" w:cs="Arial"/>
          <w:color w:val="000000" w:themeColor="text1"/>
          <w:spacing w:val="-3"/>
          <w:szCs w:val="22"/>
        </w:rPr>
        <w:t>Complaint 6</w:t>
      </w:r>
      <w:r w:rsidRPr="00564A2E">
        <w:rPr>
          <w:rFonts w:ascii="Arial" w:hAnsi="Arial" w:cs="Arial"/>
          <w:color w:val="000000" w:themeColor="text1"/>
          <w:spacing w:val="-3"/>
          <w:szCs w:val="22"/>
        </w:rPr>
        <w:t xml:space="preserve">. </w:t>
      </w:r>
    </w:p>
    <w:p w14:paraId="42A93858" w14:textId="211F2AF1" w:rsidR="00D52BCB" w:rsidRPr="00564A2E" w:rsidRDefault="00D52BCB" w:rsidP="00021077">
      <w:pPr>
        <w:spacing w:after="200" w:line="360" w:lineRule="auto"/>
        <w:ind w:right="142"/>
        <w:jc w:val="both"/>
        <w:rPr>
          <w:rFonts w:ascii="Arial" w:hAnsi="Arial" w:cs="Arial"/>
          <w:color w:val="000000" w:themeColor="text1"/>
          <w:szCs w:val="22"/>
        </w:rPr>
      </w:pPr>
      <w:r w:rsidRPr="00564A2E">
        <w:rPr>
          <w:rFonts w:ascii="Arial" w:hAnsi="Arial" w:cs="Arial"/>
          <w:b/>
          <w:bCs/>
          <w:i/>
          <w:iCs/>
          <w:color w:val="000000" w:themeColor="text1"/>
          <w:szCs w:val="22"/>
        </w:rPr>
        <w:t>Complaint 3 – Uncertainty regarding application of voting entitlements</w:t>
      </w:r>
    </w:p>
    <w:p w14:paraId="70E36554" w14:textId="3A379B81" w:rsidR="00D52BCB" w:rsidRPr="00564A2E" w:rsidRDefault="00D52BCB" w:rsidP="0002458E">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564A2E">
        <w:rPr>
          <w:rFonts w:ascii="Arial" w:hAnsi="Arial" w:cs="Arial"/>
          <w:color w:val="000000" w:themeColor="text1"/>
          <w:szCs w:val="22"/>
        </w:rPr>
        <w:t>Th</w:t>
      </w:r>
      <w:r w:rsidR="00B437EF" w:rsidRPr="00564A2E">
        <w:rPr>
          <w:rFonts w:ascii="Arial" w:hAnsi="Arial" w:cs="Arial"/>
          <w:color w:val="000000" w:themeColor="text1"/>
          <w:szCs w:val="22"/>
        </w:rPr>
        <w:t>is complaint was that the</w:t>
      </w:r>
      <w:r w:rsidRPr="00564A2E">
        <w:rPr>
          <w:rFonts w:ascii="Arial" w:hAnsi="Arial" w:cs="Arial"/>
          <w:color w:val="000000" w:themeColor="text1"/>
          <w:szCs w:val="22"/>
        </w:rPr>
        <w:t xml:space="preserve"> respondents failed to ensure that voting entitlements were properly applied at the 2024 AGM. This complaint arose out of information provided by Elite concerning whether voting was </w:t>
      </w:r>
      <w:proofErr w:type="gramStart"/>
      <w:r w:rsidRPr="00564A2E">
        <w:rPr>
          <w:rFonts w:ascii="Arial" w:hAnsi="Arial" w:cs="Arial"/>
          <w:color w:val="000000" w:themeColor="text1"/>
          <w:szCs w:val="22"/>
        </w:rPr>
        <w:t>on the basis of</w:t>
      </w:r>
      <w:proofErr w:type="gramEnd"/>
      <w:r w:rsidRPr="00564A2E">
        <w:rPr>
          <w:rFonts w:ascii="Arial" w:hAnsi="Arial" w:cs="Arial"/>
          <w:color w:val="000000" w:themeColor="text1"/>
          <w:szCs w:val="22"/>
        </w:rPr>
        <w:t xml:space="preserve"> unit entitlements or on number of units owne</w:t>
      </w:r>
      <w:r w:rsidR="00374EB7">
        <w:rPr>
          <w:rFonts w:ascii="Arial" w:hAnsi="Arial" w:cs="Arial"/>
          <w:color w:val="000000" w:themeColor="text1"/>
          <w:szCs w:val="22"/>
        </w:rPr>
        <w:t>d</w:t>
      </w:r>
      <w:r w:rsidRPr="00564A2E">
        <w:rPr>
          <w:rFonts w:ascii="Arial" w:hAnsi="Arial" w:cs="Arial"/>
          <w:color w:val="000000" w:themeColor="text1"/>
          <w:szCs w:val="22"/>
        </w:rPr>
        <w:t xml:space="preserve"> (one vote per unit)</w:t>
      </w:r>
      <w:r w:rsidR="00374EB7">
        <w:rPr>
          <w:rFonts w:ascii="Arial" w:hAnsi="Arial" w:cs="Arial"/>
          <w:color w:val="000000" w:themeColor="text1"/>
          <w:szCs w:val="22"/>
        </w:rPr>
        <w:t>.</w:t>
      </w:r>
    </w:p>
    <w:p w14:paraId="1B3B5970" w14:textId="5289D4D1" w:rsidR="00D9163C" w:rsidRPr="00E45087" w:rsidRDefault="00D9163C" w:rsidP="00021077">
      <w:pPr>
        <w:spacing w:after="200" w:line="360" w:lineRule="auto"/>
        <w:jc w:val="both"/>
        <w:rPr>
          <w:rFonts w:ascii="Arial" w:hAnsi="Arial" w:cs="Arial"/>
          <w:color w:val="000000" w:themeColor="text1"/>
          <w:spacing w:val="-3"/>
          <w:szCs w:val="22"/>
          <w:u w:val="single"/>
        </w:rPr>
      </w:pPr>
      <w:r w:rsidRPr="00E45087">
        <w:rPr>
          <w:rFonts w:ascii="Arial" w:hAnsi="Arial" w:cs="Arial"/>
          <w:color w:val="000000" w:themeColor="text1"/>
          <w:spacing w:val="-3"/>
          <w:szCs w:val="22"/>
          <w:u w:val="single"/>
        </w:rPr>
        <w:t>Adequacy of information about voting</w:t>
      </w:r>
      <w:r w:rsidR="000F7343" w:rsidRPr="00E45087">
        <w:rPr>
          <w:rStyle w:val="FootnoteReference"/>
          <w:rFonts w:ascii="Arial" w:hAnsi="Arial" w:cs="Arial"/>
          <w:b/>
          <w:bCs/>
          <w:color w:val="000000" w:themeColor="text1"/>
          <w:spacing w:val="-3"/>
          <w:szCs w:val="22"/>
          <w:u w:val="single"/>
        </w:rPr>
        <w:footnoteReference w:id="10"/>
      </w:r>
    </w:p>
    <w:p w14:paraId="4EE2E385" w14:textId="77777777" w:rsidR="00D9163C" w:rsidRPr="00564A2E" w:rsidRDefault="00D9163C" w:rsidP="0002458E">
      <w:pPr>
        <w:pStyle w:val="ListParagraph"/>
        <w:numPr>
          <w:ilvl w:val="0"/>
          <w:numId w:val="7"/>
        </w:numPr>
        <w:spacing w:after="12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The voting paper provided for use by persons appointing proxies stated that:</w:t>
      </w:r>
    </w:p>
    <w:p w14:paraId="713F4A3E" w14:textId="77777777" w:rsidR="00D9163C" w:rsidRPr="00564A2E" w:rsidRDefault="00D9163C" w:rsidP="0002458E">
      <w:pPr>
        <w:pStyle w:val="ListParagraph"/>
        <w:spacing w:after="120" w:line="360" w:lineRule="auto"/>
        <w:contextualSpacing w:val="0"/>
        <w:jc w:val="both"/>
        <w:rPr>
          <w:rFonts w:ascii="Arial" w:hAnsi="Arial" w:cs="Arial"/>
          <w:i/>
          <w:color w:val="000000" w:themeColor="text1"/>
          <w:spacing w:val="-3"/>
          <w:szCs w:val="22"/>
        </w:rPr>
      </w:pPr>
      <w:r w:rsidRPr="00564A2E">
        <w:rPr>
          <w:rFonts w:ascii="Arial" w:hAnsi="Arial" w:cs="Arial"/>
          <w:color w:val="000000" w:themeColor="text1"/>
          <w:spacing w:val="-3"/>
          <w:szCs w:val="22"/>
        </w:rPr>
        <w:lastRenderedPageBreak/>
        <w:t>“</w:t>
      </w:r>
      <w:r w:rsidRPr="00564A2E">
        <w:rPr>
          <w:rFonts w:ascii="Arial" w:hAnsi="Arial" w:cs="Arial"/>
          <w:i/>
          <w:color w:val="000000" w:themeColor="text1"/>
          <w:spacing w:val="-3"/>
          <w:szCs w:val="22"/>
        </w:rPr>
        <w:t>A motion is passed by Ordinary Resolution if:</w:t>
      </w:r>
    </w:p>
    <w:p w14:paraId="24102011" w14:textId="77777777" w:rsidR="00D9163C" w:rsidRPr="00564A2E" w:rsidRDefault="00D9163C" w:rsidP="0002458E">
      <w:pPr>
        <w:pStyle w:val="ListParagraph"/>
        <w:numPr>
          <w:ilvl w:val="2"/>
          <w:numId w:val="7"/>
        </w:numPr>
        <w:spacing w:after="200" w:line="360" w:lineRule="auto"/>
        <w:ind w:left="1781" w:hanging="425"/>
        <w:contextualSpacing w:val="0"/>
        <w:jc w:val="both"/>
        <w:rPr>
          <w:rFonts w:ascii="Arial" w:hAnsi="Arial" w:cs="Arial"/>
          <w:i/>
          <w:color w:val="000000" w:themeColor="text1"/>
          <w:spacing w:val="-3"/>
          <w:szCs w:val="22"/>
        </w:rPr>
      </w:pPr>
      <w:r w:rsidRPr="00564A2E">
        <w:rPr>
          <w:rFonts w:ascii="Arial" w:hAnsi="Arial" w:cs="Arial"/>
          <w:i/>
          <w:color w:val="000000" w:themeColor="text1"/>
          <w:spacing w:val="-3"/>
          <w:szCs w:val="22"/>
        </w:rPr>
        <w:t>The unit entitlements of the units counted in favour of the motion [to] exceed the unit entitlements of the units counted against it; or</w:t>
      </w:r>
    </w:p>
    <w:p w14:paraId="19AAE340" w14:textId="77777777" w:rsidR="00D9163C" w:rsidRPr="00564A2E" w:rsidRDefault="00D9163C" w:rsidP="0002458E">
      <w:pPr>
        <w:pStyle w:val="ListParagraph"/>
        <w:numPr>
          <w:ilvl w:val="2"/>
          <w:numId w:val="7"/>
        </w:numPr>
        <w:spacing w:after="200" w:line="360" w:lineRule="auto"/>
        <w:ind w:left="1781" w:hanging="425"/>
        <w:contextualSpacing w:val="0"/>
        <w:jc w:val="both"/>
        <w:rPr>
          <w:rFonts w:ascii="Arial" w:hAnsi="Arial" w:cs="Arial"/>
          <w:i/>
          <w:color w:val="000000" w:themeColor="text1"/>
          <w:spacing w:val="-3"/>
          <w:szCs w:val="22"/>
        </w:rPr>
      </w:pPr>
      <w:r w:rsidRPr="00564A2E">
        <w:rPr>
          <w:rFonts w:ascii="Arial" w:hAnsi="Arial" w:cs="Arial"/>
          <w:i/>
          <w:color w:val="000000" w:themeColor="text1"/>
          <w:spacing w:val="-3"/>
          <w:szCs w:val="22"/>
        </w:rPr>
        <w:t>Otherwise, the votes counted in favour of the motion are more than the votes counted against the motion”</w:t>
      </w:r>
    </w:p>
    <w:p w14:paraId="4BDCD522" w14:textId="40171DA7" w:rsidR="00D9163C" w:rsidRPr="00564A2E" w:rsidRDefault="00D9163C"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These words are an attempted summary of section 7(7) of the UT Act</w:t>
      </w:r>
      <w:r w:rsidRPr="00564A2E">
        <w:rPr>
          <w:rFonts w:ascii="Arial" w:hAnsi="Arial" w:cs="Arial"/>
          <w:i/>
          <w:iCs/>
          <w:color w:val="000000" w:themeColor="text1"/>
          <w:spacing w:val="-3"/>
          <w:szCs w:val="22"/>
        </w:rPr>
        <w:t xml:space="preserve">. </w:t>
      </w:r>
      <w:r w:rsidRPr="00564A2E">
        <w:rPr>
          <w:rFonts w:ascii="Arial" w:hAnsi="Arial" w:cs="Arial"/>
          <w:color w:val="000000" w:themeColor="text1"/>
          <w:spacing w:val="-3"/>
          <w:szCs w:val="22"/>
        </w:rPr>
        <w:t xml:space="preserve">The summary misses some introductory words which make it clear that voting </w:t>
      </w:r>
      <w:r w:rsidR="001D1826" w:rsidRPr="00564A2E">
        <w:rPr>
          <w:rFonts w:ascii="Arial" w:hAnsi="Arial" w:cs="Arial"/>
          <w:color w:val="000000" w:themeColor="text1"/>
          <w:spacing w:val="-3"/>
          <w:szCs w:val="22"/>
        </w:rPr>
        <w:t xml:space="preserve">based </w:t>
      </w:r>
      <w:r w:rsidRPr="00564A2E">
        <w:rPr>
          <w:rFonts w:ascii="Arial" w:hAnsi="Arial" w:cs="Arial"/>
          <w:color w:val="000000" w:themeColor="text1"/>
          <w:spacing w:val="-3"/>
          <w:szCs w:val="22"/>
        </w:rPr>
        <w:t xml:space="preserve">on unit entitlements only occurs if the relevant management module provides for that kind of voting. The management module for Metro does not provide for that kind of voting. </w:t>
      </w:r>
    </w:p>
    <w:p w14:paraId="71E94CBE" w14:textId="77777777" w:rsidR="00D9163C" w:rsidRPr="00564A2E" w:rsidRDefault="00D9163C"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This means that the summary is inaccurate to the extent that it suggests that some ordinary resolutions being considered by Metro are dealt with </w:t>
      </w:r>
      <w:proofErr w:type="gramStart"/>
      <w:r w:rsidRPr="00564A2E">
        <w:rPr>
          <w:rFonts w:ascii="Arial" w:hAnsi="Arial" w:cs="Arial"/>
          <w:color w:val="000000" w:themeColor="text1"/>
          <w:spacing w:val="-3"/>
          <w:szCs w:val="22"/>
        </w:rPr>
        <w:t>on the basis of</w:t>
      </w:r>
      <w:proofErr w:type="gramEnd"/>
      <w:r w:rsidRPr="00564A2E">
        <w:rPr>
          <w:rFonts w:ascii="Arial" w:hAnsi="Arial" w:cs="Arial"/>
          <w:color w:val="000000" w:themeColor="text1"/>
          <w:spacing w:val="-3"/>
          <w:szCs w:val="22"/>
        </w:rPr>
        <w:t xml:space="preserve"> unit entitlements.</w:t>
      </w:r>
    </w:p>
    <w:p w14:paraId="1E321B99" w14:textId="77777777" w:rsidR="00D9163C" w:rsidRPr="00564A2E" w:rsidRDefault="00D9163C"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u w:val="single"/>
        </w:rPr>
      </w:pPr>
      <w:r w:rsidRPr="00564A2E">
        <w:rPr>
          <w:rFonts w:ascii="Arial" w:hAnsi="Arial" w:cs="Arial"/>
          <w:color w:val="000000" w:themeColor="text1"/>
          <w:spacing w:val="-3"/>
          <w:szCs w:val="22"/>
        </w:rPr>
        <w:t xml:space="preserve">At the AGM it seems clear that voting occurred </w:t>
      </w:r>
      <w:proofErr w:type="gramStart"/>
      <w:r w:rsidRPr="00564A2E">
        <w:rPr>
          <w:rFonts w:ascii="Arial" w:hAnsi="Arial" w:cs="Arial"/>
          <w:color w:val="000000" w:themeColor="text1"/>
          <w:spacing w:val="-3"/>
          <w:szCs w:val="22"/>
        </w:rPr>
        <w:t>on the basis of</w:t>
      </w:r>
      <w:proofErr w:type="gramEnd"/>
      <w:r w:rsidRPr="00564A2E">
        <w:rPr>
          <w:rFonts w:ascii="Arial" w:hAnsi="Arial" w:cs="Arial"/>
          <w:color w:val="000000" w:themeColor="text1"/>
          <w:spacing w:val="-3"/>
          <w:szCs w:val="22"/>
        </w:rPr>
        <w:t xml:space="preserve"> one vote for each unit.</w:t>
      </w:r>
    </w:p>
    <w:p w14:paraId="252183B2" w14:textId="75AB67A7" w:rsidR="00A200EB" w:rsidRPr="00564A2E" w:rsidRDefault="00A200EB" w:rsidP="00021077">
      <w:pPr>
        <w:spacing w:after="200" w:line="360" w:lineRule="auto"/>
        <w:jc w:val="both"/>
        <w:rPr>
          <w:rFonts w:ascii="Arial" w:hAnsi="Arial" w:cs="Arial"/>
          <w:i/>
          <w:iCs/>
          <w:color w:val="000000" w:themeColor="text1"/>
          <w:spacing w:val="-3"/>
          <w:szCs w:val="22"/>
          <w:u w:val="single"/>
        </w:rPr>
      </w:pPr>
      <w:r w:rsidRPr="00564A2E">
        <w:rPr>
          <w:rFonts w:ascii="Arial" w:hAnsi="Arial" w:cs="Arial"/>
          <w:i/>
          <w:iCs/>
          <w:color w:val="000000" w:themeColor="text1"/>
          <w:spacing w:val="-3"/>
          <w:szCs w:val="22"/>
          <w:u w:val="single"/>
        </w:rPr>
        <w:t xml:space="preserve">Finding regarding </w:t>
      </w:r>
      <w:r w:rsidR="00133E74" w:rsidRPr="00564A2E">
        <w:rPr>
          <w:rFonts w:ascii="Arial" w:hAnsi="Arial" w:cs="Arial"/>
          <w:i/>
          <w:iCs/>
          <w:color w:val="000000" w:themeColor="text1"/>
          <w:spacing w:val="-3"/>
          <w:szCs w:val="22"/>
          <w:u w:val="single"/>
        </w:rPr>
        <w:t>voting information</w:t>
      </w:r>
    </w:p>
    <w:p w14:paraId="7188CEC2" w14:textId="77777777" w:rsidR="00E94AB3" w:rsidRPr="00564A2E" w:rsidRDefault="00A200EB"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The Board finds that has been a lack of skill, care and diligence in providing this information about the voting.  </w:t>
      </w:r>
    </w:p>
    <w:p w14:paraId="11C605AE" w14:textId="5E0DFD50" w:rsidR="00A200EB" w:rsidRPr="00564A2E" w:rsidRDefault="00A200EB"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However, the breach is very minor with no apparent adverse consequences. Anyone reading the information would have realised that it did not make sense. It is plain from the original complaint from the applicant that she had, understandably, trouble interpreting the advice. </w:t>
      </w:r>
    </w:p>
    <w:p w14:paraId="047D0875" w14:textId="39E38114" w:rsidR="009C02DE" w:rsidRPr="00374EB7" w:rsidRDefault="009C02DE" w:rsidP="00021077">
      <w:pPr>
        <w:spacing w:after="200" w:line="360" w:lineRule="auto"/>
        <w:jc w:val="both"/>
        <w:rPr>
          <w:rFonts w:ascii="Arial" w:hAnsi="Arial" w:cs="Arial"/>
          <w:color w:val="000000" w:themeColor="text1"/>
          <w:spacing w:val="-3"/>
          <w:szCs w:val="22"/>
          <w:u w:val="single"/>
        </w:rPr>
      </w:pPr>
      <w:r w:rsidRPr="00374EB7">
        <w:rPr>
          <w:rFonts w:ascii="Arial" w:hAnsi="Arial" w:cs="Arial"/>
          <w:color w:val="000000" w:themeColor="text1"/>
          <w:spacing w:val="-3"/>
          <w:szCs w:val="22"/>
          <w:u w:val="single"/>
        </w:rPr>
        <w:t>Other issues regarding voting papers</w:t>
      </w:r>
    </w:p>
    <w:p w14:paraId="74D498A8" w14:textId="25971D33" w:rsidR="00A200EB" w:rsidRPr="00564A2E" w:rsidRDefault="00A200EB"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At the hearing the applicant’s lawyer identified that motion 2 was poorly drafted because it was ambiguous. The motion sought that Metro “appoint one of the following plumbers to complete the plumbing upgrades required”. It then asked members to circle the “number preference” with the options being “yes</w:t>
      </w:r>
      <w:proofErr w:type="gramStart"/>
      <w:r w:rsidRPr="00564A2E">
        <w:rPr>
          <w:rFonts w:ascii="Arial" w:hAnsi="Arial" w:cs="Arial"/>
          <w:color w:val="000000" w:themeColor="text1"/>
          <w:spacing w:val="-3"/>
          <w:szCs w:val="22"/>
        </w:rPr>
        <w:t>/“</w:t>
      </w:r>
      <w:proofErr w:type="gramEnd"/>
      <w:r w:rsidRPr="00564A2E">
        <w:rPr>
          <w:rFonts w:ascii="Arial" w:hAnsi="Arial" w:cs="Arial"/>
          <w:color w:val="000000" w:themeColor="text1"/>
          <w:spacing w:val="-3"/>
          <w:szCs w:val="22"/>
        </w:rPr>
        <w:t xml:space="preserve">no” (Darwin Water/Wigg Plumbing”. The apparent ambiguity is presumably as to whether there were 2 issues – i.e. whether to engage plumbers and, if “yes”, which plumber be appointed. </w:t>
      </w:r>
    </w:p>
    <w:p w14:paraId="1AF16AEE" w14:textId="77777777" w:rsidR="00A200EB" w:rsidRPr="00564A2E" w:rsidRDefault="00A200EB"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It is not clear why the issue was raised the hearing given that it was not raised in the application and seems to have caused no </w:t>
      </w:r>
      <w:proofErr w:type="gramStart"/>
      <w:r w:rsidRPr="00564A2E">
        <w:rPr>
          <w:rFonts w:ascii="Arial" w:hAnsi="Arial" w:cs="Arial"/>
          <w:color w:val="000000" w:themeColor="text1"/>
          <w:spacing w:val="-3"/>
          <w:szCs w:val="22"/>
        </w:rPr>
        <w:t>particular problems</w:t>
      </w:r>
      <w:proofErr w:type="gramEnd"/>
      <w:r w:rsidRPr="00564A2E">
        <w:rPr>
          <w:rFonts w:ascii="Arial" w:hAnsi="Arial" w:cs="Arial"/>
          <w:color w:val="000000" w:themeColor="text1"/>
          <w:spacing w:val="-3"/>
          <w:szCs w:val="22"/>
        </w:rPr>
        <w:t xml:space="preserve">, with the vote being 52/0 in favour of the plumbing and the choice of a particular plumber. </w:t>
      </w:r>
    </w:p>
    <w:p w14:paraId="3A9FF6B7" w14:textId="77777777" w:rsidR="00A200EB" w:rsidRPr="00564A2E" w:rsidRDefault="00A200EB"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lastRenderedPageBreak/>
        <w:t xml:space="preserve">Anthony Lenz, in evidence, agreed that the resolution could have been better worded and noted that there was a </w:t>
      </w:r>
      <w:proofErr w:type="gramStart"/>
      <w:r w:rsidRPr="00564A2E">
        <w:rPr>
          <w:rFonts w:ascii="Arial" w:hAnsi="Arial" w:cs="Arial"/>
          <w:color w:val="000000" w:themeColor="text1"/>
          <w:spacing w:val="-3"/>
          <w:szCs w:val="22"/>
        </w:rPr>
        <w:t>30 minute</w:t>
      </w:r>
      <w:proofErr w:type="gramEnd"/>
      <w:r w:rsidRPr="00564A2E">
        <w:rPr>
          <w:rFonts w:ascii="Arial" w:hAnsi="Arial" w:cs="Arial"/>
          <w:color w:val="000000" w:themeColor="text1"/>
          <w:spacing w:val="-3"/>
          <w:szCs w:val="22"/>
        </w:rPr>
        <w:t xml:space="preserve"> discussion at the meeting and there were discussions about the ambiguity at the meeting.</w:t>
      </w:r>
    </w:p>
    <w:p w14:paraId="25C8A48C" w14:textId="77777777" w:rsidR="00A200EB" w:rsidRPr="00564A2E" w:rsidRDefault="00A200EB"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The counsel for the applicant in the written submission raised concerns about the fact that proxies would not be aware of the 12 motions other than the two in respect of which formal papers were provided.  </w:t>
      </w:r>
    </w:p>
    <w:p w14:paraId="5A7E81E4" w14:textId="10992193" w:rsidR="001330CA" w:rsidRPr="00564A2E" w:rsidRDefault="00A200EB"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The UTMM Regulations are prescriptive. In general terms a body corporate manager is entitled to the assessment that they have used due care, skill and diligence in respect of a particular matter if they comply with the regulations. For better or worse the UTMM Regulations do not require that the details of all proposed ordinary resolutions be provided prior to the meeting.</w:t>
      </w:r>
    </w:p>
    <w:p w14:paraId="6A481D4A" w14:textId="2B663004" w:rsidR="00D9163C" w:rsidRPr="00564A2E" w:rsidRDefault="00A200EB"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Aside from the late provision of the papers required for the meeting the Board has not identified any other breaches concerning the provision of materials for the meeting</w:t>
      </w:r>
      <w:r w:rsidR="0002458E">
        <w:rPr>
          <w:rFonts w:ascii="Arial" w:hAnsi="Arial" w:cs="Arial"/>
          <w:color w:val="000000" w:themeColor="text1"/>
          <w:spacing w:val="-3"/>
          <w:szCs w:val="22"/>
        </w:rPr>
        <w:t>.</w:t>
      </w:r>
    </w:p>
    <w:p w14:paraId="5EB32DCB" w14:textId="77777777" w:rsidR="00D52BCB" w:rsidRPr="00564A2E" w:rsidRDefault="00D52BCB" w:rsidP="00021077">
      <w:pPr>
        <w:spacing w:after="200" w:line="360" w:lineRule="auto"/>
        <w:ind w:right="142"/>
        <w:jc w:val="both"/>
        <w:rPr>
          <w:rFonts w:ascii="Arial" w:hAnsi="Arial" w:cs="Arial"/>
          <w:b/>
          <w:bCs/>
          <w:i/>
          <w:iCs/>
          <w:color w:val="000000" w:themeColor="text1"/>
          <w:szCs w:val="22"/>
        </w:rPr>
      </w:pPr>
      <w:r w:rsidRPr="00564A2E">
        <w:rPr>
          <w:rFonts w:ascii="Arial" w:hAnsi="Arial" w:cs="Arial"/>
          <w:b/>
          <w:bCs/>
          <w:i/>
          <w:iCs/>
          <w:color w:val="000000" w:themeColor="text1"/>
          <w:szCs w:val="22"/>
        </w:rPr>
        <w:t>Complaint 4 – Vote not accurately cast, counted and recorded</w:t>
      </w:r>
    </w:p>
    <w:p w14:paraId="1AF09C57" w14:textId="77777777" w:rsidR="00D52BCB" w:rsidRPr="00564A2E" w:rsidRDefault="00D52BCB" w:rsidP="0002458E">
      <w:pPr>
        <w:pStyle w:val="ListParagraph"/>
        <w:numPr>
          <w:ilvl w:val="0"/>
          <w:numId w:val="7"/>
        </w:numPr>
        <w:spacing w:after="200" w:line="360" w:lineRule="auto"/>
        <w:ind w:left="567" w:hanging="567"/>
        <w:contextualSpacing w:val="0"/>
        <w:jc w:val="both"/>
        <w:rPr>
          <w:rFonts w:ascii="Arial" w:hAnsi="Arial" w:cs="Arial"/>
          <w:color w:val="000000" w:themeColor="text1"/>
          <w:szCs w:val="22"/>
        </w:rPr>
      </w:pPr>
      <w:r w:rsidRPr="00564A2E">
        <w:rPr>
          <w:rFonts w:ascii="Arial" w:hAnsi="Arial" w:cs="Arial"/>
          <w:color w:val="000000" w:themeColor="text1"/>
          <w:szCs w:val="22"/>
        </w:rPr>
        <w:t xml:space="preserve">The allegation </w:t>
      </w:r>
      <w:r w:rsidRPr="0002458E">
        <w:rPr>
          <w:rFonts w:ascii="Arial" w:hAnsi="Arial" w:cs="Arial"/>
          <w:color w:val="000000" w:themeColor="text1"/>
          <w:spacing w:val="-3"/>
          <w:szCs w:val="22"/>
        </w:rPr>
        <w:t>was</w:t>
      </w:r>
      <w:r w:rsidRPr="00564A2E">
        <w:rPr>
          <w:rFonts w:ascii="Arial" w:hAnsi="Arial" w:cs="Arial"/>
          <w:color w:val="000000" w:themeColor="text1"/>
          <w:szCs w:val="22"/>
        </w:rPr>
        <w:t xml:space="preserve"> there was no formal voting and, to the extent that it did occur, there was at least one inaccuracy in the counting of the votes.</w:t>
      </w:r>
    </w:p>
    <w:p w14:paraId="171B8DE9" w14:textId="13A76655" w:rsidR="00931A44" w:rsidRPr="00374EB7" w:rsidRDefault="00931A44" w:rsidP="00021077">
      <w:pPr>
        <w:spacing w:after="200" w:line="360" w:lineRule="auto"/>
        <w:jc w:val="both"/>
        <w:rPr>
          <w:rFonts w:ascii="Arial" w:hAnsi="Arial" w:cs="Arial"/>
          <w:color w:val="000000" w:themeColor="text1"/>
          <w:spacing w:val="-3"/>
          <w:szCs w:val="22"/>
          <w:u w:val="single"/>
        </w:rPr>
      </w:pPr>
      <w:r w:rsidRPr="00374EB7">
        <w:rPr>
          <w:rFonts w:ascii="Arial" w:hAnsi="Arial" w:cs="Arial"/>
          <w:color w:val="000000" w:themeColor="text1"/>
          <w:spacing w:val="-3"/>
          <w:szCs w:val="22"/>
          <w:u w:val="single"/>
        </w:rPr>
        <w:t>Whether proper votes were taken</w:t>
      </w:r>
      <w:r w:rsidR="008C0084" w:rsidRPr="00374EB7">
        <w:rPr>
          <w:rStyle w:val="FootnoteReference"/>
          <w:rFonts w:ascii="Arial" w:hAnsi="Arial" w:cs="Arial"/>
          <w:color w:val="000000" w:themeColor="text1"/>
          <w:spacing w:val="-3"/>
          <w:szCs w:val="22"/>
          <w:u w:val="single"/>
        </w:rPr>
        <w:footnoteReference w:id="11"/>
      </w:r>
    </w:p>
    <w:p w14:paraId="171FE7C2" w14:textId="4B1CF374" w:rsidR="00931A44" w:rsidRPr="00564A2E" w:rsidRDefault="00931A44"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The applicant claimed that no formal voting occurred at the AGM. This claim was based on information provided to her by her proxy, Jeff Thompson.</w:t>
      </w:r>
    </w:p>
    <w:p w14:paraId="3E0AB539" w14:textId="77777777" w:rsidR="00931A44" w:rsidRPr="00564A2E" w:rsidRDefault="00931A44" w:rsidP="0002458E">
      <w:pPr>
        <w:pStyle w:val="ListParagraph"/>
        <w:numPr>
          <w:ilvl w:val="0"/>
          <w:numId w:val="7"/>
        </w:numPr>
        <w:spacing w:after="12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At the hearing:</w:t>
      </w:r>
    </w:p>
    <w:p w14:paraId="3BD72AF1" w14:textId="77777777" w:rsidR="00931A44" w:rsidRPr="00564A2E" w:rsidRDefault="00931A44" w:rsidP="00265800">
      <w:pPr>
        <w:pStyle w:val="ListParagraph"/>
        <w:numPr>
          <w:ilvl w:val="0"/>
          <w:numId w:val="20"/>
        </w:numPr>
        <w:spacing w:after="120" w:line="360" w:lineRule="auto"/>
        <w:ind w:hanging="35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Jeff Thompson provided evidence that there had been no formal </w:t>
      </w:r>
      <w:proofErr w:type="gramStart"/>
      <w:r w:rsidRPr="00564A2E">
        <w:rPr>
          <w:rFonts w:ascii="Arial" w:hAnsi="Arial" w:cs="Arial"/>
          <w:color w:val="000000" w:themeColor="text1"/>
          <w:spacing w:val="-3"/>
          <w:szCs w:val="22"/>
        </w:rPr>
        <w:t>voting;</w:t>
      </w:r>
      <w:proofErr w:type="gramEnd"/>
    </w:p>
    <w:p w14:paraId="48973438" w14:textId="61BCB303" w:rsidR="00931A44" w:rsidRPr="00564A2E" w:rsidRDefault="00931A44" w:rsidP="00021077">
      <w:pPr>
        <w:pStyle w:val="ListParagraph"/>
        <w:numPr>
          <w:ilvl w:val="0"/>
          <w:numId w:val="20"/>
        </w:numPr>
        <w:spacing w:after="200" w:line="360" w:lineRule="auto"/>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The body corporate manager gave evidence that voting had taken part on the basis that each person with voting rights had been allocated a card with votes taking place by show of hands. </w:t>
      </w:r>
      <w:r w:rsidRPr="00564A2E">
        <w:rPr>
          <w:rFonts w:ascii="Arial" w:hAnsi="Arial" w:cs="Arial"/>
          <w:color w:val="000000" w:themeColor="text1"/>
          <w:szCs w:val="22"/>
        </w:rPr>
        <w:t xml:space="preserve">He states that he paused after each motion for objections or comments and that the Applicant’s proxy did not object. </w:t>
      </w:r>
      <w:r w:rsidRPr="00564A2E">
        <w:rPr>
          <w:rFonts w:ascii="Arial" w:hAnsi="Arial" w:cs="Arial"/>
          <w:color w:val="000000" w:themeColor="text1"/>
          <w:spacing w:val="-3"/>
          <w:szCs w:val="22"/>
        </w:rPr>
        <w:t>He also indicated that there was an element of “reading the room” especially in the latter part of the meeting. Elite’s evidence was that v</w:t>
      </w:r>
      <w:r w:rsidRPr="00564A2E">
        <w:rPr>
          <w:rFonts w:ascii="Arial" w:hAnsi="Arial" w:cs="Arial"/>
          <w:color w:val="000000" w:themeColor="text1"/>
          <w:szCs w:val="22"/>
        </w:rPr>
        <w:t>oting took place on all motions and the body corporate manager clearly explained the voting process during the AGM, including how to object or request that abstentions be</w:t>
      </w:r>
      <w:r w:rsidRPr="00564A2E">
        <w:rPr>
          <w:rFonts w:ascii="Arial" w:hAnsi="Arial" w:cs="Arial"/>
          <w:color w:val="000000" w:themeColor="text1"/>
          <w:spacing w:val="-2"/>
          <w:szCs w:val="22"/>
        </w:rPr>
        <w:t xml:space="preserve"> </w:t>
      </w:r>
      <w:r w:rsidRPr="00564A2E">
        <w:rPr>
          <w:rFonts w:ascii="Arial" w:hAnsi="Arial" w:cs="Arial"/>
          <w:color w:val="000000" w:themeColor="text1"/>
          <w:szCs w:val="22"/>
        </w:rPr>
        <w:t xml:space="preserve">recorded. </w:t>
      </w:r>
    </w:p>
    <w:p w14:paraId="6BBB2BEC" w14:textId="2FEFD23D" w:rsidR="00931A44" w:rsidRPr="00564A2E" w:rsidRDefault="00931A44" w:rsidP="0002458E">
      <w:pPr>
        <w:pStyle w:val="ListParagraph"/>
        <w:numPr>
          <w:ilvl w:val="0"/>
          <w:numId w:val="7"/>
        </w:numPr>
        <w:spacing w:after="200" w:line="360" w:lineRule="auto"/>
        <w:ind w:left="567" w:hanging="567"/>
        <w:contextualSpacing w:val="0"/>
        <w:jc w:val="both"/>
        <w:rPr>
          <w:rFonts w:ascii="Arial" w:hAnsi="Arial" w:cs="Arial"/>
          <w:b/>
          <w:bCs/>
          <w:color w:val="000000" w:themeColor="text1"/>
          <w:spacing w:val="-3"/>
          <w:szCs w:val="22"/>
        </w:rPr>
      </w:pPr>
      <w:r w:rsidRPr="00564A2E">
        <w:rPr>
          <w:rFonts w:ascii="Arial" w:hAnsi="Arial" w:cs="Arial"/>
          <w:color w:val="000000" w:themeColor="text1"/>
          <w:spacing w:val="-3"/>
          <w:szCs w:val="22"/>
        </w:rPr>
        <w:lastRenderedPageBreak/>
        <w:t xml:space="preserve">The Board considers that there was an appropriate voting process. There is some evidence that Jeff Thompson was under a misunderstanding about the status of any activities at the AGM following the declaration at the beginning of the meeting about the lack of a quorum and information provided as to the consequences of such an absence of a quorum.  From the evidence Jeff Thomson gave at the hearing it appears that he interpreted the information provided by the body corporate manager about the quorum as meaning that another meeting would be held if there was a request for such a meeting. </w:t>
      </w:r>
    </w:p>
    <w:p w14:paraId="0690E5F0" w14:textId="02557ADC" w:rsidR="00931A44" w:rsidRPr="00564A2E" w:rsidRDefault="00931A44" w:rsidP="0002458E">
      <w:pPr>
        <w:pStyle w:val="ListParagraph"/>
        <w:numPr>
          <w:ilvl w:val="0"/>
          <w:numId w:val="7"/>
        </w:numPr>
        <w:spacing w:after="200" w:line="360" w:lineRule="auto"/>
        <w:ind w:left="567" w:hanging="567"/>
        <w:contextualSpacing w:val="0"/>
        <w:jc w:val="both"/>
        <w:rPr>
          <w:rFonts w:ascii="Arial" w:hAnsi="Arial" w:cs="Arial"/>
          <w:b/>
          <w:bCs/>
          <w:color w:val="000000" w:themeColor="text1"/>
          <w:spacing w:val="-3"/>
          <w:szCs w:val="22"/>
        </w:rPr>
      </w:pPr>
      <w:r w:rsidRPr="00564A2E">
        <w:rPr>
          <w:rFonts w:ascii="Arial" w:hAnsi="Arial" w:cs="Arial"/>
          <w:color w:val="000000" w:themeColor="text1"/>
          <w:spacing w:val="-3"/>
          <w:szCs w:val="22"/>
        </w:rPr>
        <w:t xml:space="preserve">This means that Jeff Thompson may have thought that motions at the meeting had no significance if anyone wanted to call another meeting. As indicated earlier in these reasons this view was wrong as resolutions </w:t>
      </w:r>
      <w:r w:rsidR="00042441">
        <w:rPr>
          <w:rFonts w:ascii="Arial" w:hAnsi="Arial" w:cs="Arial"/>
          <w:color w:val="000000" w:themeColor="text1"/>
          <w:spacing w:val="-3"/>
          <w:szCs w:val="22"/>
        </w:rPr>
        <w:t>of</w:t>
      </w:r>
      <w:r w:rsidRPr="00564A2E">
        <w:rPr>
          <w:rFonts w:ascii="Arial" w:hAnsi="Arial" w:cs="Arial"/>
          <w:color w:val="000000" w:themeColor="text1"/>
          <w:spacing w:val="-3"/>
          <w:szCs w:val="22"/>
        </w:rPr>
        <w:t xml:space="preserve"> this kind </w:t>
      </w:r>
      <w:r w:rsidR="00042441">
        <w:rPr>
          <w:rFonts w:ascii="Arial" w:hAnsi="Arial" w:cs="Arial"/>
          <w:color w:val="000000" w:themeColor="text1"/>
          <w:spacing w:val="-3"/>
          <w:szCs w:val="22"/>
        </w:rPr>
        <w:t>at an</w:t>
      </w:r>
      <w:r w:rsidRPr="00564A2E">
        <w:rPr>
          <w:rFonts w:ascii="Arial" w:hAnsi="Arial" w:cs="Arial"/>
          <w:color w:val="000000" w:themeColor="text1"/>
          <w:spacing w:val="-3"/>
          <w:szCs w:val="22"/>
        </w:rPr>
        <w:t xml:space="preserve"> AGM are valid unless overruled by a subsequent </w:t>
      </w:r>
      <w:r w:rsidR="00982E4C">
        <w:rPr>
          <w:rFonts w:ascii="Arial" w:hAnsi="Arial" w:cs="Arial"/>
          <w:color w:val="000000" w:themeColor="text1"/>
          <w:spacing w:val="-3"/>
          <w:szCs w:val="22"/>
        </w:rPr>
        <w:t>general meeting</w:t>
      </w:r>
      <w:r w:rsidR="00982E4C" w:rsidRPr="00564A2E">
        <w:rPr>
          <w:rFonts w:ascii="Arial" w:hAnsi="Arial" w:cs="Arial"/>
          <w:color w:val="000000" w:themeColor="text1"/>
          <w:spacing w:val="-3"/>
          <w:szCs w:val="22"/>
        </w:rPr>
        <w:t xml:space="preserve"> </w:t>
      </w:r>
      <w:r w:rsidRPr="00564A2E">
        <w:rPr>
          <w:rFonts w:ascii="Arial" w:hAnsi="Arial" w:cs="Arial"/>
          <w:color w:val="000000" w:themeColor="text1"/>
          <w:spacing w:val="-3"/>
          <w:szCs w:val="22"/>
        </w:rPr>
        <w:t>with there being no automatic right to such a meeting.</w:t>
      </w:r>
    </w:p>
    <w:p w14:paraId="7FD1DC8F" w14:textId="4C9E7B7B" w:rsidR="00931A44" w:rsidRPr="00564A2E" w:rsidRDefault="00931A44" w:rsidP="0002458E">
      <w:pPr>
        <w:pStyle w:val="ListParagraph"/>
        <w:numPr>
          <w:ilvl w:val="0"/>
          <w:numId w:val="7"/>
        </w:numPr>
        <w:spacing w:after="200" w:line="360" w:lineRule="auto"/>
        <w:ind w:left="567" w:hanging="567"/>
        <w:contextualSpacing w:val="0"/>
        <w:jc w:val="both"/>
        <w:rPr>
          <w:rFonts w:ascii="Arial" w:hAnsi="Arial" w:cs="Arial"/>
          <w:b/>
          <w:bCs/>
          <w:color w:val="000000" w:themeColor="text1"/>
          <w:spacing w:val="-3"/>
          <w:szCs w:val="22"/>
        </w:rPr>
      </w:pPr>
      <w:r w:rsidRPr="00564A2E">
        <w:rPr>
          <w:rFonts w:ascii="Arial" w:hAnsi="Arial" w:cs="Arial"/>
          <w:color w:val="000000" w:themeColor="text1"/>
          <w:spacing w:val="-3"/>
          <w:szCs w:val="22"/>
        </w:rPr>
        <w:t xml:space="preserve">Counsel for the applicant discussed the evidence provided by Jeff Thompson. A point made was that the fact that Jeff Thomson (“a solicitor and seasoned AGM participant”) was left confused as to </w:t>
      </w:r>
      <w:proofErr w:type="gramStart"/>
      <w:r w:rsidRPr="00564A2E">
        <w:rPr>
          <w:rFonts w:ascii="Arial" w:hAnsi="Arial" w:cs="Arial"/>
          <w:color w:val="000000" w:themeColor="text1"/>
          <w:spacing w:val="-3"/>
          <w:szCs w:val="22"/>
        </w:rPr>
        <w:t>whether or not</w:t>
      </w:r>
      <w:proofErr w:type="gramEnd"/>
      <w:r w:rsidRPr="00564A2E">
        <w:rPr>
          <w:rFonts w:ascii="Arial" w:hAnsi="Arial" w:cs="Arial"/>
          <w:color w:val="000000" w:themeColor="text1"/>
          <w:spacing w:val="-3"/>
          <w:szCs w:val="22"/>
        </w:rPr>
        <w:t xml:space="preserve"> formal voting was occurring “is indicative that the process was flawed such that whatever voting process might have been applied, it fell short of the standard of skill, care and diligence required”. The Board was not convinced of the validity of this argument. In assessing information flows and understanding of legislative requirements the Board has taken the approach that lawyers have no greater knowledge than other persons.</w:t>
      </w:r>
    </w:p>
    <w:p w14:paraId="310758E1" w14:textId="77777777" w:rsidR="00931A44" w:rsidRPr="00564A2E" w:rsidRDefault="00931A44" w:rsidP="0002458E">
      <w:pPr>
        <w:pStyle w:val="ListParagraph"/>
        <w:numPr>
          <w:ilvl w:val="0"/>
          <w:numId w:val="7"/>
        </w:numPr>
        <w:spacing w:after="200" w:line="360" w:lineRule="auto"/>
        <w:ind w:left="567" w:hanging="567"/>
        <w:contextualSpacing w:val="0"/>
        <w:jc w:val="both"/>
        <w:rPr>
          <w:rFonts w:ascii="Arial" w:hAnsi="Arial" w:cs="Arial"/>
          <w:b/>
          <w:bCs/>
          <w:color w:val="000000" w:themeColor="text1"/>
          <w:spacing w:val="-3"/>
          <w:szCs w:val="22"/>
        </w:rPr>
      </w:pPr>
      <w:r w:rsidRPr="00564A2E">
        <w:rPr>
          <w:rFonts w:ascii="Arial" w:hAnsi="Arial" w:cs="Arial"/>
          <w:color w:val="000000" w:themeColor="text1"/>
          <w:spacing w:val="-3"/>
          <w:szCs w:val="22"/>
        </w:rPr>
        <w:t>On the balance of probabilities, the Board is of the view that appropriate voting took place.</w:t>
      </w:r>
    </w:p>
    <w:p w14:paraId="01E97E31" w14:textId="1A520EE3" w:rsidR="00931A44" w:rsidRPr="00FB381B" w:rsidRDefault="00931A44" w:rsidP="00021077">
      <w:pPr>
        <w:spacing w:after="200" w:line="360" w:lineRule="auto"/>
        <w:jc w:val="both"/>
        <w:rPr>
          <w:rFonts w:ascii="Arial" w:hAnsi="Arial" w:cs="Arial"/>
          <w:i/>
          <w:iCs/>
          <w:color w:val="000000" w:themeColor="text1"/>
          <w:spacing w:val="-3"/>
          <w:szCs w:val="22"/>
          <w:u w:val="single"/>
        </w:rPr>
      </w:pPr>
      <w:r w:rsidRPr="00FB381B">
        <w:rPr>
          <w:rFonts w:ascii="Arial" w:hAnsi="Arial" w:cs="Arial"/>
          <w:i/>
          <w:iCs/>
          <w:color w:val="000000" w:themeColor="text1"/>
          <w:spacing w:val="-3"/>
          <w:szCs w:val="22"/>
          <w:u w:val="single"/>
        </w:rPr>
        <w:t xml:space="preserve">Finding regarding </w:t>
      </w:r>
      <w:r w:rsidR="005C6484" w:rsidRPr="00FB381B">
        <w:rPr>
          <w:rFonts w:ascii="Arial" w:hAnsi="Arial" w:cs="Arial"/>
          <w:i/>
          <w:iCs/>
          <w:color w:val="000000" w:themeColor="text1"/>
          <w:spacing w:val="-3"/>
          <w:szCs w:val="22"/>
          <w:u w:val="single"/>
        </w:rPr>
        <w:t xml:space="preserve">whether </w:t>
      </w:r>
      <w:r w:rsidR="004F0A4C" w:rsidRPr="00FB381B">
        <w:rPr>
          <w:rFonts w:ascii="Arial" w:hAnsi="Arial" w:cs="Arial"/>
          <w:i/>
          <w:iCs/>
          <w:color w:val="000000" w:themeColor="text1"/>
          <w:spacing w:val="-3"/>
          <w:szCs w:val="22"/>
          <w:u w:val="single"/>
        </w:rPr>
        <w:t>voting</w:t>
      </w:r>
      <w:r w:rsidR="005C6484" w:rsidRPr="00FB381B">
        <w:rPr>
          <w:rFonts w:ascii="Arial" w:hAnsi="Arial" w:cs="Arial"/>
          <w:i/>
          <w:iCs/>
          <w:color w:val="000000" w:themeColor="text1"/>
          <w:spacing w:val="-3"/>
          <w:szCs w:val="22"/>
          <w:u w:val="single"/>
        </w:rPr>
        <w:t xml:space="preserve"> occurred</w:t>
      </w:r>
    </w:p>
    <w:p w14:paraId="3DEDEFD9" w14:textId="2B8F81E2" w:rsidR="00644AD7" w:rsidRPr="00564A2E" w:rsidRDefault="00931A44"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No breach.</w:t>
      </w:r>
    </w:p>
    <w:p w14:paraId="1BAA760C" w14:textId="02101478" w:rsidR="00D52BCB" w:rsidRPr="00564A2E" w:rsidRDefault="00D52BCB" w:rsidP="00021077">
      <w:pPr>
        <w:spacing w:after="200" w:line="360" w:lineRule="auto"/>
        <w:jc w:val="both"/>
        <w:rPr>
          <w:rFonts w:ascii="Arial" w:hAnsi="Arial" w:cs="Arial"/>
          <w:color w:val="000000" w:themeColor="text1"/>
          <w:spacing w:val="-3"/>
          <w:szCs w:val="22"/>
        </w:rPr>
      </w:pPr>
      <w:r w:rsidRPr="00564A2E">
        <w:rPr>
          <w:rFonts w:ascii="Arial" w:hAnsi="Arial" w:cs="Arial"/>
          <w:b/>
          <w:bCs/>
          <w:i/>
          <w:iCs/>
          <w:color w:val="000000" w:themeColor="text1"/>
          <w:szCs w:val="22"/>
        </w:rPr>
        <w:t xml:space="preserve">Complaint 5 – Objections to motions not reflected in AGM minutes, failure to </w:t>
      </w:r>
      <w:proofErr w:type="gramStart"/>
      <w:r w:rsidRPr="00564A2E">
        <w:rPr>
          <w:rFonts w:ascii="Arial" w:hAnsi="Arial" w:cs="Arial"/>
          <w:b/>
          <w:bCs/>
          <w:i/>
          <w:iCs/>
          <w:color w:val="000000" w:themeColor="text1"/>
          <w:szCs w:val="22"/>
        </w:rPr>
        <w:t>take into account</w:t>
      </w:r>
      <w:proofErr w:type="gramEnd"/>
      <w:r w:rsidRPr="00564A2E">
        <w:rPr>
          <w:rFonts w:ascii="Arial" w:hAnsi="Arial" w:cs="Arial"/>
          <w:b/>
          <w:bCs/>
          <w:i/>
          <w:iCs/>
          <w:color w:val="000000" w:themeColor="text1"/>
          <w:szCs w:val="22"/>
        </w:rPr>
        <w:t xml:space="preserve"> dissenting votes</w:t>
      </w:r>
    </w:p>
    <w:p w14:paraId="757F65ED" w14:textId="61BAB0A4" w:rsidR="00D52BCB" w:rsidRPr="00564A2E" w:rsidRDefault="00644AD7" w:rsidP="0002458E">
      <w:pPr>
        <w:pStyle w:val="ListParagraph"/>
        <w:numPr>
          <w:ilvl w:val="0"/>
          <w:numId w:val="7"/>
        </w:numPr>
        <w:spacing w:after="200" w:line="360" w:lineRule="auto"/>
        <w:ind w:left="567" w:right="-46" w:hanging="567"/>
        <w:contextualSpacing w:val="0"/>
        <w:jc w:val="both"/>
        <w:rPr>
          <w:rFonts w:ascii="Arial" w:hAnsi="Arial" w:cs="Arial"/>
          <w:color w:val="000000" w:themeColor="text1"/>
          <w:szCs w:val="22"/>
        </w:rPr>
      </w:pPr>
      <w:r w:rsidRPr="00564A2E">
        <w:rPr>
          <w:rFonts w:ascii="Arial" w:hAnsi="Arial" w:cs="Arial"/>
          <w:color w:val="000000" w:themeColor="text1"/>
          <w:szCs w:val="22"/>
        </w:rPr>
        <w:t>This complaint was t</w:t>
      </w:r>
      <w:r w:rsidR="00D52BCB" w:rsidRPr="00564A2E">
        <w:rPr>
          <w:rFonts w:ascii="Arial" w:hAnsi="Arial" w:cs="Arial"/>
          <w:color w:val="000000" w:themeColor="text1"/>
          <w:szCs w:val="22"/>
        </w:rPr>
        <w:t xml:space="preserve">he respondents failed to ensure that the casting and counting of votes were undertaken accurately and in accordance with the legislative requirements, and further, failed to ensure that objections to motions were accurately reflected in the minutes of the AGM. </w:t>
      </w:r>
    </w:p>
    <w:p w14:paraId="0357A692" w14:textId="11A90F0C" w:rsidR="00931A44" w:rsidRPr="00FB381B" w:rsidRDefault="00931A44" w:rsidP="00702A5B">
      <w:pPr>
        <w:keepNext/>
        <w:spacing w:after="200" w:line="360" w:lineRule="auto"/>
        <w:jc w:val="both"/>
        <w:rPr>
          <w:rFonts w:ascii="Arial" w:hAnsi="Arial" w:cs="Arial"/>
          <w:b/>
          <w:bCs/>
          <w:color w:val="000000" w:themeColor="text1"/>
          <w:spacing w:val="-3"/>
          <w:szCs w:val="22"/>
          <w:u w:val="single"/>
        </w:rPr>
      </w:pPr>
      <w:r w:rsidRPr="00FB381B">
        <w:rPr>
          <w:rFonts w:ascii="Arial" w:hAnsi="Arial" w:cs="Arial"/>
          <w:color w:val="000000" w:themeColor="text1"/>
          <w:spacing w:val="-3"/>
          <w:szCs w:val="22"/>
          <w:u w:val="single"/>
        </w:rPr>
        <w:lastRenderedPageBreak/>
        <w:t>Adequacy of recording of votes</w:t>
      </w:r>
      <w:r w:rsidR="005C6484" w:rsidRPr="00FB381B">
        <w:rPr>
          <w:rStyle w:val="FootnoteReference"/>
          <w:rFonts w:ascii="Arial" w:hAnsi="Arial" w:cs="Arial"/>
          <w:b/>
          <w:bCs/>
          <w:color w:val="000000" w:themeColor="text1"/>
          <w:spacing w:val="-3"/>
          <w:szCs w:val="22"/>
          <w:u w:val="single"/>
        </w:rPr>
        <w:footnoteReference w:id="12"/>
      </w:r>
    </w:p>
    <w:p w14:paraId="549DE98F" w14:textId="7B263D63" w:rsidR="00931A44" w:rsidRPr="00564A2E" w:rsidRDefault="00931A44" w:rsidP="0002458E">
      <w:pPr>
        <w:pStyle w:val="ListParagraph"/>
        <w:numPr>
          <w:ilvl w:val="0"/>
          <w:numId w:val="7"/>
        </w:numPr>
        <w:spacing w:after="200" w:line="360" w:lineRule="auto"/>
        <w:ind w:left="567" w:right="-46" w:hanging="567"/>
        <w:contextualSpacing w:val="0"/>
        <w:rPr>
          <w:rFonts w:ascii="Arial" w:hAnsi="Arial" w:cs="Arial"/>
          <w:color w:val="000000" w:themeColor="text1"/>
          <w:szCs w:val="22"/>
        </w:rPr>
      </w:pPr>
      <w:r w:rsidRPr="00564A2E">
        <w:rPr>
          <w:rFonts w:ascii="Arial" w:hAnsi="Arial" w:cs="Arial"/>
          <w:color w:val="000000" w:themeColor="text1"/>
          <w:spacing w:val="-3"/>
          <w:szCs w:val="22"/>
        </w:rPr>
        <w:t>The minutes from the AGM display various oddities regarding the voting. For example, the total number of votes, in terms of votes in favour, votes again</w:t>
      </w:r>
      <w:r w:rsidR="00FB381B">
        <w:rPr>
          <w:rFonts w:ascii="Arial" w:hAnsi="Arial" w:cs="Arial"/>
          <w:color w:val="000000" w:themeColor="text1"/>
          <w:spacing w:val="-3"/>
          <w:szCs w:val="22"/>
        </w:rPr>
        <w:t>st</w:t>
      </w:r>
      <w:r w:rsidRPr="00564A2E">
        <w:rPr>
          <w:rFonts w:ascii="Arial" w:hAnsi="Arial" w:cs="Arial"/>
          <w:color w:val="000000" w:themeColor="text1"/>
          <w:spacing w:val="-3"/>
          <w:szCs w:val="22"/>
        </w:rPr>
        <w:t xml:space="preserve"> and abstentions add up different totals for the various resolutions.  </w:t>
      </w:r>
    </w:p>
    <w:p w14:paraId="4915FE76" w14:textId="77777777" w:rsidR="00931A44" w:rsidRPr="00564A2E" w:rsidRDefault="00931A44" w:rsidP="0002458E">
      <w:pPr>
        <w:pStyle w:val="ListParagraph"/>
        <w:numPr>
          <w:ilvl w:val="0"/>
          <w:numId w:val="7"/>
        </w:numPr>
        <w:spacing w:after="120" w:line="360" w:lineRule="auto"/>
        <w:ind w:left="567" w:right="142" w:hanging="567"/>
        <w:contextualSpacing w:val="0"/>
        <w:rPr>
          <w:rFonts w:ascii="Arial" w:hAnsi="Arial" w:cs="Arial"/>
          <w:color w:val="000000" w:themeColor="text1"/>
          <w:szCs w:val="22"/>
        </w:rPr>
      </w:pPr>
      <w:r w:rsidRPr="00564A2E">
        <w:rPr>
          <w:rFonts w:ascii="Arial" w:hAnsi="Arial" w:cs="Arial"/>
          <w:color w:val="000000" w:themeColor="text1"/>
          <w:spacing w:val="-3"/>
          <w:szCs w:val="22"/>
        </w:rPr>
        <w:t>As outlined by the applicant:</w:t>
      </w:r>
    </w:p>
    <w:p w14:paraId="6BCFD885" w14:textId="7E18FDE8" w:rsidR="00931A44" w:rsidRPr="00564A2E" w:rsidRDefault="00931A44" w:rsidP="0002458E">
      <w:pPr>
        <w:pStyle w:val="ListParagraph"/>
        <w:numPr>
          <w:ilvl w:val="3"/>
          <w:numId w:val="47"/>
        </w:numPr>
        <w:spacing w:after="120" w:line="360" w:lineRule="auto"/>
        <w:ind w:left="1145" w:right="142" w:hanging="425"/>
        <w:contextualSpacing w:val="0"/>
        <w:rPr>
          <w:rFonts w:ascii="Arial" w:hAnsi="Arial" w:cs="Arial"/>
          <w:color w:val="000000" w:themeColor="text1"/>
          <w:szCs w:val="22"/>
        </w:rPr>
      </w:pPr>
      <w:r w:rsidRPr="00564A2E">
        <w:rPr>
          <w:rFonts w:ascii="Arial" w:hAnsi="Arial" w:cs="Arial"/>
          <w:color w:val="000000" w:themeColor="text1"/>
          <w:spacing w:val="-3"/>
          <w:szCs w:val="22"/>
        </w:rPr>
        <w:t>s</w:t>
      </w:r>
      <w:r w:rsidRPr="00564A2E">
        <w:rPr>
          <w:rFonts w:ascii="Arial" w:hAnsi="Arial" w:cs="Arial"/>
          <w:color w:val="000000" w:themeColor="text1"/>
          <w:szCs w:val="22"/>
        </w:rPr>
        <w:t xml:space="preserve">ome votes record a total of 52 votes (including for, against and abstain), while others record significantly fewer - such as only 26 votes in total for the sinking fund increase — despite there being an estimated 56 to 59 voting parties (including proxies). </w:t>
      </w:r>
    </w:p>
    <w:p w14:paraId="1FB2567D" w14:textId="77777777" w:rsidR="00931A44" w:rsidRPr="00564A2E" w:rsidRDefault="00931A44" w:rsidP="0002458E">
      <w:pPr>
        <w:pStyle w:val="ListParagraph"/>
        <w:numPr>
          <w:ilvl w:val="3"/>
          <w:numId w:val="47"/>
        </w:numPr>
        <w:spacing w:after="120" w:line="360" w:lineRule="auto"/>
        <w:ind w:left="1145" w:right="142" w:hanging="425"/>
        <w:contextualSpacing w:val="0"/>
        <w:rPr>
          <w:rFonts w:ascii="Arial" w:hAnsi="Arial" w:cs="Arial"/>
          <w:color w:val="000000" w:themeColor="text1"/>
          <w:szCs w:val="22"/>
        </w:rPr>
      </w:pPr>
      <w:r w:rsidRPr="00564A2E">
        <w:rPr>
          <w:rFonts w:ascii="Arial" w:hAnsi="Arial" w:cs="Arial"/>
          <w:color w:val="000000" w:themeColor="text1"/>
          <w:szCs w:val="22"/>
        </w:rPr>
        <w:t>the attendee and proxy lists include duplicated or conflicting entries (such as unit 33 appearing under both attendees and as a proxy</w:t>
      </w:r>
      <w:r w:rsidRPr="00564A2E">
        <w:rPr>
          <w:rFonts w:ascii="Cambria Math" w:hAnsi="Cambria Math" w:cs="Cambria Math"/>
          <w:color w:val="000000" w:themeColor="text1"/>
          <w:szCs w:val="22"/>
        </w:rPr>
        <w:t>‐</w:t>
      </w:r>
      <w:r w:rsidRPr="00564A2E">
        <w:rPr>
          <w:rFonts w:ascii="Arial" w:hAnsi="Arial" w:cs="Arial"/>
          <w:color w:val="000000" w:themeColor="text1"/>
          <w:szCs w:val="22"/>
        </w:rPr>
        <w:t>granting party)</w:t>
      </w:r>
    </w:p>
    <w:p w14:paraId="17ACA9BE" w14:textId="77777777" w:rsidR="00931A44" w:rsidRPr="00564A2E" w:rsidRDefault="00931A44" w:rsidP="0002458E">
      <w:pPr>
        <w:pStyle w:val="ListParagraph"/>
        <w:numPr>
          <w:ilvl w:val="3"/>
          <w:numId w:val="47"/>
        </w:numPr>
        <w:spacing w:after="120" w:line="360" w:lineRule="auto"/>
        <w:ind w:left="1145" w:right="142" w:hanging="425"/>
        <w:contextualSpacing w:val="0"/>
        <w:rPr>
          <w:rFonts w:ascii="Arial" w:hAnsi="Arial" w:cs="Arial"/>
          <w:color w:val="000000" w:themeColor="text1"/>
          <w:szCs w:val="22"/>
        </w:rPr>
      </w:pPr>
      <w:r w:rsidRPr="00564A2E">
        <w:rPr>
          <w:rFonts w:ascii="Arial" w:hAnsi="Arial" w:cs="Arial"/>
          <w:color w:val="000000" w:themeColor="text1"/>
          <w:szCs w:val="22"/>
        </w:rPr>
        <w:t>while the applicant’s voting papers indicated ‘no’ votes for the sinking fund increase to $200,000 per year from 1 February 2025, and for the appointment of Darwin Water for plumbing works, the minutes recorded:</w:t>
      </w:r>
    </w:p>
    <w:p w14:paraId="55F89791" w14:textId="5BFF49A4" w:rsidR="00931A44" w:rsidRPr="00564A2E" w:rsidRDefault="00931A44" w:rsidP="0002458E">
      <w:pPr>
        <w:pStyle w:val="ListParagraph"/>
        <w:numPr>
          <w:ilvl w:val="4"/>
          <w:numId w:val="8"/>
        </w:numPr>
        <w:spacing w:after="120" w:line="360" w:lineRule="auto"/>
        <w:ind w:left="1995" w:right="142" w:hanging="425"/>
        <w:contextualSpacing w:val="0"/>
        <w:rPr>
          <w:rFonts w:ascii="Arial" w:hAnsi="Arial" w:cs="Arial"/>
          <w:color w:val="000000" w:themeColor="text1"/>
          <w:szCs w:val="22"/>
        </w:rPr>
      </w:pPr>
      <w:r w:rsidRPr="00564A2E">
        <w:rPr>
          <w:rFonts w:ascii="Arial" w:hAnsi="Arial" w:cs="Arial"/>
          <w:color w:val="000000" w:themeColor="text1"/>
          <w:szCs w:val="22"/>
        </w:rPr>
        <w:t>Sinking fund increase: Yes 25 / No 1 / Abstain</w:t>
      </w:r>
    </w:p>
    <w:p w14:paraId="3CDB82B2" w14:textId="77777777" w:rsidR="00931A44" w:rsidRPr="00564A2E" w:rsidRDefault="00931A44" w:rsidP="0002458E">
      <w:pPr>
        <w:pStyle w:val="ListParagraph"/>
        <w:numPr>
          <w:ilvl w:val="4"/>
          <w:numId w:val="8"/>
        </w:numPr>
        <w:spacing w:after="200" w:line="360" w:lineRule="auto"/>
        <w:ind w:left="1995" w:right="143" w:hanging="425"/>
        <w:contextualSpacing w:val="0"/>
        <w:rPr>
          <w:rFonts w:ascii="Arial" w:hAnsi="Arial" w:cs="Arial"/>
          <w:color w:val="000000" w:themeColor="text1"/>
          <w:szCs w:val="22"/>
        </w:rPr>
      </w:pPr>
      <w:r w:rsidRPr="00564A2E">
        <w:rPr>
          <w:rFonts w:ascii="Arial" w:hAnsi="Arial" w:cs="Arial"/>
          <w:color w:val="000000" w:themeColor="text1"/>
          <w:szCs w:val="22"/>
        </w:rPr>
        <w:t>Plumber appointment: Yes 52 / No 0 / Abstain 0</w:t>
      </w:r>
    </w:p>
    <w:p w14:paraId="4C31CB84" w14:textId="77777777" w:rsidR="00931A44" w:rsidRPr="00564A2E" w:rsidRDefault="00931A44"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Elite and the body corporate manager accept that there were errors. </w:t>
      </w:r>
    </w:p>
    <w:p w14:paraId="2D597387" w14:textId="77777777" w:rsidR="00931A44" w:rsidRPr="00564A2E" w:rsidRDefault="00931A44" w:rsidP="0002458E">
      <w:pPr>
        <w:pStyle w:val="ListParagraph"/>
        <w:numPr>
          <w:ilvl w:val="0"/>
          <w:numId w:val="7"/>
        </w:numPr>
        <w:spacing w:after="200" w:line="360" w:lineRule="auto"/>
        <w:ind w:left="567" w:hanging="567"/>
        <w:contextualSpacing w:val="0"/>
        <w:rPr>
          <w:rFonts w:ascii="Arial" w:hAnsi="Arial" w:cs="Arial"/>
          <w:color w:val="000000" w:themeColor="text1"/>
          <w:szCs w:val="22"/>
        </w:rPr>
      </w:pPr>
      <w:r w:rsidRPr="00564A2E">
        <w:rPr>
          <w:rFonts w:ascii="Arial" w:hAnsi="Arial" w:cs="Arial"/>
          <w:color w:val="000000" w:themeColor="text1"/>
          <w:szCs w:val="22"/>
        </w:rPr>
        <w:t>Two minute-takers were used to try to ensure accuracy.</w:t>
      </w:r>
    </w:p>
    <w:p w14:paraId="5BB1BD16" w14:textId="2456F8FB" w:rsidR="00931A44" w:rsidRPr="00564A2E" w:rsidRDefault="00FB381B" w:rsidP="0002458E">
      <w:pPr>
        <w:pStyle w:val="ListParagraph"/>
        <w:numPr>
          <w:ilvl w:val="0"/>
          <w:numId w:val="7"/>
        </w:numPr>
        <w:spacing w:after="200" w:line="360" w:lineRule="auto"/>
        <w:ind w:left="567" w:hanging="567"/>
        <w:contextualSpacing w:val="0"/>
        <w:rPr>
          <w:rFonts w:ascii="Arial" w:hAnsi="Arial" w:cs="Arial"/>
          <w:color w:val="000000" w:themeColor="text1"/>
          <w:szCs w:val="22"/>
        </w:rPr>
      </w:pPr>
      <w:r>
        <w:rPr>
          <w:rFonts w:ascii="Arial" w:hAnsi="Arial" w:cs="Arial"/>
          <w:color w:val="000000" w:themeColor="text1"/>
          <w:szCs w:val="22"/>
        </w:rPr>
        <w:t xml:space="preserve">Barry </w:t>
      </w:r>
      <w:r w:rsidR="00931A44" w:rsidRPr="00564A2E">
        <w:rPr>
          <w:rFonts w:ascii="Arial" w:hAnsi="Arial" w:cs="Arial"/>
          <w:color w:val="000000" w:themeColor="text1"/>
          <w:szCs w:val="22"/>
        </w:rPr>
        <w:t>Seabrook (from Elite) admitted that there was a recording error regarding one motion (Adoption of the Budget) — only one “No” vote was recorded when two votes should have been</w:t>
      </w:r>
      <w:r w:rsidR="00931A44" w:rsidRPr="00564A2E">
        <w:rPr>
          <w:rFonts w:ascii="Arial" w:hAnsi="Arial" w:cs="Arial"/>
          <w:color w:val="000000" w:themeColor="text1"/>
          <w:spacing w:val="-10"/>
          <w:szCs w:val="22"/>
        </w:rPr>
        <w:t xml:space="preserve"> </w:t>
      </w:r>
      <w:proofErr w:type="gramStart"/>
      <w:r w:rsidR="00931A44" w:rsidRPr="00564A2E">
        <w:rPr>
          <w:rFonts w:ascii="Arial" w:hAnsi="Arial" w:cs="Arial"/>
          <w:color w:val="000000" w:themeColor="text1"/>
          <w:szCs w:val="22"/>
        </w:rPr>
        <w:t>recorded, and</w:t>
      </w:r>
      <w:proofErr w:type="gramEnd"/>
      <w:r w:rsidR="00931A44" w:rsidRPr="00564A2E">
        <w:rPr>
          <w:rFonts w:ascii="Arial" w:hAnsi="Arial" w:cs="Arial"/>
          <w:color w:val="000000" w:themeColor="text1"/>
          <w:szCs w:val="22"/>
        </w:rPr>
        <w:t xml:space="preserve"> noted this will be corrected at the next general meeting. The error did not affect the outcome of the vote.</w:t>
      </w:r>
      <w:r w:rsidR="00991B92" w:rsidRPr="00564A2E">
        <w:rPr>
          <w:rFonts w:ascii="Arial" w:hAnsi="Arial" w:cs="Arial"/>
          <w:color w:val="000000" w:themeColor="text1"/>
          <w:szCs w:val="22"/>
        </w:rPr>
        <w:t xml:space="preserve"> At the hearing the bra</w:t>
      </w:r>
      <w:r w:rsidR="00D75D88" w:rsidRPr="00564A2E">
        <w:rPr>
          <w:rFonts w:ascii="Arial" w:hAnsi="Arial" w:cs="Arial"/>
          <w:color w:val="000000" w:themeColor="text1"/>
          <w:szCs w:val="22"/>
        </w:rPr>
        <w:t>nch manager accepted that the figure “25” for the sinking fund increase should have been “52”.</w:t>
      </w:r>
    </w:p>
    <w:p w14:paraId="4CAFD3ED" w14:textId="290A998F" w:rsidR="00931A44" w:rsidRPr="00564A2E" w:rsidRDefault="00931A44"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zCs w:val="22"/>
        </w:rPr>
        <w:t>The body corporate manager stated that Jeff Thompson later</w:t>
      </w:r>
      <w:r w:rsidRPr="00564A2E">
        <w:rPr>
          <w:rFonts w:ascii="Arial" w:hAnsi="Arial" w:cs="Arial"/>
          <w:color w:val="000000" w:themeColor="text1"/>
          <w:spacing w:val="-6"/>
          <w:szCs w:val="22"/>
        </w:rPr>
        <w:t xml:space="preserve"> </w:t>
      </w:r>
      <w:r w:rsidRPr="00564A2E">
        <w:rPr>
          <w:rFonts w:ascii="Arial" w:hAnsi="Arial" w:cs="Arial"/>
          <w:color w:val="000000" w:themeColor="text1"/>
          <w:szCs w:val="22"/>
        </w:rPr>
        <w:t>asked</w:t>
      </w:r>
      <w:r w:rsidRPr="00564A2E">
        <w:rPr>
          <w:rFonts w:ascii="Arial" w:hAnsi="Arial" w:cs="Arial"/>
          <w:color w:val="000000" w:themeColor="text1"/>
          <w:spacing w:val="-7"/>
          <w:szCs w:val="22"/>
        </w:rPr>
        <w:t xml:space="preserve"> </w:t>
      </w:r>
      <w:r w:rsidRPr="00564A2E">
        <w:rPr>
          <w:rFonts w:ascii="Arial" w:hAnsi="Arial" w:cs="Arial"/>
          <w:color w:val="000000" w:themeColor="text1"/>
          <w:szCs w:val="22"/>
        </w:rPr>
        <w:t>for</w:t>
      </w:r>
      <w:r w:rsidRPr="00564A2E">
        <w:rPr>
          <w:rFonts w:ascii="Arial" w:hAnsi="Arial" w:cs="Arial"/>
          <w:color w:val="000000" w:themeColor="text1"/>
          <w:spacing w:val="-6"/>
          <w:szCs w:val="22"/>
        </w:rPr>
        <w:t xml:space="preserve"> </w:t>
      </w:r>
      <w:r w:rsidRPr="00564A2E">
        <w:rPr>
          <w:rFonts w:ascii="Arial" w:hAnsi="Arial" w:cs="Arial"/>
          <w:color w:val="000000" w:themeColor="text1"/>
          <w:szCs w:val="22"/>
        </w:rPr>
        <w:t>his</w:t>
      </w:r>
      <w:r w:rsidRPr="00564A2E">
        <w:rPr>
          <w:rFonts w:ascii="Arial" w:hAnsi="Arial" w:cs="Arial"/>
          <w:color w:val="000000" w:themeColor="text1"/>
          <w:spacing w:val="-7"/>
          <w:szCs w:val="22"/>
        </w:rPr>
        <w:t xml:space="preserve"> </w:t>
      </w:r>
      <w:r w:rsidRPr="00564A2E">
        <w:rPr>
          <w:rFonts w:ascii="Arial" w:hAnsi="Arial" w:cs="Arial"/>
          <w:color w:val="000000" w:themeColor="text1"/>
          <w:szCs w:val="22"/>
        </w:rPr>
        <w:t>proxy</w:t>
      </w:r>
      <w:r w:rsidRPr="00564A2E">
        <w:rPr>
          <w:rFonts w:ascii="Arial" w:hAnsi="Arial" w:cs="Arial"/>
          <w:color w:val="000000" w:themeColor="text1"/>
          <w:spacing w:val="-7"/>
          <w:szCs w:val="22"/>
        </w:rPr>
        <w:t xml:space="preserve"> </w:t>
      </w:r>
      <w:r w:rsidRPr="00564A2E">
        <w:rPr>
          <w:rFonts w:ascii="Arial" w:hAnsi="Arial" w:cs="Arial"/>
          <w:color w:val="000000" w:themeColor="text1"/>
          <w:szCs w:val="22"/>
        </w:rPr>
        <w:t>votes</w:t>
      </w:r>
      <w:r w:rsidRPr="00564A2E">
        <w:rPr>
          <w:rFonts w:ascii="Arial" w:hAnsi="Arial" w:cs="Arial"/>
          <w:color w:val="000000" w:themeColor="text1"/>
          <w:spacing w:val="-6"/>
          <w:szCs w:val="22"/>
        </w:rPr>
        <w:t xml:space="preserve"> </w:t>
      </w:r>
      <w:r w:rsidRPr="00564A2E">
        <w:rPr>
          <w:rFonts w:ascii="Arial" w:hAnsi="Arial" w:cs="Arial"/>
          <w:color w:val="000000" w:themeColor="text1"/>
          <w:szCs w:val="22"/>
        </w:rPr>
        <w:t>to</w:t>
      </w:r>
      <w:r w:rsidRPr="00564A2E">
        <w:rPr>
          <w:rFonts w:ascii="Arial" w:hAnsi="Arial" w:cs="Arial"/>
          <w:color w:val="000000" w:themeColor="text1"/>
          <w:spacing w:val="-6"/>
          <w:szCs w:val="22"/>
        </w:rPr>
        <w:t xml:space="preserve"> </w:t>
      </w:r>
      <w:r w:rsidRPr="00564A2E">
        <w:rPr>
          <w:rFonts w:ascii="Arial" w:hAnsi="Arial" w:cs="Arial"/>
          <w:color w:val="000000" w:themeColor="text1"/>
          <w:szCs w:val="22"/>
        </w:rPr>
        <w:t>be</w:t>
      </w:r>
      <w:r w:rsidRPr="00564A2E">
        <w:rPr>
          <w:rFonts w:ascii="Arial" w:hAnsi="Arial" w:cs="Arial"/>
          <w:color w:val="000000" w:themeColor="text1"/>
          <w:spacing w:val="-6"/>
          <w:szCs w:val="22"/>
        </w:rPr>
        <w:t xml:space="preserve"> </w:t>
      </w:r>
      <w:r w:rsidRPr="00564A2E">
        <w:rPr>
          <w:rFonts w:ascii="Arial" w:hAnsi="Arial" w:cs="Arial"/>
          <w:color w:val="000000" w:themeColor="text1"/>
          <w:szCs w:val="22"/>
        </w:rPr>
        <w:t>changed,</w:t>
      </w:r>
      <w:r w:rsidRPr="00564A2E">
        <w:rPr>
          <w:rFonts w:ascii="Arial" w:hAnsi="Arial" w:cs="Arial"/>
          <w:color w:val="000000" w:themeColor="text1"/>
          <w:spacing w:val="-7"/>
          <w:szCs w:val="22"/>
        </w:rPr>
        <w:t xml:space="preserve"> </w:t>
      </w:r>
      <w:r w:rsidRPr="00564A2E">
        <w:rPr>
          <w:rFonts w:ascii="Arial" w:hAnsi="Arial" w:cs="Arial"/>
          <w:color w:val="000000" w:themeColor="text1"/>
          <w:szCs w:val="22"/>
        </w:rPr>
        <w:t>but</w:t>
      </w:r>
      <w:r w:rsidRPr="00564A2E">
        <w:rPr>
          <w:rFonts w:ascii="Arial" w:hAnsi="Arial" w:cs="Arial"/>
          <w:color w:val="000000" w:themeColor="text1"/>
          <w:spacing w:val="-6"/>
          <w:szCs w:val="22"/>
        </w:rPr>
        <w:t xml:space="preserve"> </w:t>
      </w:r>
      <w:r w:rsidRPr="00564A2E">
        <w:rPr>
          <w:rFonts w:ascii="Arial" w:hAnsi="Arial" w:cs="Arial"/>
          <w:color w:val="000000" w:themeColor="text1"/>
          <w:szCs w:val="22"/>
        </w:rPr>
        <w:t>this</w:t>
      </w:r>
      <w:r w:rsidRPr="00564A2E">
        <w:rPr>
          <w:rFonts w:ascii="Arial" w:hAnsi="Arial" w:cs="Arial"/>
          <w:color w:val="000000" w:themeColor="text1"/>
          <w:spacing w:val="-8"/>
          <w:szCs w:val="22"/>
        </w:rPr>
        <w:t xml:space="preserve"> </w:t>
      </w:r>
      <w:r w:rsidRPr="00564A2E">
        <w:rPr>
          <w:rFonts w:ascii="Arial" w:hAnsi="Arial" w:cs="Arial"/>
          <w:color w:val="000000" w:themeColor="text1"/>
          <w:szCs w:val="22"/>
        </w:rPr>
        <w:t>was</w:t>
      </w:r>
      <w:r w:rsidRPr="00564A2E">
        <w:rPr>
          <w:rFonts w:ascii="Arial" w:hAnsi="Arial" w:cs="Arial"/>
          <w:color w:val="000000" w:themeColor="text1"/>
          <w:spacing w:val="-7"/>
          <w:szCs w:val="22"/>
        </w:rPr>
        <w:t xml:space="preserve"> </w:t>
      </w:r>
      <w:r w:rsidRPr="00564A2E">
        <w:rPr>
          <w:rFonts w:ascii="Arial" w:hAnsi="Arial" w:cs="Arial"/>
          <w:color w:val="000000" w:themeColor="text1"/>
          <w:szCs w:val="22"/>
        </w:rPr>
        <w:t>refused</w:t>
      </w:r>
      <w:r w:rsidRPr="00564A2E">
        <w:rPr>
          <w:rFonts w:ascii="Arial" w:hAnsi="Arial" w:cs="Arial"/>
          <w:color w:val="000000" w:themeColor="text1"/>
          <w:spacing w:val="-6"/>
          <w:szCs w:val="22"/>
        </w:rPr>
        <w:t xml:space="preserve"> </w:t>
      </w:r>
      <w:r w:rsidRPr="00564A2E">
        <w:rPr>
          <w:rFonts w:ascii="Arial" w:hAnsi="Arial" w:cs="Arial"/>
          <w:color w:val="000000" w:themeColor="text1"/>
          <w:szCs w:val="22"/>
        </w:rPr>
        <w:t>as inappropriate since minutes must reflect what occurred</w:t>
      </w:r>
      <w:r w:rsidR="00FB381B">
        <w:rPr>
          <w:rFonts w:ascii="Arial" w:hAnsi="Arial" w:cs="Arial"/>
          <w:color w:val="000000" w:themeColor="text1"/>
          <w:szCs w:val="22"/>
        </w:rPr>
        <w:t>.</w:t>
      </w:r>
    </w:p>
    <w:p w14:paraId="10620A43" w14:textId="77777777" w:rsidR="00931A44" w:rsidRPr="00564A2E" w:rsidRDefault="00931A44"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lastRenderedPageBreak/>
        <w:t xml:space="preserve">The body corporate manager and Jeff Thompson gave evidence that a significant number of Elite’s staff were deployed to for the purposes of the meeting.  No explanation was provided as to why the voting was not accurately recorded. </w:t>
      </w:r>
    </w:p>
    <w:p w14:paraId="1C3053AE" w14:textId="694CA486" w:rsidR="00931A44" w:rsidRPr="00564A2E" w:rsidRDefault="00931A44"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The Board notes that, for minutes of an AGM for which there was a failure to achieve a quorum, there is an urgency in the distribution of the minutes. They must be provided within 14 working days of the AGM with anyone seeking another meeting having 29 working days from the AGM to call the second </w:t>
      </w:r>
      <w:r w:rsidR="00982E4C">
        <w:rPr>
          <w:rFonts w:ascii="Arial" w:hAnsi="Arial" w:cs="Arial"/>
          <w:color w:val="000000" w:themeColor="text1"/>
          <w:spacing w:val="-3"/>
          <w:szCs w:val="22"/>
        </w:rPr>
        <w:t>general meeting</w:t>
      </w:r>
      <w:r w:rsidRPr="00564A2E">
        <w:rPr>
          <w:rFonts w:ascii="Arial" w:hAnsi="Arial" w:cs="Arial"/>
          <w:color w:val="000000" w:themeColor="text1"/>
          <w:spacing w:val="-3"/>
          <w:szCs w:val="22"/>
        </w:rPr>
        <w:t xml:space="preserve">. In this case the minutes were provided on 3 December 2024 (i.e. about 9 working days after the AGM). This mean that anyone seeking a </w:t>
      </w:r>
      <w:r w:rsidR="006D0D94">
        <w:rPr>
          <w:rFonts w:ascii="Arial" w:hAnsi="Arial" w:cs="Arial"/>
          <w:color w:val="000000" w:themeColor="text1"/>
          <w:spacing w:val="-3"/>
          <w:szCs w:val="22"/>
        </w:rPr>
        <w:t>further</w:t>
      </w:r>
      <w:r w:rsidR="006D0D94" w:rsidRPr="00564A2E">
        <w:rPr>
          <w:rFonts w:ascii="Arial" w:hAnsi="Arial" w:cs="Arial"/>
          <w:color w:val="000000" w:themeColor="text1"/>
          <w:spacing w:val="-3"/>
          <w:szCs w:val="22"/>
        </w:rPr>
        <w:t xml:space="preserve"> </w:t>
      </w:r>
      <w:r w:rsidR="006D0D94">
        <w:rPr>
          <w:rFonts w:ascii="Arial" w:hAnsi="Arial" w:cs="Arial"/>
          <w:color w:val="000000" w:themeColor="text1"/>
          <w:spacing w:val="-3"/>
          <w:szCs w:val="22"/>
        </w:rPr>
        <w:t>general meeting</w:t>
      </w:r>
      <w:r w:rsidR="006D0D94" w:rsidRPr="00564A2E">
        <w:rPr>
          <w:rFonts w:ascii="Arial" w:hAnsi="Arial" w:cs="Arial"/>
          <w:color w:val="000000" w:themeColor="text1"/>
          <w:spacing w:val="-3"/>
          <w:szCs w:val="22"/>
        </w:rPr>
        <w:t xml:space="preserve"> </w:t>
      </w:r>
      <w:r w:rsidRPr="00564A2E">
        <w:rPr>
          <w:rFonts w:ascii="Arial" w:hAnsi="Arial" w:cs="Arial"/>
          <w:color w:val="000000" w:themeColor="text1"/>
          <w:spacing w:val="-3"/>
          <w:szCs w:val="22"/>
        </w:rPr>
        <w:t xml:space="preserve">had about 20 </w:t>
      </w:r>
      <w:r w:rsidR="00515E51" w:rsidRPr="00564A2E">
        <w:rPr>
          <w:rFonts w:ascii="Arial" w:hAnsi="Arial" w:cs="Arial"/>
          <w:color w:val="000000" w:themeColor="text1"/>
          <w:spacing w:val="-3"/>
          <w:szCs w:val="22"/>
        </w:rPr>
        <w:t xml:space="preserve">working </w:t>
      </w:r>
      <w:r w:rsidRPr="00564A2E">
        <w:rPr>
          <w:rFonts w:ascii="Arial" w:hAnsi="Arial" w:cs="Arial"/>
          <w:color w:val="000000" w:themeColor="text1"/>
          <w:spacing w:val="-3"/>
          <w:szCs w:val="22"/>
        </w:rPr>
        <w:t xml:space="preserve">days to call </w:t>
      </w:r>
      <w:r w:rsidR="00002BA1">
        <w:rPr>
          <w:rFonts w:ascii="Arial" w:hAnsi="Arial" w:cs="Arial"/>
          <w:color w:val="000000" w:themeColor="text1"/>
          <w:spacing w:val="-3"/>
          <w:szCs w:val="22"/>
        </w:rPr>
        <w:t>a</w:t>
      </w:r>
      <w:r w:rsidRPr="00564A2E">
        <w:rPr>
          <w:rFonts w:ascii="Arial" w:hAnsi="Arial" w:cs="Arial"/>
          <w:color w:val="000000" w:themeColor="text1"/>
          <w:spacing w:val="-3"/>
          <w:szCs w:val="22"/>
        </w:rPr>
        <w:t xml:space="preserve"> second meeting. </w:t>
      </w:r>
      <w:r w:rsidR="00042441">
        <w:rPr>
          <w:rFonts w:ascii="Arial" w:hAnsi="Arial" w:cs="Arial"/>
          <w:color w:val="000000" w:themeColor="text1"/>
          <w:spacing w:val="-3"/>
          <w:szCs w:val="22"/>
        </w:rPr>
        <w:t xml:space="preserve"> The second meeting must also be held within 28 days of the date of the interim resolution (clause 32(3)(b)). </w:t>
      </w:r>
      <w:r w:rsidRPr="00564A2E">
        <w:rPr>
          <w:rFonts w:ascii="Arial" w:hAnsi="Arial" w:cs="Arial"/>
          <w:color w:val="000000" w:themeColor="text1"/>
          <w:spacing w:val="-3"/>
          <w:szCs w:val="22"/>
        </w:rPr>
        <w:t>The Board also notes the evidence of the body corporate manager that Elite was short staffed and was under some stress to deal with all matters leading up to the Christmas holiday period. This is, to some extent, supported by the emails between the body corporate managers and others in December 2024.</w:t>
      </w:r>
    </w:p>
    <w:p w14:paraId="0506FB8D" w14:textId="176A25EA" w:rsidR="00931A44" w:rsidRPr="00564A2E" w:rsidRDefault="00931A44"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No evidence was provided that indicated that the any of the outcomes </w:t>
      </w:r>
      <w:r w:rsidR="00447588" w:rsidRPr="00564A2E">
        <w:rPr>
          <w:rFonts w:ascii="Arial" w:hAnsi="Arial" w:cs="Arial"/>
          <w:color w:val="000000" w:themeColor="text1"/>
          <w:spacing w:val="-3"/>
          <w:szCs w:val="22"/>
        </w:rPr>
        <w:t xml:space="preserve">from the AGM </w:t>
      </w:r>
      <w:r w:rsidRPr="00564A2E">
        <w:rPr>
          <w:rFonts w:ascii="Arial" w:hAnsi="Arial" w:cs="Arial"/>
          <w:color w:val="000000" w:themeColor="text1"/>
          <w:spacing w:val="-3"/>
          <w:szCs w:val="22"/>
        </w:rPr>
        <w:t xml:space="preserve">were </w:t>
      </w:r>
      <w:proofErr w:type="gramStart"/>
      <w:r w:rsidRPr="00564A2E">
        <w:rPr>
          <w:rFonts w:ascii="Arial" w:hAnsi="Arial" w:cs="Arial"/>
          <w:color w:val="000000" w:themeColor="text1"/>
          <w:spacing w:val="-3"/>
          <w:szCs w:val="22"/>
        </w:rPr>
        <w:t>actually incorrect</w:t>
      </w:r>
      <w:proofErr w:type="gramEnd"/>
      <w:r w:rsidRPr="00564A2E">
        <w:rPr>
          <w:rFonts w:ascii="Arial" w:hAnsi="Arial" w:cs="Arial"/>
          <w:color w:val="000000" w:themeColor="text1"/>
          <w:spacing w:val="-3"/>
          <w:szCs w:val="22"/>
        </w:rPr>
        <w:t>.</w:t>
      </w:r>
    </w:p>
    <w:p w14:paraId="77ED12AE" w14:textId="77777777" w:rsidR="00931A44" w:rsidRPr="00564A2E" w:rsidRDefault="00931A44"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Counsel for the applicant submitted that the respondents provided no plausible explanation for the errors.</w:t>
      </w:r>
    </w:p>
    <w:p w14:paraId="5CF2A1D5" w14:textId="36CB9070" w:rsidR="00931A44" w:rsidRPr="00FB381B" w:rsidRDefault="00931A44" w:rsidP="00FB381B">
      <w:pPr>
        <w:spacing w:after="200" w:line="360" w:lineRule="auto"/>
        <w:jc w:val="both"/>
        <w:rPr>
          <w:rFonts w:ascii="Arial" w:hAnsi="Arial" w:cs="Arial"/>
          <w:i/>
          <w:iCs/>
          <w:color w:val="000000" w:themeColor="text1"/>
          <w:spacing w:val="-3"/>
          <w:szCs w:val="22"/>
          <w:u w:val="single"/>
        </w:rPr>
      </w:pPr>
      <w:r w:rsidRPr="00FB381B">
        <w:rPr>
          <w:rFonts w:ascii="Arial" w:hAnsi="Arial" w:cs="Arial"/>
          <w:i/>
          <w:iCs/>
          <w:color w:val="000000" w:themeColor="text1"/>
          <w:spacing w:val="-3"/>
          <w:szCs w:val="22"/>
          <w:u w:val="single"/>
        </w:rPr>
        <w:t xml:space="preserve">Finding regarding </w:t>
      </w:r>
      <w:r w:rsidR="00045483" w:rsidRPr="00FB381B">
        <w:rPr>
          <w:rFonts w:ascii="Arial" w:hAnsi="Arial" w:cs="Arial"/>
          <w:i/>
          <w:iCs/>
          <w:color w:val="000000" w:themeColor="text1"/>
          <w:spacing w:val="-3"/>
          <w:szCs w:val="22"/>
          <w:u w:val="single"/>
        </w:rPr>
        <w:t>adequacy of the recording of votes</w:t>
      </w:r>
    </w:p>
    <w:p w14:paraId="54173605" w14:textId="3A1F1472" w:rsidR="00D67B53" w:rsidRPr="00564A2E" w:rsidRDefault="00931A44"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bookmarkStart w:id="5" w:name="_Hlk207952487"/>
      <w:r w:rsidRPr="00564A2E">
        <w:rPr>
          <w:rFonts w:ascii="Arial" w:hAnsi="Arial" w:cs="Arial"/>
          <w:color w:val="000000" w:themeColor="text1"/>
          <w:spacing w:val="-3"/>
          <w:szCs w:val="22"/>
        </w:rPr>
        <w:t xml:space="preserve">The Board considers that Elite and the body corporate manager </w:t>
      </w:r>
      <w:r w:rsidR="00D67B53" w:rsidRPr="00564A2E">
        <w:rPr>
          <w:rFonts w:ascii="Arial" w:hAnsi="Arial" w:cs="Arial"/>
          <w:color w:val="000000" w:themeColor="text1"/>
          <w:spacing w:val="-3"/>
          <w:szCs w:val="22"/>
        </w:rPr>
        <w:t xml:space="preserve">breached rule 12 in that they failed to exercise due skill, care and diligence in the recording of decisions at the AGM.  </w:t>
      </w:r>
    </w:p>
    <w:bookmarkEnd w:id="5"/>
    <w:p w14:paraId="5CDF8E64" w14:textId="77777777" w:rsidR="00931A44" w:rsidRPr="00564A2E" w:rsidRDefault="00931A44" w:rsidP="0002458E">
      <w:pPr>
        <w:pStyle w:val="ListParagraph"/>
        <w:numPr>
          <w:ilvl w:val="0"/>
          <w:numId w:val="7"/>
        </w:numPr>
        <w:spacing w:after="12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The Board also notes two other matters in relation to the minutes:</w:t>
      </w:r>
    </w:p>
    <w:p w14:paraId="07666E6B" w14:textId="77777777" w:rsidR="00931A44" w:rsidRPr="00564A2E" w:rsidRDefault="00931A44" w:rsidP="00FB381B">
      <w:pPr>
        <w:pStyle w:val="ListParagraph"/>
        <w:numPr>
          <w:ilvl w:val="0"/>
          <w:numId w:val="21"/>
        </w:numPr>
        <w:spacing w:after="120" w:line="360" w:lineRule="auto"/>
        <w:ind w:hanging="35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There is always an opportunity for minutes to be queried (and corrected) following the initial distribution of </w:t>
      </w:r>
      <w:proofErr w:type="gramStart"/>
      <w:r w:rsidRPr="00564A2E">
        <w:rPr>
          <w:rFonts w:ascii="Arial" w:hAnsi="Arial" w:cs="Arial"/>
          <w:color w:val="000000" w:themeColor="text1"/>
          <w:spacing w:val="-3"/>
          <w:szCs w:val="22"/>
        </w:rPr>
        <w:t>them;</w:t>
      </w:r>
      <w:proofErr w:type="gramEnd"/>
    </w:p>
    <w:p w14:paraId="7FA6BB69" w14:textId="77777777" w:rsidR="00931A44" w:rsidRPr="00564A2E" w:rsidRDefault="00931A44" w:rsidP="00FB381B">
      <w:pPr>
        <w:pStyle w:val="ListParagraph"/>
        <w:numPr>
          <w:ilvl w:val="0"/>
          <w:numId w:val="21"/>
        </w:numPr>
        <w:spacing w:after="200" w:line="360" w:lineRule="auto"/>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In this case, Elite failed to respond to the errors identified by the applicant her email of 12 December 2024.</w:t>
      </w:r>
    </w:p>
    <w:p w14:paraId="33761E73" w14:textId="77777777" w:rsidR="00D52BCB" w:rsidRPr="00564A2E" w:rsidRDefault="00D52BCB" w:rsidP="00021077">
      <w:pPr>
        <w:spacing w:after="200" w:line="360" w:lineRule="auto"/>
        <w:ind w:right="142"/>
        <w:jc w:val="both"/>
        <w:rPr>
          <w:rFonts w:ascii="Arial" w:hAnsi="Arial" w:cs="Arial"/>
          <w:color w:val="000000" w:themeColor="text1"/>
          <w:szCs w:val="22"/>
        </w:rPr>
      </w:pPr>
      <w:r w:rsidRPr="00564A2E">
        <w:rPr>
          <w:rFonts w:ascii="Arial" w:hAnsi="Arial" w:cs="Arial"/>
          <w:b/>
          <w:bCs/>
          <w:i/>
          <w:iCs/>
          <w:color w:val="000000" w:themeColor="text1"/>
          <w:szCs w:val="22"/>
        </w:rPr>
        <w:t>Complaint 6 – Lack of consultation with unit owners regarding significant fee increases</w:t>
      </w:r>
    </w:p>
    <w:p w14:paraId="557AE43D" w14:textId="7A9B758E" w:rsidR="00D52BCB" w:rsidRPr="00564A2E" w:rsidRDefault="00D52BCB" w:rsidP="0002458E">
      <w:pPr>
        <w:pStyle w:val="ListParagraph"/>
        <w:numPr>
          <w:ilvl w:val="0"/>
          <w:numId w:val="7"/>
        </w:numPr>
        <w:spacing w:after="200" w:line="360" w:lineRule="auto"/>
        <w:ind w:left="567" w:right="142" w:hanging="567"/>
        <w:contextualSpacing w:val="0"/>
        <w:jc w:val="both"/>
        <w:rPr>
          <w:rFonts w:ascii="Arial" w:hAnsi="Arial" w:cs="Arial"/>
          <w:color w:val="000000" w:themeColor="text1"/>
          <w:szCs w:val="22"/>
        </w:rPr>
      </w:pPr>
      <w:r w:rsidRPr="00564A2E">
        <w:rPr>
          <w:rFonts w:ascii="Arial" w:hAnsi="Arial" w:cs="Arial"/>
          <w:color w:val="000000" w:themeColor="text1"/>
          <w:szCs w:val="22"/>
        </w:rPr>
        <w:t xml:space="preserve">The </w:t>
      </w:r>
      <w:r w:rsidR="00D67B49" w:rsidRPr="00564A2E">
        <w:rPr>
          <w:rFonts w:ascii="Arial" w:hAnsi="Arial" w:cs="Arial"/>
          <w:color w:val="000000" w:themeColor="text1"/>
          <w:szCs w:val="22"/>
        </w:rPr>
        <w:t xml:space="preserve">gist of this complaint was that the </w:t>
      </w:r>
      <w:r w:rsidRPr="00564A2E">
        <w:rPr>
          <w:rFonts w:ascii="Arial" w:hAnsi="Arial" w:cs="Arial"/>
          <w:color w:val="000000" w:themeColor="text1"/>
          <w:szCs w:val="22"/>
        </w:rPr>
        <w:t xml:space="preserve">respondents failed to consult with owners in relation to the fee increases effected by resolutions made at the 2023 AGM and 2024 AGM. </w:t>
      </w:r>
    </w:p>
    <w:p w14:paraId="3914CEA9" w14:textId="2CC3EB81" w:rsidR="003508C6" w:rsidRPr="00FB381B" w:rsidRDefault="00B75D89" w:rsidP="00021077">
      <w:pPr>
        <w:spacing w:after="200" w:line="360" w:lineRule="auto"/>
        <w:jc w:val="both"/>
        <w:rPr>
          <w:rFonts w:ascii="Arial" w:hAnsi="Arial" w:cs="Arial"/>
          <w:color w:val="000000" w:themeColor="text1"/>
          <w:spacing w:val="-3"/>
          <w:szCs w:val="22"/>
          <w:u w:val="single"/>
        </w:rPr>
      </w:pPr>
      <w:r w:rsidRPr="00FB381B">
        <w:rPr>
          <w:rFonts w:ascii="Arial" w:hAnsi="Arial" w:cs="Arial"/>
          <w:color w:val="000000" w:themeColor="text1"/>
          <w:szCs w:val="22"/>
          <w:u w:val="single"/>
        </w:rPr>
        <w:lastRenderedPageBreak/>
        <w:t>F</w:t>
      </w:r>
      <w:r w:rsidR="003508C6" w:rsidRPr="00FB381B">
        <w:rPr>
          <w:rFonts w:ascii="Arial" w:hAnsi="Arial" w:cs="Arial"/>
          <w:color w:val="000000" w:themeColor="text1"/>
          <w:szCs w:val="22"/>
          <w:u w:val="single"/>
        </w:rPr>
        <w:t>ailure to consult regarding the budget/late provision of key information about the budget</w:t>
      </w:r>
    </w:p>
    <w:p w14:paraId="6E48FF1C" w14:textId="24FC8D1C" w:rsidR="003508C6" w:rsidRPr="00564A2E" w:rsidRDefault="003508C6"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zCs w:val="22"/>
        </w:rPr>
        <w:t xml:space="preserve">Complaint </w:t>
      </w:r>
      <w:r w:rsidR="00B75D89" w:rsidRPr="00564A2E">
        <w:rPr>
          <w:rFonts w:ascii="Arial" w:hAnsi="Arial" w:cs="Arial"/>
          <w:color w:val="000000" w:themeColor="text1"/>
          <w:szCs w:val="22"/>
        </w:rPr>
        <w:t>6</w:t>
      </w:r>
      <w:r w:rsidRPr="00564A2E">
        <w:rPr>
          <w:rFonts w:ascii="Arial" w:hAnsi="Arial" w:cs="Arial"/>
          <w:color w:val="000000" w:themeColor="text1"/>
          <w:szCs w:val="22"/>
        </w:rPr>
        <w:t xml:space="preserve"> was to the effect that body corporate manager failed to adequately consult with the applicant concerning increases to the levy she was required to pay consequent on a decision at the AGM that there be an increase in the revenue side of the budget of $200,000.</w:t>
      </w:r>
    </w:p>
    <w:p w14:paraId="016FCD96" w14:textId="77777777" w:rsidR="003508C6" w:rsidRPr="00564A2E" w:rsidRDefault="003508C6"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zCs w:val="22"/>
        </w:rPr>
        <w:t>As worded the complaint also included issues arising from the previous AGM (2023).  Given that Elite and the body corporate manager were not involved with Metro in 2023 it follows that 2023 AGM issues are of no relevance to this inquiry.</w:t>
      </w:r>
    </w:p>
    <w:p w14:paraId="392EA313" w14:textId="77777777" w:rsidR="003508C6" w:rsidRPr="00564A2E" w:rsidRDefault="003508C6"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zCs w:val="22"/>
        </w:rPr>
        <w:t>Counsel for the applicant argued that the relatively large impact of the increase in the total size of the levy had such an impact on the applicant that there should have been some personal consultation with the applicant.</w:t>
      </w:r>
    </w:p>
    <w:p w14:paraId="4D32D07E" w14:textId="2D5CEE9A" w:rsidR="003508C6" w:rsidRPr="00564A2E" w:rsidRDefault="003508C6"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zCs w:val="22"/>
        </w:rPr>
        <w:t xml:space="preserve">The income required for the running of a body corporate takes account of income required for operations in the next financial year plus the </w:t>
      </w:r>
      <w:proofErr w:type="gramStart"/>
      <w:r w:rsidRPr="00564A2E">
        <w:rPr>
          <w:rFonts w:ascii="Arial" w:hAnsi="Arial" w:cs="Arial"/>
          <w:color w:val="000000" w:themeColor="text1"/>
          <w:szCs w:val="22"/>
        </w:rPr>
        <w:t>long term</w:t>
      </w:r>
      <w:proofErr w:type="gramEnd"/>
      <w:r w:rsidRPr="00564A2E">
        <w:rPr>
          <w:rFonts w:ascii="Arial" w:hAnsi="Arial" w:cs="Arial"/>
          <w:color w:val="000000" w:themeColor="text1"/>
          <w:szCs w:val="22"/>
        </w:rPr>
        <w:t xml:space="preserve"> requirements for the body corporate. In some Australian jurisdictions the body corporate is required to maintain two funds, one for current needs and another (sinking fund) for long term maintenance and related issues.  </w:t>
      </w:r>
    </w:p>
    <w:p w14:paraId="317546BE" w14:textId="7A0A7EB3" w:rsidR="003508C6" w:rsidRPr="00564A2E" w:rsidRDefault="003508C6"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zCs w:val="22"/>
        </w:rPr>
        <w:t xml:space="preserve">Section 36(1) and (2) of the </w:t>
      </w:r>
      <w:r w:rsidRPr="00564A2E">
        <w:rPr>
          <w:rFonts w:ascii="Arial" w:hAnsi="Arial" w:cs="Arial"/>
          <w:i/>
          <w:iCs/>
          <w:color w:val="000000" w:themeColor="text1"/>
          <w:szCs w:val="22"/>
        </w:rPr>
        <w:t xml:space="preserve">Unit Titles Act 1975 </w:t>
      </w:r>
      <w:r w:rsidRPr="00564A2E">
        <w:rPr>
          <w:rFonts w:ascii="Arial" w:hAnsi="Arial" w:cs="Arial"/>
          <w:color w:val="000000" w:themeColor="text1"/>
          <w:szCs w:val="22"/>
        </w:rPr>
        <w:t xml:space="preserve">provides the required income is determined for the body corporate </w:t>
      </w:r>
      <w:proofErr w:type="gramStart"/>
      <w:r w:rsidRPr="00564A2E">
        <w:rPr>
          <w:rFonts w:ascii="Arial" w:hAnsi="Arial" w:cs="Arial"/>
          <w:color w:val="000000" w:themeColor="text1"/>
          <w:szCs w:val="22"/>
        </w:rPr>
        <w:t>as a whole with</w:t>
      </w:r>
      <w:proofErr w:type="gramEnd"/>
      <w:r w:rsidRPr="00564A2E">
        <w:rPr>
          <w:rFonts w:ascii="Arial" w:hAnsi="Arial" w:cs="Arial"/>
          <w:color w:val="000000" w:themeColor="text1"/>
          <w:szCs w:val="22"/>
        </w:rPr>
        <w:t xml:space="preserve">, </w:t>
      </w:r>
      <w:r w:rsidR="001C2DC9">
        <w:rPr>
          <w:rFonts w:ascii="Arial" w:hAnsi="Arial" w:cs="Arial"/>
          <w:color w:val="000000" w:themeColor="text1"/>
          <w:szCs w:val="22"/>
        </w:rPr>
        <w:t>i</w:t>
      </w:r>
      <w:r w:rsidRPr="00564A2E">
        <w:rPr>
          <w:rFonts w:ascii="Arial" w:hAnsi="Arial" w:cs="Arial"/>
          <w:color w:val="000000" w:themeColor="text1"/>
          <w:szCs w:val="22"/>
        </w:rPr>
        <w:t>n the absence of a unanimous resolution, the amount payable by individuals being the amount equal to the fraction of the total equal to their unit entitlements divided the total unit entitlements for the body corporate. Other than in exceptional circumstances the body corporate does not impose levies on individuals. The body corporate has no power to vary the respective unit entitlements even if they may seem to operate unfairly.</w:t>
      </w:r>
    </w:p>
    <w:p w14:paraId="7B27C01C" w14:textId="77777777" w:rsidR="003508C6" w:rsidRPr="00564A2E" w:rsidRDefault="003508C6"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Counsel for the applicant argued that the </w:t>
      </w:r>
      <w:proofErr w:type="gramStart"/>
      <w:r w:rsidRPr="00564A2E">
        <w:rPr>
          <w:rFonts w:ascii="Arial" w:hAnsi="Arial" w:cs="Arial"/>
          <w:color w:val="000000" w:themeColor="text1"/>
          <w:spacing w:val="-3"/>
          <w:szCs w:val="22"/>
        </w:rPr>
        <w:t>applicant  should</w:t>
      </w:r>
      <w:proofErr w:type="gramEnd"/>
      <w:r w:rsidRPr="00564A2E">
        <w:rPr>
          <w:rFonts w:ascii="Arial" w:hAnsi="Arial" w:cs="Arial"/>
          <w:color w:val="000000" w:themeColor="text1"/>
          <w:spacing w:val="-3"/>
          <w:szCs w:val="22"/>
        </w:rPr>
        <w:t xml:space="preserve"> have been consulted because she had to pay an unduly large amount of the increase because she owns one of the bigger units with a relatively large unit entitlement.  </w:t>
      </w:r>
    </w:p>
    <w:p w14:paraId="3F01F140" w14:textId="77777777" w:rsidR="003508C6" w:rsidRPr="00564A2E" w:rsidRDefault="003508C6"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The Board rejects the proposition that there is a requirement for body corporate managers as part of their role in preparing and presenting the budget to consult with individual owners.</w:t>
      </w:r>
    </w:p>
    <w:p w14:paraId="4891007D" w14:textId="74A692D4" w:rsidR="003508C6" w:rsidRPr="00564A2E" w:rsidRDefault="003508C6"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Counsel for the applicant also argued that the overall increase in the levies could not be justified. Aside from some very broad assessments of the needs of a body corporate such as Metro no meaningful evidence was provided regarding any lack of skill, care or diligence by Elite or the body corporate manager in developing the budget.</w:t>
      </w:r>
    </w:p>
    <w:p w14:paraId="7DCC85E3" w14:textId="77777777" w:rsidR="003508C6" w:rsidRPr="00564A2E" w:rsidRDefault="003508C6"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lastRenderedPageBreak/>
        <w:t>Elite’s response was that t</w:t>
      </w:r>
      <w:r w:rsidRPr="00564A2E">
        <w:rPr>
          <w:rFonts w:ascii="Arial" w:hAnsi="Arial" w:cs="Arial"/>
          <w:color w:val="000000" w:themeColor="text1"/>
          <w:szCs w:val="22"/>
        </w:rPr>
        <w:t>he committee, elected by owners annually, develops the draft budget and provides instructions to the body corporate</w:t>
      </w:r>
      <w:r w:rsidRPr="00564A2E">
        <w:rPr>
          <w:rFonts w:ascii="Arial" w:hAnsi="Arial" w:cs="Arial"/>
          <w:color w:val="000000" w:themeColor="text1"/>
          <w:spacing w:val="-6"/>
          <w:szCs w:val="22"/>
        </w:rPr>
        <w:t xml:space="preserve"> </w:t>
      </w:r>
      <w:r w:rsidRPr="00564A2E">
        <w:rPr>
          <w:rFonts w:ascii="Arial" w:hAnsi="Arial" w:cs="Arial"/>
          <w:color w:val="000000" w:themeColor="text1"/>
          <w:szCs w:val="22"/>
        </w:rPr>
        <w:t>manager. The AGM</w:t>
      </w:r>
      <w:r w:rsidRPr="00564A2E">
        <w:rPr>
          <w:rFonts w:ascii="Arial" w:hAnsi="Arial" w:cs="Arial"/>
          <w:color w:val="000000" w:themeColor="text1"/>
          <w:spacing w:val="-11"/>
          <w:szCs w:val="22"/>
        </w:rPr>
        <w:t xml:space="preserve"> </w:t>
      </w:r>
      <w:r w:rsidRPr="00564A2E">
        <w:rPr>
          <w:rFonts w:ascii="Arial" w:hAnsi="Arial" w:cs="Arial"/>
          <w:color w:val="000000" w:themeColor="text1"/>
          <w:szCs w:val="22"/>
        </w:rPr>
        <w:t>offers</w:t>
      </w:r>
      <w:r w:rsidRPr="00564A2E">
        <w:rPr>
          <w:rFonts w:ascii="Arial" w:hAnsi="Arial" w:cs="Arial"/>
          <w:color w:val="000000" w:themeColor="text1"/>
          <w:spacing w:val="-11"/>
          <w:szCs w:val="22"/>
        </w:rPr>
        <w:t xml:space="preserve"> </w:t>
      </w:r>
      <w:r w:rsidRPr="00564A2E">
        <w:rPr>
          <w:rFonts w:ascii="Arial" w:hAnsi="Arial" w:cs="Arial"/>
          <w:color w:val="000000" w:themeColor="text1"/>
          <w:szCs w:val="22"/>
        </w:rPr>
        <w:t>the</w:t>
      </w:r>
      <w:r w:rsidRPr="00564A2E">
        <w:rPr>
          <w:rFonts w:ascii="Arial" w:hAnsi="Arial" w:cs="Arial"/>
          <w:color w:val="000000" w:themeColor="text1"/>
          <w:spacing w:val="-11"/>
          <w:szCs w:val="22"/>
        </w:rPr>
        <w:t xml:space="preserve"> </w:t>
      </w:r>
      <w:r w:rsidRPr="00564A2E">
        <w:rPr>
          <w:rFonts w:ascii="Arial" w:hAnsi="Arial" w:cs="Arial"/>
          <w:color w:val="000000" w:themeColor="text1"/>
          <w:szCs w:val="22"/>
        </w:rPr>
        <w:t>opportunity</w:t>
      </w:r>
      <w:r w:rsidRPr="00564A2E">
        <w:rPr>
          <w:rFonts w:ascii="Arial" w:hAnsi="Arial" w:cs="Arial"/>
          <w:color w:val="000000" w:themeColor="text1"/>
          <w:spacing w:val="-12"/>
          <w:szCs w:val="22"/>
        </w:rPr>
        <w:t xml:space="preserve"> </w:t>
      </w:r>
      <w:r w:rsidRPr="00564A2E">
        <w:rPr>
          <w:rFonts w:ascii="Arial" w:hAnsi="Arial" w:cs="Arial"/>
          <w:color w:val="000000" w:themeColor="text1"/>
          <w:szCs w:val="22"/>
        </w:rPr>
        <w:t>for</w:t>
      </w:r>
      <w:r w:rsidRPr="00564A2E">
        <w:rPr>
          <w:rFonts w:ascii="Arial" w:hAnsi="Arial" w:cs="Arial"/>
          <w:color w:val="000000" w:themeColor="text1"/>
          <w:spacing w:val="-11"/>
          <w:szCs w:val="22"/>
        </w:rPr>
        <w:t xml:space="preserve"> </w:t>
      </w:r>
      <w:r w:rsidRPr="00564A2E">
        <w:rPr>
          <w:rFonts w:ascii="Arial" w:hAnsi="Arial" w:cs="Arial"/>
          <w:color w:val="000000" w:themeColor="text1"/>
          <w:szCs w:val="22"/>
        </w:rPr>
        <w:t>all</w:t>
      </w:r>
      <w:r w:rsidRPr="00564A2E">
        <w:rPr>
          <w:rFonts w:ascii="Arial" w:hAnsi="Arial" w:cs="Arial"/>
          <w:color w:val="000000" w:themeColor="text1"/>
          <w:spacing w:val="-11"/>
          <w:szCs w:val="22"/>
        </w:rPr>
        <w:t xml:space="preserve"> </w:t>
      </w:r>
      <w:r w:rsidRPr="00564A2E">
        <w:rPr>
          <w:rFonts w:ascii="Arial" w:hAnsi="Arial" w:cs="Arial"/>
          <w:color w:val="000000" w:themeColor="text1"/>
          <w:szCs w:val="22"/>
        </w:rPr>
        <w:t>owners</w:t>
      </w:r>
      <w:r w:rsidRPr="00564A2E">
        <w:rPr>
          <w:rFonts w:ascii="Arial" w:hAnsi="Arial" w:cs="Arial"/>
          <w:color w:val="000000" w:themeColor="text1"/>
          <w:spacing w:val="-11"/>
          <w:szCs w:val="22"/>
        </w:rPr>
        <w:t xml:space="preserve"> </w:t>
      </w:r>
      <w:r w:rsidRPr="00564A2E">
        <w:rPr>
          <w:rFonts w:ascii="Arial" w:hAnsi="Arial" w:cs="Arial"/>
          <w:color w:val="000000" w:themeColor="text1"/>
          <w:szCs w:val="22"/>
        </w:rPr>
        <w:t>to</w:t>
      </w:r>
      <w:r w:rsidRPr="00564A2E">
        <w:rPr>
          <w:rFonts w:ascii="Arial" w:hAnsi="Arial" w:cs="Arial"/>
          <w:color w:val="000000" w:themeColor="text1"/>
          <w:spacing w:val="-11"/>
          <w:szCs w:val="22"/>
        </w:rPr>
        <w:t xml:space="preserve"> </w:t>
      </w:r>
      <w:r w:rsidRPr="00564A2E">
        <w:rPr>
          <w:rFonts w:ascii="Arial" w:hAnsi="Arial" w:cs="Arial"/>
          <w:color w:val="000000" w:themeColor="text1"/>
          <w:szCs w:val="22"/>
        </w:rPr>
        <w:t>review</w:t>
      </w:r>
      <w:r w:rsidRPr="00564A2E">
        <w:rPr>
          <w:rFonts w:ascii="Arial" w:hAnsi="Arial" w:cs="Arial"/>
          <w:color w:val="000000" w:themeColor="text1"/>
          <w:spacing w:val="-11"/>
          <w:szCs w:val="22"/>
        </w:rPr>
        <w:t xml:space="preserve"> </w:t>
      </w:r>
      <w:r w:rsidRPr="00564A2E">
        <w:rPr>
          <w:rFonts w:ascii="Arial" w:hAnsi="Arial" w:cs="Arial"/>
          <w:color w:val="000000" w:themeColor="text1"/>
          <w:szCs w:val="22"/>
        </w:rPr>
        <w:t>and</w:t>
      </w:r>
      <w:r w:rsidRPr="00564A2E">
        <w:rPr>
          <w:rFonts w:ascii="Arial" w:hAnsi="Arial" w:cs="Arial"/>
          <w:color w:val="000000" w:themeColor="text1"/>
          <w:spacing w:val="-11"/>
          <w:szCs w:val="22"/>
        </w:rPr>
        <w:t xml:space="preserve"> </w:t>
      </w:r>
      <w:r w:rsidRPr="00564A2E">
        <w:rPr>
          <w:rFonts w:ascii="Arial" w:hAnsi="Arial" w:cs="Arial"/>
          <w:color w:val="000000" w:themeColor="text1"/>
          <w:szCs w:val="22"/>
        </w:rPr>
        <w:t>question</w:t>
      </w:r>
      <w:r w:rsidRPr="00564A2E">
        <w:rPr>
          <w:rFonts w:ascii="Arial" w:hAnsi="Arial" w:cs="Arial"/>
          <w:color w:val="000000" w:themeColor="text1"/>
          <w:spacing w:val="-11"/>
          <w:szCs w:val="22"/>
        </w:rPr>
        <w:t xml:space="preserve"> </w:t>
      </w:r>
      <w:r w:rsidRPr="00564A2E">
        <w:rPr>
          <w:rFonts w:ascii="Arial" w:hAnsi="Arial" w:cs="Arial"/>
          <w:color w:val="000000" w:themeColor="text1"/>
          <w:szCs w:val="22"/>
        </w:rPr>
        <w:t>the</w:t>
      </w:r>
      <w:r w:rsidRPr="00564A2E">
        <w:rPr>
          <w:rFonts w:ascii="Arial" w:hAnsi="Arial" w:cs="Arial"/>
          <w:color w:val="000000" w:themeColor="text1"/>
          <w:spacing w:val="-10"/>
          <w:szCs w:val="22"/>
        </w:rPr>
        <w:t xml:space="preserve"> </w:t>
      </w:r>
      <w:r w:rsidRPr="00564A2E">
        <w:rPr>
          <w:rFonts w:ascii="Arial" w:hAnsi="Arial" w:cs="Arial"/>
          <w:color w:val="000000" w:themeColor="text1"/>
          <w:szCs w:val="22"/>
        </w:rPr>
        <w:t>proposed budget.</w:t>
      </w:r>
    </w:p>
    <w:p w14:paraId="2A39446F" w14:textId="2C0F9046" w:rsidR="003508C6" w:rsidRPr="00564A2E" w:rsidRDefault="00C45806"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zCs w:val="22"/>
        </w:rPr>
        <w:t>Elite argued that s</w:t>
      </w:r>
      <w:r w:rsidR="003508C6" w:rsidRPr="00564A2E">
        <w:rPr>
          <w:rFonts w:ascii="Arial" w:hAnsi="Arial" w:cs="Arial"/>
          <w:color w:val="000000" w:themeColor="text1"/>
          <w:szCs w:val="22"/>
        </w:rPr>
        <w:t>ignificant</w:t>
      </w:r>
      <w:r w:rsidR="003508C6" w:rsidRPr="00564A2E">
        <w:rPr>
          <w:rFonts w:ascii="Arial" w:hAnsi="Arial" w:cs="Arial"/>
          <w:color w:val="000000" w:themeColor="text1"/>
          <w:spacing w:val="-4"/>
          <w:szCs w:val="22"/>
        </w:rPr>
        <w:t xml:space="preserve"> </w:t>
      </w:r>
      <w:r w:rsidR="003508C6" w:rsidRPr="00564A2E">
        <w:rPr>
          <w:rFonts w:ascii="Arial" w:hAnsi="Arial" w:cs="Arial"/>
          <w:color w:val="000000" w:themeColor="text1"/>
          <w:szCs w:val="22"/>
        </w:rPr>
        <w:t>increases</w:t>
      </w:r>
      <w:r w:rsidR="003508C6" w:rsidRPr="00564A2E">
        <w:rPr>
          <w:rFonts w:ascii="Arial" w:hAnsi="Arial" w:cs="Arial"/>
          <w:color w:val="000000" w:themeColor="text1"/>
          <w:spacing w:val="-5"/>
          <w:szCs w:val="22"/>
        </w:rPr>
        <w:t xml:space="preserve"> </w:t>
      </w:r>
      <w:r w:rsidR="003508C6" w:rsidRPr="00564A2E">
        <w:rPr>
          <w:rFonts w:ascii="Arial" w:hAnsi="Arial" w:cs="Arial"/>
          <w:color w:val="000000" w:themeColor="text1"/>
          <w:szCs w:val="22"/>
        </w:rPr>
        <w:t>were</w:t>
      </w:r>
      <w:r w:rsidR="003508C6" w:rsidRPr="00564A2E">
        <w:rPr>
          <w:rFonts w:ascii="Arial" w:hAnsi="Arial" w:cs="Arial"/>
          <w:color w:val="000000" w:themeColor="text1"/>
          <w:spacing w:val="-5"/>
          <w:szCs w:val="22"/>
        </w:rPr>
        <w:t xml:space="preserve"> </w:t>
      </w:r>
      <w:r w:rsidR="003508C6" w:rsidRPr="00564A2E">
        <w:rPr>
          <w:rFonts w:ascii="Arial" w:hAnsi="Arial" w:cs="Arial"/>
          <w:color w:val="000000" w:themeColor="text1"/>
          <w:szCs w:val="22"/>
        </w:rPr>
        <w:t>due</w:t>
      </w:r>
      <w:r w:rsidR="003508C6" w:rsidRPr="00564A2E">
        <w:rPr>
          <w:rFonts w:ascii="Arial" w:hAnsi="Arial" w:cs="Arial"/>
          <w:color w:val="000000" w:themeColor="text1"/>
          <w:spacing w:val="-4"/>
          <w:szCs w:val="22"/>
        </w:rPr>
        <w:t xml:space="preserve"> </w:t>
      </w:r>
      <w:r w:rsidR="003508C6" w:rsidRPr="00564A2E">
        <w:rPr>
          <w:rFonts w:ascii="Arial" w:hAnsi="Arial" w:cs="Arial"/>
          <w:color w:val="000000" w:themeColor="text1"/>
          <w:szCs w:val="22"/>
        </w:rPr>
        <w:t>to</w:t>
      </w:r>
      <w:r w:rsidR="003508C6" w:rsidRPr="00564A2E">
        <w:rPr>
          <w:rFonts w:ascii="Arial" w:hAnsi="Arial" w:cs="Arial"/>
          <w:color w:val="000000" w:themeColor="text1"/>
          <w:spacing w:val="-5"/>
          <w:szCs w:val="22"/>
        </w:rPr>
        <w:t xml:space="preserve"> </w:t>
      </w:r>
      <w:r w:rsidR="003508C6" w:rsidRPr="00564A2E">
        <w:rPr>
          <w:rFonts w:ascii="Arial" w:hAnsi="Arial" w:cs="Arial"/>
          <w:color w:val="000000" w:themeColor="text1"/>
          <w:szCs w:val="22"/>
        </w:rPr>
        <w:t>the</w:t>
      </w:r>
      <w:r w:rsidR="003508C6" w:rsidRPr="00564A2E">
        <w:rPr>
          <w:rFonts w:ascii="Arial" w:hAnsi="Arial" w:cs="Arial"/>
          <w:color w:val="000000" w:themeColor="text1"/>
          <w:spacing w:val="-5"/>
          <w:szCs w:val="22"/>
        </w:rPr>
        <w:t xml:space="preserve"> </w:t>
      </w:r>
      <w:r w:rsidR="003508C6" w:rsidRPr="00564A2E">
        <w:rPr>
          <w:rFonts w:ascii="Arial" w:hAnsi="Arial" w:cs="Arial"/>
          <w:color w:val="000000" w:themeColor="text1"/>
          <w:szCs w:val="22"/>
        </w:rPr>
        <w:t>ageing</w:t>
      </w:r>
      <w:r w:rsidR="003508C6" w:rsidRPr="00564A2E">
        <w:rPr>
          <w:rFonts w:ascii="Arial" w:hAnsi="Arial" w:cs="Arial"/>
          <w:color w:val="000000" w:themeColor="text1"/>
          <w:spacing w:val="-5"/>
          <w:szCs w:val="22"/>
        </w:rPr>
        <w:t xml:space="preserve"> </w:t>
      </w:r>
      <w:r w:rsidR="003508C6" w:rsidRPr="00564A2E">
        <w:rPr>
          <w:rFonts w:ascii="Arial" w:hAnsi="Arial" w:cs="Arial"/>
          <w:color w:val="000000" w:themeColor="text1"/>
          <w:szCs w:val="22"/>
        </w:rPr>
        <w:t>infrastructure</w:t>
      </w:r>
      <w:r w:rsidR="003508C6" w:rsidRPr="00564A2E">
        <w:rPr>
          <w:rFonts w:ascii="Arial" w:hAnsi="Arial" w:cs="Arial"/>
          <w:color w:val="000000" w:themeColor="text1"/>
          <w:spacing w:val="-4"/>
          <w:szCs w:val="22"/>
        </w:rPr>
        <w:t xml:space="preserve"> </w:t>
      </w:r>
      <w:r w:rsidR="003508C6" w:rsidRPr="00564A2E">
        <w:rPr>
          <w:rFonts w:ascii="Arial" w:hAnsi="Arial" w:cs="Arial"/>
          <w:color w:val="000000" w:themeColor="text1"/>
          <w:szCs w:val="22"/>
        </w:rPr>
        <w:t>and</w:t>
      </w:r>
      <w:r w:rsidR="003508C6" w:rsidRPr="00564A2E">
        <w:rPr>
          <w:rFonts w:ascii="Arial" w:hAnsi="Arial" w:cs="Arial"/>
          <w:color w:val="000000" w:themeColor="text1"/>
          <w:spacing w:val="-5"/>
          <w:szCs w:val="22"/>
        </w:rPr>
        <w:t xml:space="preserve"> </w:t>
      </w:r>
      <w:r w:rsidR="003508C6" w:rsidRPr="00564A2E">
        <w:rPr>
          <w:rFonts w:ascii="Arial" w:hAnsi="Arial" w:cs="Arial"/>
          <w:color w:val="000000" w:themeColor="text1"/>
          <w:szCs w:val="22"/>
        </w:rPr>
        <w:t>rising</w:t>
      </w:r>
      <w:r w:rsidR="003508C6" w:rsidRPr="00564A2E">
        <w:rPr>
          <w:rFonts w:ascii="Arial" w:hAnsi="Arial" w:cs="Arial"/>
          <w:color w:val="000000" w:themeColor="text1"/>
          <w:spacing w:val="-5"/>
          <w:szCs w:val="22"/>
        </w:rPr>
        <w:t xml:space="preserve"> </w:t>
      </w:r>
      <w:r w:rsidR="003508C6" w:rsidRPr="00564A2E">
        <w:rPr>
          <w:rFonts w:ascii="Arial" w:hAnsi="Arial" w:cs="Arial"/>
          <w:color w:val="000000" w:themeColor="text1"/>
          <w:szCs w:val="22"/>
        </w:rPr>
        <w:t>insurance and maintenance costs, which require responsible financial</w:t>
      </w:r>
      <w:r w:rsidR="003508C6" w:rsidRPr="00564A2E">
        <w:rPr>
          <w:rFonts w:ascii="Arial" w:hAnsi="Arial" w:cs="Arial"/>
          <w:color w:val="000000" w:themeColor="text1"/>
          <w:spacing w:val="-6"/>
          <w:szCs w:val="22"/>
        </w:rPr>
        <w:t xml:space="preserve"> </w:t>
      </w:r>
      <w:r w:rsidR="003508C6" w:rsidRPr="00564A2E">
        <w:rPr>
          <w:rFonts w:ascii="Arial" w:hAnsi="Arial" w:cs="Arial"/>
          <w:color w:val="000000" w:themeColor="text1"/>
          <w:szCs w:val="22"/>
        </w:rPr>
        <w:t>planning</w:t>
      </w:r>
      <w:r w:rsidR="008170C5">
        <w:rPr>
          <w:rFonts w:ascii="Arial" w:hAnsi="Arial" w:cs="Arial"/>
          <w:color w:val="000000" w:themeColor="text1"/>
          <w:szCs w:val="22"/>
        </w:rPr>
        <w:t>.</w:t>
      </w:r>
    </w:p>
    <w:p w14:paraId="7203309C" w14:textId="1999AAF1" w:rsidR="003508C6" w:rsidRPr="00564A2E" w:rsidRDefault="003508C6"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The body corporate manager correctly pointed out that the forum where unit owners determine issues regarding budget is the AGM.  </w:t>
      </w:r>
    </w:p>
    <w:p w14:paraId="7F6CCC26" w14:textId="7FAB7F3A" w:rsidR="003508C6" w:rsidRPr="00564A2E" w:rsidRDefault="003508C6"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The UTTM </w:t>
      </w:r>
      <w:r w:rsidR="008170C5">
        <w:rPr>
          <w:rFonts w:ascii="Arial" w:hAnsi="Arial" w:cs="Arial"/>
          <w:color w:val="000000" w:themeColor="text1"/>
          <w:spacing w:val="-3"/>
          <w:szCs w:val="22"/>
        </w:rPr>
        <w:t>R</w:t>
      </w:r>
      <w:r w:rsidRPr="00564A2E">
        <w:rPr>
          <w:rFonts w:ascii="Arial" w:hAnsi="Arial" w:cs="Arial"/>
          <w:color w:val="000000" w:themeColor="text1"/>
          <w:spacing w:val="-3"/>
          <w:szCs w:val="22"/>
        </w:rPr>
        <w:t>egulations do not specify how the budget is determined. Instead, section 36 of the</w:t>
      </w:r>
      <w:r w:rsidR="002B406B" w:rsidRPr="00564A2E">
        <w:rPr>
          <w:rFonts w:ascii="Arial" w:hAnsi="Arial" w:cs="Arial"/>
          <w:color w:val="000000" w:themeColor="text1"/>
          <w:spacing w:val="-3"/>
          <w:szCs w:val="22"/>
        </w:rPr>
        <w:t xml:space="preserve"> UT Act </w:t>
      </w:r>
      <w:r w:rsidRPr="00564A2E">
        <w:rPr>
          <w:rFonts w:ascii="Arial" w:hAnsi="Arial" w:cs="Arial"/>
          <w:color w:val="000000" w:themeColor="text1"/>
          <w:spacing w:val="-3"/>
          <w:szCs w:val="22"/>
        </w:rPr>
        <w:t>provides that the body corporate must determine from time to time what will require from owners to discharge expenditure that it might reasonably be expected to incur. This determination can only occur at a general meeting with it usually occurring at the time of the AGM.</w:t>
      </w:r>
    </w:p>
    <w:p w14:paraId="0BE0DB33" w14:textId="77777777" w:rsidR="003508C6" w:rsidRPr="00564A2E" w:rsidRDefault="003508C6"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zCs w:val="22"/>
        </w:rPr>
        <w:t xml:space="preserve">It is reasonable to expect that the proposed budget would be provided as early as practical to the owners so that they are </w:t>
      </w:r>
      <w:proofErr w:type="gramStart"/>
      <w:r w:rsidRPr="00564A2E">
        <w:rPr>
          <w:rFonts w:ascii="Arial" w:hAnsi="Arial" w:cs="Arial"/>
          <w:color w:val="000000" w:themeColor="text1"/>
          <w:szCs w:val="22"/>
        </w:rPr>
        <w:t>in a position</w:t>
      </w:r>
      <w:proofErr w:type="gramEnd"/>
      <w:r w:rsidRPr="00564A2E">
        <w:rPr>
          <w:rFonts w:ascii="Arial" w:hAnsi="Arial" w:cs="Arial"/>
          <w:color w:val="000000" w:themeColor="text1"/>
          <w:szCs w:val="22"/>
        </w:rPr>
        <w:t xml:space="preserve"> to appropriately participate at the AGM, especially if they are being represented by proxies. </w:t>
      </w:r>
    </w:p>
    <w:p w14:paraId="4C45DDB6" w14:textId="713CCAFB" w:rsidR="003508C6" w:rsidRPr="00564A2E" w:rsidRDefault="003508C6"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zCs w:val="22"/>
        </w:rPr>
        <w:t xml:space="preserve">In this case the proposed budget was provided on 6 </w:t>
      </w:r>
      <w:r w:rsidR="008170C5">
        <w:rPr>
          <w:rFonts w:ascii="Arial" w:hAnsi="Arial" w:cs="Arial"/>
          <w:color w:val="000000" w:themeColor="text1"/>
          <w:szCs w:val="22"/>
        </w:rPr>
        <w:t>Novembe</w:t>
      </w:r>
      <w:r w:rsidR="008170C5" w:rsidRPr="00564A2E">
        <w:rPr>
          <w:rFonts w:ascii="Arial" w:hAnsi="Arial" w:cs="Arial"/>
          <w:color w:val="000000" w:themeColor="text1"/>
          <w:szCs w:val="22"/>
        </w:rPr>
        <w:t xml:space="preserve">r </w:t>
      </w:r>
      <w:r w:rsidRPr="00564A2E">
        <w:rPr>
          <w:rFonts w:ascii="Arial" w:hAnsi="Arial" w:cs="Arial"/>
          <w:color w:val="000000" w:themeColor="text1"/>
          <w:szCs w:val="22"/>
        </w:rPr>
        <w:t xml:space="preserve">2024. This was some 13 ordinary days before the AGM.  At any time during this period the applicant could have sought further information about the budget from the body corporate manager.  There is no evidence that the applicant did this.  </w:t>
      </w:r>
    </w:p>
    <w:p w14:paraId="2F577313" w14:textId="4596C97D" w:rsidR="003508C6" w:rsidRPr="008170C5" w:rsidRDefault="003508C6" w:rsidP="00021077">
      <w:pPr>
        <w:spacing w:after="200" w:line="360" w:lineRule="auto"/>
        <w:jc w:val="both"/>
        <w:rPr>
          <w:rFonts w:ascii="Arial" w:hAnsi="Arial" w:cs="Arial"/>
          <w:i/>
          <w:iCs/>
          <w:color w:val="000000" w:themeColor="text1"/>
          <w:spacing w:val="-3"/>
          <w:szCs w:val="22"/>
          <w:u w:val="single"/>
        </w:rPr>
      </w:pPr>
      <w:r w:rsidRPr="008170C5">
        <w:rPr>
          <w:rFonts w:ascii="Arial" w:hAnsi="Arial" w:cs="Arial"/>
          <w:i/>
          <w:iCs/>
          <w:color w:val="000000" w:themeColor="text1"/>
          <w:spacing w:val="-3"/>
          <w:szCs w:val="22"/>
          <w:u w:val="single"/>
        </w:rPr>
        <w:t xml:space="preserve">Finding regarding </w:t>
      </w:r>
      <w:r w:rsidR="00437347" w:rsidRPr="008170C5">
        <w:rPr>
          <w:rFonts w:ascii="Arial" w:hAnsi="Arial" w:cs="Arial"/>
          <w:i/>
          <w:iCs/>
          <w:color w:val="000000" w:themeColor="text1"/>
          <w:spacing w:val="-3"/>
          <w:szCs w:val="22"/>
          <w:u w:val="single"/>
        </w:rPr>
        <w:t>the need to consult with the applicant concerning fee increases</w:t>
      </w:r>
    </w:p>
    <w:p w14:paraId="48E65F37" w14:textId="5560380C" w:rsidR="003508C6" w:rsidRPr="00564A2E" w:rsidRDefault="003508C6"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No breach regarding failing to directly consult with the applicant</w:t>
      </w:r>
      <w:r w:rsidR="00056FA9" w:rsidRPr="00564A2E">
        <w:rPr>
          <w:rFonts w:ascii="Arial" w:hAnsi="Arial" w:cs="Arial"/>
          <w:color w:val="000000" w:themeColor="text1"/>
          <w:spacing w:val="-3"/>
          <w:szCs w:val="22"/>
        </w:rPr>
        <w:t>.</w:t>
      </w:r>
    </w:p>
    <w:p w14:paraId="48DFAD7A" w14:textId="77777777" w:rsidR="003508C6" w:rsidRPr="00564A2E" w:rsidRDefault="003508C6"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zCs w:val="22"/>
        </w:rPr>
        <w:t xml:space="preserve">No breach concerning the time of the provision of the proposed budget. </w:t>
      </w:r>
    </w:p>
    <w:p w14:paraId="6692D66B" w14:textId="77777777" w:rsidR="00D52BCB" w:rsidRPr="00564A2E" w:rsidRDefault="00D52BCB" w:rsidP="008170C5">
      <w:pPr>
        <w:spacing w:after="200" w:line="360" w:lineRule="auto"/>
        <w:ind w:right="142"/>
        <w:jc w:val="both"/>
        <w:rPr>
          <w:rFonts w:ascii="Arial" w:eastAsiaTheme="minorHAnsi" w:hAnsi="Arial" w:cs="Arial"/>
          <w:b/>
          <w:bCs/>
          <w:i/>
          <w:iCs/>
          <w:color w:val="000000" w:themeColor="text1"/>
          <w:szCs w:val="22"/>
          <w:lang w:eastAsia="en-US"/>
          <w14:ligatures w14:val="standardContextual"/>
        </w:rPr>
      </w:pPr>
      <w:r w:rsidRPr="00564A2E">
        <w:rPr>
          <w:rFonts w:ascii="Arial" w:eastAsiaTheme="minorHAnsi" w:hAnsi="Arial" w:cs="Arial"/>
          <w:b/>
          <w:bCs/>
          <w:i/>
          <w:iCs/>
          <w:color w:val="000000" w:themeColor="text1"/>
          <w:szCs w:val="22"/>
          <w:lang w:eastAsia="en-US"/>
          <w14:ligatures w14:val="standardContextual"/>
        </w:rPr>
        <w:t xml:space="preserve">Complaint 7 – Decision to remunerate the Chairperson without a properly proposed </w:t>
      </w:r>
      <w:r w:rsidRPr="00564A2E">
        <w:rPr>
          <w:rFonts w:ascii="Arial" w:hAnsi="Arial" w:cs="Arial"/>
          <w:b/>
          <w:bCs/>
          <w:i/>
          <w:iCs/>
          <w:color w:val="000000" w:themeColor="text1"/>
          <w:szCs w:val="22"/>
        </w:rPr>
        <w:t>resolution</w:t>
      </w:r>
      <w:r w:rsidRPr="00564A2E">
        <w:rPr>
          <w:rFonts w:ascii="Arial" w:eastAsiaTheme="minorHAnsi" w:hAnsi="Arial" w:cs="Arial"/>
          <w:b/>
          <w:bCs/>
          <w:i/>
          <w:iCs/>
          <w:color w:val="000000" w:themeColor="text1"/>
          <w:szCs w:val="22"/>
          <w:lang w:eastAsia="en-US"/>
          <w14:ligatures w14:val="standardContextual"/>
        </w:rPr>
        <w:t xml:space="preserve"> or vote</w:t>
      </w:r>
    </w:p>
    <w:p w14:paraId="2A38B40B" w14:textId="0A46AFD3" w:rsidR="00D52BCB" w:rsidRPr="00564A2E" w:rsidRDefault="006D538C" w:rsidP="0002458E">
      <w:pPr>
        <w:pStyle w:val="ListParagraph"/>
        <w:numPr>
          <w:ilvl w:val="0"/>
          <w:numId w:val="7"/>
        </w:numPr>
        <w:autoSpaceDE w:val="0"/>
        <w:autoSpaceDN w:val="0"/>
        <w:adjustRightInd w:val="0"/>
        <w:spacing w:after="200" w:line="360" w:lineRule="auto"/>
        <w:ind w:left="567" w:hanging="567"/>
        <w:contextualSpacing w:val="0"/>
        <w:jc w:val="both"/>
        <w:rPr>
          <w:rFonts w:ascii="Arial" w:eastAsiaTheme="minorHAnsi" w:hAnsi="Arial" w:cs="Arial"/>
          <w:color w:val="000000" w:themeColor="text1"/>
          <w:szCs w:val="22"/>
          <w:lang w:eastAsia="en-US"/>
          <w14:ligatures w14:val="standardContextual"/>
        </w:rPr>
      </w:pPr>
      <w:r w:rsidRPr="00564A2E">
        <w:rPr>
          <w:rFonts w:ascii="Arial" w:eastAsiaTheme="minorHAnsi" w:hAnsi="Arial" w:cs="Arial"/>
          <w:color w:val="000000" w:themeColor="text1"/>
          <w:szCs w:val="22"/>
          <w:lang w:eastAsia="en-US"/>
          <w14:ligatures w14:val="standardContextual"/>
        </w:rPr>
        <w:t>The c</w:t>
      </w:r>
      <w:r w:rsidR="004C0701" w:rsidRPr="00564A2E">
        <w:rPr>
          <w:rFonts w:ascii="Arial" w:eastAsiaTheme="minorHAnsi" w:hAnsi="Arial" w:cs="Arial"/>
          <w:color w:val="000000" w:themeColor="text1"/>
          <w:szCs w:val="22"/>
          <w:lang w:eastAsia="en-US"/>
          <w14:ligatures w14:val="standardContextual"/>
        </w:rPr>
        <w:t>omplain</w:t>
      </w:r>
      <w:r w:rsidR="00583880" w:rsidRPr="00564A2E">
        <w:rPr>
          <w:rFonts w:ascii="Arial" w:eastAsiaTheme="minorHAnsi" w:hAnsi="Arial" w:cs="Arial"/>
          <w:color w:val="000000" w:themeColor="text1"/>
          <w:szCs w:val="22"/>
          <w:lang w:eastAsia="en-US"/>
          <w14:ligatures w14:val="standardContextual"/>
        </w:rPr>
        <w:t>t</w:t>
      </w:r>
      <w:r w:rsidR="004C0701" w:rsidRPr="00564A2E">
        <w:rPr>
          <w:rFonts w:ascii="Arial" w:eastAsiaTheme="minorHAnsi" w:hAnsi="Arial" w:cs="Arial"/>
          <w:color w:val="000000" w:themeColor="text1"/>
          <w:szCs w:val="22"/>
          <w:lang w:eastAsia="en-US"/>
          <w14:ligatures w14:val="standardContextual"/>
        </w:rPr>
        <w:t xml:space="preserve"> was that th</w:t>
      </w:r>
      <w:r w:rsidR="00D52BCB" w:rsidRPr="00564A2E">
        <w:rPr>
          <w:rFonts w:ascii="Arial" w:eastAsiaTheme="minorHAnsi" w:hAnsi="Arial" w:cs="Arial"/>
          <w:color w:val="000000" w:themeColor="text1"/>
          <w:szCs w:val="22"/>
          <w:lang w:eastAsia="en-US"/>
          <w14:ligatures w14:val="standardContextual"/>
        </w:rPr>
        <w:t>e respondents failed to provide adequate notice or information in relation to the proposal for the Chairperson to be remunerated. The decision lacked transparency and was not made in the best interests of the body corporate.</w:t>
      </w:r>
    </w:p>
    <w:p w14:paraId="614856C8" w14:textId="6F7B5D5B" w:rsidR="00475653" w:rsidRPr="008170C5" w:rsidRDefault="00583880" w:rsidP="00702A5B">
      <w:pPr>
        <w:keepNext/>
        <w:spacing w:after="200" w:line="360" w:lineRule="auto"/>
        <w:jc w:val="both"/>
        <w:rPr>
          <w:rFonts w:ascii="Arial" w:hAnsi="Arial" w:cs="Arial"/>
          <w:color w:val="000000" w:themeColor="text1"/>
          <w:spacing w:val="-3"/>
          <w:szCs w:val="22"/>
          <w:u w:val="single"/>
        </w:rPr>
      </w:pPr>
      <w:r w:rsidRPr="008170C5">
        <w:rPr>
          <w:rFonts w:ascii="Arial" w:hAnsi="Arial" w:cs="Arial"/>
          <w:color w:val="000000" w:themeColor="text1"/>
          <w:spacing w:val="-3"/>
          <w:szCs w:val="22"/>
          <w:u w:val="single"/>
        </w:rPr>
        <w:lastRenderedPageBreak/>
        <w:t>W</w:t>
      </w:r>
      <w:r w:rsidR="00475653" w:rsidRPr="008170C5">
        <w:rPr>
          <w:rFonts w:ascii="Arial" w:hAnsi="Arial" w:cs="Arial"/>
          <w:color w:val="000000" w:themeColor="text1"/>
          <w:spacing w:val="-3"/>
          <w:szCs w:val="22"/>
          <w:u w:val="single"/>
        </w:rPr>
        <w:t>hether decision to remunerate the chairperson was properly made</w:t>
      </w:r>
      <w:r w:rsidRPr="008170C5">
        <w:rPr>
          <w:rStyle w:val="FootnoteReference"/>
          <w:rFonts w:ascii="Arial" w:hAnsi="Arial" w:cs="Arial"/>
          <w:color w:val="000000" w:themeColor="text1"/>
          <w:spacing w:val="-3"/>
          <w:szCs w:val="22"/>
          <w:u w:val="single"/>
        </w:rPr>
        <w:footnoteReference w:id="13"/>
      </w:r>
    </w:p>
    <w:p w14:paraId="2F361CB6" w14:textId="4443E337" w:rsidR="00475653" w:rsidRPr="00564A2E" w:rsidRDefault="00475653" w:rsidP="0002458E">
      <w:pPr>
        <w:pStyle w:val="ListParagraph"/>
        <w:numPr>
          <w:ilvl w:val="0"/>
          <w:numId w:val="7"/>
        </w:numPr>
        <w:spacing w:after="120" w:line="360" w:lineRule="auto"/>
        <w:ind w:left="567" w:hanging="564"/>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At the AGM there was a discussion about the Chairperson </w:t>
      </w:r>
      <w:r w:rsidR="006D0D94">
        <w:rPr>
          <w:rFonts w:ascii="Arial" w:hAnsi="Arial" w:cs="Arial"/>
          <w:color w:val="000000" w:themeColor="text1"/>
          <w:spacing w:val="-3"/>
          <w:szCs w:val="22"/>
        </w:rPr>
        <w:t>being</w:t>
      </w:r>
      <w:r w:rsidRPr="00564A2E">
        <w:rPr>
          <w:rFonts w:ascii="Arial" w:hAnsi="Arial" w:cs="Arial"/>
          <w:color w:val="000000" w:themeColor="text1"/>
          <w:spacing w:val="-3"/>
          <w:szCs w:val="22"/>
        </w:rPr>
        <w:t xml:space="preserve"> remunerated at the rate of $300 per week. At the time of this resolution:</w:t>
      </w:r>
    </w:p>
    <w:p w14:paraId="49F834BA" w14:textId="77777777" w:rsidR="00475653" w:rsidRPr="00564A2E" w:rsidRDefault="00475653" w:rsidP="008170C5">
      <w:pPr>
        <w:pStyle w:val="ListParagraph"/>
        <w:numPr>
          <w:ilvl w:val="0"/>
          <w:numId w:val="22"/>
        </w:numPr>
        <w:spacing w:after="120" w:line="360" w:lineRule="auto"/>
        <w:ind w:hanging="35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Anthony Lenz was the past Chairperson and, it seems, the continuing Chairperson until the election of the new Committee was either confirmed or not confirmed in the 29 working days following the </w:t>
      </w:r>
      <w:proofErr w:type="gramStart"/>
      <w:r w:rsidRPr="00564A2E">
        <w:rPr>
          <w:rFonts w:ascii="Arial" w:hAnsi="Arial" w:cs="Arial"/>
          <w:color w:val="000000" w:themeColor="text1"/>
          <w:spacing w:val="-3"/>
          <w:szCs w:val="22"/>
        </w:rPr>
        <w:t>AGM;</w:t>
      </w:r>
      <w:proofErr w:type="gramEnd"/>
    </w:p>
    <w:p w14:paraId="520BAFC4" w14:textId="4A6D60C4" w:rsidR="00475653" w:rsidRPr="00564A2E" w:rsidRDefault="00475653" w:rsidP="008170C5">
      <w:pPr>
        <w:pStyle w:val="ListParagraph"/>
        <w:numPr>
          <w:ilvl w:val="0"/>
          <w:numId w:val="22"/>
        </w:numPr>
        <w:spacing w:after="200" w:line="360" w:lineRule="auto"/>
        <w:contextualSpacing w:val="0"/>
        <w:jc w:val="both"/>
        <w:rPr>
          <w:rFonts w:ascii="Arial" w:hAnsi="Arial" w:cs="Arial"/>
          <w:color w:val="000000" w:themeColor="text1"/>
          <w:spacing w:val="-3"/>
          <w:szCs w:val="22"/>
        </w:rPr>
      </w:pPr>
      <w:proofErr w:type="gramStart"/>
      <w:r w:rsidRPr="00564A2E">
        <w:rPr>
          <w:rFonts w:ascii="Arial" w:hAnsi="Arial" w:cs="Arial"/>
          <w:color w:val="000000" w:themeColor="text1"/>
          <w:spacing w:val="-3"/>
          <w:szCs w:val="22"/>
        </w:rPr>
        <w:t>The  substantive</w:t>
      </w:r>
      <w:proofErr w:type="gramEnd"/>
      <w:r w:rsidRPr="00564A2E">
        <w:rPr>
          <w:rFonts w:ascii="Arial" w:hAnsi="Arial" w:cs="Arial"/>
          <w:color w:val="000000" w:themeColor="text1"/>
          <w:spacing w:val="-3"/>
          <w:szCs w:val="22"/>
        </w:rPr>
        <w:t xml:space="preserve"> Chairperson would be appointed by the new Committee sometime after the finalisation of the AGM process. In fact, this did not occur until April </w:t>
      </w:r>
      <w:proofErr w:type="gramStart"/>
      <w:r w:rsidRPr="00564A2E">
        <w:rPr>
          <w:rFonts w:ascii="Arial" w:hAnsi="Arial" w:cs="Arial"/>
          <w:color w:val="000000" w:themeColor="text1"/>
          <w:spacing w:val="-3"/>
          <w:szCs w:val="22"/>
        </w:rPr>
        <w:t>2025;</w:t>
      </w:r>
      <w:proofErr w:type="gramEnd"/>
    </w:p>
    <w:p w14:paraId="2562D722" w14:textId="77777777" w:rsidR="00475653" w:rsidRPr="00564A2E" w:rsidRDefault="00475653" w:rsidP="008170C5">
      <w:pPr>
        <w:pStyle w:val="ListParagraph"/>
        <w:numPr>
          <w:ilvl w:val="0"/>
          <w:numId w:val="22"/>
        </w:numPr>
        <w:spacing w:after="200" w:line="360" w:lineRule="auto"/>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Anthony Lenz indicated that he would not serve as Chairperson unless paid.</w:t>
      </w:r>
    </w:p>
    <w:p w14:paraId="54F51854" w14:textId="77777777" w:rsidR="00475653" w:rsidRPr="00564A2E" w:rsidRDefault="00475653"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The applicant’s complaint was that t</w:t>
      </w:r>
      <w:r w:rsidRPr="00564A2E">
        <w:rPr>
          <w:rFonts w:ascii="Arial" w:eastAsiaTheme="minorHAnsi" w:hAnsi="Arial" w:cs="Arial"/>
          <w:color w:val="000000" w:themeColor="text1"/>
          <w:szCs w:val="22"/>
          <w:lang w:eastAsia="en-US"/>
          <w14:ligatures w14:val="standardContextual"/>
        </w:rPr>
        <w:t>he respondents failed to provide adequate notice or information in relation to the proposal for the Chairperson to be remunerated (at $16,000 per year). The “decision” lacked transparency and was not made in the best interests of the body corporate.</w:t>
      </w:r>
    </w:p>
    <w:p w14:paraId="49F1D34A" w14:textId="74A74214" w:rsidR="00475653" w:rsidRPr="00564A2E" w:rsidRDefault="00475653"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All that happened at the AGM was that members “were happy to approve” that the Chairperson be paid. The fact that Anthony Lenz participated in the discussion does not, of itself, mean that this outcome was not appropriate.  </w:t>
      </w:r>
    </w:p>
    <w:p w14:paraId="05F7FC2F" w14:textId="1162B177" w:rsidR="00475653" w:rsidRPr="00564A2E" w:rsidRDefault="00475653"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From the minutes it appears that the possible payment of the Chairperson was an issue raised by Anthony Lenz </w:t>
      </w:r>
      <w:proofErr w:type="gramStart"/>
      <w:r w:rsidRPr="00564A2E">
        <w:rPr>
          <w:rFonts w:ascii="Arial" w:hAnsi="Arial" w:cs="Arial"/>
          <w:color w:val="000000" w:themeColor="text1"/>
          <w:spacing w:val="-3"/>
          <w:szCs w:val="22"/>
        </w:rPr>
        <w:t>in the course of</w:t>
      </w:r>
      <w:proofErr w:type="gramEnd"/>
      <w:r w:rsidRPr="00564A2E">
        <w:rPr>
          <w:rFonts w:ascii="Arial" w:hAnsi="Arial" w:cs="Arial"/>
          <w:color w:val="000000" w:themeColor="text1"/>
          <w:spacing w:val="-3"/>
          <w:szCs w:val="22"/>
        </w:rPr>
        <w:t xml:space="preserve"> discussion about appointment of the committee.   There was no formal resolution and no formal decision. The discussion was not initiated by the body corporate manager. His only role was to manage the outcome of the discussion and include a record of it in the minutes of the meeting.</w:t>
      </w:r>
    </w:p>
    <w:p w14:paraId="27DE396C" w14:textId="2518A75B" w:rsidR="00475653" w:rsidRPr="00564A2E" w:rsidRDefault="00475653"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Counsel for the applicant submitted that if a </w:t>
      </w:r>
      <w:proofErr w:type="gramStart"/>
      <w:r w:rsidRPr="00564A2E">
        <w:rPr>
          <w:rFonts w:ascii="Arial" w:hAnsi="Arial" w:cs="Arial"/>
          <w:color w:val="000000" w:themeColor="text1"/>
          <w:spacing w:val="-3"/>
          <w:szCs w:val="22"/>
        </w:rPr>
        <w:t>Chairperson</w:t>
      </w:r>
      <w:proofErr w:type="gramEnd"/>
      <w:r w:rsidRPr="00564A2E">
        <w:rPr>
          <w:rFonts w:ascii="Arial" w:hAnsi="Arial" w:cs="Arial"/>
          <w:color w:val="000000" w:themeColor="text1"/>
          <w:spacing w:val="-3"/>
          <w:szCs w:val="22"/>
        </w:rPr>
        <w:t xml:space="preserve"> is to be paid it ought to be the subject of a formal resolution. This is probably correct though there may be an open question as to whether such a payment is a matter for the body corporate at an AGM or the committee.  As noted above, there was not actually a formal decision to pay the Chairperson.</w:t>
      </w:r>
    </w:p>
    <w:p w14:paraId="134DB469" w14:textId="31FB8D4C" w:rsidR="00475653" w:rsidRPr="00564A2E" w:rsidRDefault="00475653" w:rsidP="008170C5">
      <w:pPr>
        <w:spacing w:after="200" w:line="360" w:lineRule="auto"/>
        <w:jc w:val="both"/>
        <w:rPr>
          <w:rFonts w:ascii="Arial" w:hAnsi="Arial" w:cs="Arial"/>
          <w:i/>
          <w:iCs/>
          <w:color w:val="000000" w:themeColor="text1"/>
          <w:spacing w:val="-3"/>
          <w:szCs w:val="22"/>
          <w:u w:val="single"/>
        </w:rPr>
      </w:pPr>
      <w:r w:rsidRPr="00564A2E">
        <w:rPr>
          <w:rFonts w:ascii="Arial" w:hAnsi="Arial" w:cs="Arial"/>
          <w:i/>
          <w:iCs/>
          <w:color w:val="000000" w:themeColor="text1"/>
          <w:spacing w:val="-3"/>
          <w:szCs w:val="22"/>
          <w:u w:val="single"/>
        </w:rPr>
        <w:t xml:space="preserve">Finding regarding </w:t>
      </w:r>
      <w:r w:rsidR="00823728" w:rsidRPr="00564A2E">
        <w:rPr>
          <w:rFonts w:ascii="Arial" w:hAnsi="Arial" w:cs="Arial"/>
          <w:i/>
          <w:iCs/>
          <w:color w:val="000000" w:themeColor="text1"/>
          <w:spacing w:val="-3"/>
          <w:szCs w:val="22"/>
          <w:u w:val="single"/>
        </w:rPr>
        <w:t>payment of the Chairperson</w:t>
      </w:r>
    </w:p>
    <w:p w14:paraId="270EE142" w14:textId="77777777" w:rsidR="00475653" w:rsidRPr="00564A2E" w:rsidRDefault="00475653"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u w:val="single"/>
        </w:rPr>
      </w:pPr>
      <w:r w:rsidRPr="00564A2E">
        <w:rPr>
          <w:rFonts w:ascii="Arial" w:hAnsi="Arial" w:cs="Arial"/>
          <w:color w:val="000000" w:themeColor="text1"/>
          <w:spacing w:val="-3"/>
          <w:szCs w:val="22"/>
        </w:rPr>
        <w:t xml:space="preserve">No breach. </w:t>
      </w:r>
    </w:p>
    <w:p w14:paraId="60DA03A2" w14:textId="77777777" w:rsidR="005C2F7F" w:rsidRPr="00564A2E" w:rsidRDefault="00D52BCB" w:rsidP="00702A5B">
      <w:pPr>
        <w:keepNext/>
        <w:autoSpaceDE w:val="0"/>
        <w:autoSpaceDN w:val="0"/>
        <w:adjustRightInd w:val="0"/>
        <w:spacing w:after="200" w:line="360" w:lineRule="auto"/>
        <w:jc w:val="both"/>
        <w:rPr>
          <w:rFonts w:ascii="Arial" w:eastAsiaTheme="minorHAnsi" w:hAnsi="Arial" w:cs="Arial"/>
          <w:b/>
          <w:bCs/>
          <w:i/>
          <w:iCs/>
          <w:color w:val="000000" w:themeColor="text1"/>
          <w:szCs w:val="22"/>
          <w:lang w:eastAsia="en-US"/>
          <w14:ligatures w14:val="standardContextual"/>
        </w:rPr>
      </w:pPr>
      <w:r w:rsidRPr="00564A2E">
        <w:rPr>
          <w:rFonts w:ascii="Arial" w:eastAsiaTheme="minorHAnsi" w:hAnsi="Arial" w:cs="Arial"/>
          <w:b/>
          <w:bCs/>
          <w:i/>
          <w:iCs/>
          <w:color w:val="000000" w:themeColor="text1"/>
          <w:szCs w:val="22"/>
          <w:lang w:eastAsia="en-US"/>
          <w14:ligatures w14:val="standardContextual"/>
        </w:rPr>
        <w:lastRenderedPageBreak/>
        <w:t>Complaint 8 – conduct of the body corporate Chairperson Anthony Lenz</w:t>
      </w:r>
    </w:p>
    <w:p w14:paraId="5C5FD66C" w14:textId="151B9F9A" w:rsidR="00D52BCB" w:rsidRPr="00564A2E" w:rsidRDefault="005C2F7F" w:rsidP="0002458E">
      <w:pPr>
        <w:pStyle w:val="ListParagraph"/>
        <w:numPr>
          <w:ilvl w:val="0"/>
          <w:numId w:val="7"/>
        </w:numPr>
        <w:autoSpaceDE w:val="0"/>
        <w:autoSpaceDN w:val="0"/>
        <w:adjustRightInd w:val="0"/>
        <w:spacing w:after="200" w:line="360" w:lineRule="auto"/>
        <w:ind w:left="567" w:hanging="567"/>
        <w:contextualSpacing w:val="0"/>
        <w:jc w:val="both"/>
        <w:rPr>
          <w:rFonts w:ascii="Arial" w:eastAsiaTheme="minorHAnsi" w:hAnsi="Arial" w:cs="Arial"/>
          <w:color w:val="000000" w:themeColor="text1"/>
          <w:szCs w:val="22"/>
          <w:lang w:eastAsia="en-US"/>
          <w14:ligatures w14:val="standardContextual"/>
        </w:rPr>
      </w:pPr>
      <w:r w:rsidRPr="00564A2E">
        <w:rPr>
          <w:rFonts w:ascii="Arial" w:eastAsiaTheme="minorHAnsi" w:hAnsi="Arial" w:cs="Arial"/>
          <w:color w:val="000000" w:themeColor="text1"/>
          <w:szCs w:val="22"/>
          <w:lang w:eastAsia="en-US"/>
          <w14:ligatures w14:val="standardContextual"/>
        </w:rPr>
        <w:t>E</w:t>
      </w:r>
      <w:r w:rsidR="00D52BCB" w:rsidRPr="00564A2E">
        <w:rPr>
          <w:rFonts w:ascii="Arial" w:eastAsiaTheme="minorHAnsi" w:hAnsi="Arial" w:cs="Arial"/>
          <w:color w:val="000000" w:themeColor="text1"/>
          <w:szCs w:val="22"/>
          <w:lang w:eastAsia="en-US"/>
          <w14:ligatures w14:val="standardContextual"/>
        </w:rPr>
        <w:t>xcluded from consideration at inquiry</w:t>
      </w:r>
      <w:r w:rsidRPr="00564A2E">
        <w:rPr>
          <w:rFonts w:ascii="Arial" w:eastAsiaTheme="minorHAnsi" w:hAnsi="Arial" w:cs="Arial"/>
          <w:color w:val="000000" w:themeColor="text1"/>
          <w:szCs w:val="22"/>
          <w:lang w:eastAsia="en-US"/>
          <w14:ligatures w14:val="standardContextual"/>
        </w:rPr>
        <w:t>.</w:t>
      </w:r>
    </w:p>
    <w:p w14:paraId="63B1D190" w14:textId="77777777" w:rsidR="00D52BCB" w:rsidRPr="00564A2E" w:rsidRDefault="00D52BCB" w:rsidP="008170C5">
      <w:pPr>
        <w:autoSpaceDE w:val="0"/>
        <w:autoSpaceDN w:val="0"/>
        <w:adjustRightInd w:val="0"/>
        <w:spacing w:after="200" w:line="360" w:lineRule="auto"/>
        <w:jc w:val="both"/>
        <w:rPr>
          <w:rFonts w:ascii="Arial" w:eastAsiaTheme="minorHAnsi" w:hAnsi="Arial" w:cs="Arial"/>
          <w:color w:val="000000" w:themeColor="text1"/>
          <w:szCs w:val="22"/>
          <w:lang w:eastAsia="en-US"/>
          <w14:ligatures w14:val="standardContextual"/>
        </w:rPr>
      </w:pPr>
      <w:r w:rsidRPr="00564A2E">
        <w:rPr>
          <w:rFonts w:ascii="Arial" w:eastAsiaTheme="minorHAnsi" w:hAnsi="Arial" w:cs="Arial"/>
          <w:b/>
          <w:bCs/>
          <w:i/>
          <w:iCs/>
          <w:color w:val="000000" w:themeColor="text1"/>
          <w:szCs w:val="22"/>
          <w:lang w:eastAsia="en-US"/>
          <w14:ligatures w14:val="standardContextual"/>
        </w:rPr>
        <w:t>Complaint 9 - Conduct of the Body Corporate Manager and Director, Mr Mark Bernattek</w:t>
      </w:r>
    </w:p>
    <w:p w14:paraId="37C16378" w14:textId="61858DCE" w:rsidR="00D52BCB" w:rsidRPr="00564A2E" w:rsidRDefault="002B5AB8" w:rsidP="0002458E">
      <w:pPr>
        <w:pStyle w:val="ListParagraph"/>
        <w:numPr>
          <w:ilvl w:val="0"/>
          <w:numId w:val="7"/>
        </w:numPr>
        <w:autoSpaceDE w:val="0"/>
        <w:autoSpaceDN w:val="0"/>
        <w:adjustRightInd w:val="0"/>
        <w:spacing w:after="200" w:line="360" w:lineRule="auto"/>
        <w:ind w:left="567" w:hanging="567"/>
        <w:contextualSpacing w:val="0"/>
        <w:jc w:val="both"/>
        <w:rPr>
          <w:rFonts w:ascii="Arial" w:eastAsiaTheme="minorHAnsi" w:hAnsi="Arial" w:cs="Arial"/>
          <w:color w:val="000000" w:themeColor="text1"/>
          <w:szCs w:val="22"/>
          <w:lang w:eastAsia="en-US"/>
          <w14:ligatures w14:val="standardContextual"/>
        </w:rPr>
      </w:pPr>
      <w:r w:rsidRPr="00564A2E">
        <w:rPr>
          <w:rFonts w:ascii="Arial" w:eastAsiaTheme="minorHAnsi" w:hAnsi="Arial" w:cs="Arial"/>
          <w:color w:val="000000" w:themeColor="text1"/>
          <w:szCs w:val="22"/>
          <w:lang w:eastAsia="en-US"/>
          <w14:ligatures w14:val="standardContextual"/>
        </w:rPr>
        <w:t xml:space="preserve">The complaint was that Mark </w:t>
      </w:r>
      <w:r w:rsidR="00D52BCB" w:rsidRPr="00564A2E">
        <w:rPr>
          <w:rFonts w:ascii="Arial" w:eastAsiaTheme="minorHAnsi" w:hAnsi="Arial" w:cs="Arial"/>
          <w:color w:val="000000" w:themeColor="text1"/>
          <w:szCs w:val="22"/>
          <w:lang w:eastAsia="en-US"/>
          <w14:ligatures w14:val="standardContextual"/>
        </w:rPr>
        <w:t>Bernattek, in his capacity as Body Corporate Manager, failed to conduct himself in a professional and amicable manner in dealing with the complaints raised by the applicant with respect to the 2024 AGM, and this demonstrated a lack of skill, care and diligence.</w:t>
      </w:r>
      <w:r w:rsidR="00952576" w:rsidRPr="00564A2E">
        <w:rPr>
          <w:rFonts w:ascii="Arial" w:eastAsiaTheme="minorHAnsi" w:hAnsi="Arial" w:cs="Arial"/>
          <w:color w:val="000000" w:themeColor="text1"/>
          <w:szCs w:val="22"/>
          <w:lang w:eastAsia="en-US"/>
          <w14:ligatures w14:val="standardContextual"/>
        </w:rPr>
        <w:t xml:space="preserve"> </w:t>
      </w:r>
      <w:r w:rsidR="00D16084" w:rsidRPr="00564A2E">
        <w:rPr>
          <w:rFonts w:ascii="Arial" w:eastAsiaTheme="minorHAnsi" w:hAnsi="Arial" w:cs="Arial"/>
          <w:color w:val="000000" w:themeColor="text1"/>
          <w:szCs w:val="22"/>
          <w:lang w:eastAsia="en-US"/>
          <w14:ligatures w14:val="standardContextual"/>
        </w:rPr>
        <w:t xml:space="preserve"> </w:t>
      </w:r>
    </w:p>
    <w:p w14:paraId="4678ADD3" w14:textId="676B378F" w:rsidR="003A096D" w:rsidRPr="00002BA1" w:rsidRDefault="00E824B7" w:rsidP="008170C5">
      <w:pPr>
        <w:spacing w:after="200" w:line="360" w:lineRule="auto"/>
        <w:jc w:val="both"/>
        <w:rPr>
          <w:rFonts w:ascii="Arial" w:hAnsi="Arial" w:cs="Arial"/>
          <w:color w:val="000000" w:themeColor="text1"/>
          <w:spacing w:val="-3"/>
          <w:szCs w:val="22"/>
          <w:u w:val="single"/>
        </w:rPr>
      </w:pPr>
      <w:r w:rsidRPr="00002BA1">
        <w:rPr>
          <w:rFonts w:ascii="Arial" w:hAnsi="Arial" w:cs="Arial"/>
          <w:color w:val="000000" w:themeColor="text1"/>
          <w:spacing w:val="-3"/>
          <w:szCs w:val="22"/>
          <w:u w:val="single"/>
        </w:rPr>
        <w:t>W</w:t>
      </w:r>
      <w:r w:rsidR="003A096D" w:rsidRPr="00002BA1">
        <w:rPr>
          <w:rFonts w:ascii="Arial" w:hAnsi="Arial" w:cs="Arial"/>
          <w:color w:val="000000" w:themeColor="text1"/>
          <w:spacing w:val="-3"/>
          <w:szCs w:val="22"/>
          <w:u w:val="single"/>
        </w:rPr>
        <w:t>hether the responses provided by the body corporate manager to the applicant fall short of the required standard of skill, care and diligence.</w:t>
      </w:r>
      <w:r w:rsidRPr="00002BA1">
        <w:rPr>
          <w:rStyle w:val="FootnoteReference"/>
          <w:rFonts w:ascii="Arial" w:hAnsi="Arial" w:cs="Arial"/>
          <w:color w:val="000000" w:themeColor="text1"/>
          <w:spacing w:val="-3"/>
          <w:szCs w:val="22"/>
          <w:u w:val="single"/>
        </w:rPr>
        <w:footnoteReference w:id="14"/>
      </w:r>
    </w:p>
    <w:p w14:paraId="58DD1421" w14:textId="77ECC246" w:rsidR="00DC34A6" w:rsidRPr="00564A2E" w:rsidRDefault="00365B46"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On 11 December 2024 the applicant sent an email setting out a range of issues about the AGM. </w:t>
      </w:r>
      <w:r w:rsidR="00280FE3" w:rsidRPr="00564A2E">
        <w:rPr>
          <w:rFonts w:ascii="Arial" w:hAnsi="Arial" w:cs="Arial"/>
          <w:color w:val="000000" w:themeColor="text1"/>
          <w:spacing w:val="-3"/>
          <w:szCs w:val="22"/>
        </w:rPr>
        <w:t>Many of these issues have al</w:t>
      </w:r>
      <w:r w:rsidR="00CF73E0" w:rsidRPr="00564A2E">
        <w:rPr>
          <w:rFonts w:ascii="Arial" w:hAnsi="Arial" w:cs="Arial"/>
          <w:color w:val="000000" w:themeColor="text1"/>
          <w:spacing w:val="-3"/>
          <w:szCs w:val="22"/>
        </w:rPr>
        <w:t>r</w:t>
      </w:r>
      <w:r w:rsidR="00280FE3" w:rsidRPr="00564A2E">
        <w:rPr>
          <w:rFonts w:ascii="Arial" w:hAnsi="Arial" w:cs="Arial"/>
          <w:color w:val="000000" w:themeColor="text1"/>
          <w:spacing w:val="-3"/>
          <w:szCs w:val="22"/>
        </w:rPr>
        <w:t>eady been discussed in respect of spec</w:t>
      </w:r>
      <w:r w:rsidR="00D16084" w:rsidRPr="00564A2E">
        <w:rPr>
          <w:rFonts w:ascii="Arial" w:hAnsi="Arial" w:cs="Arial"/>
          <w:color w:val="000000" w:themeColor="text1"/>
          <w:spacing w:val="-3"/>
          <w:szCs w:val="22"/>
        </w:rPr>
        <w:t xml:space="preserve">ific complaints. </w:t>
      </w:r>
    </w:p>
    <w:p w14:paraId="42541A1B" w14:textId="01D4B980" w:rsidR="00457995" w:rsidRPr="00564A2E" w:rsidRDefault="00457995"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There was also other correspondence between the applicant and both Anthony Lenz and the body corporate manager.</w:t>
      </w:r>
    </w:p>
    <w:p w14:paraId="2F7A515B" w14:textId="77777777" w:rsidR="00457995" w:rsidRPr="00564A2E" w:rsidRDefault="00457995"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In the case of the Lenz correspondence Anthony Lenz, for reasons unclear, tried to insist that the applicant provide some kind of verification for her claims. The same email was sent back and forth about 5 days with both parties accusing the other of harassment. </w:t>
      </w:r>
    </w:p>
    <w:p w14:paraId="028FD7D8" w14:textId="7B707B56" w:rsidR="00457995" w:rsidRPr="00564A2E" w:rsidRDefault="00457995"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 In the case of the body corporate manager he wrote a lengthy email saying that he would respond in detail, asking the applicant to desist from defamation, explaining why he is a manager, taking offence </w:t>
      </w:r>
      <w:r w:rsidR="00342F7F">
        <w:rPr>
          <w:rFonts w:ascii="Arial" w:hAnsi="Arial" w:cs="Arial"/>
          <w:color w:val="000000" w:themeColor="text1"/>
          <w:spacing w:val="-3"/>
          <w:szCs w:val="22"/>
        </w:rPr>
        <w:t>at</w:t>
      </w:r>
      <w:r w:rsidR="00342F7F" w:rsidRPr="00564A2E">
        <w:rPr>
          <w:rFonts w:ascii="Arial" w:hAnsi="Arial" w:cs="Arial"/>
          <w:color w:val="000000" w:themeColor="text1"/>
          <w:spacing w:val="-3"/>
          <w:szCs w:val="22"/>
        </w:rPr>
        <w:t xml:space="preserve"> </w:t>
      </w:r>
      <w:r w:rsidRPr="00564A2E">
        <w:rPr>
          <w:rFonts w:ascii="Arial" w:hAnsi="Arial" w:cs="Arial"/>
          <w:color w:val="000000" w:themeColor="text1"/>
          <w:spacing w:val="-3"/>
          <w:szCs w:val="22"/>
        </w:rPr>
        <w:t>the applicant questioning his integrity and conduct, offering to have a “genuine conversation”, suggesting that the main issue for the applicant was the raising of the fees, arguing that Anth</w:t>
      </w:r>
      <w:r w:rsidR="006D0D94">
        <w:rPr>
          <w:rFonts w:ascii="Arial" w:hAnsi="Arial" w:cs="Arial"/>
          <w:color w:val="000000" w:themeColor="text1"/>
          <w:spacing w:val="-3"/>
          <w:szCs w:val="22"/>
        </w:rPr>
        <w:t>o</w:t>
      </w:r>
      <w:r w:rsidRPr="00564A2E">
        <w:rPr>
          <w:rFonts w:ascii="Arial" w:hAnsi="Arial" w:cs="Arial"/>
          <w:color w:val="000000" w:themeColor="text1"/>
          <w:spacing w:val="-3"/>
          <w:szCs w:val="22"/>
        </w:rPr>
        <w:t>ny Lenz was the best person for the Chairperson’s job, criticising the applicant’s conduct and saying it is clear that the applicant does not understand the “mechanics of the b/c”. The body corporate manager did not follow up with any further correspondence.</w:t>
      </w:r>
    </w:p>
    <w:p w14:paraId="63582D64" w14:textId="77777777" w:rsidR="00457995" w:rsidRPr="00564A2E" w:rsidRDefault="00457995"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There was also evidence from the body corporate manager of an acrimonious telephone conversation between himself and the applicant.</w:t>
      </w:r>
    </w:p>
    <w:p w14:paraId="48D250D0" w14:textId="75F62AFC" w:rsidR="00457995" w:rsidRPr="00564A2E" w:rsidRDefault="00457995"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The Board notes th</w:t>
      </w:r>
      <w:r w:rsidR="00BE4691">
        <w:rPr>
          <w:rFonts w:ascii="Arial" w:hAnsi="Arial" w:cs="Arial"/>
          <w:color w:val="000000" w:themeColor="text1"/>
          <w:spacing w:val="-3"/>
          <w:szCs w:val="22"/>
        </w:rPr>
        <w:t xml:space="preserve">at </w:t>
      </w:r>
      <w:r w:rsidRPr="00564A2E">
        <w:rPr>
          <w:rFonts w:ascii="Arial" w:hAnsi="Arial" w:cs="Arial"/>
          <w:color w:val="000000" w:themeColor="text1"/>
          <w:spacing w:val="-3"/>
          <w:szCs w:val="22"/>
        </w:rPr>
        <w:t>Anthony Lenz’s correspondence with the applicant was very unhelpful in dealing with the issues, and that it probably set the tone for the correspondence between the applicant and the body corporate manager.</w:t>
      </w:r>
    </w:p>
    <w:p w14:paraId="4773133A" w14:textId="77F6575E" w:rsidR="00457995" w:rsidRPr="00564A2E" w:rsidRDefault="00457995"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lastRenderedPageBreak/>
        <w:t xml:space="preserve">The respondents’ representative makes the point that the body corporate manager did offer to circulate </w:t>
      </w:r>
      <w:r w:rsidR="00720BEC" w:rsidRPr="00564A2E">
        <w:rPr>
          <w:rFonts w:ascii="Arial" w:hAnsi="Arial" w:cs="Arial"/>
          <w:color w:val="000000" w:themeColor="text1"/>
          <w:spacing w:val="-3"/>
          <w:szCs w:val="22"/>
        </w:rPr>
        <w:t xml:space="preserve">the </w:t>
      </w:r>
      <w:r w:rsidR="00F102F0" w:rsidRPr="00564A2E">
        <w:rPr>
          <w:rFonts w:ascii="Arial" w:hAnsi="Arial" w:cs="Arial"/>
          <w:color w:val="000000" w:themeColor="text1"/>
          <w:spacing w:val="-3"/>
          <w:szCs w:val="22"/>
        </w:rPr>
        <w:t>applicant’s</w:t>
      </w:r>
      <w:r w:rsidR="00B24A5D" w:rsidRPr="00564A2E">
        <w:rPr>
          <w:rFonts w:ascii="Arial" w:hAnsi="Arial" w:cs="Arial"/>
          <w:color w:val="000000" w:themeColor="text1"/>
          <w:spacing w:val="-3"/>
          <w:szCs w:val="22"/>
        </w:rPr>
        <w:t xml:space="preserve"> email of 11 </w:t>
      </w:r>
      <w:r w:rsidR="006D538C" w:rsidRPr="00564A2E">
        <w:rPr>
          <w:rFonts w:ascii="Arial" w:hAnsi="Arial" w:cs="Arial"/>
          <w:color w:val="000000" w:themeColor="text1"/>
          <w:spacing w:val="-3"/>
          <w:szCs w:val="22"/>
        </w:rPr>
        <w:t>D</w:t>
      </w:r>
      <w:r w:rsidR="00B24A5D" w:rsidRPr="00564A2E">
        <w:rPr>
          <w:rFonts w:ascii="Arial" w:hAnsi="Arial" w:cs="Arial"/>
          <w:color w:val="000000" w:themeColor="text1"/>
          <w:spacing w:val="-3"/>
          <w:szCs w:val="22"/>
        </w:rPr>
        <w:t xml:space="preserve">ecember 2024 </w:t>
      </w:r>
      <w:r w:rsidRPr="00564A2E">
        <w:rPr>
          <w:rFonts w:ascii="Arial" w:hAnsi="Arial" w:cs="Arial"/>
          <w:color w:val="000000" w:themeColor="text1"/>
          <w:spacing w:val="-3"/>
          <w:szCs w:val="22"/>
        </w:rPr>
        <w:t xml:space="preserve">to </w:t>
      </w:r>
      <w:proofErr w:type="gramStart"/>
      <w:r w:rsidRPr="00564A2E">
        <w:rPr>
          <w:rFonts w:ascii="Arial" w:hAnsi="Arial" w:cs="Arial"/>
          <w:color w:val="000000" w:themeColor="text1"/>
          <w:spacing w:val="-3"/>
          <w:szCs w:val="22"/>
        </w:rPr>
        <w:t>all of</w:t>
      </w:r>
      <w:proofErr w:type="gramEnd"/>
      <w:r w:rsidRPr="00564A2E">
        <w:rPr>
          <w:rFonts w:ascii="Arial" w:hAnsi="Arial" w:cs="Arial"/>
          <w:color w:val="000000" w:themeColor="text1"/>
          <w:spacing w:val="-3"/>
          <w:szCs w:val="22"/>
        </w:rPr>
        <w:t xml:space="preserve"> the body corporate’s members and suggests, as did the manager, that this was an offer made for the purposes of facilitating the applicant obtaining enough support for a further AGM.  </w:t>
      </w:r>
    </w:p>
    <w:p w14:paraId="24B585D8" w14:textId="77777777" w:rsidR="00457995" w:rsidRPr="00564A2E" w:rsidRDefault="00457995"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The submission also makes the point that the applicant was trying to convince the manager to call the meeting. This appears to the Board to be correct. </w:t>
      </w:r>
    </w:p>
    <w:p w14:paraId="62DC66EA" w14:textId="77777777" w:rsidR="00457995" w:rsidRPr="00564A2E" w:rsidRDefault="00457995"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The respondents’ representative submitted that the body corporate manager also acted in the best interests of Metro in seeking instructions from the Committee regarding the calling of a second meeting. </w:t>
      </w:r>
    </w:p>
    <w:p w14:paraId="3C6508BB" w14:textId="77777777" w:rsidR="00457995" w:rsidRPr="00564A2E" w:rsidRDefault="00457995"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The respondents’ representative also submitted that the applicant displayed in her emails a detailed knowledge of the legislation.</w:t>
      </w:r>
    </w:p>
    <w:p w14:paraId="0B0CD317" w14:textId="25388196" w:rsidR="00457995" w:rsidRPr="00564A2E" w:rsidRDefault="00457995"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Nonetheless it is clear that the body corporate manager did not deal with most of the substantive issues raised by the applicant</w:t>
      </w:r>
      <w:r w:rsidR="00B24A5D" w:rsidRPr="00564A2E">
        <w:rPr>
          <w:rFonts w:ascii="Arial" w:hAnsi="Arial" w:cs="Arial"/>
          <w:color w:val="000000" w:themeColor="text1"/>
          <w:spacing w:val="-3"/>
          <w:szCs w:val="22"/>
        </w:rPr>
        <w:t xml:space="preserve"> (including that he </w:t>
      </w:r>
      <w:r w:rsidRPr="00564A2E">
        <w:rPr>
          <w:rFonts w:ascii="Arial" w:hAnsi="Arial" w:cs="Arial"/>
          <w:color w:val="000000" w:themeColor="text1"/>
          <w:spacing w:val="-3"/>
          <w:szCs w:val="22"/>
        </w:rPr>
        <w:t xml:space="preserve">did </w:t>
      </w:r>
      <w:r w:rsidR="006D0D94">
        <w:rPr>
          <w:rFonts w:ascii="Arial" w:hAnsi="Arial" w:cs="Arial"/>
          <w:color w:val="000000" w:themeColor="text1"/>
          <w:spacing w:val="-3"/>
          <w:szCs w:val="22"/>
        </w:rPr>
        <w:t>not</w:t>
      </w:r>
      <w:r w:rsidR="006D0D94" w:rsidRPr="00564A2E">
        <w:rPr>
          <w:rFonts w:ascii="Arial" w:hAnsi="Arial" w:cs="Arial"/>
          <w:color w:val="000000" w:themeColor="text1"/>
          <w:spacing w:val="-3"/>
          <w:szCs w:val="22"/>
        </w:rPr>
        <w:t xml:space="preserve"> </w:t>
      </w:r>
      <w:r w:rsidRPr="00564A2E">
        <w:rPr>
          <w:rFonts w:ascii="Arial" w:hAnsi="Arial" w:cs="Arial"/>
          <w:color w:val="000000" w:themeColor="text1"/>
          <w:spacing w:val="-3"/>
          <w:szCs w:val="22"/>
        </w:rPr>
        <w:t xml:space="preserve">provide any meaningful information about what the applicant needed to do </w:t>
      </w:r>
      <w:proofErr w:type="gramStart"/>
      <w:r w:rsidRPr="00564A2E">
        <w:rPr>
          <w:rFonts w:ascii="Arial" w:hAnsi="Arial" w:cs="Arial"/>
          <w:color w:val="000000" w:themeColor="text1"/>
          <w:spacing w:val="-3"/>
          <w:szCs w:val="22"/>
        </w:rPr>
        <w:t>in order for</w:t>
      </w:r>
      <w:proofErr w:type="gramEnd"/>
      <w:r w:rsidRPr="00564A2E">
        <w:rPr>
          <w:rFonts w:ascii="Arial" w:hAnsi="Arial" w:cs="Arial"/>
          <w:color w:val="000000" w:themeColor="text1"/>
          <w:spacing w:val="-3"/>
          <w:szCs w:val="22"/>
        </w:rPr>
        <w:t xml:space="preserve"> there to be a second AGM</w:t>
      </w:r>
      <w:r w:rsidR="00B24A5D" w:rsidRPr="00564A2E">
        <w:rPr>
          <w:rFonts w:ascii="Arial" w:hAnsi="Arial" w:cs="Arial"/>
          <w:color w:val="000000" w:themeColor="text1"/>
          <w:spacing w:val="-3"/>
          <w:szCs w:val="22"/>
        </w:rPr>
        <w:t>)</w:t>
      </w:r>
      <w:r w:rsidR="005767D8" w:rsidRPr="00564A2E">
        <w:rPr>
          <w:rFonts w:ascii="Arial" w:hAnsi="Arial" w:cs="Arial"/>
          <w:color w:val="000000" w:themeColor="text1"/>
          <w:spacing w:val="-3"/>
          <w:szCs w:val="22"/>
        </w:rPr>
        <w:t xml:space="preserve"> (for more on this see complaint 1</w:t>
      </w:r>
      <w:r w:rsidR="00A85BD0">
        <w:rPr>
          <w:rFonts w:ascii="Arial" w:hAnsi="Arial" w:cs="Arial"/>
          <w:color w:val="000000" w:themeColor="text1"/>
          <w:spacing w:val="-3"/>
          <w:szCs w:val="22"/>
        </w:rPr>
        <w:t>1</w:t>
      </w:r>
      <w:r w:rsidR="005767D8" w:rsidRPr="00564A2E">
        <w:rPr>
          <w:rFonts w:ascii="Arial" w:hAnsi="Arial" w:cs="Arial"/>
          <w:color w:val="000000" w:themeColor="text1"/>
          <w:spacing w:val="-3"/>
          <w:szCs w:val="22"/>
        </w:rPr>
        <w:t>)</w:t>
      </w:r>
      <w:r w:rsidRPr="00564A2E">
        <w:rPr>
          <w:rFonts w:ascii="Arial" w:hAnsi="Arial" w:cs="Arial"/>
          <w:color w:val="000000" w:themeColor="text1"/>
          <w:spacing w:val="-3"/>
          <w:szCs w:val="22"/>
        </w:rPr>
        <w:t xml:space="preserve">. </w:t>
      </w:r>
    </w:p>
    <w:p w14:paraId="527C3EE3" w14:textId="03D02E57" w:rsidR="001B5363" w:rsidRPr="00564A2E" w:rsidRDefault="001B5363"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The body corporate manager should have attempted to address the criticism of the meeting processes and should have provided information about the processes involved in arranging for a second </w:t>
      </w:r>
      <w:r w:rsidR="006D0D94">
        <w:rPr>
          <w:rFonts w:ascii="Arial" w:hAnsi="Arial" w:cs="Arial"/>
          <w:color w:val="000000" w:themeColor="text1"/>
          <w:spacing w:val="-3"/>
          <w:szCs w:val="22"/>
        </w:rPr>
        <w:t>general meeting</w:t>
      </w:r>
      <w:r w:rsidRPr="00564A2E">
        <w:rPr>
          <w:rFonts w:ascii="Arial" w:hAnsi="Arial" w:cs="Arial"/>
          <w:color w:val="000000" w:themeColor="text1"/>
          <w:spacing w:val="-3"/>
          <w:szCs w:val="22"/>
        </w:rPr>
        <w:t>. More specifically, he should have advised that the chairperson and he were not going to call a meeting and advised that the complainant’s main option was that of seeking support from members having 25% of the unit entitlements.</w:t>
      </w:r>
    </w:p>
    <w:p w14:paraId="1EC31A11" w14:textId="05683ED6" w:rsidR="00457995" w:rsidRPr="00342F7F" w:rsidRDefault="00457995" w:rsidP="008170C5">
      <w:pPr>
        <w:tabs>
          <w:tab w:val="left" w:pos="9345"/>
        </w:tabs>
        <w:spacing w:after="200" w:line="360" w:lineRule="auto"/>
        <w:jc w:val="both"/>
        <w:rPr>
          <w:rFonts w:ascii="Arial" w:hAnsi="Arial" w:cs="Arial"/>
          <w:i/>
          <w:iCs/>
          <w:color w:val="000000" w:themeColor="text1"/>
          <w:spacing w:val="-3"/>
          <w:szCs w:val="22"/>
          <w:u w:val="single"/>
        </w:rPr>
      </w:pPr>
      <w:r w:rsidRPr="00342F7F">
        <w:rPr>
          <w:rFonts w:ascii="Arial" w:hAnsi="Arial" w:cs="Arial"/>
          <w:i/>
          <w:iCs/>
          <w:color w:val="000000" w:themeColor="text1"/>
          <w:spacing w:val="-3"/>
          <w:szCs w:val="22"/>
          <w:u w:val="single"/>
        </w:rPr>
        <w:t>Finding regarding the response of body corporate manager to the applicant</w:t>
      </w:r>
      <w:r w:rsidR="00342F7F">
        <w:rPr>
          <w:rFonts w:ascii="Arial" w:hAnsi="Arial" w:cs="Arial"/>
          <w:i/>
          <w:iCs/>
          <w:color w:val="000000" w:themeColor="text1"/>
          <w:spacing w:val="-3"/>
          <w:szCs w:val="22"/>
          <w:u w:val="single"/>
        </w:rPr>
        <w:t>’</w:t>
      </w:r>
      <w:r w:rsidRPr="00342F7F">
        <w:rPr>
          <w:rFonts w:ascii="Arial" w:hAnsi="Arial" w:cs="Arial"/>
          <w:i/>
          <w:iCs/>
          <w:color w:val="000000" w:themeColor="text1"/>
          <w:spacing w:val="-3"/>
          <w:szCs w:val="22"/>
          <w:u w:val="single"/>
        </w:rPr>
        <w:t>s original complaint</w:t>
      </w:r>
    </w:p>
    <w:p w14:paraId="3DCBC655" w14:textId="39999ADC" w:rsidR="00457995" w:rsidRPr="00564A2E" w:rsidRDefault="00457995"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bookmarkStart w:id="6" w:name="_Hlk207954473"/>
      <w:bookmarkStart w:id="7" w:name="_Hlk207952624"/>
      <w:r w:rsidRPr="00564A2E">
        <w:rPr>
          <w:rFonts w:ascii="Arial" w:hAnsi="Arial" w:cs="Arial"/>
          <w:color w:val="000000" w:themeColor="text1"/>
          <w:spacing w:val="-3"/>
          <w:szCs w:val="22"/>
        </w:rPr>
        <w:t>The Board determines that the body corporate manager breached rule 12 in that he did not exercise due skill, care and diligence in dealing with the issues raised by the complainant</w:t>
      </w:r>
      <w:bookmarkEnd w:id="6"/>
      <w:r w:rsidRPr="00564A2E">
        <w:rPr>
          <w:rFonts w:ascii="Arial" w:hAnsi="Arial" w:cs="Arial"/>
          <w:color w:val="000000" w:themeColor="text1"/>
          <w:spacing w:val="-3"/>
          <w:szCs w:val="22"/>
        </w:rPr>
        <w:t xml:space="preserve">.   </w:t>
      </w:r>
      <w:bookmarkEnd w:id="7"/>
    </w:p>
    <w:p w14:paraId="4D8481A5" w14:textId="7BA7D5D5" w:rsidR="00457995" w:rsidRPr="00564A2E" w:rsidRDefault="00457995"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In assessing the severity of this breach, the Board </w:t>
      </w:r>
      <w:proofErr w:type="gramStart"/>
      <w:r w:rsidRPr="00564A2E">
        <w:rPr>
          <w:rFonts w:ascii="Arial" w:hAnsi="Arial" w:cs="Arial"/>
          <w:color w:val="000000" w:themeColor="text1"/>
          <w:spacing w:val="-3"/>
          <w:szCs w:val="22"/>
        </w:rPr>
        <w:t>takes into account</w:t>
      </w:r>
      <w:proofErr w:type="gramEnd"/>
      <w:r w:rsidRPr="00564A2E">
        <w:rPr>
          <w:rFonts w:ascii="Arial" w:hAnsi="Arial" w:cs="Arial"/>
          <w:color w:val="000000" w:themeColor="text1"/>
          <w:spacing w:val="-3"/>
          <w:szCs w:val="22"/>
        </w:rPr>
        <w:t xml:space="preserve"> that the complainant was, in fact, aware of the fact that the Chairperson and the body corporate manager did not intend to call a meeting. The manager might also have reasonably expected that one or other of the persons seeking another meeting would have checked the regulations regarding the mechanisms for arranging such a meeting. </w:t>
      </w:r>
    </w:p>
    <w:p w14:paraId="6F6E7DD1" w14:textId="648E60B9" w:rsidR="00457995" w:rsidRPr="00564A2E" w:rsidRDefault="00457995"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The Board notes an earlier decision in which it dealt with a body corporate manager who, in the face of offensive behaviour by body corporate members, abandoned the body corporate </w:t>
      </w:r>
      <w:proofErr w:type="gramStart"/>
      <w:r w:rsidRPr="00564A2E">
        <w:rPr>
          <w:rFonts w:ascii="Arial" w:hAnsi="Arial" w:cs="Arial"/>
          <w:color w:val="000000" w:themeColor="text1"/>
          <w:spacing w:val="-3"/>
          <w:szCs w:val="22"/>
        </w:rPr>
        <w:t>in the midst of</w:t>
      </w:r>
      <w:proofErr w:type="gramEnd"/>
      <w:r w:rsidRPr="00564A2E">
        <w:rPr>
          <w:rFonts w:ascii="Arial" w:hAnsi="Arial" w:cs="Arial"/>
          <w:color w:val="000000" w:themeColor="text1"/>
          <w:spacing w:val="-3"/>
          <w:szCs w:val="22"/>
        </w:rPr>
        <w:t xml:space="preserve"> an AGM. The Board found “no breach” saying that was “</w:t>
      </w:r>
      <w:r w:rsidR="00002BA1">
        <w:rPr>
          <w:rFonts w:ascii="Arial" w:hAnsi="Arial" w:cs="Arial"/>
          <w:color w:val="000000" w:themeColor="text1"/>
          <w:spacing w:val="-3"/>
          <w:szCs w:val="22"/>
        </w:rPr>
        <w:t>E</w:t>
      </w:r>
      <w:r w:rsidRPr="00564A2E">
        <w:rPr>
          <w:rFonts w:ascii="Arial" w:hAnsi="Arial" w:cs="Arial"/>
          <w:color w:val="000000" w:themeColor="text1"/>
          <w:spacing w:val="-3"/>
          <w:szCs w:val="22"/>
        </w:rPr>
        <w:t>ntirely understandable</w:t>
      </w:r>
      <w:r w:rsidR="00002BA1">
        <w:rPr>
          <w:rFonts w:ascii="Arial" w:hAnsi="Arial" w:cs="Arial"/>
          <w:color w:val="000000" w:themeColor="text1"/>
          <w:spacing w:val="-3"/>
          <w:szCs w:val="22"/>
        </w:rPr>
        <w:t>”</w:t>
      </w:r>
      <w:r w:rsidRPr="00564A2E">
        <w:rPr>
          <w:rFonts w:ascii="Arial" w:hAnsi="Arial" w:cs="Arial"/>
          <w:color w:val="000000" w:themeColor="text1"/>
          <w:spacing w:val="-3"/>
          <w:szCs w:val="22"/>
        </w:rPr>
        <w:t xml:space="preserve"> that the manager left the meeting as “no-one has to put up with belligerent </w:t>
      </w:r>
      <w:r w:rsidRPr="00564A2E">
        <w:rPr>
          <w:rFonts w:ascii="Arial" w:hAnsi="Arial" w:cs="Arial"/>
          <w:color w:val="000000" w:themeColor="text1"/>
          <w:spacing w:val="-3"/>
          <w:szCs w:val="22"/>
        </w:rPr>
        <w:lastRenderedPageBreak/>
        <w:t>behaviour in the performance of their duties”.</w:t>
      </w:r>
      <w:r w:rsidRPr="00564A2E">
        <w:rPr>
          <w:rStyle w:val="FootnoteReference"/>
          <w:rFonts w:ascii="Arial" w:hAnsi="Arial" w:cs="Arial"/>
          <w:color w:val="000000" w:themeColor="text1"/>
          <w:spacing w:val="-3"/>
          <w:szCs w:val="22"/>
        </w:rPr>
        <w:footnoteReference w:id="15"/>
      </w:r>
      <w:r w:rsidRPr="00564A2E">
        <w:rPr>
          <w:rFonts w:ascii="Arial" w:hAnsi="Arial" w:cs="Arial"/>
          <w:color w:val="000000" w:themeColor="text1"/>
          <w:spacing w:val="-3"/>
          <w:szCs w:val="22"/>
        </w:rPr>
        <w:t xml:space="preserve"> This outcome is mentioned in the context that an examination of a person’s relationship with another person does include an examination of the behaviour of the other person.   </w:t>
      </w:r>
    </w:p>
    <w:p w14:paraId="2597A7CE" w14:textId="7E67E158" w:rsidR="00DB38DB" w:rsidRPr="00564A2E" w:rsidRDefault="00DB38DB"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The Board has decided that the answer is “Yes” concerning issues relating to the calling of the second meeting </w:t>
      </w:r>
      <w:r w:rsidR="00544AB0" w:rsidRPr="00564A2E">
        <w:rPr>
          <w:rFonts w:ascii="Arial" w:hAnsi="Arial" w:cs="Arial"/>
          <w:color w:val="000000" w:themeColor="text1"/>
          <w:spacing w:val="-3"/>
          <w:szCs w:val="22"/>
        </w:rPr>
        <w:t xml:space="preserve">(see complaint </w:t>
      </w:r>
      <w:r w:rsidR="00A129A3" w:rsidRPr="00564A2E">
        <w:rPr>
          <w:rFonts w:ascii="Arial" w:hAnsi="Arial" w:cs="Arial"/>
          <w:color w:val="000000" w:themeColor="text1"/>
          <w:spacing w:val="-3"/>
          <w:szCs w:val="22"/>
        </w:rPr>
        <w:t>10).</w:t>
      </w:r>
    </w:p>
    <w:p w14:paraId="460D4002" w14:textId="6698F1DC" w:rsidR="00DB38DB" w:rsidRPr="00564A2E" w:rsidRDefault="00DB38DB" w:rsidP="0002458E">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The applicant raised many issues in writing to the Chairperson with the body corporate manager being copied into the email. The applicant claims that the b</w:t>
      </w:r>
      <w:r w:rsidRPr="00564A2E">
        <w:rPr>
          <w:rFonts w:ascii="Arial" w:eastAsiaTheme="minorHAnsi" w:hAnsi="Arial" w:cs="Arial"/>
          <w:color w:val="000000" w:themeColor="text1"/>
          <w:szCs w:val="22"/>
          <w:lang w:eastAsia="en-US"/>
          <w14:ligatures w14:val="standardContextual"/>
        </w:rPr>
        <w:t>ody corporate manager</w:t>
      </w:r>
      <w:r w:rsidR="00A129A3" w:rsidRPr="00564A2E">
        <w:rPr>
          <w:rFonts w:ascii="Arial" w:eastAsiaTheme="minorHAnsi" w:hAnsi="Arial" w:cs="Arial"/>
          <w:color w:val="000000" w:themeColor="text1"/>
          <w:szCs w:val="22"/>
          <w:lang w:eastAsia="en-US"/>
          <w14:ligatures w14:val="standardContextual"/>
        </w:rPr>
        <w:t xml:space="preserve"> </w:t>
      </w:r>
      <w:r w:rsidRPr="00564A2E">
        <w:rPr>
          <w:rFonts w:ascii="Arial" w:eastAsiaTheme="minorHAnsi" w:hAnsi="Arial" w:cs="Arial"/>
          <w:color w:val="000000" w:themeColor="text1"/>
          <w:szCs w:val="22"/>
          <w:lang w:eastAsia="en-US"/>
          <w14:ligatures w14:val="standardContextual"/>
        </w:rPr>
        <w:t xml:space="preserve">failed to conduct himself in a professional and amicable manner in dealing with the complaints raised by the applicant with respect to the 2024 AGM, and this demonstrated a lack of skill, care and diligence. </w:t>
      </w:r>
    </w:p>
    <w:p w14:paraId="055D7315" w14:textId="77777777" w:rsidR="00DB38DB" w:rsidRPr="00564A2E" w:rsidRDefault="00DB38DB" w:rsidP="0002458E">
      <w:pPr>
        <w:pStyle w:val="ListParagraph"/>
        <w:numPr>
          <w:ilvl w:val="0"/>
          <w:numId w:val="7"/>
        </w:numPr>
        <w:autoSpaceDE w:val="0"/>
        <w:autoSpaceDN w:val="0"/>
        <w:adjustRightInd w:val="0"/>
        <w:spacing w:after="120" w:line="360" w:lineRule="auto"/>
        <w:ind w:left="567" w:hanging="567"/>
        <w:contextualSpacing w:val="0"/>
        <w:jc w:val="both"/>
        <w:rPr>
          <w:rFonts w:ascii="Arial" w:eastAsiaTheme="minorHAnsi" w:hAnsi="Arial" w:cs="Arial"/>
          <w:color w:val="000000" w:themeColor="text1"/>
          <w:szCs w:val="22"/>
          <w:lang w:eastAsia="en-US"/>
          <w14:ligatures w14:val="standardContextual"/>
        </w:rPr>
      </w:pPr>
      <w:r w:rsidRPr="00564A2E">
        <w:rPr>
          <w:rFonts w:ascii="Arial" w:eastAsiaTheme="minorHAnsi" w:hAnsi="Arial" w:cs="Arial"/>
          <w:color w:val="000000" w:themeColor="text1"/>
          <w:szCs w:val="22"/>
          <w:lang w:eastAsia="en-US"/>
          <w14:ligatures w14:val="standardContextual"/>
        </w:rPr>
        <w:t>The applicant set out that on 12 December 2024, the body corporate manager sent several emails in response to the applicant’s correspondence of 11 December 2024 and that:</w:t>
      </w:r>
    </w:p>
    <w:p w14:paraId="6D14A4BF" w14:textId="4AAB72A5" w:rsidR="00DB38DB" w:rsidRPr="00564A2E" w:rsidRDefault="00DB38DB" w:rsidP="00702A5B">
      <w:pPr>
        <w:pStyle w:val="ListParagraph"/>
        <w:numPr>
          <w:ilvl w:val="3"/>
          <w:numId w:val="7"/>
        </w:numPr>
        <w:autoSpaceDE w:val="0"/>
        <w:autoSpaceDN w:val="0"/>
        <w:adjustRightInd w:val="0"/>
        <w:spacing w:after="120" w:line="360" w:lineRule="auto"/>
        <w:ind w:left="1080"/>
        <w:contextualSpacing w:val="0"/>
        <w:jc w:val="both"/>
        <w:rPr>
          <w:rFonts w:ascii="Arial" w:eastAsiaTheme="minorHAnsi" w:hAnsi="Arial" w:cs="Arial"/>
          <w:color w:val="000000" w:themeColor="text1"/>
          <w:szCs w:val="22"/>
          <w:lang w:eastAsia="en-US"/>
          <w14:ligatures w14:val="standardContextual"/>
        </w:rPr>
      </w:pPr>
      <w:r w:rsidRPr="00564A2E">
        <w:rPr>
          <w:rFonts w:ascii="Arial" w:eastAsiaTheme="minorHAnsi" w:hAnsi="Arial" w:cs="Arial"/>
          <w:color w:val="000000" w:themeColor="text1"/>
          <w:szCs w:val="22"/>
          <w:lang w:eastAsia="en-US"/>
          <w14:ligatures w14:val="standardContextual"/>
        </w:rPr>
        <w:t>he failed to address the substance of the applicant’s queries and concerns, and queried “Would you be happy for us to disseminate your correspondence to all owners in the interests of transparency (if needed)?”</w:t>
      </w:r>
    </w:p>
    <w:p w14:paraId="4C013576" w14:textId="27D1A4CA" w:rsidR="00DB38DB" w:rsidRPr="00564A2E" w:rsidRDefault="00DB38DB" w:rsidP="00702A5B">
      <w:pPr>
        <w:pStyle w:val="ListParagraph"/>
        <w:numPr>
          <w:ilvl w:val="3"/>
          <w:numId w:val="7"/>
        </w:numPr>
        <w:autoSpaceDE w:val="0"/>
        <w:autoSpaceDN w:val="0"/>
        <w:adjustRightInd w:val="0"/>
        <w:spacing w:after="120" w:line="360" w:lineRule="auto"/>
        <w:ind w:left="1080"/>
        <w:contextualSpacing w:val="0"/>
        <w:jc w:val="both"/>
        <w:rPr>
          <w:rFonts w:ascii="Arial" w:eastAsiaTheme="minorHAnsi" w:hAnsi="Arial" w:cs="Arial"/>
          <w:color w:val="000000" w:themeColor="text1"/>
          <w:szCs w:val="22"/>
          <w:lang w:eastAsia="en-US"/>
          <w14:ligatures w14:val="standardContextual"/>
        </w:rPr>
      </w:pPr>
      <w:r w:rsidRPr="00564A2E">
        <w:rPr>
          <w:rFonts w:ascii="Arial" w:eastAsiaTheme="minorHAnsi" w:hAnsi="Arial" w:cs="Arial"/>
          <w:color w:val="000000" w:themeColor="text1"/>
          <w:szCs w:val="22"/>
          <w:lang w:eastAsia="en-US"/>
          <w14:ligatures w14:val="standardContextual"/>
        </w:rPr>
        <w:t>Shortly thereafter, in a second email sent at 2:57pm the same day, M</w:t>
      </w:r>
      <w:r w:rsidR="00342F7F">
        <w:rPr>
          <w:rFonts w:ascii="Arial" w:eastAsiaTheme="minorHAnsi" w:hAnsi="Arial" w:cs="Arial"/>
          <w:color w:val="000000" w:themeColor="text1"/>
          <w:szCs w:val="22"/>
          <w:lang w:eastAsia="en-US"/>
          <w14:ligatures w14:val="standardContextual"/>
        </w:rPr>
        <w:t>ark</w:t>
      </w:r>
      <w:r w:rsidRPr="00564A2E">
        <w:rPr>
          <w:rFonts w:ascii="Arial" w:eastAsiaTheme="minorHAnsi" w:hAnsi="Arial" w:cs="Arial"/>
          <w:color w:val="000000" w:themeColor="text1"/>
          <w:szCs w:val="22"/>
          <w:lang w:eastAsia="en-US"/>
          <w14:ligatures w14:val="standardContextual"/>
        </w:rPr>
        <w:t xml:space="preserve"> Bernattek provided a lengthy response where he:</w:t>
      </w:r>
    </w:p>
    <w:p w14:paraId="1B65E0B4" w14:textId="77777777" w:rsidR="00DB38DB" w:rsidRPr="00564A2E" w:rsidRDefault="00DB38DB" w:rsidP="00342F7F">
      <w:pPr>
        <w:pStyle w:val="ListParagraph"/>
        <w:numPr>
          <w:ilvl w:val="3"/>
          <w:numId w:val="10"/>
        </w:numPr>
        <w:autoSpaceDE w:val="0"/>
        <w:autoSpaceDN w:val="0"/>
        <w:adjustRightInd w:val="0"/>
        <w:spacing w:after="120" w:line="360" w:lineRule="auto"/>
        <w:ind w:left="1616" w:right="-330"/>
        <w:contextualSpacing w:val="0"/>
        <w:rPr>
          <w:rFonts w:ascii="Arial" w:eastAsiaTheme="minorHAnsi" w:hAnsi="Arial" w:cs="Arial"/>
          <w:color w:val="000000" w:themeColor="text1"/>
          <w:szCs w:val="22"/>
          <w:lang w:eastAsia="en-US"/>
          <w14:ligatures w14:val="standardContextual"/>
        </w:rPr>
      </w:pPr>
      <w:r w:rsidRPr="00564A2E">
        <w:rPr>
          <w:rFonts w:ascii="Arial" w:eastAsiaTheme="minorHAnsi" w:hAnsi="Arial" w:cs="Arial"/>
          <w:color w:val="000000" w:themeColor="text1"/>
          <w:szCs w:val="22"/>
          <w:lang w:eastAsia="en-US"/>
          <w14:ligatures w14:val="standardContextual"/>
        </w:rPr>
        <w:t>Warned the applicant against sharing the content of her own correspondence with others, suggesting that doing so could “give rise to defamation</w:t>
      </w:r>
      <w:proofErr w:type="gramStart"/>
      <w:r w:rsidRPr="00564A2E">
        <w:rPr>
          <w:rFonts w:ascii="Arial" w:eastAsiaTheme="minorHAnsi" w:hAnsi="Arial" w:cs="Arial"/>
          <w:color w:val="000000" w:themeColor="text1"/>
          <w:szCs w:val="22"/>
          <w:lang w:eastAsia="en-US"/>
          <w14:ligatures w14:val="standardContextual"/>
        </w:rPr>
        <w:t>”;</w:t>
      </w:r>
      <w:proofErr w:type="gramEnd"/>
    </w:p>
    <w:p w14:paraId="2E6A0A9F" w14:textId="77777777" w:rsidR="00DB38DB" w:rsidRPr="00564A2E" w:rsidRDefault="00DB38DB" w:rsidP="00342F7F">
      <w:pPr>
        <w:pStyle w:val="ListParagraph"/>
        <w:numPr>
          <w:ilvl w:val="3"/>
          <w:numId w:val="10"/>
        </w:numPr>
        <w:autoSpaceDE w:val="0"/>
        <w:autoSpaceDN w:val="0"/>
        <w:adjustRightInd w:val="0"/>
        <w:spacing w:after="120" w:line="360" w:lineRule="auto"/>
        <w:ind w:left="1616"/>
        <w:contextualSpacing w:val="0"/>
        <w:rPr>
          <w:rFonts w:ascii="Arial" w:eastAsiaTheme="minorHAnsi" w:hAnsi="Arial" w:cs="Arial"/>
          <w:color w:val="000000" w:themeColor="text1"/>
          <w:szCs w:val="22"/>
          <w:lang w:eastAsia="en-US"/>
          <w14:ligatures w14:val="standardContextual"/>
        </w:rPr>
      </w:pPr>
      <w:r w:rsidRPr="00564A2E">
        <w:rPr>
          <w:rFonts w:ascii="Arial" w:eastAsiaTheme="minorHAnsi" w:hAnsi="Arial" w:cs="Arial"/>
          <w:color w:val="000000" w:themeColor="text1"/>
          <w:szCs w:val="22"/>
          <w:lang w:eastAsia="en-US"/>
          <w14:ligatures w14:val="standardContextual"/>
        </w:rPr>
        <w:t xml:space="preserve">Described himself as someone of good character and referenced personal values unrelated to the matters </w:t>
      </w:r>
      <w:proofErr w:type="gramStart"/>
      <w:r w:rsidRPr="00564A2E">
        <w:rPr>
          <w:rFonts w:ascii="Arial" w:eastAsiaTheme="minorHAnsi" w:hAnsi="Arial" w:cs="Arial"/>
          <w:color w:val="000000" w:themeColor="text1"/>
          <w:szCs w:val="22"/>
          <w:lang w:eastAsia="en-US"/>
          <w14:ligatures w14:val="standardContextual"/>
        </w:rPr>
        <w:t>raised;</w:t>
      </w:r>
      <w:proofErr w:type="gramEnd"/>
    </w:p>
    <w:p w14:paraId="35263633" w14:textId="77777777" w:rsidR="00DB38DB" w:rsidRPr="00564A2E" w:rsidRDefault="00DB38DB" w:rsidP="00342F7F">
      <w:pPr>
        <w:pStyle w:val="ListParagraph"/>
        <w:numPr>
          <w:ilvl w:val="3"/>
          <w:numId w:val="10"/>
        </w:numPr>
        <w:autoSpaceDE w:val="0"/>
        <w:autoSpaceDN w:val="0"/>
        <w:adjustRightInd w:val="0"/>
        <w:spacing w:after="120" w:line="360" w:lineRule="auto"/>
        <w:ind w:left="1616"/>
        <w:contextualSpacing w:val="0"/>
        <w:rPr>
          <w:rFonts w:ascii="Arial" w:eastAsiaTheme="minorHAnsi" w:hAnsi="Arial" w:cs="Arial"/>
          <w:color w:val="000000" w:themeColor="text1"/>
          <w:szCs w:val="22"/>
          <w:lang w:eastAsia="en-US"/>
          <w14:ligatures w14:val="standardContextual"/>
        </w:rPr>
      </w:pPr>
      <w:r w:rsidRPr="00564A2E">
        <w:rPr>
          <w:rFonts w:ascii="Arial" w:eastAsiaTheme="minorHAnsi" w:hAnsi="Arial" w:cs="Arial"/>
          <w:color w:val="000000" w:themeColor="text1"/>
          <w:szCs w:val="22"/>
          <w:lang w:eastAsia="en-US"/>
          <w14:ligatures w14:val="standardContextual"/>
        </w:rPr>
        <w:t xml:space="preserve">Stated that he could not “even pay one single member’s wage” from the revenue generated by the </w:t>
      </w:r>
      <w:proofErr w:type="gramStart"/>
      <w:r w:rsidRPr="00564A2E">
        <w:rPr>
          <w:rFonts w:ascii="Arial" w:eastAsiaTheme="minorHAnsi" w:hAnsi="Arial" w:cs="Arial"/>
          <w:color w:val="000000" w:themeColor="text1"/>
          <w:szCs w:val="22"/>
          <w:lang w:eastAsia="en-US"/>
          <w14:ligatures w14:val="standardContextual"/>
        </w:rPr>
        <w:t>complex;</w:t>
      </w:r>
      <w:proofErr w:type="gramEnd"/>
    </w:p>
    <w:p w14:paraId="15FA2476" w14:textId="77777777" w:rsidR="00DB38DB" w:rsidRPr="00564A2E" w:rsidRDefault="00DB38DB" w:rsidP="00342F7F">
      <w:pPr>
        <w:pStyle w:val="ListParagraph"/>
        <w:numPr>
          <w:ilvl w:val="3"/>
          <w:numId w:val="10"/>
        </w:numPr>
        <w:autoSpaceDE w:val="0"/>
        <w:autoSpaceDN w:val="0"/>
        <w:adjustRightInd w:val="0"/>
        <w:spacing w:after="120" w:line="360" w:lineRule="auto"/>
        <w:ind w:left="1616"/>
        <w:contextualSpacing w:val="0"/>
        <w:rPr>
          <w:rFonts w:ascii="Arial" w:eastAsiaTheme="minorHAnsi" w:hAnsi="Arial" w:cs="Arial"/>
          <w:color w:val="000000" w:themeColor="text1"/>
          <w:szCs w:val="22"/>
          <w:lang w:eastAsia="en-US"/>
          <w14:ligatures w14:val="standardContextual"/>
        </w:rPr>
      </w:pPr>
      <w:r w:rsidRPr="00564A2E">
        <w:rPr>
          <w:rFonts w:ascii="Arial" w:eastAsiaTheme="minorHAnsi" w:hAnsi="Arial" w:cs="Arial"/>
          <w:color w:val="000000" w:themeColor="text1"/>
          <w:szCs w:val="22"/>
          <w:lang w:eastAsia="en-US"/>
          <w14:ligatures w14:val="standardContextual"/>
        </w:rPr>
        <w:t xml:space="preserve">Asserted that he could have charged the corporation significantly </w:t>
      </w:r>
      <w:proofErr w:type="gramStart"/>
      <w:r w:rsidRPr="00564A2E">
        <w:rPr>
          <w:rFonts w:ascii="Arial" w:eastAsiaTheme="minorHAnsi" w:hAnsi="Arial" w:cs="Arial"/>
          <w:color w:val="000000" w:themeColor="text1"/>
          <w:szCs w:val="22"/>
          <w:lang w:eastAsia="en-US"/>
          <w14:ligatures w14:val="standardContextual"/>
        </w:rPr>
        <w:t>more;</w:t>
      </w:r>
      <w:proofErr w:type="gramEnd"/>
    </w:p>
    <w:p w14:paraId="385585DB" w14:textId="77777777" w:rsidR="00DB38DB" w:rsidRPr="00564A2E" w:rsidRDefault="00DB38DB" w:rsidP="00342F7F">
      <w:pPr>
        <w:pStyle w:val="ListParagraph"/>
        <w:numPr>
          <w:ilvl w:val="3"/>
          <w:numId w:val="10"/>
        </w:numPr>
        <w:autoSpaceDE w:val="0"/>
        <w:autoSpaceDN w:val="0"/>
        <w:adjustRightInd w:val="0"/>
        <w:spacing w:after="120" w:line="360" w:lineRule="auto"/>
        <w:ind w:left="1616"/>
        <w:contextualSpacing w:val="0"/>
        <w:rPr>
          <w:rFonts w:ascii="Arial" w:eastAsiaTheme="minorHAnsi" w:hAnsi="Arial" w:cs="Arial"/>
          <w:color w:val="000000" w:themeColor="text1"/>
          <w:szCs w:val="22"/>
          <w:lang w:eastAsia="en-US"/>
          <w14:ligatures w14:val="standardContextual"/>
        </w:rPr>
      </w:pPr>
      <w:r w:rsidRPr="00564A2E">
        <w:rPr>
          <w:rFonts w:ascii="Arial" w:eastAsiaTheme="minorHAnsi" w:hAnsi="Arial" w:cs="Arial"/>
          <w:color w:val="000000" w:themeColor="text1"/>
          <w:szCs w:val="22"/>
          <w:lang w:eastAsia="en-US"/>
          <w14:ligatures w14:val="standardContextual"/>
        </w:rPr>
        <w:t>Stated it was “100% in the best interests of all owners to engage and pay more</w:t>
      </w:r>
      <w:proofErr w:type="gramStart"/>
      <w:r w:rsidRPr="00564A2E">
        <w:rPr>
          <w:rFonts w:ascii="Arial" w:eastAsiaTheme="minorHAnsi" w:hAnsi="Arial" w:cs="Arial"/>
          <w:color w:val="000000" w:themeColor="text1"/>
          <w:szCs w:val="22"/>
          <w:lang w:eastAsia="en-US"/>
          <w14:ligatures w14:val="standardContextual"/>
        </w:rPr>
        <w:t>”;</w:t>
      </w:r>
      <w:proofErr w:type="gramEnd"/>
    </w:p>
    <w:p w14:paraId="43FCE4DF" w14:textId="77777777" w:rsidR="00DB38DB" w:rsidRPr="00564A2E" w:rsidRDefault="00DB38DB" w:rsidP="00342F7F">
      <w:pPr>
        <w:pStyle w:val="ListParagraph"/>
        <w:numPr>
          <w:ilvl w:val="3"/>
          <w:numId w:val="10"/>
        </w:numPr>
        <w:autoSpaceDE w:val="0"/>
        <w:autoSpaceDN w:val="0"/>
        <w:adjustRightInd w:val="0"/>
        <w:spacing w:after="120" w:line="360" w:lineRule="auto"/>
        <w:ind w:left="1616"/>
        <w:contextualSpacing w:val="0"/>
        <w:rPr>
          <w:rFonts w:ascii="Arial" w:eastAsiaTheme="minorHAnsi" w:hAnsi="Arial" w:cs="Arial"/>
          <w:color w:val="000000" w:themeColor="text1"/>
          <w:szCs w:val="22"/>
          <w:lang w:eastAsia="en-US"/>
          <w14:ligatures w14:val="standardContextual"/>
        </w:rPr>
      </w:pPr>
      <w:r w:rsidRPr="00564A2E">
        <w:rPr>
          <w:rFonts w:ascii="Arial" w:eastAsiaTheme="minorHAnsi" w:hAnsi="Arial" w:cs="Arial"/>
          <w:color w:val="000000" w:themeColor="text1"/>
          <w:szCs w:val="22"/>
          <w:lang w:eastAsia="en-US"/>
          <w14:ligatures w14:val="standardContextual"/>
        </w:rPr>
        <w:t xml:space="preserve">Expressed personal opinions about the suitability of Anthony Lenz as </w:t>
      </w:r>
      <w:proofErr w:type="gramStart"/>
      <w:r w:rsidRPr="00564A2E">
        <w:rPr>
          <w:rFonts w:ascii="Arial" w:eastAsiaTheme="minorHAnsi" w:hAnsi="Arial" w:cs="Arial"/>
          <w:color w:val="000000" w:themeColor="text1"/>
          <w:szCs w:val="22"/>
          <w:lang w:eastAsia="en-US"/>
          <w14:ligatures w14:val="standardContextual"/>
        </w:rPr>
        <w:t>chairperson;</w:t>
      </w:r>
      <w:proofErr w:type="gramEnd"/>
    </w:p>
    <w:p w14:paraId="57E50F55" w14:textId="77777777" w:rsidR="00DB38DB" w:rsidRPr="00564A2E" w:rsidRDefault="00DB38DB" w:rsidP="00342F7F">
      <w:pPr>
        <w:pStyle w:val="ListParagraph"/>
        <w:numPr>
          <w:ilvl w:val="3"/>
          <w:numId w:val="10"/>
        </w:numPr>
        <w:autoSpaceDE w:val="0"/>
        <w:autoSpaceDN w:val="0"/>
        <w:adjustRightInd w:val="0"/>
        <w:spacing w:after="120" w:line="360" w:lineRule="auto"/>
        <w:ind w:left="1616"/>
        <w:contextualSpacing w:val="0"/>
        <w:rPr>
          <w:rFonts w:ascii="Arial" w:eastAsiaTheme="minorHAnsi" w:hAnsi="Arial" w:cs="Arial"/>
          <w:color w:val="000000" w:themeColor="text1"/>
          <w:szCs w:val="22"/>
          <w:lang w:eastAsia="en-US"/>
          <w14:ligatures w14:val="standardContextual"/>
        </w:rPr>
      </w:pPr>
      <w:r w:rsidRPr="00564A2E">
        <w:rPr>
          <w:rFonts w:ascii="Arial" w:eastAsiaTheme="minorHAnsi" w:hAnsi="Arial" w:cs="Arial"/>
          <w:color w:val="000000" w:themeColor="text1"/>
          <w:szCs w:val="22"/>
          <w:lang w:eastAsia="en-US"/>
          <w14:ligatures w14:val="standardContextual"/>
        </w:rPr>
        <w:lastRenderedPageBreak/>
        <w:t xml:space="preserve">Commented on what he perceived to be the applicant’s motivations, including suggesting that money may be a factor in her </w:t>
      </w:r>
      <w:proofErr w:type="gramStart"/>
      <w:r w:rsidRPr="00564A2E">
        <w:rPr>
          <w:rFonts w:ascii="Arial" w:eastAsiaTheme="minorHAnsi" w:hAnsi="Arial" w:cs="Arial"/>
          <w:color w:val="000000" w:themeColor="text1"/>
          <w:szCs w:val="22"/>
          <w:lang w:eastAsia="en-US"/>
          <w14:ligatures w14:val="standardContextual"/>
        </w:rPr>
        <w:t>conduct;</w:t>
      </w:r>
      <w:proofErr w:type="gramEnd"/>
    </w:p>
    <w:p w14:paraId="098A254C" w14:textId="77777777" w:rsidR="00DB38DB" w:rsidRPr="00564A2E" w:rsidRDefault="00DB38DB" w:rsidP="00342F7F">
      <w:pPr>
        <w:pStyle w:val="ListParagraph"/>
        <w:numPr>
          <w:ilvl w:val="3"/>
          <w:numId w:val="10"/>
        </w:numPr>
        <w:autoSpaceDE w:val="0"/>
        <w:autoSpaceDN w:val="0"/>
        <w:adjustRightInd w:val="0"/>
        <w:spacing w:after="120" w:line="360" w:lineRule="auto"/>
        <w:ind w:left="1616"/>
        <w:contextualSpacing w:val="0"/>
        <w:rPr>
          <w:rFonts w:ascii="Arial" w:eastAsiaTheme="minorHAnsi" w:hAnsi="Arial" w:cs="Arial"/>
          <w:color w:val="000000" w:themeColor="text1"/>
          <w:szCs w:val="22"/>
          <w:lang w:eastAsia="en-US"/>
          <w14:ligatures w14:val="standardContextual"/>
        </w:rPr>
      </w:pPr>
      <w:r w:rsidRPr="00564A2E">
        <w:rPr>
          <w:rFonts w:ascii="Arial" w:eastAsiaTheme="minorHAnsi" w:hAnsi="Arial" w:cs="Arial"/>
          <w:color w:val="000000" w:themeColor="text1"/>
          <w:szCs w:val="22"/>
          <w:lang w:eastAsia="en-US"/>
          <w14:ligatures w14:val="standardContextual"/>
        </w:rPr>
        <w:t xml:space="preserve">Referred to profiling the applicant’s business and commented that his earlier respect for her had diminished based on her </w:t>
      </w:r>
      <w:proofErr w:type="gramStart"/>
      <w:r w:rsidRPr="00564A2E">
        <w:rPr>
          <w:rFonts w:ascii="Arial" w:eastAsiaTheme="minorHAnsi" w:hAnsi="Arial" w:cs="Arial"/>
          <w:color w:val="000000" w:themeColor="text1"/>
          <w:szCs w:val="22"/>
          <w:lang w:eastAsia="en-US"/>
          <w14:ligatures w14:val="standardContextual"/>
        </w:rPr>
        <w:t>conduct;</w:t>
      </w:r>
      <w:proofErr w:type="gramEnd"/>
    </w:p>
    <w:p w14:paraId="13C579ED" w14:textId="77777777" w:rsidR="00DB38DB" w:rsidRPr="00564A2E" w:rsidRDefault="00DB38DB" w:rsidP="00342F7F">
      <w:pPr>
        <w:pStyle w:val="ListParagraph"/>
        <w:numPr>
          <w:ilvl w:val="3"/>
          <w:numId w:val="10"/>
        </w:numPr>
        <w:autoSpaceDE w:val="0"/>
        <w:autoSpaceDN w:val="0"/>
        <w:adjustRightInd w:val="0"/>
        <w:spacing w:after="200" w:line="360" w:lineRule="auto"/>
        <w:ind w:left="1616"/>
        <w:contextualSpacing w:val="0"/>
        <w:rPr>
          <w:rFonts w:ascii="Arial" w:eastAsiaTheme="minorHAnsi" w:hAnsi="Arial" w:cs="Arial"/>
          <w:color w:val="000000" w:themeColor="text1"/>
          <w:szCs w:val="22"/>
          <w:lang w:eastAsia="en-US"/>
          <w14:ligatures w14:val="standardContextual"/>
        </w:rPr>
      </w:pPr>
      <w:r w:rsidRPr="00564A2E">
        <w:rPr>
          <w:rFonts w:ascii="Arial" w:eastAsiaTheme="minorHAnsi" w:hAnsi="Arial" w:cs="Arial"/>
          <w:color w:val="000000" w:themeColor="text1"/>
          <w:szCs w:val="22"/>
          <w:lang w:eastAsia="en-US"/>
          <w14:ligatures w14:val="standardContextual"/>
        </w:rPr>
        <w:t>Expressed personal opinions about lawyers and about the applicant’s understanding of body corporate matters, stating “You really don’t understand the mechanics of the b/c” and offering to provide education.</w:t>
      </w:r>
    </w:p>
    <w:p w14:paraId="19E33E1C" w14:textId="77777777" w:rsidR="00DB38DB" w:rsidRPr="00564A2E" w:rsidRDefault="00DB38DB" w:rsidP="0002458E">
      <w:pPr>
        <w:pStyle w:val="ListParagraph"/>
        <w:numPr>
          <w:ilvl w:val="0"/>
          <w:numId w:val="7"/>
        </w:numPr>
        <w:autoSpaceDE w:val="0"/>
        <w:autoSpaceDN w:val="0"/>
        <w:adjustRightInd w:val="0"/>
        <w:spacing w:after="200" w:line="360" w:lineRule="auto"/>
        <w:ind w:left="567" w:hanging="567"/>
        <w:contextualSpacing w:val="0"/>
        <w:rPr>
          <w:rFonts w:ascii="Arial" w:eastAsiaTheme="minorHAnsi" w:hAnsi="Arial" w:cs="Arial"/>
          <w:color w:val="000000" w:themeColor="text1"/>
          <w:szCs w:val="22"/>
          <w:lang w:eastAsia="en-US"/>
          <w14:ligatures w14:val="standardContextual"/>
        </w:rPr>
      </w:pPr>
      <w:r w:rsidRPr="00564A2E">
        <w:rPr>
          <w:rFonts w:ascii="Arial" w:eastAsiaTheme="minorHAnsi" w:hAnsi="Arial" w:cs="Arial"/>
          <w:color w:val="000000" w:themeColor="text1"/>
          <w:szCs w:val="22"/>
          <w:lang w:eastAsia="en-US"/>
          <w14:ligatures w14:val="standardContextual"/>
        </w:rPr>
        <w:t>The applicant considers this correspondence to be unprofessional, condescending, and inappropriate. She contended that it demonstrated a lack of willingness to engage constructively and that the overall tone was inconsistent with the standards expected of a licensed agent managing a body corporate.</w:t>
      </w:r>
    </w:p>
    <w:p w14:paraId="4E24DDB5" w14:textId="77777777" w:rsidR="00DB38DB" w:rsidRPr="00564A2E" w:rsidRDefault="00DB38DB" w:rsidP="0002458E">
      <w:pPr>
        <w:pStyle w:val="ListParagraph"/>
        <w:numPr>
          <w:ilvl w:val="0"/>
          <w:numId w:val="7"/>
        </w:numPr>
        <w:autoSpaceDE w:val="0"/>
        <w:autoSpaceDN w:val="0"/>
        <w:adjustRightInd w:val="0"/>
        <w:spacing w:after="120" w:line="360" w:lineRule="auto"/>
        <w:ind w:left="567" w:hanging="567"/>
        <w:contextualSpacing w:val="0"/>
        <w:jc w:val="both"/>
        <w:rPr>
          <w:rFonts w:ascii="Arial" w:hAnsi="Arial" w:cs="Arial"/>
          <w:color w:val="000000" w:themeColor="text1"/>
          <w:spacing w:val="-3"/>
          <w:szCs w:val="22"/>
        </w:rPr>
      </w:pPr>
      <w:r w:rsidRPr="00564A2E">
        <w:rPr>
          <w:rFonts w:ascii="Arial" w:eastAsiaTheme="minorHAnsi" w:hAnsi="Arial" w:cs="Arial"/>
          <w:color w:val="000000" w:themeColor="text1"/>
          <w:szCs w:val="22"/>
          <w:lang w:eastAsia="en-US"/>
          <w14:ligatures w14:val="standardContextual"/>
        </w:rPr>
        <w:t xml:space="preserve">In her email of 12 December 2024, the </w:t>
      </w:r>
      <w:r w:rsidRPr="00564A2E">
        <w:rPr>
          <w:rFonts w:ascii="Arial" w:hAnsi="Arial" w:cs="Arial"/>
          <w:color w:val="000000" w:themeColor="text1"/>
          <w:spacing w:val="-3"/>
          <w:szCs w:val="22"/>
        </w:rPr>
        <w:t xml:space="preserve">applicant identified in red issues regarding which she required a response. These issues are summarised as follows: </w:t>
      </w:r>
    </w:p>
    <w:p w14:paraId="775A41EA" w14:textId="62AA2A5A" w:rsidR="00DB38DB" w:rsidRPr="00564A2E" w:rsidRDefault="00DB38DB" w:rsidP="00342F7F">
      <w:pPr>
        <w:pStyle w:val="ListParagraph"/>
        <w:numPr>
          <w:ilvl w:val="0"/>
          <w:numId w:val="24"/>
        </w:numPr>
        <w:spacing w:after="120" w:line="360" w:lineRule="auto"/>
        <w:ind w:hanging="357"/>
        <w:contextualSpacing w:val="0"/>
        <w:jc w:val="both"/>
        <w:rPr>
          <w:rFonts w:ascii="Arial" w:hAnsi="Arial" w:cs="Arial"/>
          <w:color w:val="000000" w:themeColor="text1"/>
          <w:szCs w:val="22"/>
        </w:rPr>
      </w:pPr>
      <w:r w:rsidRPr="00564A2E">
        <w:rPr>
          <w:rFonts w:ascii="Arial" w:hAnsi="Arial" w:cs="Arial"/>
          <w:color w:val="000000" w:themeColor="text1"/>
          <w:spacing w:val="-3"/>
          <w:szCs w:val="22"/>
        </w:rPr>
        <w:t xml:space="preserve">Required copy of the service agreement with Elite: no evidence as to whether this was provided but the issue was not part of the </w:t>
      </w:r>
      <w:proofErr w:type="gramStart"/>
      <w:r w:rsidRPr="00564A2E">
        <w:rPr>
          <w:rFonts w:ascii="Arial" w:hAnsi="Arial" w:cs="Arial"/>
          <w:color w:val="000000" w:themeColor="text1"/>
          <w:spacing w:val="-3"/>
          <w:szCs w:val="22"/>
        </w:rPr>
        <w:t>complaint;</w:t>
      </w:r>
      <w:proofErr w:type="gramEnd"/>
    </w:p>
    <w:p w14:paraId="5C9FB40E" w14:textId="69EB2A71" w:rsidR="00DB38DB" w:rsidRPr="00564A2E" w:rsidRDefault="00DB38DB" w:rsidP="00342F7F">
      <w:pPr>
        <w:pStyle w:val="ListParagraph"/>
        <w:numPr>
          <w:ilvl w:val="0"/>
          <w:numId w:val="24"/>
        </w:numPr>
        <w:spacing w:after="120" w:line="360" w:lineRule="auto"/>
        <w:ind w:hanging="357"/>
        <w:contextualSpacing w:val="0"/>
        <w:jc w:val="both"/>
        <w:rPr>
          <w:rFonts w:ascii="Arial" w:hAnsi="Arial" w:cs="Arial"/>
          <w:color w:val="000000" w:themeColor="text1"/>
          <w:szCs w:val="22"/>
        </w:rPr>
      </w:pPr>
      <w:r w:rsidRPr="00564A2E">
        <w:rPr>
          <w:rFonts w:ascii="Arial" w:hAnsi="Arial" w:cs="Arial"/>
          <w:color w:val="000000" w:themeColor="text1"/>
          <w:szCs w:val="22"/>
        </w:rPr>
        <w:t xml:space="preserve">Request for a second AGM or a special general </w:t>
      </w:r>
      <w:proofErr w:type="gramStart"/>
      <w:r w:rsidRPr="00564A2E">
        <w:rPr>
          <w:rFonts w:ascii="Arial" w:hAnsi="Arial" w:cs="Arial"/>
          <w:color w:val="000000" w:themeColor="text1"/>
          <w:szCs w:val="22"/>
        </w:rPr>
        <w:t>meeting</w:t>
      </w:r>
      <w:r w:rsidR="00342F7F">
        <w:rPr>
          <w:rFonts w:ascii="Arial" w:hAnsi="Arial" w:cs="Arial"/>
          <w:color w:val="000000" w:themeColor="text1"/>
          <w:szCs w:val="22"/>
        </w:rPr>
        <w:t>;</w:t>
      </w:r>
      <w:proofErr w:type="gramEnd"/>
    </w:p>
    <w:p w14:paraId="75CB5546" w14:textId="45217DFC" w:rsidR="00DB38DB" w:rsidRPr="00564A2E" w:rsidRDefault="00DB38DB" w:rsidP="00342F7F">
      <w:pPr>
        <w:pStyle w:val="ListParagraph"/>
        <w:numPr>
          <w:ilvl w:val="0"/>
          <w:numId w:val="24"/>
        </w:numPr>
        <w:spacing w:after="120" w:line="360" w:lineRule="auto"/>
        <w:ind w:hanging="357"/>
        <w:contextualSpacing w:val="0"/>
        <w:jc w:val="both"/>
        <w:rPr>
          <w:rFonts w:ascii="Arial" w:hAnsi="Arial" w:cs="Arial"/>
          <w:color w:val="000000" w:themeColor="text1"/>
          <w:szCs w:val="22"/>
        </w:rPr>
      </w:pPr>
      <w:r w:rsidRPr="00564A2E">
        <w:rPr>
          <w:rFonts w:ascii="Arial" w:hAnsi="Arial" w:cs="Arial"/>
          <w:color w:val="000000" w:themeColor="text1"/>
          <w:szCs w:val="22"/>
        </w:rPr>
        <w:t>Voting requirements relating to whether based on unit entitlements or votes per owner per unit (have they changed and, if so, when and why did that occur</w:t>
      </w:r>
      <w:proofErr w:type="gramStart"/>
      <w:r w:rsidRPr="00564A2E">
        <w:rPr>
          <w:rFonts w:ascii="Arial" w:hAnsi="Arial" w:cs="Arial"/>
          <w:color w:val="000000" w:themeColor="text1"/>
          <w:szCs w:val="22"/>
        </w:rPr>
        <w:t>)</w:t>
      </w:r>
      <w:r w:rsidR="00342F7F">
        <w:rPr>
          <w:rFonts w:ascii="Arial" w:hAnsi="Arial" w:cs="Arial"/>
          <w:color w:val="000000" w:themeColor="text1"/>
          <w:szCs w:val="22"/>
        </w:rPr>
        <w:t>;</w:t>
      </w:r>
      <w:proofErr w:type="gramEnd"/>
    </w:p>
    <w:p w14:paraId="1493569E" w14:textId="77777777" w:rsidR="00DB38DB" w:rsidRPr="00564A2E" w:rsidRDefault="00DB38DB" w:rsidP="00342F7F">
      <w:pPr>
        <w:pStyle w:val="ListParagraph"/>
        <w:numPr>
          <w:ilvl w:val="0"/>
          <w:numId w:val="24"/>
        </w:numPr>
        <w:spacing w:after="120" w:line="360" w:lineRule="auto"/>
        <w:ind w:hanging="357"/>
        <w:contextualSpacing w:val="0"/>
        <w:jc w:val="both"/>
        <w:rPr>
          <w:rFonts w:ascii="Arial" w:hAnsi="Arial" w:cs="Arial"/>
          <w:color w:val="000000" w:themeColor="text1"/>
          <w:szCs w:val="22"/>
        </w:rPr>
      </w:pPr>
      <w:r w:rsidRPr="00564A2E">
        <w:rPr>
          <w:rFonts w:ascii="Arial" w:hAnsi="Arial" w:cs="Arial"/>
          <w:color w:val="000000" w:themeColor="text1"/>
          <w:szCs w:val="22"/>
        </w:rPr>
        <w:t xml:space="preserve">Why, if voting did not occur (as advised by Jeff Thompson) did the minutes reflect the outcome of </w:t>
      </w:r>
      <w:proofErr w:type="gramStart"/>
      <w:r w:rsidRPr="00564A2E">
        <w:rPr>
          <w:rFonts w:ascii="Arial" w:hAnsi="Arial" w:cs="Arial"/>
          <w:color w:val="000000" w:themeColor="text1"/>
          <w:szCs w:val="22"/>
        </w:rPr>
        <w:t>voting;</w:t>
      </w:r>
      <w:proofErr w:type="gramEnd"/>
    </w:p>
    <w:p w14:paraId="736EAC5C" w14:textId="77777777" w:rsidR="00DB38DB" w:rsidRPr="00564A2E" w:rsidRDefault="00DB38DB" w:rsidP="00342F7F">
      <w:pPr>
        <w:pStyle w:val="ListParagraph"/>
        <w:numPr>
          <w:ilvl w:val="0"/>
          <w:numId w:val="24"/>
        </w:numPr>
        <w:spacing w:after="120" w:line="360" w:lineRule="auto"/>
        <w:ind w:hanging="357"/>
        <w:contextualSpacing w:val="0"/>
        <w:jc w:val="both"/>
        <w:rPr>
          <w:rFonts w:ascii="Arial" w:hAnsi="Arial" w:cs="Arial"/>
          <w:color w:val="000000" w:themeColor="text1"/>
          <w:szCs w:val="22"/>
        </w:rPr>
      </w:pPr>
      <w:r w:rsidRPr="00564A2E">
        <w:rPr>
          <w:rFonts w:ascii="Arial" w:hAnsi="Arial" w:cs="Arial"/>
          <w:color w:val="000000" w:themeColor="text1"/>
          <w:szCs w:val="22"/>
        </w:rPr>
        <w:t xml:space="preserve">What is the explanation of the voting number of “52” when some of the votes on individual items did not add up to </w:t>
      </w:r>
      <w:proofErr w:type="gramStart"/>
      <w:r w:rsidRPr="00564A2E">
        <w:rPr>
          <w:rFonts w:ascii="Arial" w:hAnsi="Arial" w:cs="Arial"/>
          <w:color w:val="000000" w:themeColor="text1"/>
          <w:szCs w:val="22"/>
        </w:rPr>
        <w:t>52;</w:t>
      </w:r>
      <w:proofErr w:type="gramEnd"/>
    </w:p>
    <w:p w14:paraId="77D731C4" w14:textId="77777777" w:rsidR="00DB38DB" w:rsidRPr="00564A2E" w:rsidRDefault="00DB38DB" w:rsidP="00342F7F">
      <w:pPr>
        <w:pStyle w:val="ListParagraph"/>
        <w:numPr>
          <w:ilvl w:val="0"/>
          <w:numId w:val="24"/>
        </w:numPr>
        <w:spacing w:after="120" w:line="360" w:lineRule="auto"/>
        <w:ind w:hanging="357"/>
        <w:contextualSpacing w:val="0"/>
        <w:jc w:val="both"/>
        <w:rPr>
          <w:rFonts w:ascii="Arial" w:hAnsi="Arial" w:cs="Arial"/>
          <w:color w:val="000000" w:themeColor="text1"/>
          <w:szCs w:val="22"/>
        </w:rPr>
      </w:pPr>
      <w:r w:rsidRPr="00564A2E">
        <w:rPr>
          <w:rFonts w:ascii="Arial" w:hAnsi="Arial" w:cs="Arial"/>
          <w:color w:val="000000" w:themeColor="text1"/>
          <w:szCs w:val="22"/>
        </w:rPr>
        <w:t>Requested copy of her ledger (in the context of an objection to the acceptance of the budget”</w:t>
      </w:r>
    </w:p>
    <w:p w14:paraId="159D1F39" w14:textId="77777777" w:rsidR="00DB38DB" w:rsidRPr="00564A2E" w:rsidRDefault="00DB38DB" w:rsidP="00342F7F">
      <w:pPr>
        <w:pStyle w:val="ListParagraph"/>
        <w:numPr>
          <w:ilvl w:val="0"/>
          <w:numId w:val="24"/>
        </w:numPr>
        <w:spacing w:after="200" w:line="360" w:lineRule="auto"/>
        <w:contextualSpacing w:val="0"/>
        <w:jc w:val="both"/>
        <w:rPr>
          <w:rFonts w:ascii="Arial" w:hAnsi="Arial" w:cs="Arial"/>
          <w:color w:val="000000" w:themeColor="text1"/>
          <w:szCs w:val="22"/>
        </w:rPr>
      </w:pPr>
      <w:r w:rsidRPr="00564A2E">
        <w:rPr>
          <w:rFonts w:ascii="Arial" w:hAnsi="Arial" w:cs="Arial"/>
          <w:color w:val="000000" w:themeColor="text1"/>
          <w:szCs w:val="22"/>
        </w:rPr>
        <w:t>The production of a documents relating to the 2023 AGM.</w:t>
      </w:r>
    </w:p>
    <w:p w14:paraId="47C37A4A" w14:textId="30EB1227" w:rsidR="00DB38DB" w:rsidRPr="00564A2E" w:rsidRDefault="00DB38DB" w:rsidP="009E207B">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The body corporate manager provided no specific response to most of these issues. </w:t>
      </w:r>
      <w:proofErr w:type="gramStart"/>
      <w:r w:rsidRPr="00564A2E">
        <w:rPr>
          <w:rFonts w:ascii="Arial" w:hAnsi="Arial" w:cs="Arial"/>
          <w:color w:val="000000" w:themeColor="text1"/>
          <w:spacing w:val="-3"/>
          <w:szCs w:val="22"/>
        </w:rPr>
        <w:t>Instead</w:t>
      </w:r>
      <w:proofErr w:type="gramEnd"/>
      <w:r w:rsidRPr="00564A2E">
        <w:rPr>
          <w:rFonts w:ascii="Arial" w:hAnsi="Arial" w:cs="Arial"/>
          <w:color w:val="000000" w:themeColor="text1"/>
          <w:spacing w:val="-3"/>
          <w:szCs w:val="22"/>
        </w:rPr>
        <w:t xml:space="preserve"> the body corporate manager’s email of 12 December 2024 focussed on the generality of problems with Metro and the various personal issues and apparent accusations contained in the applicant’s email of 12 December 2024.</w:t>
      </w:r>
    </w:p>
    <w:p w14:paraId="313745A5" w14:textId="45242155" w:rsidR="00DB38DB" w:rsidRPr="00564A2E" w:rsidRDefault="00DB38DB" w:rsidP="009E207B">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Counsel for the applicant also submitted that the respondents breached the rules concerning the obligations of agents to resolve disputes in a professional manner.  The Board notes that most of the “disputes” were between the body corporate manager and the </w:t>
      </w:r>
      <w:r w:rsidRPr="00564A2E">
        <w:rPr>
          <w:rFonts w:ascii="Arial" w:hAnsi="Arial" w:cs="Arial"/>
          <w:color w:val="000000" w:themeColor="text1"/>
          <w:spacing w:val="-3"/>
          <w:szCs w:val="22"/>
        </w:rPr>
        <w:lastRenderedPageBreak/>
        <w:t>applicant (and others). In general terms the Board considers that this issue is subsumed into the issue of whether the body corporate manager dealt with the complaint in an appropriate manner.</w:t>
      </w:r>
    </w:p>
    <w:p w14:paraId="65D18A2F" w14:textId="437E515B" w:rsidR="00EB70F2" w:rsidRPr="00E45087" w:rsidRDefault="00EB70F2" w:rsidP="00342F7F">
      <w:pPr>
        <w:spacing w:after="200" w:line="360" w:lineRule="auto"/>
        <w:jc w:val="both"/>
        <w:rPr>
          <w:rFonts w:ascii="Arial" w:hAnsi="Arial" w:cs="Arial"/>
          <w:i/>
          <w:iCs/>
          <w:color w:val="000000" w:themeColor="text1"/>
          <w:spacing w:val="-3"/>
          <w:szCs w:val="22"/>
          <w:u w:val="single"/>
        </w:rPr>
      </w:pPr>
      <w:r w:rsidRPr="00E45087">
        <w:rPr>
          <w:rFonts w:ascii="Arial" w:hAnsi="Arial" w:cs="Arial"/>
          <w:i/>
          <w:iCs/>
          <w:color w:val="000000" w:themeColor="text1"/>
          <w:spacing w:val="-3"/>
          <w:szCs w:val="22"/>
          <w:u w:val="single"/>
        </w:rPr>
        <w:t xml:space="preserve">Finding regarding </w:t>
      </w:r>
      <w:r w:rsidR="000F6DF3" w:rsidRPr="00E45087">
        <w:rPr>
          <w:rFonts w:ascii="Arial" w:hAnsi="Arial" w:cs="Arial"/>
          <w:i/>
          <w:iCs/>
          <w:color w:val="000000" w:themeColor="text1"/>
          <w:spacing w:val="-3"/>
          <w:szCs w:val="22"/>
          <w:u w:val="single"/>
        </w:rPr>
        <w:t>responses to the complaints</w:t>
      </w:r>
    </w:p>
    <w:p w14:paraId="30779FD6" w14:textId="2A06E0DB" w:rsidR="00DB38DB" w:rsidRPr="00564A2E" w:rsidRDefault="00DB38DB" w:rsidP="009E207B">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bookmarkStart w:id="8" w:name="_Hlk207954562"/>
      <w:r w:rsidRPr="00564A2E">
        <w:rPr>
          <w:rFonts w:ascii="Arial" w:hAnsi="Arial" w:cs="Arial"/>
          <w:color w:val="000000" w:themeColor="text1"/>
          <w:spacing w:val="-3"/>
          <w:szCs w:val="22"/>
        </w:rPr>
        <w:t>The Board finds that the body corporate manager breached rule 12 by not responding in a substantive way to the issues raised</w:t>
      </w:r>
      <w:bookmarkEnd w:id="8"/>
      <w:r w:rsidRPr="00564A2E">
        <w:rPr>
          <w:rFonts w:ascii="Arial" w:hAnsi="Arial" w:cs="Arial"/>
          <w:color w:val="000000" w:themeColor="text1"/>
          <w:spacing w:val="-3"/>
          <w:szCs w:val="22"/>
        </w:rPr>
        <w:t xml:space="preserve">. Such a response could have dealt with each of the </w:t>
      </w:r>
      <w:proofErr w:type="gramStart"/>
      <w:r w:rsidRPr="00564A2E">
        <w:rPr>
          <w:rFonts w:ascii="Arial" w:hAnsi="Arial" w:cs="Arial"/>
          <w:color w:val="000000" w:themeColor="text1"/>
          <w:spacing w:val="-3"/>
          <w:szCs w:val="22"/>
        </w:rPr>
        <w:t>issues</w:t>
      </w:r>
      <w:proofErr w:type="gramEnd"/>
      <w:r w:rsidRPr="00564A2E">
        <w:rPr>
          <w:rFonts w:ascii="Arial" w:hAnsi="Arial" w:cs="Arial"/>
          <w:color w:val="000000" w:themeColor="text1"/>
          <w:spacing w:val="-3"/>
          <w:szCs w:val="22"/>
        </w:rPr>
        <w:t xml:space="preserve"> or it could have been to indicate that the only way to deal with the issues was another AGM (and advise of what needed to be done to have such a meeting).</w:t>
      </w:r>
    </w:p>
    <w:p w14:paraId="09CEBA90" w14:textId="77777777" w:rsidR="00693DF6" w:rsidRPr="00564A2E" w:rsidRDefault="00693DF6" w:rsidP="00342F7F">
      <w:pPr>
        <w:spacing w:after="200" w:line="360" w:lineRule="auto"/>
        <w:ind w:right="142"/>
        <w:jc w:val="both"/>
        <w:rPr>
          <w:rFonts w:ascii="Arial" w:hAnsi="Arial" w:cs="Arial"/>
          <w:color w:val="000000" w:themeColor="text1"/>
          <w:szCs w:val="22"/>
        </w:rPr>
      </w:pPr>
      <w:r w:rsidRPr="00564A2E">
        <w:rPr>
          <w:rFonts w:ascii="Arial" w:hAnsi="Arial" w:cs="Arial"/>
          <w:b/>
          <w:bCs/>
          <w:i/>
          <w:iCs/>
          <w:color w:val="000000" w:themeColor="text1"/>
          <w:szCs w:val="22"/>
        </w:rPr>
        <w:t>Complaint 10 – Failure to respond to request for further general meeting within required timeframes</w:t>
      </w:r>
    </w:p>
    <w:p w14:paraId="5AD7CF86" w14:textId="6A6F85FD" w:rsidR="00693DF6" w:rsidRPr="00564A2E" w:rsidRDefault="00693DF6" w:rsidP="009E207B">
      <w:pPr>
        <w:pStyle w:val="ListParagraph"/>
        <w:numPr>
          <w:ilvl w:val="0"/>
          <w:numId w:val="7"/>
        </w:numPr>
        <w:autoSpaceDE w:val="0"/>
        <w:autoSpaceDN w:val="0"/>
        <w:adjustRightInd w:val="0"/>
        <w:spacing w:after="200" w:line="360" w:lineRule="auto"/>
        <w:ind w:left="567" w:hanging="567"/>
        <w:contextualSpacing w:val="0"/>
        <w:jc w:val="both"/>
        <w:rPr>
          <w:rFonts w:ascii="Arial" w:eastAsiaTheme="minorHAnsi" w:hAnsi="Arial" w:cs="Arial"/>
          <w:color w:val="000000" w:themeColor="text1"/>
          <w:szCs w:val="22"/>
          <w:lang w:eastAsia="en-US"/>
          <w14:ligatures w14:val="standardContextual"/>
        </w:rPr>
      </w:pPr>
      <w:r w:rsidRPr="00564A2E">
        <w:rPr>
          <w:rFonts w:ascii="Arial" w:eastAsiaTheme="minorHAnsi" w:hAnsi="Arial" w:cs="Arial"/>
          <w:color w:val="000000" w:themeColor="text1"/>
          <w:szCs w:val="22"/>
          <w:lang w:eastAsia="en-US"/>
          <w14:ligatures w14:val="standardContextual"/>
        </w:rPr>
        <w:t xml:space="preserve">The complaint was that the respondents failed to convene a general meeting when requested by the applicant to do so.   </w:t>
      </w:r>
    </w:p>
    <w:p w14:paraId="2D405A4B" w14:textId="77777777" w:rsidR="007C0409" w:rsidRPr="00342F7F" w:rsidRDefault="007C0409" w:rsidP="00342F7F">
      <w:pPr>
        <w:spacing w:after="200" w:line="360" w:lineRule="auto"/>
        <w:jc w:val="both"/>
        <w:rPr>
          <w:rFonts w:ascii="Arial" w:hAnsi="Arial" w:cs="Arial"/>
          <w:color w:val="000000" w:themeColor="text1"/>
          <w:spacing w:val="-3"/>
          <w:szCs w:val="22"/>
          <w:u w:val="single"/>
        </w:rPr>
      </w:pPr>
      <w:r w:rsidRPr="00342F7F">
        <w:rPr>
          <w:rFonts w:ascii="Arial" w:hAnsi="Arial" w:cs="Arial"/>
          <w:color w:val="000000" w:themeColor="text1"/>
          <w:spacing w:val="-3"/>
          <w:szCs w:val="22"/>
          <w:u w:val="single"/>
        </w:rPr>
        <w:t>Adequacy of responses to requests for another AGM</w:t>
      </w:r>
      <w:r w:rsidRPr="00342F7F">
        <w:rPr>
          <w:rStyle w:val="FootnoteReference"/>
          <w:rFonts w:ascii="Arial" w:hAnsi="Arial" w:cs="Arial"/>
          <w:color w:val="000000" w:themeColor="text1"/>
          <w:spacing w:val="-3"/>
          <w:szCs w:val="22"/>
          <w:u w:val="single"/>
        </w:rPr>
        <w:footnoteReference w:id="16"/>
      </w:r>
    </w:p>
    <w:p w14:paraId="18D4BB9A" w14:textId="161F9871" w:rsidR="007C0409" w:rsidRPr="00564A2E" w:rsidRDefault="007C0409" w:rsidP="009E207B">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Schedule 1, clause 32(2) of the UTMM Regulations provides that following an AGM where there is no quorum “a person may, in accordance with clauses 29 and 30, call a further general meeting within 29 working days after the date of the interim resolution”. This means that, for this matter, any further </w:t>
      </w:r>
      <w:r w:rsidR="00026CEF">
        <w:rPr>
          <w:rFonts w:ascii="Arial" w:hAnsi="Arial" w:cs="Arial"/>
          <w:color w:val="000000" w:themeColor="text1"/>
          <w:spacing w:val="-3"/>
          <w:szCs w:val="22"/>
        </w:rPr>
        <w:t>general meeting</w:t>
      </w:r>
      <w:r w:rsidR="00026CEF" w:rsidRPr="00564A2E">
        <w:rPr>
          <w:rFonts w:ascii="Arial" w:hAnsi="Arial" w:cs="Arial"/>
          <w:color w:val="000000" w:themeColor="text1"/>
          <w:spacing w:val="-3"/>
          <w:szCs w:val="22"/>
        </w:rPr>
        <w:t xml:space="preserve"> </w:t>
      </w:r>
      <w:r w:rsidRPr="00564A2E">
        <w:rPr>
          <w:rFonts w:ascii="Arial" w:hAnsi="Arial" w:cs="Arial"/>
          <w:color w:val="000000" w:themeColor="text1"/>
          <w:spacing w:val="-3"/>
          <w:szCs w:val="22"/>
        </w:rPr>
        <w:t xml:space="preserve">had to be called and held by about 2 January 2025. </w:t>
      </w:r>
    </w:p>
    <w:p w14:paraId="342DB9F2" w14:textId="4671EC77" w:rsidR="007C0409" w:rsidRPr="00564A2E" w:rsidRDefault="006F7EDA" w:rsidP="009E207B">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Part of the applicant</w:t>
      </w:r>
      <w:r w:rsidR="00026CEF">
        <w:rPr>
          <w:rFonts w:ascii="Arial" w:hAnsi="Arial" w:cs="Arial"/>
          <w:color w:val="000000" w:themeColor="text1"/>
          <w:spacing w:val="-3"/>
          <w:szCs w:val="22"/>
        </w:rPr>
        <w:t>’</w:t>
      </w:r>
      <w:r w:rsidRPr="00564A2E">
        <w:rPr>
          <w:rFonts w:ascii="Arial" w:hAnsi="Arial" w:cs="Arial"/>
          <w:color w:val="000000" w:themeColor="text1"/>
          <w:spacing w:val="-3"/>
          <w:szCs w:val="22"/>
        </w:rPr>
        <w:t xml:space="preserve">s email of </w:t>
      </w:r>
      <w:r w:rsidR="00365B46" w:rsidRPr="00564A2E">
        <w:rPr>
          <w:rFonts w:ascii="Arial" w:hAnsi="Arial" w:cs="Arial"/>
          <w:color w:val="000000" w:themeColor="text1"/>
          <w:spacing w:val="-3"/>
          <w:szCs w:val="22"/>
        </w:rPr>
        <w:t xml:space="preserve">11 December 2024 </w:t>
      </w:r>
      <w:r w:rsidR="007C0409" w:rsidRPr="00564A2E">
        <w:rPr>
          <w:rFonts w:ascii="Arial" w:hAnsi="Arial" w:cs="Arial"/>
          <w:color w:val="000000" w:themeColor="text1"/>
          <w:spacing w:val="-3"/>
          <w:szCs w:val="22"/>
        </w:rPr>
        <w:t>also contained a request that the body corporate “call and hold a further AGM within the timeframes given by Regulation 32(3)(c) …”. This email was sent to Anthony Lenz (copied to the body corporate manager). At the time of receiving the email Anthony Lenz was a committee member and was the former Chairperson – arguably continuing in that role pending any second AGM.</w:t>
      </w:r>
    </w:p>
    <w:p w14:paraId="594338D4" w14:textId="10A3DC87" w:rsidR="007C0409" w:rsidRPr="00564A2E" w:rsidRDefault="007C0409" w:rsidP="009E207B">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The applicant considered that the </w:t>
      </w:r>
      <w:r w:rsidRPr="00564A2E">
        <w:rPr>
          <w:rFonts w:ascii="Arial" w:hAnsi="Arial" w:cs="Arial"/>
          <w:color w:val="000000" w:themeColor="text1"/>
          <w:szCs w:val="22"/>
        </w:rPr>
        <w:t>respondents</w:t>
      </w:r>
      <w:r w:rsidR="00026CEF">
        <w:rPr>
          <w:rFonts w:ascii="Arial" w:hAnsi="Arial" w:cs="Arial"/>
          <w:color w:val="000000" w:themeColor="text1"/>
          <w:szCs w:val="22"/>
        </w:rPr>
        <w:t>’</w:t>
      </w:r>
      <w:r w:rsidRPr="00564A2E">
        <w:rPr>
          <w:rFonts w:ascii="Arial" w:hAnsi="Arial" w:cs="Arial"/>
          <w:color w:val="000000" w:themeColor="text1"/>
          <w:szCs w:val="22"/>
        </w:rPr>
        <w:t xml:space="preserve"> failure to convene a general meeting when requested by the applicant may have been a deliberate tactic to allow resolutions to pass without proper engagement with unit proprietors. The application was said to have been made the under “Regulation 29” of the UTMM Regulations (with reference to “Regulation 32(3)(c)”), which the applicant asserted provides that any person entitled to vote may call a further general meeting within 29 working days of an interim resolution being made.</w:t>
      </w:r>
    </w:p>
    <w:p w14:paraId="02E7F489" w14:textId="77777777" w:rsidR="007C0409" w:rsidRPr="00564A2E" w:rsidRDefault="007C0409" w:rsidP="009E207B">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zCs w:val="22"/>
        </w:rPr>
        <w:lastRenderedPageBreak/>
        <w:t xml:space="preserve">No meeting was called as requested and as </w:t>
      </w:r>
      <w:proofErr w:type="gramStart"/>
      <w:r w:rsidRPr="00564A2E">
        <w:rPr>
          <w:rFonts w:ascii="Arial" w:hAnsi="Arial" w:cs="Arial"/>
          <w:color w:val="000000" w:themeColor="text1"/>
          <w:szCs w:val="22"/>
        </w:rPr>
        <w:t>at</w:t>
      </w:r>
      <w:proofErr w:type="gramEnd"/>
      <w:r w:rsidRPr="00564A2E">
        <w:rPr>
          <w:rFonts w:ascii="Arial" w:hAnsi="Arial" w:cs="Arial"/>
          <w:color w:val="000000" w:themeColor="text1"/>
          <w:szCs w:val="22"/>
        </w:rPr>
        <w:t xml:space="preserve"> 10 January 2025, the applicant had received no formal or substantive response from the respondents.</w:t>
      </w:r>
    </w:p>
    <w:p w14:paraId="179CE53E" w14:textId="77777777" w:rsidR="007C0409" w:rsidRPr="00564A2E" w:rsidRDefault="007C0409" w:rsidP="009E207B">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Earlier (6 December 2024):</w:t>
      </w:r>
    </w:p>
    <w:p w14:paraId="79133B36" w14:textId="41EA95DE" w:rsidR="007C0409" w:rsidRPr="00564A2E" w:rsidRDefault="007C0409" w:rsidP="00342F7F">
      <w:pPr>
        <w:pStyle w:val="ListParagraph"/>
        <w:numPr>
          <w:ilvl w:val="0"/>
          <w:numId w:val="18"/>
        </w:numPr>
        <w:spacing w:after="120" w:line="360" w:lineRule="auto"/>
        <w:ind w:left="1077" w:hanging="35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Anthony Lenz had sent an email to all members of the committee as in office prior to the AGM discussing issues that had arisen following the AGM. He indicated that he would resign from the committee if the decisions of the AGM are overturned (page 230 of the Inquiry book). He also relayed advice from Elite to the effect that the members of the committee before the AGM would continue as such until after the expiry of the </w:t>
      </w:r>
      <w:proofErr w:type="gramStart"/>
      <w:r w:rsidRPr="00564A2E">
        <w:rPr>
          <w:rFonts w:ascii="Arial" w:hAnsi="Arial" w:cs="Arial"/>
          <w:color w:val="000000" w:themeColor="text1"/>
          <w:spacing w:val="-3"/>
          <w:szCs w:val="22"/>
        </w:rPr>
        <w:t>29 day</w:t>
      </w:r>
      <w:proofErr w:type="gramEnd"/>
      <w:r w:rsidRPr="00564A2E">
        <w:rPr>
          <w:rFonts w:ascii="Arial" w:hAnsi="Arial" w:cs="Arial"/>
          <w:color w:val="000000" w:themeColor="text1"/>
          <w:spacing w:val="-3"/>
          <w:szCs w:val="22"/>
        </w:rPr>
        <w:t xml:space="preserve"> period;</w:t>
      </w:r>
    </w:p>
    <w:p w14:paraId="71D38698" w14:textId="764A6F74" w:rsidR="007C0409" w:rsidRPr="00564A2E" w:rsidRDefault="007C0409" w:rsidP="00342F7F">
      <w:pPr>
        <w:pStyle w:val="ListParagraph"/>
        <w:numPr>
          <w:ilvl w:val="0"/>
          <w:numId w:val="18"/>
        </w:numPr>
        <w:spacing w:after="200" w:line="360" w:lineRule="auto"/>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The body corporate manager advised that “they need you </w:t>
      </w:r>
      <w:r w:rsidR="00342F7F">
        <w:rPr>
          <w:rFonts w:ascii="Arial" w:hAnsi="Arial" w:cs="Arial"/>
          <w:color w:val="000000" w:themeColor="text1"/>
          <w:spacing w:val="-3"/>
          <w:szCs w:val="22"/>
        </w:rPr>
        <w:t>[</w:t>
      </w:r>
      <w:r w:rsidRPr="00564A2E">
        <w:rPr>
          <w:rFonts w:ascii="Arial" w:hAnsi="Arial" w:cs="Arial"/>
          <w:color w:val="000000" w:themeColor="text1"/>
          <w:spacing w:val="-3"/>
          <w:szCs w:val="22"/>
        </w:rPr>
        <w:t>Anthony Lenz as Chairperson</w:t>
      </w:r>
      <w:r w:rsidR="00342F7F">
        <w:rPr>
          <w:rFonts w:ascii="Arial" w:hAnsi="Arial" w:cs="Arial"/>
          <w:color w:val="000000" w:themeColor="text1"/>
          <w:spacing w:val="-3"/>
          <w:szCs w:val="22"/>
        </w:rPr>
        <w:t>]</w:t>
      </w:r>
      <w:r w:rsidR="00342F7F" w:rsidRPr="00564A2E">
        <w:rPr>
          <w:rFonts w:ascii="Arial" w:hAnsi="Arial" w:cs="Arial"/>
          <w:color w:val="000000" w:themeColor="text1"/>
          <w:spacing w:val="-3"/>
          <w:szCs w:val="22"/>
        </w:rPr>
        <w:t xml:space="preserve"> </w:t>
      </w:r>
      <w:r w:rsidRPr="00564A2E">
        <w:rPr>
          <w:rFonts w:ascii="Arial" w:hAnsi="Arial" w:cs="Arial"/>
          <w:color w:val="000000" w:themeColor="text1"/>
          <w:spacing w:val="-3"/>
          <w:szCs w:val="22"/>
        </w:rPr>
        <w:t>or me or 25% of owners by entitlement values to authorise the meeting to reconvene. I can’t see this happening”.</w:t>
      </w:r>
    </w:p>
    <w:p w14:paraId="5ADF5859" w14:textId="20A29AF8" w:rsidR="007C0409" w:rsidRPr="00564A2E" w:rsidRDefault="007C0409" w:rsidP="009E207B">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On 11 December 2024 Anthony Lenz provided a copy of the applicant’s email of 11 December 2024 to various persons (Aaron Jone, Darran Lum, Debra Mason, Foix McLcLachan, Nigel Walsh, Sarah Seib, Elite (including the body corporate manager and </w:t>
      </w:r>
      <w:r w:rsidR="006E3D47">
        <w:rPr>
          <w:rFonts w:ascii="Arial" w:hAnsi="Arial" w:cs="Arial"/>
          <w:color w:val="000000" w:themeColor="text1"/>
          <w:spacing w:val="-3"/>
          <w:szCs w:val="22"/>
        </w:rPr>
        <w:t>‘</w:t>
      </w:r>
      <w:r w:rsidRPr="00564A2E">
        <w:rPr>
          <w:rFonts w:ascii="Arial" w:hAnsi="Arial" w:cs="Arial"/>
          <w:color w:val="000000" w:themeColor="text1"/>
          <w:spacing w:val="-3"/>
          <w:szCs w:val="22"/>
        </w:rPr>
        <w:t>Jemiah</w:t>
      </w:r>
      <w:r w:rsidR="006E3D47">
        <w:rPr>
          <w:rFonts w:ascii="Arial" w:hAnsi="Arial" w:cs="Arial"/>
          <w:color w:val="000000" w:themeColor="text1"/>
          <w:spacing w:val="-3"/>
          <w:szCs w:val="22"/>
        </w:rPr>
        <w:t>’</w:t>
      </w:r>
      <w:r w:rsidRPr="00564A2E">
        <w:rPr>
          <w:rFonts w:ascii="Arial" w:hAnsi="Arial" w:cs="Arial"/>
          <w:color w:val="000000" w:themeColor="text1"/>
          <w:spacing w:val="-3"/>
          <w:szCs w:val="22"/>
        </w:rPr>
        <w:t>)</w:t>
      </w:r>
      <w:r w:rsidR="00342F7F">
        <w:rPr>
          <w:rFonts w:ascii="Arial" w:hAnsi="Arial" w:cs="Arial"/>
          <w:color w:val="000000" w:themeColor="text1"/>
          <w:spacing w:val="-3"/>
          <w:szCs w:val="22"/>
        </w:rPr>
        <w:t>)</w:t>
      </w:r>
      <w:r w:rsidRPr="00564A2E">
        <w:rPr>
          <w:rFonts w:ascii="Arial" w:hAnsi="Arial" w:cs="Arial"/>
          <w:color w:val="000000" w:themeColor="text1"/>
          <w:spacing w:val="-3"/>
          <w:szCs w:val="22"/>
        </w:rPr>
        <w:t>. Of these persons Sarah Eeib, Darran Lum and Aaron Jones were part of the new committee.</w:t>
      </w:r>
    </w:p>
    <w:p w14:paraId="454D3429" w14:textId="77777777" w:rsidR="007C0409" w:rsidRPr="00564A2E" w:rsidRDefault="007C0409" w:rsidP="009E207B">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On 12 December 2024 the body corporate manager sent an email to the members of the (old) committee stating, amongst other things, that he did not “</w:t>
      </w:r>
      <w:r w:rsidRPr="00564A2E">
        <w:rPr>
          <w:rFonts w:ascii="Arial" w:hAnsi="Arial" w:cs="Arial"/>
          <w:i/>
          <w:iCs/>
          <w:color w:val="000000" w:themeColor="text1"/>
          <w:spacing w:val="-3"/>
          <w:szCs w:val="22"/>
        </w:rPr>
        <w:t>see a lot of substance in the emails [from the applicant, Jeff Thompson and Robert Welfare], mainly baseless waffle”.</w:t>
      </w:r>
      <w:r w:rsidRPr="00564A2E">
        <w:rPr>
          <w:rFonts w:ascii="Arial" w:hAnsi="Arial" w:cs="Arial"/>
          <w:color w:val="000000" w:themeColor="text1"/>
          <w:spacing w:val="-3"/>
          <w:szCs w:val="22"/>
        </w:rPr>
        <w:t xml:space="preserve">  The email went on to discuss the general difficulties in managing Metro and the limited time available to himself and Elite to deal with issues. And, in broad terms, he made the point that it is up to the committee members to step up to the mark and assist Anthony Lenz. </w:t>
      </w:r>
    </w:p>
    <w:p w14:paraId="3DD6DCF7" w14:textId="77777777" w:rsidR="007C0409" w:rsidRPr="00564A2E" w:rsidRDefault="007C0409" w:rsidP="009E207B">
      <w:pPr>
        <w:pStyle w:val="ListParagraph"/>
        <w:numPr>
          <w:ilvl w:val="0"/>
          <w:numId w:val="7"/>
        </w:numPr>
        <w:spacing w:after="12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On 12 December 2024 Anthony Lenz sent an email to each of the members of the (old) committee asking:</w:t>
      </w:r>
    </w:p>
    <w:p w14:paraId="76E7C1EC" w14:textId="77777777" w:rsidR="007C0409" w:rsidRPr="00564A2E" w:rsidRDefault="007C0409" w:rsidP="009E207B">
      <w:pPr>
        <w:pStyle w:val="ListParagraph"/>
        <w:spacing w:after="200" w:line="360" w:lineRule="auto"/>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w:t>
      </w:r>
      <w:r w:rsidRPr="00564A2E">
        <w:rPr>
          <w:rFonts w:ascii="Arial" w:hAnsi="Arial" w:cs="Arial"/>
          <w:i/>
          <w:iCs/>
          <w:color w:val="000000" w:themeColor="text1"/>
          <w:spacing w:val="-3"/>
          <w:szCs w:val="22"/>
        </w:rPr>
        <w:t>Just to clarify, are all the committee of the same opinion as Mark and myself that there is no valid reason for the AGM to need to be reheld</w:t>
      </w:r>
      <w:r w:rsidRPr="00564A2E">
        <w:rPr>
          <w:rFonts w:ascii="Arial" w:hAnsi="Arial" w:cs="Arial"/>
          <w:color w:val="000000" w:themeColor="text1"/>
          <w:spacing w:val="-3"/>
          <w:szCs w:val="22"/>
        </w:rPr>
        <w:t xml:space="preserve">”. </w:t>
      </w:r>
    </w:p>
    <w:p w14:paraId="340784E7" w14:textId="77777777" w:rsidR="007C0409" w:rsidRPr="00564A2E" w:rsidRDefault="007C0409" w:rsidP="009E207B">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Aaron Jones and Darren Lum responded in support of that approach.</w:t>
      </w:r>
    </w:p>
    <w:p w14:paraId="1F8269A9" w14:textId="4E57849A" w:rsidR="007C0409" w:rsidRPr="00564A2E" w:rsidRDefault="007C0409" w:rsidP="009E207B">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Anthony Lenz provided no substantive response to </w:t>
      </w:r>
      <w:proofErr w:type="gramStart"/>
      <w:r w:rsidRPr="00564A2E">
        <w:rPr>
          <w:rFonts w:ascii="Arial" w:hAnsi="Arial" w:cs="Arial"/>
          <w:color w:val="000000" w:themeColor="text1"/>
          <w:spacing w:val="-3"/>
          <w:szCs w:val="22"/>
        </w:rPr>
        <w:t>the  applicant’s</w:t>
      </w:r>
      <w:proofErr w:type="gramEnd"/>
      <w:r w:rsidRPr="00564A2E">
        <w:rPr>
          <w:rFonts w:ascii="Arial" w:hAnsi="Arial" w:cs="Arial"/>
          <w:color w:val="000000" w:themeColor="text1"/>
          <w:spacing w:val="-3"/>
          <w:szCs w:val="22"/>
        </w:rPr>
        <w:t xml:space="preserve"> request for a second AGM. Nor did the body corporate manager provide a substantive response. However, by 23 December 2024, the applicant was aware (see the next paragraphs) that the body corporate manager did not intend to call another meeting.</w:t>
      </w:r>
    </w:p>
    <w:p w14:paraId="691C46C4" w14:textId="77777777" w:rsidR="007C0409" w:rsidRPr="00564A2E" w:rsidRDefault="007C0409" w:rsidP="009E207B">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lastRenderedPageBreak/>
        <w:t>Jeff Thompson and Robert Welfare also made requests for a further AGM (email of 12 December 2024).</w:t>
      </w:r>
    </w:p>
    <w:p w14:paraId="0AF44583" w14:textId="77777777" w:rsidR="00A97717" w:rsidRPr="00564A2E" w:rsidRDefault="00A97717" w:rsidP="009E207B">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proofErr w:type="gramStart"/>
      <w:r w:rsidRPr="00564A2E">
        <w:rPr>
          <w:rFonts w:ascii="Arial" w:hAnsi="Arial" w:cs="Arial"/>
          <w:color w:val="000000" w:themeColor="text1"/>
          <w:spacing w:val="-3"/>
          <w:szCs w:val="22"/>
        </w:rPr>
        <w:t>The  respective</w:t>
      </w:r>
      <w:proofErr w:type="gramEnd"/>
      <w:r w:rsidRPr="00564A2E">
        <w:rPr>
          <w:rFonts w:ascii="Arial" w:hAnsi="Arial" w:cs="Arial"/>
          <w:color w:val="000000" w:themeColor="text1"/>
          <w:spacing w:val="-3"/>
          <w:szCs w:val="22"/>
        </w:rPr>
        <w:t xml:space="preserve"> responses of the body corporate manager to Jeff Thompson and the applicant can be contrasted. Jeff Thompson was provided with relatively specific advice. It can also be noted that Jeff Thompson’s request was written in polite terms whereas the applicant’s request was, in places, derogatory.</w:t>
      </w:r>
    </w:p>
    <w:p w14:paraId="581B5E7F" w14:textId="191FF03E" w:rsidR="00A97717" w:rsidRPr="00564A2E" w:rsidRDefault="00A97717" w:rsidP="009E207B">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Counsel for the applicant argued there is no evidence that the respondents advised the committee of its obligations or the options concerning the calling of a further meeting. In terms of the emails produced for the inquiry that appears to be correct. The body corporate manager only provided, in email, a very pithy summary of the relevant clause in the regulations.  Nonetheless, from Anthony Lenz’s email of 12 December 2014, it appears clear that the Chairperson and the committee were quite aware of the issue to be decided – that is, that they had the power to call another AGM.</w:t>
      </w:r>
    </w:p>
    <w:p w14:paraId="38A74541" w14:textId="69B384DC" w:rsidR="00A97717" w:rsidRPr="00564A2E" w:rsidRDefault="00A97717" w:rsidP="009E207B">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Counsel for the applicant also suggested that the body corporate manager gave inconsistent evidence about the calling of a second meeting. That is, he gave evidence that he would circulate the applicant’s complaint (about the AGM) to help her gain 25% support whilst at the same time being personally opposed to the holding of a second AGM. </w:t>
      </w:r>
      <w:r w:rsidRPr="009E207B">
        <w:rPr>
          <w:rFonts w:ascii="Arial" w:hAnsi="Arial" w:cs="Arial"/>
          <w:color w:val="000000" w:themeColor="text1"/>
          <w:spacing w:val="-3"/>
          <w:szCs w:val="22"/>
        </w:rPr>
        <w:t>The Board sees no inconsistency</w:t>
      </w:r>
      <w:r w:rsidR="00A85BD0">
        <w:rPr>
          <w:rFonts w:ascii="Arial" w:hAnsi="Arial" w:cs="Arial"/>
          <w:color w:val="000000" w:themeColor="text1"/>
          <w:spacing w:val="-3"/>
          <w:szCs w:val="22"/>
        </w:rPr>
        <w:t xml:space="preserve"> between holding a view about an issue whilst at the same time providing information about what someone else might to </w:t>
      </w:r>
      <w:proofErr w:type="gramStart"/>
      <w:r w:rsidR="00A85BD0">
        <w:rPr>
          <w:rFonts w:ascii="Arial" w:hAnsi="Arial" w:cs="Arial"/>
          <w:color w:val="000000" w:themeColor="text1"/>
          <w:spacing w:val="-3"/>
          <w:szCs w:val="22"/>
        </w:rPr>
        <w:t>in order to</w:t>
      </w:r>
      <w:proofErr w:type="gramEnd"/>
      <w:r w:rsidR="00A85BD0">
        <w:rPr>
          <w:rFonts w:ascii="Arial" w:hAnsi="Arial" w:cs="Arial"/>
          <w:color w:val="000000" w:themeColor="text1"/>
          <w:spacing w:val="-3"/>
          <w:szCs w:val="22"/>
        </w:rPr>
        <w:t xml:space="preserve"> achieve an opposing outcome.</w:t>
      </w:r>
    </w:p>
    <w:p w14:paraId="7CD3CD41" w14:textId="6DED260F" w:rsidR="007C0409" w:rsidRPr="00564A2E" w:rsidRDefault="007C0409" w:rsidP="009E207B">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By email also dated 12 December 2024 the body corporate manager advised Jeff Thompson that he would pass on the request for an AGM to the committee whilst stating that “</w:t>
      </w:r>
      <w:r w:rsidRPr="00564A2E">
        <w:rPr>
          <w:rFonts w:ascii="Arial" w:hAnsi="Arial" w:cs="Arial"/>
          <w:i/>
          <w:iCs/>
          <w:color w:val="000000" w:themeColor="text1"/>
          <w:spacing w:val="-3"/>
          <w:szCs w:val="22"/>
        </w:rPr>
        <w:t>I don’t perceive the committee agreeing</w:t>
      </w:r>
      <w:r w:rsidRPr="00564A2E">
        <w:rPr>
          <w:rFonts w:ascii="Arial" w:hAnsi="Arial" w:cs="Arial"/>
          <w:color w:val="000000" w:themeColor="text1"/>
          <w:spacing w:val="-3"/>
          <w:szCs w:val="22"/>
        </w:rPr>
        <w:t>” and that “</w:t>
      </w:r>
      <w:r w:rsidRPr="00564A2E">
        <w:rPr>
          <w:rFonts w:ascii="Arial" w:hAnsi="Arial" w:cs="Arial"/>
          <w:i/>
          <w:iCs/>
          <w:color w:val="000000" w:themeColor="text1"/>
          <w:spacing w:val="-3"/>
          <w:szCs w:val="22"/>
        </w:rPr>
        <w:t>Personally I will not agree to authorising it to reconvene. If the chairman agrees that’s fine by me</w:t>
      </w:r>
      <w:r w:rsidRPr="00564A2E">
        <w:rPr>
          <w:rFonts w:ascii="Arial" w:hAnsi="Arial" w:cs="Arial"/>
          <w:color w:val="000000" w:themeColor="text1"/>
          <w:spacing w:val="-3"/>
          <w:szCs w:val="22"/>
        </w:rPr>
        <w:t>”. The context of the last part of this quote suggests that the body corporate manager would have called a meeting if the “chairman</w:t>
      </w:r>
      <w:r w:rsidRPr="00564A2E">
        <w:rPr>
          <w:rStyle w:val="FootnoteReference"/>
          <w:rFonts w:ascii="Arial" w:hAnsi="Arial" w:cs="Arial"/>
          <w:color w:val="000000" w:themeColor="text1"/>
          <w:spacing w:val="-3"/>
          <w:szCs w:val="22"/>
        </w:rPr>
        <w:footnoteReference w:id="17"/>
      </w:r>
      <w:r w:rsidRPr="00564A2E">
        <w:rPr>
          <w:rFonts w:ascii="Arial" w:hAnsi="Arial" w:cs="Arial"/>
          <w:color w:val="000000" w:themeColor="text1"/>
          <w:spacing w:val="-3"/>
          <w:szCs w:val="22"/>
        </w:rPr>
        <w:t>” had agreed.</w:t>
      </w:r>
    </w:p>
    <w:p w14:paraId="647620B6" w14:textId="77777777" w:rsidR="007C0409" w:rsidRPr="006E3D47" w:rsidRDefault="007C0409" w:rsidP="00342F7F">
      <w:pPr>
        <w:autoSpaceDE w:val="0"/>
        <w:autoSpaceDN w:val="0"/>
        <w:adjustRightInd w:val="0"/>
        <w:spacing w:after="200" w:line="360" w:lineRule="auto"/>
        <w:jc w:val="both"/>
        <w:rPr>
          <w:rFonts w:ascii="Arial" w:eastAsiaTheme="minorHAnsi" w:hAnsi="Arial" w:cs="Arial"/>
          <w:i/>
          <w:iCs/>
          <w:color w:val="000000" w:themeColor="text1"/>
          <w:szCs w:val="22"/>
          <w:u w:val="single"/>
          <w:lang w:eastAsia="en-US"/>
          <w14:ligatures w14:val="standardContextual"/>
        </w:rPr>
      </w:pPr>
      <w:r w:rsidRPr="006E3D47">
        <w:rPr>
          <w:rFonts w:ascii="Arial" w:eastAsiaTheme="minorHAnsi" w:hAnsi="Arial" w:cs="Arial"/>
          <w:i/>
          <w:iCs/>
          <w:color w:val="000000" w:themeColor="text1"/>
          <w:szCs w:val="22"/>
          <w:u w:val="single"/>
          <w:lang w:eastAsia="en-US"/>
          <w14:ligatures w14:val="standardContextual"/>
        </w:rPr>
        <w:t>Finding regarding request for another meeting</w:t>
      </w:r>
    </w:p>
    <w:p w14:paraId="22D1C7C0" w14:textId="77777777" w:rsidR="007C0409" w:rsidRPr="00564A2E" w:rsidRDefault="007C0409" w:rsidP="009E207B">
      <w:pPr>
        <w:pStyle w:val="ListParagraph"/>
        <w:numPr>
          <w:ilvl w:val="0"/>
          <w:numId w:val="7"/>
        </w:numPr>
        <w:autoSpaceDE w:val="0"/>
        <w:autoSpaceDN w:val="0"/>
        <w:adjustRightInd w:val="0"/>
        <w:spacing w:after="200" w:line="360" w:lineRule="auto"/>
        <w:ind w:left="567" w:hanging="567"/>
        <w:contextualSpacing w:val="0"/>
        <w:jc w:val="both"/>
        <w:rPr>
          <w:rFonts w:ascii="Arial" w:eastAsiaTheme="minorHAnsi" w:hAnsi="Arial" w:cs="Arial"/>
          <w:color w:val="000000" w:themeColor="text1"/>
          <w:szCs w:val="22"/>
          <w:lang w:eastAsia="en-US"/>
          <w14:ligatures w14:val="standardContextual"/>
        </w:rPr>
      </w:pPr>
      <w:bookmarkStart w:id="9" w:name="_Hlk207953299"/>
      <w:r w:rsidRPr="00564A2E">
        <w:rPr>
          <w:rFonts w:ascii="Arial" w:eastAsiaTheme="minorHAnsi" w:hAnsi="Arial" w:cs="Arial"/>
          <w:color w:val="000000" w:themeColor="text1"/>
          <w:szCs w:val="22"/>
          <w:lang w:eastAsia="en-US"/>
          <w14:ligatures w14:val="standardContextual"/>
        </w:rPr>
        <w:t>The Board finds that the body corporate manager failed to exercise due skill, care and diligence concerning his lack of a response to the applicant concerning a second AGM.</w:t>
      </w:r>
    </w:p>
    <w:bookmarkEnd w:id="9"/>
    <w:p w14:paraId="2E6D3030" w14:textId="65AD702B" w:rsidR="009F44D2" w:rsidRPr="00702A5B" w:rsidRDefault="009F44D2" w:rsidP="00702A5B">
      <w:pPr>
        <w:keepNext/>
        <w:spacing w:after="200" w:line="360" w:lineRule="auto"/>
        <w:jc w:val="both"/>
        <w:rPr>
          <w:rFonts w:ascii="Arial" w:hAnsi="Arial" w:cs="Arial"/>
          <w:b/>
          <w:bCs/>
          <w:color w:val="000000" w:themeColor="text1"/>
          <w:spacing w:val="-3"/>
          <w:szCs w:val="22"/>
          <w:u w:val="single"/>
        </w:rPr>
      </w:pPr>
      <w:r w:rsidRPr="00702A5B">
        <w:rPr>
          <w:rFonts w:ascii="Arial" w:hAnsi="Arial" w:cs="Arial"/>
          <w:b/>
          <w:bCs/>
          <w:color w:val="000000" w:themeColor="text1"/>
          <w:spacing w:val="-3"/>
          <w:szCs w:val="22"/>
          <w:u w:val="single"/>
        </w:rPr>
        <w:lastRenderedPageBreak/>
        <w:t>Summary of outcomes in terms of the 11 complaints made by the applicant</w:t>
      </w:r>
    </w:p>
    <w:p w14:paraId="316FA7C9" w14:textId="59B5EB28" w:rsidR="009F44D2" w:rsidRPr="00564A2E" w:rsidRDefault="00BF4F74" w:rsidP="009E207B">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 In summary the Board has found that:</w:t>
      </w:r>
    </w:p>
    <w:p w14:paraId="185A352A" w14:textId="345220DA" w:rsidR="006A317F" w:rsidRPr="00564A2E" w:rsidRDefault="00C43C46" w:rsidP="009E207B">
      <w:pPr>
        <w:pStyle w:val="ListParagraph"/>
        <w:numPr>
          <w:ilvl w:val="1"/>
          <w:numId w:val="54"/>
        </w:numPr>
        <w:spacing w:after="200" w:line="360" w:lineRule="auto"/>
        <w:ind w:left="1134" w:hanging="425"/>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Para</w:t>
      </w:r>
      <w:r w:rsidR="00D675E9" w:rsidRPr="00564A2E">
        <w:rPr>
          <w:rFonts w:ascii="Arial" w:hAnsi="Arial" w:cs="Arial"/>
          <w:color w:val="000000" w:themeColor="text1"/>
          <w:spacing w:val="-3"/>
          <w:szCs w:val="22"/>
        </w:rPr>
        <w:t>graph 5</w:t>
      </w:r>
      <w:r w:rsidR="00564A2E" w:rsidRPr="00564A2E">
        <w:rPr>
          <w:rFonts w:ascii="Arial" w:hAnsi="Arial" w:cs="Arial"/>
          <w:color w:val="000000" w:themeColor="text1"/>
          <w:spacing w:val="-3"/>
          <w:szCs w:val="22"/>
        </w:rPr>
        <w:t>4</w:t>
      </w:r>
      <w:r w:rsidR="00D675E9" w:rsidRPr="00564A2E">
        <w:rPr>
          <w:rFonts w:ascii="Arial" w:hAnsi="Arial" w:cs="Arial"/>
          <w:color w:val="000000" w:themeColor="text1"/>
          <w:spacing w:val="-3"/>
          <w:szCs w:val="22"/>
        </w:rPr>
        <w:t xml:space="preserve"> - </w:t>
      </w:r>
      <w:r w:rsidR="009C635E" w:rsidRPr="00564A2E">
        <w:rPr>
          <w:rFonts w:ascii="Arial" w:hAnsi="Arial" w:cs="Arial"/>
          <w:color w:val="000000" w:themeColor="text1"/>
          <w:spacing w:val="-3"/>
          <w:szCs w:val="22"/>
        </w:rPr>
        <w:t xml:space="preserve">Elite has breached rule 12 in that it did not </w:t>
      </w:r>
      <w:bookmarkStart w:id="10" w:name="_Hlk207955065"/>
      <w:r w:rsidR="009C635E" w:rsidRPr="00564A2E">
        <w:rPr>
          <w:rFonts w:ascii="Arial" w:hAnsi="Arial" w:cs="Arial"/>
          <w:color w:val="000000" w:themeColor="text1"/>
          <w:spacing w:val="-3"/>
          <w:szCs w:val="22"/>
        </w:rPr>
        <w:t xml:space="preserve">exercise due skill, care and diligence </w:t>
      </w:r>
      <w:bookmarkEnd w:id="10"/>
      <w:r w:rsidR="009C635E" w:rsidRPr="00564A2E">
        <w:rPr>
          <w:rFonts w:ascii="Arial" w:hAnsi="Arial" w:cs="Arial"/>
          <w:color w:val="000000" w:themeColor="text1"/>
          <w:spacing w:val="-3"/>
          <w:szCs w:val="22"/>
        </w:rPr>
        <w:t>in providing the notice required by clause 32(1)(b)(iii)</w:t>
      </w:r>
      <w:r w:rsidR="00FB5AEB" w:rsidRPr="00564A2E">
        <w:rPr>
          <w:rFonts w:ascii="Arial" w:hAnsi="Arial" w:cs="Arial"/>
          <w:color w:val="000000" w:themeColor="text1"/>
          <w:spacing w:val="-3"/>
          <w:szCs w:val="22"/>
        </w:rPr>
        <w:t xml:space="preserve"> (</w:t>
      </w:r>
      <w:r w:rsidR="00650ECB" w:rsidRPr="00564A2E">
        <w:rPr>
          <w:rFonts w:ascii="Arial" w:hAnsi="Arial" w:cs="Arial"/>
          <w:color w:val="000000" w:themeColor="text1"/>
          <w:spacing w:val="-3"/>
          <w:szCs w:val="22"/>
        </w:rPr>
        <w:t xml:space="preserve">notice regarding </w:t>
      </w:r>
      <w:r w:rsidR="00F102F0" w:rsidRPr="00564A2E">
        <w:rPr>
          <w:rFonts w:ascii="Arial" w:hAnsi="Arial" w:cs="Arial"/>
          <w:color w:val="000000" w:themeColor="text1"/>
          <w:spacing w:val="-3"/>
          <w:szCs w:val="22"/>
        </w:rPr>
        <w:t>consequences</w:t>
      </w:r>
      <w:r w:rsidR="00650ECB" w:rsidRPr="00564A2E">
        <w:rPr>
          <w:rFonts w:ascii="Arial" w:hAnsi="Arial" w:cs="Arial"/>
          <w:color w:val="000000" w:themeColor="text1"/>
          <w:spacing w:val="-3"/>
          <w:szCs w:val="22"/>
        </w:rPr>
        <w:t xml:space="preserve"> of an AGM with no quorum)</w:t>
      </w:r>
      <w:r w:rsidR="006B7434" w:rsidRPr="00564A2E">
        <w:rPr>
          <w:rFonts w:ascii="Arial" w:hAnsi="Arial" w:cs="Arial"/>
          <w:color w:val="000000" w:themeColor="text1"/>
          <w:spacing w:val="-3"/>
          <w:szCs w:val="22"/>
        </w:rPr>
        <w:t>.</w:t>
      </w:r>
    </w:p>
    <w:p w14:paraId="03E53B66" w14:textId="4EAAC765" w:rsidR="006A317F" w:rsidRPr="00564A2E" w:rsidRDefault="008D1E83" w:rsidP="009E207B">
      <w:pPr>
        <w:pStyle w:val="ListParagraph"/>
        <w:numPr>
          <w:ilvl w:val="1"/>
          <w:numId w:val="54"/>
        </w:numPr>
        <w:spacing w:after="200" w:line="360" w:lineRule="auto"/>
        <w:ind w:left="1134" w:hanging="425"/>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Paragraph </w:t>
      </w:r>
      <w:r w:rsidR="00E94AB3" w:rsidRPr="00564A2E">
        <w:rPr>
          <w:rFonts w:ascii="Arial" w:hAnsi="Arial" w:cs="Arial"/>
          <w:color w:val="000000" w:themeColor="text1"/>
          <w:spacing w:val="-3"/>
          <w:szCs w:val="22"/>
        </w:rPr>
        <w:t>8</w:t>
      </w:r>
      <w:r w:rsidR="00564A2E" w:rsidRPr="00564A2E">
        <w:rPr>
          <w:rFonts w:ascii="Arial" w:hAnsi="Arial" w:cs="Arial"/>
          <w:color w:val="000000" w:themeColor="text1"/>
          <w:spacing w:val="-3"/>
          <w:szCs w:val="22"/>
        </w:rPr>
        <w:t>1</w:t>
      </w:r>
      <w:r w:rsidR="00E94AB3" w:rsidRPr="00564A2E">
        <w:rPr>
          <w:rFonts w:ascii="Arial" w:hAnsi="Arial" w:cs="Arial"/>
          <w:color w:val="000000" w:themeColor="text1"/>
          <w:spacing w:val="-3"/>
          <w:szCs w:val="22"/>
        </w:rPr>
        <w:t xml:space="preserve"> - </w:t>
      </w:r>
      <w:r w:rsidR="008F6A32" w:rsidRPr="00564A2E">
        <w:rPr>
          <w:rFonts w:ascii="Arial" w:hAnsi="Arial" w:cs="Arial"/>
          <w:color w:val="000000" w:themeColor="text1"/>
          <w:spacing w:val="-3"/>
          <w:szCs w:val="22"/>
        </w:rPr>
        <w:t xml:space="preserve">Elite breached </w:t>
      </w:r>
      <w:r w:rsidR="00480B26" w:rsidRPr="00564A2E">
        <w:rPr>
          <w:rFonts w:ascii="Arial" w:hAnsi="Arial" w:cs="Arial"/>
          <w:color w:val="000000" w:themeColor="text1"/>
          <w:spacing w:val="-3"/>
          <w:szCs w:val="22"/>
        </w:rPr>
        <w:t xml:space="preserve">rule 12 in that </w:t>
      </w:r>
      <w:r w:rsidR="007F7BBB" w:rsidRPr="00564A2E">
        <w:rPr>
          <w:rFonts w:ascii="Arial" w:hAnsi="Arial" w:cs="Arial"/>
          <w:color w:val="000000" w:themeColor="text1"/>
          <w:spacing w:val="-3"/>
          <w:szCs w:val="22"/>
        </w:rPr>
        <w:t xml:space="preserve">it did not exercise due skill, care and diligence </w:t>
      </w:r>
      <w:r w:rsidR="008F6A32" w:rsidRPr="00564A2E">
        <w:rPr>
          <w:rFonts w:ascii="Arial" w:hAnsi="Arial" w:cs="Arial"/>
          <w:color w:val="000000" w:themeColor="text1"/>
          <w:spacing w:val="-3"/>
          <w:szCs w:val="22"/>
        </w:rPr>
        <w:t>by providing the agenda and financial statement about 6 working days after the due date</w:t>
      </w:r>
      <w:r w:rsidR="00892508" w:rsidRPr="00564A2E">
        <w:rPr>
          <w:rFonts w:ascii="Arial" w:hAnsi="Arial" w:cs="Arial"/>
          <w:color w:val="000000" w:themeColor="text1"/>
          <w:spacing w:val="-3"/>
          <w:szCs w:val="22"/>
        </w:rPr>
        <w:t xml:space="preserve"> (breach of clause 30(1)(b)(ii))</w:t>
      </w:r>
      <w:r w:rsidR="006B7434" w:rsidRPr="00564A2E">
        <w:rPr>
          <w:rFonts w:ascii="Arial" w:hAnsi="Arial" w:cs="Arial"/>
          <w:color w:val="000000" w:themeColor="text1"/>
          <w:spacing w:val="-3"/>
          <w:szCs w:val="22"/>
        </w:rPr>
        <w:t>.</w:t>
      </w:r>
    </w:p>
    <w:p w14:paraId="495CC359" w14:textId="4BC8AE63" w:rsidR="006A317F" w:rsidRPr="00564A2E" w:rsidRDefault="00043E4B" w:rsidP="009E207B">
      <w:pPr>
        <w:pStyle w:val="ListParagraph"/>
        <w:numPr>
          <w:ilvl w:val="1"/>
          <w:numId w:val="54"/>
        </w:numPr>
        <w:spacing w:after="200" w:line="360" w:lineRule="auto"/>
        <w:ind w:left="1134" w:hanging="425"/>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Paragraph 11</w:t>
      </w:r>
      <w:r w:rsidR="008F1626">
        <w:rPr>
          <w:rFonts w:ascii="Arial" w:hAnsi="Arial" w:cs="Arial"/>
          <w:color w:val="000000" w:themeColor="text1"/>
          <w:spacing w:val="-3"/>
          <w:szCs w:val="22"/>
        </w:rPr>
        <w:t>7</w:t>
      </w:r>
      <w:r w:rsidRPr="00564A2E">
        <w:rPr>
          <w:rFonts w:ascii="Arial" w:hAnsi="Arial" w:cs="Arial"/>
          <w:color w:val="000000" w:themeColor="text1"/>
          <w:spacing w:val="-3"/>
          <w:szCs w:val="22"/>
        </w:rPr>
        <w:t xml:space="preserve"> - </w:t>
      </w:r>
      <w:bookmarkStart w:id="11" w:name="_Hlk207956056"/>
      <w:r w:rsidR="008F6A32" w:rsidRPr="00564A2E">
        <w:rPr>
          <w:rFonts w:ascii="Arial" w:hAnsi="Arial" w:cs="Arial"/>
          <w:color w:val="000000" w:themeColor="text1"/>
          <w:spacing w:val="-3"/>
          <w:szCs w:val="22"/>
        </w:rPr>
        <w:t xml:space="preserve">Elite and the body corporate manager </w:t>
      </w:r>
      <w:r w:rsidR="00073E7E" w:rsidRPr="00564A2E">
        <w:rPr>
          <w:rFonts w:ascii="Arial" w:hAnsi="Arial" w:cs="Arial"/>
          <w:color w:val="000000" w:themeColor="text1"/>
          <w:spacing w:val="-3"/>
          <w:szCs w:val="22"/>
        </w:rPr>
        <w:t xml:space="preserve">breached rule 12 in that </w:t>
      </w:r>
      <w:r w:rsidR="00D67B53" w:rsidRPr="00564A2E">
        <w:rPr>
          <w:rFonts w:ascii="Arial" w:hAnsi="Arial" w:cs="Arial"/>
          <w:color w:val="000000" w:themeColor="text1"/>
          <w:spacing w:val="-3"/>
          <w:szCs w:val="22"/>
        </w:rPr>
        <w:t>they</w:t>
      </w:r>
      <w:r w:rsidR="00073E7E" w:rsidRPr="00564A2E">
        <w:rPr>
          <w:rFonts w:ascii="Arial" w:hAnsi="Arial" w:cs="Arial"/>
          <w:color w:val="000000" w:themeColor="text1"/>
          <w:spacing w:val="-3"/>
          <w:szCs w:val="22"/>
        </w:rPr>
        <w:t xml:space="preserve"> </w:t>
      </w:r>
      <w:r w:rsidR="008F6A32" w:rsidRPr="00564A2E">
        <w:rPr>
          <w:rFonts w:ascii="Arial" w:hAnsi="Arial" w:cs="Arial"/>
          <w:color w:val="000000" w:themeColor="text1"/>
          <w:spacing w:val="-3"/>
          <w:szCs w:val="22"/>
        </w:rPr>
        <w:t>failed to exercise due skill, care and diligence in the recording of decisions</w:t>
      </w:r>
      <w:r w:rsidR="00073E7E" w:rsidRPr="00564A2E">
        <w:rPr>
          <w:rFonts w:ascii="Arial" w:hAnsi="Arial" w:cs="Arial"/>
          <w:color w:val="000000" w:themeColor="text1"/>
          <w:spacing w:val="-3"/>
          <w:szCs w:val="22"/>
        </w:rPr>
        <w:t xml:space="preserve"> at the AGM</w:t>
      </w:r>
      <w:r w:rsidR="008F6A32" w:rsidRPr="00564A2E">
        <w:rPr>
          <w:rFonts w:ascii="Arial" w:hAnsi="Arial" w:cs="Arial"/>
          <w:color w:val="000000" w:themeColor="text1"/>
          <w:spacing w:val="-3"/>
          <w:szCs w:val="22"/>
        </w:rPr>
        <w:t xml:space="preserve">.  </w:t>
      </w:r>
      <w:bookmarkEnd w:id="11"/>
    </w:p>
    <w:p w14:paraId="44DEE5A5" w14:textId="0B9C9D1D" w:rsidR="002F2C89" w:rsidRPr="00564A2E" w:rsidRDefault="00F16035" w:rsidP="009E207B">
      <w:pPr>
        <w:pStyle w:val="ListParagraph"/>
        <w:numPr>
          <w:ilvl w:val="1"/>
          <w:numId w:val="54"/>
        </w:numPr>
        <w:spacing w:after="200" w:line="360" w:lineRule="auto"/>
        <w:ind w:left="1134" w:hanging="425"/>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Paragraph 15</w:t>
      </w:r>
      <w:r w:rsidR="008F1626">
        <w:rPr>
          <w:rFonts w:ascii="Arial" w:hAnsi="Arial" w:cs="Arial"/>
          <w:color w:val="000000" w:themeColor="text1"/>
          <w:spacing w:val="-3"/>
          <w:szCs w:val="22"/>
        </w:rPr>
        <w:t>7</w:t>
      </w:r>
      <w:r w:rsidRPr="00564A2E">
        <w:rPr>
          <w:rFonts w:ascii="Arial" w:hAnsi="Arial" w:cs="Arial"/>
          <w:color w:val="000000" w:themeColor="text1"/>
          <w:spacing w:val="-3"/>
          <w:szCs w:val="22"/>
        </w:rPr>
        <w:t xml:space="preserve"> - </w:t>
      </w:r>
      <w:r w:rsidR="008F6A32" w:rsidRPr="00564A2E">
        <w:rPr>
          <w:rFonts w:ascii="Arial" w:hAnsi="Arial" w:cs="Arial"/>
          <w:color w:val="000000" w:themeColor="text1"/>
          <w:spacing w:val="-3"/>
          <w:szCs w:val="22"/>
        </w:rPr>
        <w:t xml:space="preserve">The body corporate manager </w:t>
      </w:r>
      <w:r w:rsidR="00E129D5" w:rsidRPr="00564A2E">
        <w:rPr>
          <w:rFonts w:ascii="Arial" w:hAnsi="Arial" w:cs="Arial"/>
          <w:color w:val="000000" w:themeColor="text1"/>
          <w:spacing w:val="-3"/>
          <w:szCs w:val="22"/>
        </w:rPr>
        <w:t xml:space="preserve">and Elite </w:t>
      </w:r>
      <w:r w:rsidR="008F6A32" w:rsidRPr="00564A2E">
        <w:rPr>
          <w:rFonts w:ascii="Arial" w:hAnsi="Arial" w:cs="Arial"/>
          <w:color w:val="000000" w:themeColor="text1"/>
          <w:spacing w:val="-3"/>
          <w:szCs w:val="22"/>
        </w:rPr>
        <w:t xml:space="preserve">breached rule 12 in that </w:t>
      </w:r>
      <w:r w:rsidR="00E129D5" w:rsidRPr="00564A2E">
        <w:rPr>
          <w:rFonts w:ascii="Arial" w:hAnsi="Arial" w:cs="Arial"/>
          <w:color w:val="000000" w:themeColor="text1"/>
          <w:spacing w:val="-3"/>
          <w:szCs w:val="22"/>
        </w:rPr>
        <w:t>the body corporate manager</w:t>
      </w:r>
      <w:r w:rsidR="008F6A32" w:rsidRPr="00564A2E">
        <w:rPr>
          <w:rFonts w:ascii="Arial" w:hAnsi="Arial" w:cs="Arial"/>
          <w:color w:val="000000" w:themeColor="text1"/>
          <w:spacing w:val="-3"/>
          <w:szCs w:val="22"/>
        </w:rPr>
        <w:t xml:space="preserve"> </w:t>
      </w:r>
      <w:r w:rsidR="003F0592" w:rsidRPr="00564A2E">
        <w:rPr>
          <w:rFonts w:ascii="Arial" w:hAnsi="Arial" w:cs="Arial"/>
          <w:color w:val="000000" w:themeColor="text1"/>
          <w:spacing w:val="-3"/>
          <w:szCs w:val="22"/>
        </w:rPr>
        <w:t xml:space="preserve">failed </w:t>
      </w:r>
      <w:r w:rsidR="004F4590" w:rsidRPr="00564A2E">
        <w:rPr>
          <w:rFonts w:ascii="Arial" w:hAnsi="Arial" w:cs="Arial"/>
          <w:color w:val="000000" w:themeColor="text1"/>
          <w:spacing w:val="-3"/>
          <w:szCs w:val="22"/>
        </w:rPr>
        <w:t xml:space="preserve">to </w:t>
      </w:r>
      <w:r w:rsidR="008F6A32" w:rsidRPr="00564A2E">
        <w:rPr>
          <w:rFonts w:ascii="Arial" w:hAnsi="Arial" w:cs="Arial"/>
          <w:color w:val="000000" w:themeColor="text1"/>
          <w:spacing w:val="-3"/>
          <w:szCs w:val="22"/>
        </w:rPr>
        <w:t xml:space="preserve">exercise due skill, care and diligence in dealing with the issues raised by the complainant.   </w:t>
      </w:r>
    </w:p>
    <w:p w14:paraId="78645ADD" w14:textId="5AD54F84" w:rsidR="00A464CB" w:rsidRPr="00564A2E" w:rsidRDefault="000F6DF3" w:rsidP="009E207B">
      <w:pPr>
        <w:pStyle w:val="ListParagraph"/>
        <w:numPr>
          <w:ilvl w:val="1"/>
          <w:numId w:val="54"/>
        </w:numPr>
        <w:spacing w:after="200" w:line="360" w:lineRule="auto"/>
        <w:ind w:left="1134" w:hanging="425"/>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Paragraph 16</w:t>
      </w:r>
      <w:r w:rsidR="008F1626">
        <w:rPr>
          <w:rFonts w:ascii="Arial" w:hAnsi="Arial" w:cs="Arial"/>
          <w:color w:val="000000" w:themeColor="text1"/>
          <w:spacing w:val="-3"/>
          <w:szCs w:val="22"/>
        </w:rPr>
        <w:t>7</w:t>
      </w:r>
      <w:r w:rsidR="00564A2E" w:rsidRPr="00564A2E">
        <w:rPr>
          <w:rFonts w:ascii="Arial" w:hAnsi="Arial" w:cs="Arial"/>
          <w:color w:val="000000" w:themeColor="text1"/>
          <w:spacing w:val="-3"/>
          <w:szCs w:val="22"/>
        </w:rPr>
        <w:t xml:space="preserve"> </w:t>
      </w:r>
      <w:r w:rsidRPr="00564A2E">
        <w:rPr>
          <w:rFonts w:ascii="Arial" w:hAnsi="Arial" w:cs="Arial"/>
          <w:color w:val="000000" w:themeColor="text1"/>
          <w:spacing w:val="-3"/>
          <w:szCs w:val="22"/>
        </w:rPr>
        <w:t xml:space="preserve">- </w:t>
      </w:r>
      <w:r w:rsidR="00B50866" w:rsidRPr="00564A2E">
        <w:rPr>
          <w:rFonts w:ascii="Arial" w:hAnsi="Arial" w:cs="Arial"/>
          <w:color w:val="000000" w:themeColor="text1"/>
          <w:spacing w:val="-3"/>
          <w:szCs w:val="22"/>
        </w:rPr>
        <w:t>Th</w:t>
      </w:r>
      <w:r w:rsidR="00A464CB" w:rsidRPr="00564A2E">
        <w:rPr>
          <w:rFonts w:ascii="Arial" w:hAnsi="Arial" w:cs="Arial"/>
          <w:color w:val="000000" w:themeColor="text1"/>
          <w:spacing w:val="-3"/>
          <w:szCs w:val="22"/>
        </w:rPr>
        <w:t>e body corporate manager breached rule 12 by not responding in a substantive way to the issues raised</w:t>
      </w:r>
      <w:r w:rsidR="00B50866" w:rsidRPr="00564A2E">
        <w:rPr>
          <w:rFonts w:ascii="Arial" w:hAnsi="Arial" w:cs="Arial"/>
          <w:color w:val="000000" w:themeColor="text1"/>
          <w:spacing w:val="-3"/>
          <w:szCs w:val="22"/>
        </w:rPr>
        <w:t>.</w:t>
      </w:r>
    </w:p>
    <w:p w14:paraId="00A71B76" w14:textId="0EAADF8A" w:rsidR="0065796C" w:rsidRPr="00564A2E" w:rsidRDefault="00B50866" w:rsidP="009E207B">
      <w:pPr>
        <w:pStyle w:val="ListParagraph"/>
        <w:numPr>
          <w:ilvl w:val="1"/>
          <w:numId w:val="54"/>
        </w:numPr>
        <w:spacing w:after="200" w:line="360" w:lineRule="auto"/>
        <w:ind w:left="1134" w:hanging="425"/>
        <w:contextualSpacing w:val="0"/>
        <w:jc w:val="both"/>
        <w:rPr>
          <w:rFonts w:ascii="Arial" w:hAnsi="Arial" w:cs="Arial"/>
          <w:color w:val="000000" w:themeColor="text1"/>
          <w:spacing w:val="-3"/>
          <w:szCs w:val="22"/>
          <w:u w:val="single"/>
        </w:rPr>
      </w:pPr>
      <w:r w:rsidRPr="00564A2E">
        <w:rPr>
          <w:rFonts w:ascii="Arial" w:eastAsiaTheme="minorHAnsi" w:hAnsi="Arial" w:cs="Arial"/>
          <w:color w:val="000000" w:themeColor="text1"/>
          <w:szCs w:val="22"/>
          <w:lang w:eastAsia="en-US"/>
          <w14:ligatures w14:val="standardContextual"/>
        </w:rPr>
        <w:t>Paragraph 18</w:t>
      </w:r>
      <w:r w:rsidR="008F1626">
        <w:rPr>
          <w:rFonts w:ascii="Arial" w:eastAsiaTheme="minorHAnsi" w:hAnsi="Arial" w:cs="Arial"/>
          <w:color w:val="000000" w:themeColor="text1"/>
          <w:szCs w:val="22"/>
          <w:lang w:eastAsia="en-US"/>
          <w14:ligatures w14:val="standardContextual"/>
        </w:rPr>
        <w:t>4</w:t>
      </w:r>
      <w:r w:rsidRPr="00564A2E">
        <w:rPr>
          <w:rFonts w:ascii="Arial" w:eastAsiaTheme="minorHAnsi" w:hAnsi="Arial" w:cs="Arial"/>
          <w:color w:val="000000" w:themeColor="text1"/>
          <w:szCs w:val="22"/>
          <w:lang w:eastAsia="en-US"/>
          <w14:ligatures w14:val="standardContextual"/>
        </w:rPr>
        <w:t xml:space="preserve"> - </w:t>
      </w:r>
      <w:r w:rsidR="00825EA3" w:rsidRPr="00564A2E">
        <w:rPr>
          <w:rFonts w:ascii="Arial" w:eastAsiaTheme="minorHAnsi" w:hAnsi="Arial" w:cs="Arial"/>
          <w:color w:val="000000" w:themeColor="text1"/>
          <w:szCs w:val="22"/>
          <w:lang w:eastAsia="en-US"/>
          <w14:ligatures w14:val="standardContextual"/>
        </w:rPr>
        <w:t>T</w:t>
      </w:r>
      <w:r w:rsidR="0065796C" w:rsidRPr="00564A2E">
        <w:rPr>
          <w:rFonts w:ascii="Arial" w:eastAsiaTheme="minorHAnsi" w:hAnsi="Arial" w:cs="Arial"/>
          <w:color w:val="000000" w:themeColor="text1"/>
          <w:szCs w:val="22"/>
          <w:lang w:eastAsia="en-US"/>
          <w14:ligatures w14:val="standardContextual"/>
        </w:rPr>
        <w:t>he body corporate manager failed to exercise due skill, care and diligence concerning his lack of a response to the applicant concerning a second AGM</w:t>
      </w:r>
      <w:r w:rsidR="00C13E83" w:rsidRPr="00564A2E">
        <w:rPr>
          <w:rFonts w:ascii="Arial" w:eastAsiaTheme="minorHAnsi" w:hAnsi="Arial" w:cs="Arial"/>
          <w:color w:val="000000" w:themeColor="text1"/>
          <w:szCs w:val="22"/>
          <w:lang w:eastAsia="en-US"/>
          <w14:ligatures w14:val="standardContextual"/>
        </w:rPr>
        <w:t xml:space="preserve">. </w:t>
      </w:r>
    </w:p>
    <w:p w14:paraId="0A5514C6" w14:textId="7EDD48A7" w:rsidR="00080B2A" w:rsidRPr="00564A2E" w:rsidRDefault="00080B2A" w:rsidP="00342F7F">
      <w:pPr>
        <w:spacing w:after="200" w:line="360" w:lineRule="auto"/>
        <w:jc w:val="both"/>
        <w:rPr>
          <w:rFonts w:ascii="Arial" w:hAnsi="Arial" w:cs="Arial"/>
          <w:color w:val="000000" w:themeColor="text1"/>
          <w:spacing w:val="-3"/>
          <w:szCs w:val="22"/>
          <w:u w:val="single"/>
        </w:rPr>
      </w:pPr>
      <w:r w:rsidRPr="00564A2E">
        <w:rPr>
          <w:rFonts w:ascii="Arial" w:hAnsi="Arial" w:cs="Arial"/>
          <w:b/>
          <w:bCs/>
          <w:color w:val="000000" w:themeColor="text1"/>
          <w:spacing w:val="-3"/>
          <w:szCs w:val="22"/>
          <w:u w:val="single"/>
        </w:rPr>
        <w:t>Responsibilit</w:t>
      </w:r>
      <w:r w:rsidR="00A91C88" w:rsidRPr="00564A2E">
        <w:rPr>
          <w:rFonts w:ascii="Arial" w:hAnsi="Arial" w:cs="Arial"/>
          <w:b/>
          <w:bCs/>
          <w:color w:val="000000" w:themeColor="text1"/>
          <w:spacing w:val="-3"/>
          <w:szCs w:val="22"/>
          <w:u w:val="single"/>
        </w:rPr>
        <w:t>y of Mark</w:t>
      </w:r>
      <w:r w:rsidR="00E90FAB" w:rsidRPr="00564A2E">
        <w:rPr>
          <w:rFonts w:ascii="Arial" w:hAnsi="Arial" w:cs="Arial"/>
          <w:b/>
          <w:bCs/>
          <w:color w:val="000000" w:themeColor="text1"/>
          <w:spacing w:val="-3"/>
          <w:szCs w:val="22"/>
          <w:u w:val="single"/>
        </w:rPr>
        <w:t xml:space="preserve"> </w:t>
      </w:r>
      <w:r w:rsidR="00A91C88" w:rsidRPr="00564A2E">
        <w:rPr>
          <w:rFonts w:ascii="Arial" w:hAnsi="Arial" w:cs="Arial"/>
          <w:b/>
          <w:bCs/>
          <w:color w:val="000000" w:themeColor="text1"/>
          <w:spacing w:val="-3"/>
          <w:szCs w:val="22"/>
          <w:u w:val="single"/>
        </w:rPr>
        <w:t>Be</w:t>
      </w:r>
      <w:r w:rsidR="00E90FAB" w:rsidRPr="00564A2E">
        <w:rPr>
          <w:rFonts w:ascii="Arial" w:hAnsi="Arial" w:cs="Arial"/>
          <w:b/>
          <w:bCs/>
          <w:color w:val="000000" w:themeColor="text1"/>
          <w:spacing w:val="-3"/>
          <w:szCs w:val="22"/>
          <w:u w:val="single"/>
        </w:rPr>
        <w:t>rnattek for breaches by Elite</w:t>
      </w:r>
    </w:p>
    <w:p w14:paraId="36ED680D" w14:textId="529DC9D7" w:rsidR="00805F30" w:rsidRPr="00564A2E" w:rsidRDefault="00805F30" w:rsidP="009E207B">
      <w:pPr>
        <w:numPr>
          <w:ilvl w:val="0"/>
          <w:numId w:val="7"/>
        </w:numPr>
        <w:spacing w:after="120" w:line="360" w:lineRule="auto"/>
        <w:ind w:left="567" w:hanging="567"/>
        <w:jc w:val="both"/>
        <w:rPr>
          <w:rFonts w:ascii="Arial" w:hAnsi="Arial" w:cs="Arial"/>
          <w:color w:val="000000" w:themeColor="text1"/>
          <w:spacing w:val="-3"/>
          <w:szCs w:val="22"/>
        </w:rPr>
      </w:pPr>
      <w:r w:rsidRPr="00564A2E">
        <w:rPr>
          <w:rFonts w:ascii="Arial" w:hAnsi="Arial" w:cs="Arial"/>
          <w:color w:val="000000" w:themeColor="text1"/>
          <w:spacing w:val="-3"/>
          <w:szCs w:val="22"/>
        </w:rPr>
        <w:t>Regulation 18 of the Agents Licensing Regulations 1979 provides that:</w:t>
      </w:r>
    </w:p>
    <w:p w14:paraId="4CBD8401" w14:textId="77777777" w:rsidR="00805F30" w:rsidRPr="00564A2E" w:rsidRDefault="00805F30" w:rsidP="009E207B">
      <w:pPr>
        <w:spacing w:after="120" w:line="360" w:lineRule="auto"/>
        <w:ind w:left="720"/>
        <w:jc w:val="both"/>
        <w:rPr>
          <w:rFonts w:ascii="Arial" w:hAnsi="Arial" w:cs="Arial"/>
          <w:i/>
          <w:iCs/>
          <w:color w:val="000000" w:themeColor="text1"/>
          <w:spacing w:val="-3"/>
          <w:szCs w:val="22"/>
        </w:rPr>
      </w:pPr>
      <w:r w:rsidRPr="00564A2E">
        <w:rPr>
          <w:rFonts w:ascii="Arial" w:hAnsi="Arial" w:cs="Arial"/>
          <w:i/>
          <w:iCs/>
          <w:color w:val="000000" w:themeColor="text1"/>
          <w:spacing w:val="-3"/>
          <w:szCs w:val="22"/>
        </w:rPr>
        <w:t>“A provision of Part V or XII of the Act or these Regulations that requires a licensed agent to do, or to refrain from doing, an act or to carry out an obligation shall, in the case of a licensed agent which is a company or firm, be read as imposing jointly and severally on:</w:t>
      </w:r>
    </w:p>
    <w:p w14:paraId="1D7DE691" w14:textId="77777777" w:rsidR="00805F30" w:rsidRPr="00564A2E" w:rsidRDefault="00805F30" w:rsidP="009E207B">
      <w:pPr>
        <w:spacing w:after="120" w:line="360" w:lineRule="auto"/>
        <w:ind w:left="720"/>
        <w:jc w:val="both"/>
        <w:rPr>
          <w:rFonts w:ascii="Arial" w:hAnsi="Arial" w:cs="Arial"/>
          <w:i/>
          <w:iCs/>
          <w:color w:val="000000" w:themeColor="text1"/>
          <w:spacing w:val="-3"/>
          <w:szCs w:val="22"/>
        </w:rPr>
      </w:pPr>
      <w:r w:rsidRPr="00564A2E">
        <w:rPr>
          <w:rFonts w:ascii="Arial" w:hAnsi="Arial" w:cs="Arial"/>
          <w:i/>
          <w:iCs/>
          <w:color w:val="000000" w:themeColor="text1"/>
          <w:spacing w:val="-3"/>
          <w:szCs w:val="22"/>
        </w:rPr>
        <w:t>(a)</w:t>
      </w:r>
      <w:r w:rsidRPr="00564A2E">
        <w:rPr>
          <w:rFonts w:ascii="Arial" w:hAnsi="Arial" w:cs="Arial"/>
          <w:i/>
          <w:iCs/>
          <w:color w:val="000000" w:themeColor="text1"/>
          <w:spacing w:val="-3"/>
          <w:szCs w:val="22"/>
        </w:rPr>
        <w:tab/>
        <w:t>in the case of a company which is a licensed agent – a licensed agent who is a branch manager, employee or director of the company; …</w:t>
      </w:r>
    </w:p>
    <w:p w14:paraId="0203181B" w14:textId="77777777" w:rsidR="00805F30" w:rsidRPr="00564A2E" w:rsidRDefault="00805F30" w:rsidP="009E207B">
      <w:pPr>
        <w:spacing w:after="200" w:line="360" w:lineRule="auto"/>
        <w:ind w:left="720"/>
        <w:jc w:val="both"/>
        <w:rPr>
          <w:rFonts w:ascii="Arial" w:hAnsi="Arial" w:cs="Arial"/>
          <w:i/>
          <w:iCs/>
          <w:color w:val="000000" w:themeColor="text1"/>
          <w:spacing w:val="-3"/>
          <w:szCs w:val="22"/>
        </w:rPr>
      </w:pPr>
      <w:r w:rsidRPr="00564A2E">
        <w:rPr>
          <w:rFonts w:ascii="Arial" w:hAnsi="Arial" w:cs="Arial"/>
          <w:i/>
          <w:iCs/>
          <w:color w:val="000000" w:themeColor="text1"/>
          <w:spacing w:val="-3"/>
          <w:szCs w:val="22"/>
        </w:rPr>
        <w:t>a like requirement to do, or to refrain from doing, the act or to carry out the obligation</w:t>
      </w:r>
      <w:proofErr w:type="gramStart"/>
      <w:r w:rsidRPr="00564A2E">
        <w:rPr>
          <w:rFonts w:ascii="Arial" w:hAnsi="Arial" w:cs="Arial"/>
          <w:i/>
          <w:iCs/>
          <w:color w:val="000000" w:themeColor="text1"/>
          <w:spacing w:val="-3"/>
          <w:szCs w:val="22"/>
        </w:rPr>
        <w:t>, as the case may be, in</w:t>
      </w:r>
      <w:proofErr w:type="gramEnd"/>
      <w:r w:rsidRPr="00564A2E">
        <w:rPr>
          <w:rFonts w:ascii="Arial" w:hAnsi="Arial" w:cs="Arial"/>
          <w:i/>
          <w:iCs/>
          <w:color w:val="000000" w:themeColor="text1"/>
          <w:spacing w:val="-3"/>
          <w:szCs w:val="22"/>
        </w:rPr>
        <w:t xml:space="preserve"> relation to the business of the licensed agent.”</w:t>
      </w:r>
    </w:p>
    <w:p w14:paraId="4F228168" w14:textId="2788E6CB" w:rsidR="00603CDB" w:rsidRPr="00564A2E" w:rsidRDefault="00603CDB" w:rsidP="009E207B">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Regulation 18 means that </w:t>
      </w:r>
      <w:r w:rsidR="00D80615" w:rsidRPr="00564A2E">
        <w:rPr>
          <w:rFonts w:ascii="Arial" w:hAnsi="Arial" w:cs="Arial"/>
          <w:color w:val="000000" w:themeColor="text1"/>
          <w:spacing w:val="-3"/>
          <w:szCs w:val="22"/>
        </w:rPr>
        <w:t>the branch manager is deemed to have</w:t>
      </w:r>
      <w:r w:rsidR="00057E3F" w:rsidRPr="00564A2E">
        <w:rPr>
          <w:rFonts w:ascii="Arial" w:hAnsi="Arial" w:cs="Arial"/>
          <w:color w:val="000000" w:themeColor="text1"/>
          <w:spacing w:val="-3"/>
          <w:szCs w:val="22"/>
        </w:rPr>
        <w:t xml:space="preserve"> also</w:t>
      </w:r>
      <w:r w:rsidR="00D80615" w:rsidRPr="00564A2E">
        <w:rPr>
          <w:rFonts w:ascii="Arial" w:hAnsi="Arial" w:cs="Arial"/>
          <w:color w:val="000000" w:themeColor="text1"/>
          <w:spacing w:val="-3"/>
          <w:szCs w:val="22"/>
        </w:rPr>
        <w:t xml:space="preserve"> breached any breaches </w:t>
      </w:r>
      <w:r w:rsidR="00057E3F" w:rsidRPr="00564A2E">
        <w:rPr>
          <w:rFonts w:ascii="Arial" w:hAnsi="Arial" w:cs="Arial"/>
          <w:color w:val="000000" w:themeColor="text1"/>
          <w:spacing w:val="-3"/>
          <w:szCs w:val="22"/>
        </w:rPr>
        <w:t>of the Regulations by Elite.</w:t>
      </w:r>
    </w:p>
    <w:p w14:paraId="40FDC40E" w14:textId="77777777" w:rsidR="00805F30" w:rsidRPr="00564A2E" w:rsidRDefault="00805F30" w:rsidP="006E3D47">
      <w:pPr>
        <w:spacing w:after="200" w:line="360" w:lineRule="auto"/>
        <w:rPr>
          <w:rFonts w:ascii="Arial" w:hAnsi="Arial" w:cs="Arial"/>
          <w:b/>
          <w:bCs/>
          <w:color w:val="000000" w:themeColor="text1"/>
          <w:szCs w:val="22"/>
          <w:u w:val="single"/>
        </w:rPr>
      </w:pPr>
      <w:r w:rsidRPr="00564A2E">
        <w:rPr>
          <w:rFonts w:ascii="Arial" w:hAnsi="Arial" w:cs="Arial"/>
          <w:b/>
          <w:bCs/>
          <w:color w:val="000000" w:themeColor="text1"/>
          <w:szCs w:val="22"/>
          <w:u w:val="single"/>
        </w:rPr>
        <w:lastRenderedPageBreak/>
        <w:t>Penalties</w:t>
      </w:r>
    </w:p>
    <w:p w14:paraId="62572CEB" w14:textId="77777777" w:rsidR="00805F30" w:rsidRPr="00564A2E" w:rsidRDefault="00805F30" w:rsidP="009E207B">
      <w:pPr>
        <w:numPr>
          <w:ilvl w:val="0"/>
          <w:numId w:val="7"/>
        </w:numPr>
        <w:spacing w:after="200" w:line="360" w:lineRule="auto"/>
        <w:ind w:left="567" w:hanging="567"/>
        <w:jc w:val="both"/>
        <w:rPr>
          <w:rFonts w:ascii="Arial" w:hAnsi="Arial" w:cs="Arial"/>
          <w:color w:val="000000" w:themeColor="text1"/>
          <w:spacing w:val="-3"/>
          <w:szCs w:val="22"/>
        </w:rPr>
      </w:pPr>
      <w:r w:rsidRPr="00564A2E">
        <w:rPr>
          <w:rFonts w:ascii="Arial" w:hAnsi="Arial" w:cs="Arial"/>
          <w:color w:val="000000" w:themeColor="text1"/>
          <w:szCs w:val="22"/>
        </w:rPr>
        <w:t xml:space="preserve">The powers of the Board after the inquiry into a licensed agent are outlined in section 68 of </w:t>
      </w:r>
      <w:r w:rsidRPr="00564A2E">
        <w:rPr>
          <w:rFonts w:ascii="Arial" w:hAnsi="Arial" w:cs="Arial"/>
          <w:color w:val="000000" w:themeColor="text1"/>
          <w:spacing w:val="-3"/>
          <w:szCs w:val="22"/>
        </w:rPr>
        <w:t>the AL Act as follows:</w:t>
      </w:r>
    </w:p>
    <w:p w14:paraId="4563196C" w14:textId="77777777" w:rsidR="00805F30" w:rsidRPr="00564A2E" w:rsidRDefault="00805F30" w:rsidP="009E207B">
      <w:pPr>
        <w:spacing w:after="120" w:line="360" w:lineRule="auto"/>
        <w:ind w:left="720"/>
        <w:jc w:val="both"/>
        <w:rPr>
          <w:rFonts w:ascii="Arial" w:hAnsi="Arial" w:cs="Arial"/>
          <w:i/>
          <w:iCs/>
          <w:color w:val="000000" w:themeColor="text1"/>
          <w:spacing w:val="-3"/>
          <w:szCs w:val="22"/>
        </w:rPr>
      </w:pPr>
      <w:r w:rsidRPr="00564A2E">
        <w:rPr>
          <w:rFonts w:ascii="Arial" w:hAnsi="Arial" w:cs="Arial"/>
          <w:i/>
          <w:iCs/>
          <w:color w:val="000000" w:themeColor="text1"/>
          <w:spacing w:val="-3"/>
          <w:szCs w:val="22"/>
        </w:rPr>
        <w:t xml:space="preserve"> “68. If, at the conclusion of an inquiry conducted under section 68(4), the Board is satisfied that it is authorised to take disciplinary action against a licensed agent, the Board may do one or more the of the following:</w:t>
      </w:r>
    </w:p>
    <w:p w14:paraId="05D32D36" w14:textId="77777777" w:rsidR="00805F30" w:rsidRPr="00564A2E" w:rsidRDefault="00805F30" w:rsidP="009E207B">
      <w:pPr>
        <w:pStyle w:val="ListParagraph"/>
        <w:numPr>
          <w:ilvl w:val="3"/>
          <w:numId w:val="7"/>
        </w:numPr>
        <w:spacing w:after="120" w:line="360" w:lineRule="auto"/>
        <w:ind w:left="1713" w:hanging="426"/>
        <w:contextualSpacing w:val="0"/>
        <w:jc w:val="both"/>
        <w:rPr>
          <w:rFonts w:ascii="Arial" w:hAnsi="Arial" w:cs="Arial"/>
          <w:i/>
          <w:iCs/>
          <w:color w:val="000000" w:themeColor="text1"/>
          <w:spacing w:val="-3"/>
          <w:szCs w:val="22"/>
        </w:rPr>
      </w:pPr>
      <w:r w:rsidRPr="00564A2E">
        <w:rPr>
          <w:rFonts w:ascii="Arial" w:hAnsi="Arial" w:cs="Arial"/>
          <w:i/>
          <w:iCs/>
          <w:color w:val="000000" w:themeColor="text1"/>
          <w:spacing w:val="-3"/>
          <w:szCs w:val="22"/>
        </w:rPr>
        <w:t xml:space="preserve">reprimand or caution the </w:t>
      </w:r>
      <w:proofErr w:type="gramStart"/>
      <w:r w:rsidRPr="00564A2E">
        <w:rPr>
          <w:rFonts w:ascii="Arial" w:hAnsi="Arial" w:cs="Arial"/>
          <w:i/>
          <w:iCs/>
          <w:color w:val="000000" w:themeColor="text1"/>
          <w:spacing w:val="-3"/>
          <w:szCs w:val="22"/>
        </w:rPr>
        <w:t>agent;</w:t>
      </w:r>
      <w:proofErr w:type="gramEnd"/>
    </w:p>
    <w:p w14:paraId="117A3674" w14:textId="77777777" w:rsidR="00805F30" w:rsidRPr="00564A2E" w:rsidRDefault="00805F30" w:rsidP="009E207B">
      <w:pPr>
        <w:pStyle w:val="ListParagraph"/>
        <w:numPr>
          <w:ilvl w:val="3"/>
          <w:numId w:val="7"/>
        </w:numPr>
        <w:spacing w:after="120" w:line="360" w:lineRule="auto"/>
        <w:ind w:left="1713" w:hanging="426"/>
        <w:contextualSpacing w:val="0"/>
        <w:jc w:val="both"/>
        <w:rPr>
          <w:rFonts w:ascii="Arial" w:hAnsi="Arial" w:cs="Arial"/>
          <w:i/>
          <w:iCs/>
          <w:color w:val="000000" w:themeColor="text1"/>
          <w:spacing w:val="-3"/>
          <w:szCs w:val="22"/>
        </w:rPr>
      </w:pPr>
      <w:r w:rsidRPr="00564A2E">
        <w:rPr>
          <w:rFonts w:ascii="Arial" w:hAnsi="Arial" w:cs="Arial"/>
          <w:i/>
          <w:iCs/>
          <w:color w:val="000000" w:themeColor="text1"/>
          <w:spacing w:val="-3"/>
          <w:szCs w:val="22"/>
        </w:rPr>
        <w:t>by written notice, impose a fine not exceeding 50</w:t>
      </w:r>
      <w:r w:rsidRPr="00702A5B">
        <w:rPr>
          <w:rFonts w:ascii="Arial" w:hAnsi="Arial" w:cs="Arial"/>
          <w:color w:val="000000" w:themeColor="text1"/>
          <w:szCs w:val="22"/>
          <w:vertAlign w:val="superscript"/>
        </w:rPr>
        <w:footnoteReference w:id="18"/>
      </w:r>
      <w:r w:rsidRPr="00564A2E">
        <w:rPr>
          <w:rFonts w:ascii="Arial" w:hAnsi="Arial" w:cs="Arial"/>
          <w:i/>
          <w:iCs/>
          <w:color w:val="000000" w:themeColor="text1"/>
          <w:spacing w:val="-3"/>
          <w:szCs w:val="22"/>
        </w:rPr>
        <w:t xml:space="preserve"> penalty units on the </w:t>
      </w:r>
      <w:proofErr w:type="gramStart"/>
      <w:r w:rsidRPr="00564A2E">
        <w:rPr>
          <w:rFonts w:ascii="Arial" w:hAnsi="Arial" w:cs="Arial"/>
          <w:i/>
          <w:iCs/>
          <w:color w:val="000000" w:themeColor="text1"/>
          <w:spacing w:val="-3"/>
          <w:szCs w:val="22"/>
        </w:rPr>
        <w:t>agent;</w:t>
      </w:r>
      <w:proofErr w:type="gramEnd"/>
    </w:p>
    <w:p w14:paraId="1887BEB5" w14:textId="77777777" w:rsidR="00805F30" w:rsidRPr="00564A2E" w:rsidRDefault="00805F30" w:rsidP="009E207B">
      <w:pPr>
        <w:pStyle w:val="ListParagraph"/>
        <w:numPr>
          <w:ilvl w:val="3"/>
          <w:numId w:val="7"/>
        </w:numPr>
        <w:spacing w:after="120" w:line="360" w:lineRule="auto"/>
        <w:ind w:left="1713" w:hanging="426"/>
        <w:contextualSpacing w:val="0"/>
        <w:jc w:val="both"/>
        <w:rPr>
          <w:rFonts w:ascii="Arial" w:hAnsi="Arial" w:cs="Arial"/>
          <w:i/>
          <w:iCs/>
          <w:color w:val="000000" w:themeColor="text1"/>
          <w:spacing w:val="-3"/>
          <w:szCs w:val="22"/>
        </w:rPr>
      </w:pPr>
      <w:r w:rsidRPr="00564A2E">
        <w:rPr>
          <w:rFonts w:ascii="Arial" w:hAnsi="Arial" w:cs="Arial"/>
          <w:i/>
          <w:iCs/>
          <w:color w:val="000000" w:themeColor="text1"/>
          <w:spacing w:val="-3"/>
          <w:szCs w:val="22"/>
        </w:rPr>
        <w:t xml:space="preserve">by written notice, suspend the licence of the agent until the expiration of the period, or the fulfilment of a condition, specified in the </w:t>
      </w:r>
      <w:proofErr w:type="gramStart"/>
      <w:r w:rsidRPr="00564A2E">
        <w:rPr>
          <w:rFonts w:ascii="Arial" w:hAnsi="Arial" w:cs="Arial"/>
          <w:i/>
          <w:iCs/>
          <w:color w:val="000000" w:themeColor="text1"/>
          <w:spacing w:val="-3"/>
          <w:szCs w:val="22"/>
        </w:rPr>
        <w:t>notice;</w:t>
      </w:r>
      <w:proofErr w:type="gramEnd"/>
    </w:p>
    <w:p w14:paraId="2AABF2EF" w14:textId="77777777" w:rsidR="00805F30" w:rsidRPr="00564A2E" w:rsidRDefault="00805F30" w:rsidP="009E207B">
      <w:pPr>
        <w:pStyle w:val="ListParagraph"/>
        <w:numPr>
          <w:ilvl w:val="3"/>
          <w:numId w:val="7"/>
        </w:numPr>
        <w:spacing w:after="200" w:line="360" w:lineRule="auto"/>
        <w:ind w:left="1713" w:hanging="426"/>
        <w:contextualSpacing w:val="0"/>
        <w:jc w:val="both"/>
        <w:rPr>
          <w:rFonts w:ascii="Arial" w:hAnsi="Arial" w:cs="Arial"/>
          <w:i/>
          <w:iCs/>
          <w:color w:val="000000" w:themeColor="text1"/>
          <w:spacing w:val="-3"/>
          <w:szCs w:val="22"/>
        </w:rPr>
      </w:pPr>
      <w:r w:rsidRPr="00564A2E">
        <w:rPr>
          <w:rFonts w:ascii="Arial" w:hAnsi="Arial" w:cs="Arial"/>
          <w:i/>
          <w:iCs/>
          <w:color w:val="000000" w:themeColor="text1"/>
          <w:spacing w:val="-3"/>
          <w:szCs w:val="22"/>
        </w:rPr>
        <w:t>by written notice, revoke the licence of the agent.”</w:t>
      </w:r>
    </w:p>
    <w:p w14:paraId="1D24E2BD" w14:textId="1D25EF24" w:rsidR="00C8562E" w:rsidRPr="00564A2E" w:rsidRDefault="00805F30" w:rsidP="009E207B">
      <w:pPr>
        <w:numPr>
          <w:ilvl w:val="0"/>
          <w:numId w:val="7"/>
        </w:numPr>
        <w:spacing w:after="200" w:line="360" w:lineRule="auto"/>
        <w:ind w:left="567" w:hanging="567"/>
        <w:jc w:val="both"/>
        <w:rPr>
          <w:rFonts w:ascii="Arial" w:hAnsi="Arial" w:cs="Arial"/>
          <w:color w:val="000000" w:themeColor="text1"/>
          <w:spacing w:val="-3"/>
          <w:szCs w:val="22"/>
        </w:rPr>
      </w:pPr>
      <w:r w:rsidRPr="00564A2E">
        <w:rPr>
          <w:rFonts w:ascii="Arial" w:hAnsi="Arial" w:cs="Arial"/>
          <w:color w:val="000000" w:themeColor="text1"/>
          <w:spacing w:val="-3"/>
          <w:szCs w:val="22"/>
        </w:rPr>
        <w:t>All the possible penalties are serious for persons in professions and licensed occupations. They all adversely impact on reputation. The outcomes of this matter, including the penalties, will be published as required by section 84</w:t>
      </w:r>
      <w:proofErr w:type="gramStart"/>
      <w:r w:rsidRPr="00564A2E">
        <w:rPr>
          <w:rFonts w:ascii="Arial" w:hAnsi="Arial" w:cs="Arial"/>
          <w:color w:val="000000" w:themeColor="text1"/>
          <w:spacing w:val="-3"/>
          <w:szCs w:val="22"/>
        </w:rPr>
        <w:t>A(</w:t>
      </w:r>
      <w:proofErr w:type="gramEnd"/>
      <w:r w:rsidRPr="00564A2E">
        <w:rPr>
          <w:rFonts w:ascii="Arial" w:hAnsi="Arial" w:cs="Arial"/>
          <w:color w:val="000000" w:themeColor="text1"/>
          <w:spacing w:val="-3"/>
          <w:szCs w:val="22"/>
        </w:rPr>
        <w:t xml:space="preserve">1) of the </w:t>
      </w:r>
      <w:r w:rsidRPr="00BE7E3D">
        <w:rPr>
          <w:rFonts w:ascii="Arial" w:hAnsi="Arial" w:cs="Arial"/>
          <w:color w:val="000000" w:themeColor="text1"/>
          <w:spacing w:val="-3"/>
          <w:szCs w:val="22"/>
        </w:rPr>
        <w:t>AL Act.</w:t>
      </w:r>
      <w:r w:rsidRPr="00564A2E">
        <w:rPr>
          <w:rFonts w:ascii="Arial" w:hAnsi="Arial" w:cs="Arial"/>
          <w:color w:val="000000" w:themeColor="text1"/>
          <w:spacing w:val="-3"/>
          <w:szCs w:val="22"/>
        </w:rPr>
        <w:t xml:space="preserve">  </w:t>
      </w:r>
    </w:p>
    <w:p w14:paraId="61803E2C" w14:textId="2A1AB0D7" w:rsidR="00B60BDE" w:rsidRPr="00564A2E" w:rsidRDefault="00E058A4" w:rsidP="009E207B">
      <w:pPr>
        <w:numPr>
          <w:ilvl w:val="0"/>
          <w:numId w:val="7"/>
        </w:numPr>
        <w:spacing w:after="200" w:line="360" w:lineRule="auto"/>
        <w:ind w:left="567" w:hanging="567"/>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In previous decisions the Board has outlined some </w:t>
      </w:r>
      <w:r w:rsidR="00965811" w:rsidRPr="00564A2E">
        <w:rPr>
          <w:rFonts w:ascii="Arial" w:hAnsi="Arial" w:cs="Arial"/>
          <w:color w:val="000000" w:themeColor="text1"/>
          <w:spacing w:val="-3"/>
          <w:szCs w:val="22"/>
        </w:rPr>
        <w:t>principles</w:t>
      </w:r>
      <w:r w:rsidR="005F5C46" w:rsidRPr="00564A2E">
        <w:rPr>
          <w:rFonts w:ascii="Arial" w:hAnsi="Arial" w:cs="Arial"/>
          <w:color w:val="000000" w:themeColor="text1"/>
          <w:spacing w:val="-3"/>
          <w:szCs w:val="22"/>
        </w:rPr>
        <w:t xml:space="preserve"> or </w:t>
      </w:r>
      <w:r w:rsidRPr="00564A2E">
        <w:rPr>
          <w:rFonts w:ascii="Arial" w:hAnsi="Arial" w:cs="Arial"/>
          <w:color w:val="000000" w:themeColor="text1"/>
          <w:spacing w:val="-3"/>
          <w:szCs w:val="22"/>
        </w:rPr>
        <w:t xml:space="preserve">factors for </w:t>
      </w:r>
      <w:r w:rsidR="00965811" w:rsidRPr="00564A2E">
        <w:rPr>
          <w:rFonts w:ascii="Arial" w:hAnsi="Arial" w:cs="Arial"/>
          <w:color w:val="000000" w:themeColor="text1"/>
          <w:spacing w:val="-3"/>
          <w:szCs w:val="22"/>
        </w:rPr>
        <w:t>determining</w:t>
      </w:r>
      <w:r w:rsidRPr="00564A2E">
        <w:rPr>
          <w:rFonts w:ascii="Arial" w:hAnsi="Arial" w:cs="Arial"/>
          <w:color w:val="000000" w:themeColor="text1"/>
          <w:spacing w:val="-3"/>
          <w:szCs w:val="22"/>
        </w:rPr>
        <w:t xml:space="preserve"> the appropriate penalty</w:t>
      </w:r>
      <w:r w:rsidR="00985E27" w:rsidRPr="00564A2E">
        <w:rPr>
          <w:rFonts w:ascii="Arial" w:hAnsi="Arial" w:cs="Arial"/>
          <w:color w:val="000000" w:themeColor="text1"/>
          <w:spacing w:val="-3"/>
          <w:szCs w:val="22"/>
        </w:rPr>
        <w:t>.</w:t>
      </w:r>
      <w:r w:rsidR="005F5C46" w:rsidRPr="00564A2E">
        <w:rPr>
          <w:rStyle w:val="FootnoteReference"/>
          <w:rFonts w:ascii="Arial" w:hAnsi="Arial" w:cs="Arial"/>
          <w:color w:val="000000" w:themeColor="text1"/>
          <w:spacing w:val="-3"/>
          <w:szCs w:val="22"/>
        </w:rPr>
        <w:footnoteReference w:id="19"/>
      </w:r>
      <w:r w:rsidR="00985E27" w:rsidRPr="00564A2E">
        <w:rPr>
          <w:rFonts w:ascii="Arial" w:hAnsi="Arial" w:cs="Arial"/>
          <w:color w:val="000000" w:themeColor="text1"/>
          <w:spacing w:val="-3"/>
          <w:szCs w:val="22"/>
        </w:rPr>
        <w:t xml:space="preserve"> These were based principles laid out by the </w:t>
      </w:r>
      <w:r w:rsidR="00985E27" w:rsidRPr="00564A2E">
        <w:rPr>
          <w:rFonts w:ascii="Arial" w:hAnsi="Arial" w:cs="Arial"/>
          <w:bCs/>
          <w:color w:val="000000" w:themeColor="text1"/>
          <w:szCs w:val="22"/>
        </w:rPr>
        <w:t xml:space="preserve">Western Australian State Administrative Tribunal for </w:t>
      </w:r>
      <w:r w:rsidR="00985E27" w:rsidRPr="00564A2E">
        <w:rPr>
          <w:rFonts w:ascii="Arial" w:hAnsi="Arial" w:cs="Arial"/>
          <w:color w:val="000000" w:themeColor="text1"/>
          <w:szCs w:val="22"/>
        </w:rPr>
        <w:t>determining</w:t>
      </w:r>
      <w:r w:rsidR="00985E27" w:rsidRPr="00564A2E">
        <w:rPr>
          <w:rFonts w:ascii="Arial" w:hAnsi="Arial" w:cs="Arial"/>
          <w:bCs/>
          <w:color w:val="000000" w:themeColor="text1"/>
          <w:szCs w:val="22"/>
        </w:rPr>
        <w:t xml:space="preserve"> actions to be taken for breaches of occupational codes of practice and laws</w:t>
      </w:r>
      <w:r w:rsidR="00BE7E3D">
        <w:rPr>
          <w:rFonts w:ascii="Arial" w:hAnsi="Arial" w:cs="Arial"/>
          <w:bCs/>
          <w:color w:val="000000" w:themeColor="text1"/>
          <w:szCs w:val="22"/>
        </w:rPr>
        <w:t>.</w:t>
      </w:r>
      <w:r w:rsidR="00985E27" w:rsidRPr="00564A2E">
        <w:rPr>
          <w:rFonts w:ascii="Arial" w:hAnsi="Arial" w:cs="Arial"/>
          <w:bCs/>
          <w:color w:val="000000" w:themeColor="text1"/>
          <w:szCs w:val="22"/>
          <w:vertAlign w:val="superscript"/>
        </w:rPr>
        <w:footnoteReference w:id="20"/>
      </w:r>
    </w:p>
    <w:p w14:paraId="1DC89805" w14:textId="77777777" w:rsidR="00B60BDE" w:rsidRPr="00564A2E" w:rsidRDefault="00B60BDE" w:rsidP="009E207B">
      <w:pPr>
        <w:numPr>
          <w:ilvl w:val="0"/>
          <w:numId w:val="7"/>
        </w:numPr>
        <w:spacing w:after="200" w:line="360" w:lineRule="auto"/>
        <w:ind w:left="567" w:hanging="567"/>
        <w:jc w:val="both"/>
        <w:rPr>
          <w:rFonts w:ascii="Arial" w:hAnsi="Arial" w:cs="Arial"/>
          <w:color w:val="000000" w:themeColor="text1"/>
          <w:spacing w:val="-3"/>
          <w:szCs w:val="22"/>
        </w:rPr>
      </w:pPr>
      <w:r w:rsidRPr="00564A2E">
        <w:rPr>
          <w:rFonts w:ascii="Arial" w:hAnsi="Arial" w:cs="Arial"/>
          <w:bCs/>
          <w:color w:val="000000" w:themeColor="text1"/>
          <w:szCs w:val="22"/>
        </w:rPr>
        <w:t>Counsel for the applicant and counsel for the respondents both addressed the penalty issue in terms of these principles.</w:t>
      </w:r>
    </w:p>
    <w:p w14:paraId="53F1A951" w14:textId="28B9A4E9" w:rsidR="00B60BDE" w:rsidRPr="00564A2E" w:rsidRDefault="00B60BDE" w:rsidP="009E207B">
      <w:pPr>
        <w:numPr>
          <w:ilvl w:val="0"/>
          <w:numId w:val="7"/>
        </w:numPr>
        <w:spacing w:after="120" w:line="360" w:lineRule="auto"/>
        <w:ind w:left="567" w:hanging="567"/>
        <w:jc w:val="both"/>
        <w:rPr>
          <w:rFonts w:ascii="Arial" w:hAnsi="Arial" w:cs="Arial"/>
          <w:color w:val="000000" w:themeColor="text1"/>
          <w:spacing w:val="-3"/>
          <w:szCs w:val="22"/>
        </w:rPr>
      </w:pPr>
      <w:r w:rsidRPr="00564A2E">
        <w:rPr>
          <w:rFonts w:ascii="Arial" w:hAnsi="Arial" w:cs="Arial"/>
          <w:bCs/>
          <w:color w:val="000000" w:themeColor="text1"/>
          <w:szCs w:val="22"/>
        </w:rPr>
        <w:t>Counsel for the applicant</w:t>
      </w:r>
      <w:r w:rsidR="004608CB" w:rsidRPr="00564A2E">
        <w:rPr>
          <w:rFonts w:ascii="Arial" w:hAnsi="Arial" w:cs="Arial"/>
          <w:bCs/>
          <w:color w:val="000000" w:themeColor="text1"/>
          <w:szCs w:val="22"/>
        </w:rPr>
        <w:t xml:space="preserve"> argued for a “significant fine” </w:t>
      </w:r>
      <w:r w:rsidR="00DF0A95" w:rsidRPr="00564A2E">
        <w:rPr>
          <w:rFonts w:ascii="Arial" w:hAnsi="Arial" w:cs="Arial"/>
          <w:bCs/>
          <w:color w:val="000000" w:themeColor="text1"/>
          <w:szCs w:val="22"/>
        </w:rPr>
        <w:t xml:space="preserve">with the fine for the body corporate manager being larger because </w:t>
      </w:r>
      <w:r w:rsidR="00AF0CA5" w:rsidRPr="00564A2E">
        <w:rPr>
          <w:rFonts w:ascii="Arial" w:hAnsi="Arial" w:cs="Arial"/>
          <w:bCs/>
          <w:color w:val="000000" w:themeColor="text1"/>
          <w:szCs w:val="22"/>
        </w:rPr>
        <w:t xml:space="preserve">he has greater influence over the decision maker. </w:t>
      </w:r>
      <w:r w:rsidR="000819FF" w:rsidRPr="00564A2E">
        <w:rPr>
          <w:rFonts w:ascii="Arial" w:hAnsi="Arial" w:cs="Arial"/>
          <w:bCs/>
          <w:color w:val="000000" w:themeColor="text1"/>
          <w:szCs w:val="22"/>
        </w:rPr>
        <w:t xml:space="preserve">The gist of the submission </w:t>
      </w:r>
      <w:r w:rsidR="00B825BC" w:rsidRPr="00564A2E">
        <w:rPr>
          <w:rFonts w:ascii="Arial" w:hAnsi="Arial" w:cs="Arial"/>
          <w:bCs/>
          <w:color w:val="000000" w:themeColor="text1"/>
          <w:szCs w:val="22"/>
        </w:rPr>
        <w:t>rele</w:t>
      </w:r>
      <w:r w:rsidR="008B709C" w:rsidRPr="00564A2E">
        <w:rPr>
          <w:rFonts w:ascii="Arial" w:hAnsi="Arial" w:cs="Arial"/>
          <w:bCs/>
          <w:color w:val="000000" w:themeColor="text1"/>
          <w:szCs w:val="22"/>
        </w:rPr>
        <w:t xml:space="preserve">vant to matters of identified by the Board as </w:t>
      </w:r>
      <w:r w:rsidR="0024110D" w:rsidRPr="00564A2E">
        <w:rPr>
          <w:rFonts w:ascii="Arial" w:hAnsi="Arial" w:cs="Arial"/>
          <w:bCs/>
          <w:color w:val="000000" w:themeColor="text1"/>
          <w:szCs w:val="22"/>
        </w:rPr>
        <w:t>being</w:t>
      </w:r>
      <w:r w:rsidR="008B709C" w:rsidRPr="00564A2E">
        <w:rPr>
          <w:rFonts w:ascii="Arial" w:hAnsi="Arial" w:cs="Arial"/>
          <w:bCs/>
          <w:color w:val="000000" w:themeColor="text1"/>
          <w:szCs w:val="22"/>
        </w:rPr>
        <w:t xml:space="preserve"> matters of concern are</w:t>
      </w:r>
      <w:r w:rsidR="000819FF" w:rsidRPr="00564A2E">
        <w:rPr>
          <w:rFonts w:ascii="Arial" w:hAnsi="Arial" w:cs="Arial"/>
          <w:bCs/>
          <w:color w:val="000000" w:themeColor="text1"/>
          <w:szCs w:val="22"/>
        </w:rPr>
        <w:t>:</w:t>
      </w:r>
    </w:p>
    <w:p w14:paraId="0D0D10CD" w14:textId="0969C39C" w:rsidR="000819FF" w:rsidRPr="00564A2E" w:rsidRDefault="000819FF" w:rsidP="009E207B">
      <w:pPr>
        <w:pStyle w:val="ListParagraph"/>
        <w:numPr>
          <w:ilvl w:val="4"/>
          <w:numId w:val="10"/>
        </w:numPr>
        <w:spacing w:after="120" w:line="360" w:lineRule="auto"/>
        <w:ind w:left="1276"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the need for </w:t>
      </w:r>
      <w:r w:rsidR="00D97323" w:rsidRPr="00564A2E">
        <w:rPr>
          <w:rFonts w:ascii="Arial" w:hAnsi="Arial" w:cs="Arial"/>
          <w:color w:val="000000" w:themeColor="text1"/>
          <w:spacing w:val="-3"/>
          <w:szCs w:val="22"/>
        </w:rPr>
        <w:t xml:space="preserve">general </w:t>
      </w:r>
      <w:r w:rsidRPr="00564A2E">
        <w:rPr>
          <w:rFonts w:ascii="Arial" w:hAnsi="Arial" w:cs="Arial"/>
          <w:color w:val="000000" w:themeColor="text1"/>
          <w:spacing w:val="-3"/>
          <w:szCs w:val="22"/>
        </w:rPr>
        <w:t>deterrence</w:t>
      </w:r>
      <w:r w:rsidR="00D97323" w:rsidRPr="00564A2E">
        <w:rPr>
          <w:rFonts w:ascii="Arial" w:hAnsi="Arial" w:cs="Arial"/>
          <w:color w:val="000000" w:themeColor="text1"/>
          <w:spacing w:val="-3"/>
          <w:szCs w:val="22"/>
        </w:rPr>
        <w:t xml:space="preserve"> to other managers and specific </w:t>
      </w:r>
      <w:r w:rsidR="00A97B2E" w:rsidRPr="00564A2E">
        <w:rPr>
          <w:rFonts w:ascii="Arial" w:hAnsi="Arial" w:cs="Arial"/>
          <w:color w:val="000000" w:themeColor="text1"/>
          <w:spacing w:val="-3"/>
          <w:szCs w:val="22"/>
        </w:rPr>
        <w:t>deterrence (for the manager)</w:t>
      </w:r>
    </w:p>
    <w:p w14:paraId="4F70B046" w14:textId="0C6578A9" w:rsidR="000819FF" w:rsidRPr="00564A2E" w:rsidRDefault="00CA0418" w:rsidP="009E207B">
      <w:pPr>
        <w:pStyle w:val="ListParagraph"/>
        <w:numPr>
          <w:ilvl w:val="4"/>
          <w:numId w:val="10"/>
        </w:numPr>
        <w:spacing w:after="120" w:line="360" w:lineRule="auto"/>
        <w:ind w:left="1276"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 </w:t>
      </w:r>
      <w:r w:rsidR="006B2CC6" w:rsidRPr="00564A2E">
        <w:rPr>
          <w:rFonts w:ascii="Arial" w:hAnsi="Arial" w:cs="Arial"/>
          <w:color w:val="000000" w:themeColor="text1"/>
          <w:spacing w:val="-3"/>
          <w:szCs w:val="22"/>
        </w:rPr>
        <w:t>absence of appropriate learning from the experiences</w:t>
      </w:r>
    </w:p>
    <w:p w14:paraId="1E2E2CC7" w14:textId="392E443B" w:rsidR="006B2CC6" w:rsidRPr="00564A2E" w:rsidRDefault="00A97B2E" w:rsidP="009E207B">
      <w:pPr>
        <w:pStyle w:val="ListParagraph"/>
        <w:numPr>
          <w:ilvl w:val="4"/>
          <w:numId w:val="10"/>
        </w:numPr>
        <w:spacing w:after="120" w:line="360" w:lineRule="auto"/>
        <w:ind w:left="1276"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lastRenderedPageBreak/>
        <w:t>issues about the reliability of the manager</w:t>
      </w:r>
    </w:p>
    <w:p w14:paraId="3D285BE6" w14:textId="7780B485" w:rsidR="00B825BC" w:rsidRPr="00564A2E" w:rsidRDefault="00B825BC" w:rsidP="009E207B">
      <w:pPr>
        <w:pStyle w:val="ListParagraph"/>
        <w:numPr>
          <w:ilvl w:val="4"/>
          <w:numId w:val="10"/>
        </w:numPr>
        <w:spacing w:after="200" w:line="360" w:lineRule="auto"/>
        <w:ind w:left="1276"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incompetence regarding compliance with the legislation</w:t>
      </w:r>
    </w:p>
    <w:p w14:paraId="21D200D5" w14:textId="3944F1EF" w:rsidR="009136E9" w:rsidRPr="00564A2E" w:rsidRDefault="00570AE9" w:rsidP="009E207B">
      <w:pPr>
        <w:numPr>
          <w:ilvl w:val="0"/>
          <w:numId w:val="7"/>
        </w:numPr>
        <w:spacing w:after="200" w:line="360" w:lineRule="auto"/>
        <w:ind w:left="567" w:hanging="567"/>
        <w:jc w:val="both"/>
        <w:rPr>
          <w:rFonts w:ascii="Arial" w:hAnsi="Arial" w:cs="Arial"/>
          <w:color w:val="000000" w:themeColor="text1"/>
          <w:spacing w:val="-3"/>
          <w:szCs w:val="22"/>
        </w:rPr>
      </w:pPr>
      <w:r w:rsidRPr="00564A2E">
        <w:rPr>
          <w:rFonts w:ascii="Arial" w:hAnsi="Arial" w:cs="Arial"/>
          <w:color w:val="000000" w:themeColor="text1"/>
          <w:spacing w:val="-3"/>
          <w:szCs w:val="22"/>
        </w:rPr>
        <w:t>Counsel for the respondent submitted</w:t>
      </w:r>
      <w:r w:rsidR="005348D1" w:rsidRPr="00564A2E">
        <w:rPr>
          <w:rFonts w:ascii="Arial" w:hAnsi="Arial" w:cs="Arial"/>
          <w:color w:val="000000" w:themeColor="text1"/>
          <w:spacing w:val="-3"/>
          <w:szCs w:val="22"/>
        </w:rPr>
        <w:t xml:space="preserve"> </w:t>
      </w:r>
      <w:r w:rsidR="00A04CFD" w:rsidRPr="00564A2E">
        <w:rPr>
          <w:rFonts w:ascii="Arial" w:hAnsi="Arial" w:cs="Arial"/>
          <w:color w:val="000000" w:themeColor="text1"/>
          <w:spacing w:val="-3"/>
          <w:szCs w:val="22"/>
        </w:rPr>
        <w:t xml:space="preserve">that the respondents should not be penalised at all </w:t>
      </w:r>
      <w:r w:rsidR="00CA0418" w:rsidRPr="00564A2E">
        <w:rPr>
          <w:rFonts w:ascii="Arial" w:hAnsi="Arial" w:cs="Arial"/>
          <w:color w:val="000000" w:themeColor="text1"/>
          <w:spacing w:val="-3"/>
          <w:szCs w:val="22"/>
        </w:rPr>
        <w:t xml:space="preserve">due to the absence of harm to the applicant from any errors or breaches of the </w:t>
      </w:r>
      <w:r w:rsidR="0054237F" w:rsidRPr="00564A2E">
        <w:rPr>
          <w:rFonts w:ascii="Arial" w:hAnsi="Arial" w:cs="Arial"/>
          <w:color w:val="000000" w:themeColor="text1"/>
          <w:spacing w:val="-3"/>
          <w:szCs w:val="22"/>
        </w:rPr>
        <w:t>respondents</w:t>
      </w:r>
      <w:r w:rsidR="006E6228" w:rsidRPr="00564A2E">
        <w:rPr>
          <w:rFonts w:ascii="Arial" w:hAnsi="Arial" w:cs="Arial"/>
          <w:color w:val="000000" w:themeColor="text1"/>
          <w:spacing w:val="-3"/>
          <w:szCs w:val="22"/>
        </w:rPr>
        <w:t xml:space="preserve"> but if </w:t>
      </w:r>
      <w:r w:rsidR="00F9470F" w:rsidRPr="00564A2E">
        <w:rPr>
          <w:rFonts w:ascii="Arial" w:hAnsi="Arial" w:cs="Arial"/>
          <w:color w:val="000000" w:themeColor="text1"/>
          <w:spacing w:val="-3"/>
          <w:szCs w:val="22"/>
        </w:rPr>
        <w:t>there is to be a penalty it should be no more than a reprimand</w:t>
      </w:r>
      <w:r w:rsidR="002C4BB5" w:rsidRPr="00564A2E">
        <w:rPr>
          <w:rFonts w:ascii="Arial" w:hAnsi="Arial" w:cs="Arial"/>
          <w:color w:val="000000" w:themeColor="text1"/>
          <w:spacing w:val="-3"/>
          <w:szCs w:val="22"/>
        </w:rPr>
        <w:t xml:space="preserve"> noting the </w:t>
      </w:r>
      <w:r w:rsidR="0024110D" w:rsidRPr="00564A2E">
        <w:rPr>
          <w:rFonts w:ascii="Arial" w:hAnsi="Arial" w:cs="Arial"/>
          <w:color w:val="000000" w:themeColor="text1"/>
          <w:spacing w:val="-3"/>
          <w:szCs w:val="22"/>
        </w:rPr>
        <w:t>inherent</w:t>
      </w:r>
      <w:r w:rsidR="002C4BB5" w:rsidRPr="00564A2E">
        <w:rPr>
          <w:rFonts w:ascii="Arial" w:hAnsi="Arial" w:cs="Arial"/>
          <w:color w:val="000000" w:themeColor="text1"/>
          <w:spacing w:val="-3"/>
          <w:szCs w:val="22"/>
        </w:rPr>
        <w:t xml:space="preserve"> unlikelih</w:t>
      </w:r>
      <w:r w:rsidR="0024110D" w:rsidRPr="00564A2E">
        <w:rPr>
          <w:rFonts w:ascii="Arial" w:hAnsi="Arial" w:cs="Arial"/>
          <w:color w:val="000000" w:themeColor="text1"/>
          <w:spacing w:val="-3"/>
          <w:szCs w:val="22"/>
        </w:rPr>
        <w:t>oo</w:t>
      </w:r>
      <w:r w:rsidR="002C4BB5" w:rsidRPr="00564A2E">
        <w:rPr>
          <w:rFonts w:ascii="Arial" w:hAnsi="Arial" w:cs="Arial"/>
          <w:color w:val="000000" w:themeColor="text1"/>
          <w:spacing w:val="-3"/>
          <w:szCs w:val="22"/>
        </w:rPr>
        <w:t xml:space="preserve">d of the issue </w:t>
      </w:r>
      <w:r w:rsidR="00D058D0" w:rsidRPr="00564A2E">
        <w:rPr>
          <w:rFonts w:ascii="Arial" w:hAnsi="Arial" w:cs="Arial"/>
          <w:color w:val="000000" w:themeColor="text1"/>
          <w:spacing w:val="-3"/>
          <w:szCs w:val="22"/>
        </w:rPr>
        <w:t>recurring</w:t>
      </w:r>
      <w:r w:rsidR="002C4BB5" w:rsidRPr="00564A2E">
        <w:rPr>
          <w:rFonts w:ascii="Arial" w:hAnsi="Arial" w:cs="Arial"/>
          <w:color w:val="000000" w:themeColor="text1"/>
          <w:spacing w:val="-3"/>
          <w:szCs w:val="22"/>
        </w:rPr>
        <w:t xml:space="preserve"> an</w:t>
      </w:r>
      <w:r w:rsidR="00094F5A" w:rsidRPr="00564A2E">
        <w:rPr>
          <w:rFonts w:ascii="Arial" w:hAnsi="Arial" w:cs="Arial"/>
          <w:color w:val="000000" w:themeColor="text1"/>
          <w:spacing w:val="-3"/>
          <w:szCs w:val="22"/>
        </w:rPr>
        <w:t xml:space="preserve">d the gravity of the </w:t>
      </w:r>
      <w:r w:rsidR="00D058D0" w:rsidRPr="00564A2E">
        <w:rPr>
          <w:rFonts w:ascii="Arial" w:hAnsi="Arial" w:cs="Arial"/>
          <w:color w:val="000000" w:themeColor="text1"/>
          <w:spacing w:val="-3"/>
          <w:szCs w:val="22"/>
        </w:rPr>
        <w:t>consequences</w:t>
      </w:r>
      <w:r w:rsidR="00094F5A" w:rsidRPr="00564A2E">
        <w:rPr>
          <w:rFonts w:ascii="Arial" w:hAnsi="Arial" w:cs="Arial"/>
          <w:color w:val="000000" w:themeColor="text1"/>
          <w:spacing w:val="-3"/>
          <w:szCs w:val="22"/>
        </w:rPr>
        <w:t xml:space="preserve"> </w:t>
      </w:r>
      <w:r w:rsidR="00A75708" w:rsidRPr="00564A2E">
        <w:rPr>
          <w:rFonts w:ascii="Arial" w:hAnsi="Arial" w:cs="Arial"/>
          <w:color w:val="000000" w:themeColor="text1"/>
          <w:spacing w:val="-3"/>
          <w:szCs w:val="22"/>
        </w:rPr>
        <w:t xml:space="preserve">following </w:t>
      </w:r>
      <w:r w:rsidR="00094F5A" w:rsidRPr="00564A2E">
        <w:rPr>
          <w:rFonts w:ascii="Arial" w:hAnsi="Arial" w:cs="Arial"/>
          <w:color w:val="000000" w:themeColor="text1"/>
          <w:spacing w:val="-3"/>
          <w:szCs w:val="22"/>
        </w:rPr>
        <w:t>from a severe penalty.</w:t>
      </w:r>
      <w:r w:rsidR="00FC301D" w:rsidRPr="00564A2E">
        <w:rPr>
          <w:rFonts w:ascii="Arial" w:hAnsi="Arial" w:cs="Arial"/>
          <w:color w:val="000000" w:themeColor="text1"/>
          <w:spacing w:val="-3"/>
          <w:szCs w:val="22"/>
        </w:rPr>
        <w:t xml:space="preserve"> In doing so the representative referred to previous decisions of the Board and other tribunals </w:t>
      </w:r>
      <w:r w:rsidR="00382E92" w:rsidRPr="00564A2E">
        <w:rPr>
          <w:rFonts w:ascii="Arial" w:hAnsi="Arial" w:cs="Arial"/>
          <w:color w:val="000000" w:themeColor="text1"/>
          <w:spacing w:val="-3"/>
          <w:szCs w:val="22"/>
        </w:rPr>
        <w:t>which emphasis</w:t>
      </w:r>
      <w:r w:rsidR="006E3D47">
        <w:rPr>
          <w:rFonts w:ascii="Arial" w:hAnsi="Arial" w:cs="Arial"/>
          <w:color w:val="000000" w:themeColor="text1"/>
          <w:spacing w:val="-3"/>
          <w:szCs w:val="22"/>
        </w:rPr>
        <w:t>e</w:t>
      </w:r>
      <w:r w:rsidR="00382E92" w:rsidRPr="00564A2E">
        <w:rPr>
          <w:rFonts w:ascii="Arial" w:hAnsi="Arial" w:cs="Arial"/>
          <w:color w:val="000000" w:themeColor="text1"/>
          <w:spacing w:val="-3"/>
          <w:szCs w:val="22"/>
        </w:rPr>
        <w:t xml:space="preserve"> the </w:t>
      </w:r>
      <w:r w:rsidR="00D058D0" w:rsidRPr="00564A2E">
        <w:rPr>
          <w:rFonts w:ascii="Arial" w:hAnsi="Arial" w:cs="Arial"/>
          <w:color w:val="000000" w:themeColor="text1"/>
          <w:spacing w:val="-3"/>
          <w:szCs w:val="22"/>
        </w:rPr>
        <w:t>seriousness</w:t>
      </w:r>
      <w:r w:rsidR="00382E92" w:rsidRPr="00564A2E">
        <w:rPr>
          <w:rFonts w:ascii="Arial" w:hAnsi="Arial" w:cs="Arial"/>
          <w:color w:val="000000" w:themeColor="text1"/>
          <w:spacing w:val="-3"/>
          <w:szCs w:val="22"/>
        </w:rPr>
        <w:t xml:space="preserve"> of the reprimand penalty for </w:t>
      </w:r>
      <w:r w:rsidR="00233632" w:rsidRPr="00564A2E">
        <w:rPr>
          <w:rFonts w:ascii="Arial" w:hAnsi="Arial" w:cs="Arial"/>
          <w:color w:val="000000" w:themeColor="text1"/>
          <w:spacing w:val="-3"/>
          <w:szCs w:val="22"/>
        </w:rPr>
        <w:t xml:space="preserve">a professional person. </w:t>
      </w:r>
      <w:r w:rsidR="00D76994" w:rsidRPr="00564A2E">
        <w:rPr>
          <w:rFonts w:ascii="Arial" w:hAnsi="Arial" w:cs="Arial"/>
          <w:color w:val="000000" w:themeColor="text1"/>
          <w:spacing w:val="-3"/>
          <w:szCs w:val="22"/>
        </w:rPr>
        <w:t xml:space="preserve">The </w:t>
      </w:r>
      <w:r w:rsidR="00B024F1" w:rsidRPr="00564A2E">
        <w:rPr>
          <w:rFonts w:ascii="Arial" w:hAnsi="Arial" w:cs="Arial"/>
          <w:color w:val="000000" w:themeColor="text1"/>
          <w:spacing w:val="-3"/>
          <w:szCs w:val="22"/>
        </w:rPr>
        <w:t xml:space="preserve">representative also emphasised that the respondents had </w:t>
      </w:r>
      <w:r w:rsidR="00E72BC9" w:rsidRPr="00564A2E">
        <w:rPr>
          <w:rFonts w:ascii="Arial" w:hAnsi="Arial" w:cs="Arial"/>
          <w:color w:val="000000" w:themeColor="text1"/>
          <w:spacing w:val="-3"/>
          <w:szCs w:val="22"/>
        </w:rPr>
        <w:t xml:space="preserve">always tried to act in the best interests of Metro </w:t>
      </w:r>
      <w:r w:rsidR="00B70BA2" w:rsidRPr="00564A2E">
        <w:rPr>
          <w:rFonts w:ascii="Arial" w:hAnsi="Arial" w:cs="Arial"/>
          <w:color w:val="000000" w:themeColor="text1"/>
          <w:spacing w:val="-3"/>
          <w:szCs w:val="22"/>
        </w:rPr>
        <w:t>as</w:t>
      </w:r>
      <w:r w:rsidR="00E72BC9" w:rsidRPr="00564A2E">
        <w:rPr>
          <w:rFonts w:ascii="Arial" w:hAnsi="Arial" w:cs="Arial"/>
          <w:color w:val="000000" w:themeColor="text1"/>
          <w:spacing w:val="-3"/>
          <w:szCs w:val="22"/>
        </w:rPr>
        <w:t xml:space="preserve"> required by </w:t>
      </w:r>
      <w:r w:rsidR="00BD65EE" w:rsidRPr="00564A2E">
        <w:rPr>
          <w:rFonts w:ascii="Arial" w:hAnsi="Arial" w:cs="Arial"/>
          <w:color w:val="000000" w:themeColor="text1"/>
          <w:spacing w:val="-3"/>
          <w:szCs w:val="22"/>
        </w:rPr>
        <w:t>schedule 1, clause 66 of the UTMM Regulations.</w:t>
      </w:r>
    </w:p>
    <w:p w14:paraId="21EC6D37" w14:textId="1E1D2E9F" w:rsidR="00985E27" w:rsidRPr="00564A2E" w:rsidRDefault="00985E27" w:rsidP="009E207B">
      <w:pPr>
        <w:numPr>
          <w:ilvl w:val="0"/>
          <w:numId w:val="7"/>
        </w:numPr>
        <w:spacing w:after="120" w:line="360" w:lineRule="auto"/>
        <w:ind w:left="567" w:hanging="567"/>
        <w:jc w:val="both"/>
        <w:rPr>
          <w:rFonts w:ascii="Arial" w:hAnsi="Arial" w:cs="Arial"/>
          <w:color w:val="000000" w:themeColor="text1"/>
          <w:spacing w:val="-3"/>
          <w:szCs w:val="22"/>
        </w:rPr>
      </w:pPr>
      <w:r w:rsidRPr="00564A2E">
        <w:rPr>
          <w:rFonts w:ascii="Arial" w:hAnsi="Arial" w:cs="Arial"/>
          <w:color w:val="000000" w:themeColor="text1"/>
          <w:szCs w:val="22"/>
        </w:rPr>
        <w:t>These</w:t>
      </w:r>
      <w:r w:rsidRPr="00564A2E">
        <w:rPr>
          <w:rFonts w:ascii="Arial" w:hAnsi="Arial" w:cs="Arial"/>
          <w:bCs/>
          <w:color w:val="000000" w:themeColor="text1"/>
          <w:szCs w:val="22"/>
        </w:rPr>
        <w:t xml:space="preserve"> </w:t>
      </w:r>
      <w:proofErr w:type="gramStart"/>
      <w:r w:rsidR="00B27EEC" w:rsidRPr="00564A2E">
        <w:rPr>
          <w:rFonts w:ascii="Arial" w:hAnsi="Arial" w:cs="Arial"/>
          <w:bCs/>
          <w:color w:val="000000" w:themeColor="text1"/>
          <w:szCs w:val="22"/>
        </w:rPr>
        <w:t xml:space="preserve">12  </w:t>
      </w:r>
      <w:r w:rsidRPr="00564A2E">
        <w:rPr>
          <w:rFonts w:ascii="Arial" w:hAnsi="Arial" w:cs="Arial"/>
          <w:bCs/>
          <w:color w:val="000000" w:themeColor="text1"/>
          <w:szCs w:val="22"/>
        </w:rPr>
        <w:t>principles</w:t>
      </w:r>
      <w:proofErr w:type="gramEnd"/>
      <w:r w:rsidRPr="00564A2E">
        <w:rPr>
          <w:rFonts w:ascii="Arial" w:hAnsi="Arial" w:cs="Arial"/>
          <w:bCs/>
          <w:color w:val="000000" w:themeColor="text1"/>
          <w:szCs w:val="22"/>
        </w:rPr>
        <w:t>, along with an assessment of the application of them to the Board’s findings in this matter, are:</w:t>
      </w:r>
    </w:p>
    <w:p w14:paraId="0626AAD4" w14:textId="77777777" w:rsidR="00985E27" w:rsidRPr="00564A2E" w:rsidRDefault="00985E27" w:rsidP="00E45087">
      <w:pPr>
        <w:pStyle w:val="ListParagraph"/>
        <w:numPr>
          <w:ilvl w:val="1"/>
          <w:numId w:val="7"/>
        </w:numPr>
        <w:tabs>
          <w:tab w:val="left" w:pos="1560"/>
        </w:tabs>
        <w:autoSpaceDE w:val="0"/>
        <w:autoSpaceDN w:val="0"/>
        <w:adjustRightInd w:val="0"/>
        <w:spacing w:after="200" w:line="360" w:lineRule="auto"/>
        <w:contextualSpacing w:val="0"/>
        <w:jc w:val="both"/>
        <w:rPr>
          <w:rFonts w:ascii="Arial" w:hAnsi="Arial" w:cs="Arial"/>
          <w:i/>
          <w:iCs/>
          <w:color w:val="000000" w:themeColor="text1"/>
          <w:szCs w:val="22"/>
        </w:rPr>
      </w:pPr>
      <w:r w:rsidRPr="00564A2E">
        <w:rPr>
          <w:rFonts w:ascii="Arial" w:hAnsi="Arial" w:cs="Arial"/>
          <w:i/>
          <w:iCs/>
          <w:color w:val="000000" w:themeColor="text1"/>
          <w:szCs w:val="22"/>
        </w:rPr>
        <w:t>any need to protect the public against further misconduct by the agent.</w:t>
      </w:r>
    </w:p>
    <w:p w14:paraId="1CD2E974" w14:textId="71E753B3" w:rsidR="00BE7E3D" w:rsidRDefault="00985E27" w:rsidP="00BE7E3D">
      <w:pPr>
        <w:spacing w:after="200" w:line="360" w:lineRule="auto"/>
        <w:ind w:left="1081"/>
        <w:jc w:val="both"/>
        <w:rPr>
          <w:rFonts w:ascii="Arial" w:hAnsi="Arial" w:cs="Arial"/>
          <w:color w:val="000000" w:themeColor="text1"/>
          <w:spacing w:val="-3"/>
          <w:szCs w:val="22"/>
        </w:rPr>
      </w:pPr>
      <w:r w:rsidRPr="00564A2E">
        <w:rPr>
          <w:rFonts w:ascii="Arial" w:hAnsi="Arial" w:cs="Arial"/>
          <w:color w:val="000000" w:themeColor="text1"/>
          <w:spacing w:val="-3"/>
          <w:szCs w:val="22"/>
        </w:rPr>
        <w:t>The Board’s assessment is th</w:t>
      </w:r>
      <w:r w:rsidR="00B21112" w:rsidRPr="00564A2E">
        <w:rPr>
          <w:rFonts w:ascii="Arial" w:hAnsi="Arial" w:cs="Arial"/>
          <w:color w:val="000000" w:themeColor="text1"/>
          <w:spacing w:val="-3"/>
          <w:szCs w:val="22"/>
        </w:rPr>
        <w:t xml:space="preserve">at </w:t>
      </w:r>
      <w:r w:rsidRPr="00564A2E">
        <w:rPr>
          <w:rFonts w:ascii="Arial" w:hAnsi="Arial" w:cs="Arial"/>
          <w:color w:val="000000" w:themeColor="text1"/>
          <w:spacing w:val="-3"/>
          <w:szCs w:val="22"/>
        </w:rPr>
        <w:t xml:space="preserve">most of the breaches were of a relatively minor nature arising out </w:t>
      </w:r>
      <w:r w:rsidR="006E3D47">
        <w:rPr>
          <w:rFonts w:ascii="Arial" w:hAnsi="Arial" w:cs="Arial"/>
          <w:color w:val="000000" w:themeColor="text1"/>
          <w:spacing w:val="-3"/>
          <w:szCs w:val="22"/>
        </w:rPr>
        <w:t xml:space="preserve">of </w:t>
      </w:r>
      <w:r w:rsidRPr="00564A2E">
        <w:rPr>
          <w:rFonts w:ascii="Arial" w:hAnsi="Arial" w:cs="Arial"/>
          <w:color w:val="000000" w:themeColor="text1"/>
          <w:spacing w:val="-3"/>
          <w:szCs w:val="22"/>
        </w:rPr>
        <w:t>strained relations between the members of Metro. The Board notes that Elite and the body corporate manager accept there is room for improvement in respect of the procedural breaches</w:t>
      </w:r>
      <w:r w:rsidR="0002458E">
        <w:rPr>
          <w:rFonts w:ascii="Arial" w:hAnsi="Arial" w:cs="Arial"/>
          <w:color w:val="000000" w:themeColor="text1"/>
          <w:spacing w:val="-3"/>
          <w:szCs w:val="22"/>
        </w:rPr>
        <w:t>/</w:t>
      </w:r>
    </w:p>
    <w:p w14:paraId="07700E67" w14:textId="3AC46E94" w:rsidR="00623E26" w:rsidRPr="00564A2E" w:rsidRDefault="00985E27" w:rsidP="0002458E">
      <w:pPr>
        <w:pStyle w:val="ListParagraph"/>
        <w:numPr>
          <w:ilvl w:val="1"/>
          <w:numId w:val="7"/>
        </w:numPr>
        <w:tabs>
          <w:tab w:val="left" w:pos="1560"/>
        </w:tabs>
        <w:autoSpaceDE w:val="0"/>
        <w:autoSpaceDN w:val="0"/>
        <w:adjustRightInd w:val="0"/>
        <w:spacing w:after="200" w:line="360" w:lineRule="auto"/>
        <w:contextualSpacing w:val="0"/>
        <w:jc w:val="both"/>
        <w:rPr>
          <w:rFonts w:ascii="Arial" w:hAnsi="Arial" w:cs="Arial"/>
          <w:color w:val="000000" w:themeColor="text1"/>
          <w:spacing w:val="-3"/>
          <w:szCs w:val="22"/>
        </w:rPr>
      </w:pPr>
      <w:r w:rsidRPr="00564A2E">
        <w:rPr>
          <w:rFonts w:ascii="Arial" w:hAnsi="Arial" w:cs="Arial"/>
          <w:i/>
          <w:iCs/>
          <w:color w:val="000000" w:themeColor="text1"/>
          <w:szCs w:val="22"/>
        </w:rPr>
        <w:t>the need to protect the public through general deterrence of other agents from similar conduct.</w:t>
      </w:r>
    </w:p>
    <w:p w14:paraId="04AF31A2" w14:textId="31DD72C8" w:rsidR="00E45087" w:rsidRPr="00E45087" w:rsidRDefault="00B21112" w:rsidP="00E45087">
      <w:pPr>
        <w:spacing w:after="200" w:line="360" w:lineRule="auto"/>
        <w:ind w:left="1081"/>
        <w:jc w:val="both"/>
        <w:rPr>
          <w:rFonts w:ascii="Arial" w:hAnsi="Arial" w:cs="Arial"/>
          <w:color w:val="000000" w:themeColor="text1"/>
          <w:spacing w:val="-3"/>
          <w:szCs w:val="22"/>
        </w:rPr>
      </w:pPr>
      <w:r w:rsidRPr="00E45087">
        <w:rPr>
          <w:rFonts w:ascii="Arial" w:hAnsi="Arial" w:cs="Arial"/>
          <w:color w:val="000000" w:themeColor="text1"/>
          <w:szCs w:val="22"/>
        </w:rPr>
        <w:t xml:space="preserve">The </w:t>
      </w:r>
      <w:r w:rsidRPr="00E45087">
        <w:rPr>
          <w:rFonts w:ascii="Arial" w:hAnsi="Arial" w:cs="Arial"/>
          <w:color w:val="000000" w:themeColor="text1"/>
          <w:spacing w:val="-3"/>
          <w:szCs w:val="22"/>
        </w:rPr>
        <w:t>Board’s</w:t>
      </w:r>
      <w:r w:rsidRPr="00E45087">
        <w:rPr>
          <w:rFonts w:ascii="Arial" w:hAnsi="Arial" w:cs="Arial"/>
          <w:color w:val="000000" w:themeColor="text1"/>
          <w:szCs w:val="22"/>
        </w:rPr>
        <w:t xml:space="preserve"> assessment is that problematic conduct of the kind that occurred in this matter should be brought to the general attention of body corporate management. </w:t>
      </w:r>
    </w:p>
    <w:p w14:paraId="7539283D" w14:textId="77777777" w:rsidR="00623E26" w:rsidRPr="00564A2E" w:rsidRDefault="00985E27" w:rsidP="00E45087">
      <w:pPr>
        <w:pStyle w:val="ListParagraph"/>
        <w:numPr>
          <w:ilvl w:val="1"/>
          <w:numId w:val="7"/>
        </w:numPr>
        <w:tabs>
          <w:tab w:val="left" w:pos="1560"/>
        </w:tabs>
        <w:autoSpaceDE w:val="0"/>
        <w:autoSpaceDN w:val="0"/>
        <w:adjustRightInd w:val="0"/>
        <w:spacing w:after="200" w:line="360" w:lineRule="auto"/>
        <w:contextualSpacing w:val="0"/>
        <w:jc w:val="both"/>
        <w:rPr>
          <w:rFonts w:ascii="Arial" w:hAnsi="Arial" w:cs="Arial"/>
          <w:color w:val="000000" w:themeColor="text1"/>
          <w:spacing w:val="-3"/>
          <w:szCs w:val="22"/>
        </w:rPr>
      </w:pPr>
      <w:r w:rsidRPr="00564A2E">
        <w:rPr>
          <w:rFonts w:ascii="Arial" w:hAnsi="Arial" w:cs="Arial"/>
          <w:i/>
          <w:iCs/>
          <w:color w:val="000000" w:themeColor="text1"/>
          <w:szCs w:val="22"/>
        </w:rPr>
        <w:t>the need to protect the public and maintain public confidence in the profession by reinforcing a high professional standard and denouncing transgressions and thereby articulating the high standards expected of the profession such that, even where there may be no need to deter an agent from repeating the conduct, the conduct is of such a nature that the Tribunal should give an emphatic indication of its disapproval</w:t>
      </w:r>
      <w:r w:rsidRPr="00564A2E">
        <w:rPr>
          <w:rFonts w:ascii="Arial" w:hAnsi="Arial" w:cs="Arial"/>
          <w:color w:val="000000" w:themeColor="text1"/>
          <w:szCs w:val="22"/>
        </w:rPr>
        <w:t>.</w:t>
      </w:r>
    </w:p>
    <w:p w14:paraId="4CAD4293" w14:textId="57AACCAC" w:rsidR="00623E26" w:rsidRPr="00E22DBB" w:rsidRDefault="00623E26" w:rsidP="00E45087">
      <w:pPr>
        <w:spacing w:after="200" w:line="360" w:lineRule="auto"/>
        <w:ind w:left="1081"/>
        <w:jc w:val="both"/>
        <w:rPr>
          <w:rFonts w:ascii="Arial" w:hAnsi="Arial" w:cs="Arial"/>
          <w:color w:val="000000" w:themeColor="text1"/>
          <w:spacing w:val="-3"/>
          <w:szCs w:val="22"/>
        </w:rPr>
      </w:pPr>
      <w:r w:rsidRPr="00702A5B">
        <w:rPr>
          <w:rFonts w:ascii="Arial" w:hAnsi="Arial" w:cs="Arial"/>
          <w:color w:val="000000" w:themeColor="text1"/>
          <w:spacing w:val="-3"/>
          <w:szCs w:val="22"/>
        </w:rPr>
        <w:t>Yes</w:t>
      </w:r>
    </w:p>
    <w:p w14:paraId="75DB33C6" w14:textId="77777777" w:rsidR="00623E26" w:rsidRPr="00564A2E" w:rsidRDefault="00985E27" w:rsidP="008F1626">
      <w:pPr>
        <w:pStyle w:val="ListParagraph"/>
        <w:keepNext/>
        <w:numPr>
          <w:ilvl w:val="1"/>
          <w:numId w:val="7"/>
        </w:numPr>
        <w:tabs>
          <w:tab w:val="left" w:pos="1560"/>
        </w:tabs>
        <w:autoSpaceDE w:val="0"/>
        <w:autoSpaceDN w:val="0"/>
        <w:adjustRightInd w:val="0"/>
        <w:spacing w:after="200" w:line="360" w:lineRule="auto"/>
        <w:ind w:left="1077" w:hanging="357"/>
        <w:contextualSpacing w:val="0"/>
        <w:jc w:val="both"/>
        <w:rPr>
          <w:rFonts w:ascii="Arial" w:hAnsi="Arial" w:cs="Arial"/>
          <w:color w:val="000000" w:themeColor="text1"/>
          <w:spacing w:val="-3"/>
          <w:szCs w:val="22"/>
        </w:rPr>
      </w:pPr>
      <w:r w:rsidRPr="00564A2E">
        <w:rPr>
          <w:rFonts w:ascii="Arial" w:hAnsi="Arial" w:cs="Arial"/>
          <w:i/>
          <w:iCs/>
          <w:color w:val="000000" w:themeColor="text1"/>
          <w:szCs w:val="22"/>
        </w:rPr>
        <w:lastRenderedPageBreak/>
        <w:t>in the case of conduct involving misleading conduct, including dishonesty, whether the public and fellow agents can place reliance on the word of the agent</w:t>
      </w:r>
      <w:r w:rsidRPr="00564A2E">
        <w:rPr>
          <w:rFonts w:ascii="Arial" w:hAnsi="Arial" w:cs="Arial"/>
          <w:b/>
          <w:bCs/>
          <w:i/>
          <w:iCs/>
          <w:color w:val="000000" w:themeColor="text1"/>
          <w:szCs w:val="22"/>
        </w:rPr>
        <w:t>.</w:t>
      </w:r>
    </w:p>
    <w:p w14:paraId="77F94F51" w14:textId="6DE017D1" w:rsidR="00623E26" w:rsidRPr="00564A2E" w:rsidRDefault="00B21112" w:rsidP="00E45087">
      <w:pPr>
        <w:spacing w:after="200" w:line="360" w:lineRule="auto"/>
        <w:ind w:left="1081"/>
        <w:jc w:val="both"/>
        <w:rPr>
          <w:rFonts w:ascii="Arial" w:hAnsi="Arial" w:cs="Arial"/>
          <w:color w:val="000000" w:themeColor="text1"/>
          <w:spacing w:val="-3"/>
          <w:szCs w:val="22"/>
        </w:rPr>
      </w:pPr>
      <w:r w:rsidRPr="00564A2E">
        <w:rPr>
          <w:rFonts w:ascii="Arial" w:hAnsi="Arial" w:cs="Arial"/>
          <w:color w:val="000000" w:themeColor="text1"/>
          <w:szCs w:val="22"/>
        </w:rPr>
        <w:t xml:space="preserve">Not </w:t>
      </w:r>
      <w:r w:rsidRPr="00E45087">
        <w:rPr>
          <w:rFonts w:ascii="Arial" w:hAnsi="Arial" w:cs="Arial"/>
          <w:color w:val="000000" w:themeColor="text1"/>
          <w:spacing w:val="-3"/>
          <w:szCs w:val="22"/>
        </w:rPr>
        <w:t>applicable</w:t>
      </w:r>
      <w:r w:rsidR="00E45087">
        <w:rPr>
          <w:rFonts w:ascii="Arial" w:hAnsi="Arial" w:cs="Arial"/>
          <w:color w:val="000000" w:themeColor="text1"/>
          <w:spacing w:val="-3"/>
          <w:szCs w:val="22"/>
        </w:rPr>
        <w:t>.</w:t>
      </w:r>
    </w:p>
    <w:p w14:paraId="6996A0D8" w14:textId="77777777" w:rsidR="00623E26" w:rsidRPr="00564A2E" w:rsidRDefault="00985E27" w:rsidP="00E45087">
      <w:pPr>
        <w:pStyle w:val="ListParagraph"/>
        <w:numPr>
          <w:ilvl w:val="1"/>
          <w:numId w:val="7"/>
        </w:numPr>
        <w:tabs>
          <w:tab w:val="left" w:pos="1560"/>
        </w:tabs>
        <w:autoSpaceDE w:val="0"/>
        <w:autoSpaceDN w:val="0"/>
        <w:adjustRightInd w:val="0"/>
        <w:spacing w:after="200" w:line="360" w:lineRule="auto"/>
        <w:contextualSpacing w:val="0"/>
        <w:jc w:val="both"/>
        <w:rPr>
          <w:rFonts w:ascii="Arial" w:hAnsi="Arial" w:cs="Arial"/>
          <w:color w:val="000000" w:themeColor="text1"/>
          <w:spacing w:val="-3"/>
          <w:szCs w:val="22"/>
        </w:rPr>
      </w:pPr>
      <w:r w:rsidRPr="00564A2E">
        <w:rPr>
          <w:rFonts w:ascii="Arial" w:hAnsi="Arial" w:cs="Arial"/>
          <w:i/>
          <w:iCs/>
          <w:color w:val="000000" w:themeColor="text1"/>
          <w:szCs w:val="22"/>
        </w:rPr>
        <w:t xml:space="preserve">whether the agent has breached any legislation or industry codes of practice or guidelines and </w:t>
      </w:r>
      <w:r w:rsidR="00B70BA2" w:rsidRPr="00564A2E">
        <w:rPr>
          <w:rFonts w:ascii="Arial" w:hAnsi="Arial" w:cs="Arial"/>
          <w:i/>
          <w:iCs/>
          <w:color w:val="000000" w:themeColor="text1"/>
          <w:szCs w:val="22"/>
        </w:rPr>
        <w:t>whether</w:t>
      </w:r>
      <w:r w:rsidRPr="00564A2E">
        <w:rPr>
          <w:rFonts w:ascii="Arial" w:hAnsi="Arial" w:cs="Arial"/>
          <w:i/>
          <w:iCs/>
          <w:color w:val="000000" w:themeColor="text1"/>
          <w:szCs w:val="22"/>
        </w:rPr>
        <w:t xml:space="preserve"> such a breach was intentional.</w:t>
      </w:r>
    </w:p>
    <w:p w14:paraId="17E84F86" w14:textId="703AC484" w:rsidR="00FE6EF4" w:rsidRPr="00564A2E" w:rsidRDefault="00985E27" w:rsidP="00E45087">
      <w:pPr>
        <w:spacing w:after="200" w:line="360" w:lineRule="auto"/>
        <w:ind w:left="1081"/>
        <w:jc w:val="both"/>
        <w:rPr>
          <w:rFonts w:ascii="Arial" w:hAnsi="Arial" w:cs="Arial"/>
          <w:color w:val="000000" w:themeColor="text1"/>
          <w:szCs w:val="22"/>
        </w:rPr>
      </w:pPr>
      <w:r w:rsidRPr="00E45087">
        <w:rPr>
          <w:rFonts w:ascii="Arial" w:hAnsi="Arial" w:cs="Arial"/>
          <w:color w:val="000000" w:themeColor="text1"/>
          <w:spacing w:val="-3"/>
          <w:szCs w:val="22"/>
        </w:rPr>
        <w:t>There</w:t>
      </w:r>
      <w:r w:rsidRPr="00564A2E">
        <w:rPr>
          <w:rFonts w:ascii="Arial" w:hAnsi="Arial" w:cs="Arial"/>
          <w:color w:val="000000" w:themeColor="text1"/>
          <w:szCs w:val="22"/>
        </w:rPr>
        <w:t xml:space="preserve"> have been clear breaches of legislation.</w:t>
      </w:r>
      <w:r w:rsidR="00B21112" w:rsidRPr="00564A2E">
        <w:rPr>
          <w:rFonts w:ascii="Arial" w:hAnsi="Arial" w:cs="Arial"/>
          <w:color w:val="000000" w:themeColor="text1"/>
          <w:szCs w:val="22"/>
        </w:rPr>
        <w:t xml:space="preserve"> It is doubtful that </w:t>
      </w:r>
      <w:r w:rsidR="00BE7E3D">
        <w:rPr>
          <w:rFonts w:ascii="Arial" w:hAnsi="Arial" w:cs="Arial"/>
          <w:color w:val="000000" w:themeColor="text1"/>
          <w:szCs w:val="22"/>
        </w:rPr>
        <w:t xml:space="preserve">the breaches were </w:t>
      </w:r>
      <w:r w:rsidR="00B21112" w:rsidRPr="00564A2E">
        <w:rPr>
          <w:rFonts w:ascii="Arial" w:hAnsi="Arial" w:cs="Arial"/>
          <w:color w:val="000000" w:themeColor="text1"/>
          <w:szCs w:val="22"/>
        </w:rPr>
        <w:t xml:space="preserve">intentional. </w:t>
      </w:r>
    </w:p>
    <w:p w14:paraId="490A921F" w14:textId="77777777" w:rsidR="00FE6EF4" w:rsidRPr="00564A2E" w:rsidRDefault="00985E27" w:rsidP="00E45087">
      <w:pPr>
        <w:pStyle w:val="ListParagraph"/>
        <w:numPr>
          <w:ilvl w:val="1"/>
          <w:numId w:val="7"/>
        </w:numPr>
        <w:tabs>
          <w:tab w:val="left" w:pos="1560"/>
        </w:tabs>
        <w:autoSpaceDE w:val="0"/>
        <w:autoSpaceDN w:val="0"/>
        <w:adjustRightInd w:val="0"/>
        <w:spacing w:after="200" w:line="360" w:lineRule="auto"/>
        <w:contextualSpacing w:val="0"/>
        <w:jc w:val="both"/>
        <w:rPr>
          <w:rFonts w:ascii="Arial" w:hAnsi="Arial" w:cs="Arial"/>
          <w:color w:val="000000" w:themeColor="text1"/>
          <w:szCs w:val="22"/>
        </w:rPr>
      </w:pPr>
      <w:r w:rsidRPr="00564A2E">
        <w:rPr>
          <w:rFonts w:ascii="Arial" w:hAnsi="Arial" w:cs="Arial"/>
          <w:i/>
          <w:iCs/>
          <w:color w:val="000000" w:themeColor="text1"/>
          <w:szCs w:val="22"/>
        </w:rPr>
        <w:t>whether the agent’s conduct demonstrated incompetence, and if so, to what level</w:t>
      </w:r>
      <w:r w:rsidRPr="00564A2E">
        <w:rPr>
          <w:rFonts w:ascii="Arial" w:hAnsi="Arial" w:cs="Arial"/>
          <w:color w:val="000000" w:themeColor="text1"/>
          <w:szCs w:val="22"/>
        </w:rPr>
        <w:t>.</w:t>
      </w:r>
    </w:p>
    <w:p w14:paraId="4B39A4EE" w14:textId="77777777" w:rsidR="00FE6EF4" w:rsidRPr="00564A2E" w:rsidRDefault="00985E27" w:rsidP="00E45087">
      <w:pPr>
        <w:spacing w:after="200" w:line="360" w:lineRule="auto"/>
        <w:ind w:left="1081"/>
        <w:jc w:val="both"/>
        <w:rPr>
          <w:rFonts w:ascii="Arial" w:hAnsi="Arial" w:cs="Arial"/>
          <w:color w:val="000000" w:themeColor="text1"/>
          <w:szCs w:val="22"/>
        </w:rPr>
      </w:pPr>
      <w:r w:rsidRPr="00564A2E">
        <w:rPr>
          <w:rFonts w:ascii="Arial" w:hAnsi="Arial" w:cs="Arial"/>
          <w:color w:val="000000" w:themeColor="text1"/>
          <w:szCs w:val="22"/>
        </w:rPr>
        <w:t xml:space="preserve">The </w:t>
      </w:r>
      <w:r w:rsidR="00B21112" w:rsidRPr="00564A2E">
        <w:rPr>
          <w:rFonts w:ascii="Arial" w:hAnsi="Arial" w:cs="Arial"/>
          <w:color w:val="000000" w:themeColor="text1"/>
          <w:szCs w:val="22"/>
        </w:rPr>
        <w:t>problematic</w:t>
      </w:r>
      <w:r w:rsidRPr="00564A2E">
        <w:rPr>
          <w:rFonts w:ascii="Arial" w:hAnsi="Arial" w:cs="Arial"/>
          <w:color w:val="000000" w:themeColor="text1"/>
          <w:szCs w:val="22"/>
        </w:rPr>
        <w:t xml:space="preserve"> </w:t>
      </w:r>
      <w:r w:rsidR="00B21112" w:rsidRPr="00564A2E">
        <w:rPr>
          <w:rFonts w:ascii="Arial" w:hAnsi="Arial" w:cs="Arial"/>
          <w:color w:val="000000" w:themeColor="text1"/>
          <w:szCs w:val="22"/>
        </w:rPr>
        <w:t>conduct does not indicate incompetence</w:t>
      </w:r>
    </w:p>
    <w:p w14:paraId="156F4EC4" w14:textId="5FEAB444" w:rsidR="00FE6EF4" w:rsidRPr="00564A2E" w:rsidRDefault="00985E27" w:rsidP="00E45087">
      <w:pPr>
        <w:pStyle w:val="ListParagraph"/>
        <w:numPr>
          <w:ilvl w:val="1"/>
          <w:numId w:val="7"/>
        </w:numPr>
        <w:tabs>
          <w:tab w:val="left" w:pos="1560"/>
        </w:tabs>
        <w:autoSpaceDE w:val="0"/>
        <w:autoSpaceDN w:val="0"/>
        <w:adjustRightInd w:val="0"/>
        <w:spacing w:after="200" w:line="360" w:lineRule="auto"/>
        <w:contextualSpacing w:val="0"/>
        <w:jc w:val="both"/>
        <w:rPr>
          <w:rFonts w:ascii="Arial" w:hAnsi="Arial" w:cs="Arial"/>
          <w:color w:val="000000" w:themeColor="text1"/>
          <w:spacing w:val="-3"/>
          <w:szCs w:val="22"/>
        </w:rPr>
      </w:pPr>
      <w:r w:rsidRPr="00564A2E">
        <w:rPr>
          <w:rFonts w:ascii="Arial" w:hAnsi="Arial" w:cs="Arial"/>
          <w:i/>
          <w:iCs/>
          <w:color w:val="000000" w:themeColor="text1"/>
          <w:szCs w:val="22"/>
        </w:rPr>
        <w:t>whether or not the incident was isolated such that the Tribunal can be satisfied of the agent’s worthiness or reliability for the future.</w:t>
      </w:r>
      <w:r w:rsidR="00B21112" w:rsidRPr="00564A2E">
        <w:rPr>
          <w:rFonts w:ascii="Arial" w:hAnsi="Arial" w:cs="Arial"/>
          <w:i/>
          <w:iCs/>
          <w:color w:val="000000" w:themeColor="text1"/>
          <w:szCs w:val="22"/>
        </w:rPr>
        <w:t xml:space="preserve"> </w:t>
      </w:r>
    </w:p>
    <w:p w14:paraId="3C0CFECF" w14:textId="474164B7" w:rsidR="00516DC1" w:rsidRPr="00564A2E" w:rsidRDefault="00B21112" w:rsidP="00E45087">
      <w:pPr>
        <w:spacing w:after="200" w:line="360" w:lineRule="auto"/>
        <w:ind w:left="1081"/>
        <w:jc w:val="both"/>
        <w:rPr>
          <w:rFonts w:ascii="Arial" w:hAnsi="Arial" w:cs="Arial"/>
          <w:color w:val="000000" w:themeColor="text1"/>
          <w:szCs w:val="22"/>
        </w:rPr>
      </w:pPr>
      <w:r w:rsidRPr="00564A2E">
        <w:rPr>
          <w:rFonts w:ascii="Arial" w:hAnsi="Arial" w:cs="Arial"/>
          <w:color w:val="000000" w:themeColor="text1"/>
          <w:szCs w:val="22"/>
        </w:rPr>
        <w:t xml:space="preserve">To the extent that some of the breaches may reflect </w:t>
      </w:r>
      <w:r w:rsidR="008B44DD" w:rsidRPr="00564A2E">
        <w:rPr>
          <w:rFonts w:ascii="Arial" w:hAnsi="Arial" w:cs="Arial"/>
          <w:color w:val="000000" w:themeColor="text1"/>
          <w:szCs w:val="22"/>
        </w:rPr>
        <w:t>general practices (</w:t>
      </w:r>
      <w:r w:rsidR="00965811" w:rsidRPr="00564A2E">
        <w:rPr>
          <w:rFonts w:ascii="Arial" w:hAnsi="Arial" w:cs="Arial"/>
          <w:color w:val="000000" w:themeColor="text1"/>
          <w:szCs w:val="22"/>
        </w:rPr>
        <w:t>e.g.</w:t>
      </w:r>
      <w:r w:rsidR="008B44DD" w:rsidRPr="00564A2E">
        <w:rPr>
          <w:rFonts w:ascii="Arial" w:hAnsi="Arial" w:cs="Arial"/>
          <w:color w:val="000000" w:themeColor="text1"/>
          <w:szCs w:val="22"/>
        </w:rPr>
        <w:t xml:space="preserve"> the manner of advising owners about the </w:t>
      </w:r>
      <w:r w:rsidR="00965811" w:rsidRPr="00564A2E">
        <w:rPr>
          <w:rFonts w:ascii="Arial" w:hAnsi="Arial" w:cs="Arial"/>
          <w:color w:val="000000" w:themeColor="text1"/>
          <w:szCs w:val="22"/>
        </w:rPr>
        <w:t>consequences</w:t>
      </w:r>
      <w:r w:rsidR="008B44DD" w:rsidRPr="00564A2E">
        <w:rPr>
          <w:rFonts w:ascii="Arial" w:hAnsi="Arial" w:cs="Arial"/>
          <w:color w:val="000000" w:themeColor="text1"/>
          <w:szCs w:val="22"/>
        </w:rPr>
        <w:t xml:space="preserve"> of a failed AGM) the Board is confident that </w:t>
      </w:r>
      <w:r w:rsidR="00965811" w:rsidRPr="00564A2E">
        <w:rPr>
          <w:rFonts w:ascii="Arial" w:hAnsi="Arial" w:cs="Arial"/>
          <w:color w:val="000000" w:themeColor="text1"/>
          <w:szCs w:val="22"/>
        </w:rPr>
        <w:t>both</w:t>
      </w:r>
      <w:r w:rsidR="008B44DD" w:rsidRPr="00564A2E">
        <w:rPr>
          <w:rFonts w:ascii="Arial" w:hAnsi="Arial" w:cs="Arial"/>
          <w:color w:val="000000" w:themeColor="text1"/>
          <w:szCs w:val="22"/>
        </w:rPr>
        <w:t xml:space="preserve"> Elite and Mark Bernatte</w:t>
      </w:r>
      <w:r w:rsidR="00702A5B">
        <w:rPr>
          <w:rFonts w:ascii="Arial" w:hAnsi="Arial" w:cs="Arial"/>
          <w:color w:val="000000" w:themeColor="text1"/>
          <w:szCs w:val="22"/>
        </w:rPr>
        <w:t>k</w:t>
      </w:r>
      <w:r w:rsidR="008B44DD" w:rsidRPr="00564A2E">
        <w:rPr>
          <w:rFonts w:ascii="Arial" w:hAnsi="Arial" w:cs="Arial"/>
          <w:color w:val="000000" w:themeColor="text1"/>
          <w:szCs w:val="22"/>
        </w:rPr>
        <w:t xml:space="preserve"> will revise their procedures. </w:t>
      </w:r>
    </w:p>
    <w:p w14:paraId="4DE858C8" w14:textId="308F2201" w:rsidR="00516DC1" w:rsidRPr="00564A2E" w:rsidRDefault="00E22DBB" w:rsidP="00E45087">
      <w:pPr>
        <w:pStyle w:val="ListParagraph"/>
        <w:numPr>
          <w:ilvl w:val="1"/>
          <w:numId w:val="7"/>
        </w:numPr>
        <w:tabs>
          <w:tab w:val="left" w:pos="1560"/>
        </w:tabs>
        <w:autoSpaceDE w:val="0"/>
        <w:autoSpaceDN w:val="0"/>
        <w:adjustRightInd w:val="0"/>
        <w:spacing w:after="200" w:line="360" w:lineRule="auto"/>
        <w:contextualSpacing w:val="0"/>
        <w:jc w:val="both"/>
        <w:rPr>
          <w:rFonts w:ascii="Arial" w:hAnsi="Arial" w:cs="Arial"/>
          <w:color w:val="000000" w:themeColor="text1"/>
          <w:szCs w:val="22"/>
        </w:rPr>
      </w:pPr>
      <w:r w:rsidRPr="00702A5B">
        <w:rPr>
          <w:rFonts w:ascii="Arial" w:hAnsi="Arial" w:cs="Arial"/>
          <w:i/>
          <w:iCs/>
          <w:color w:val="000000" w:themeColor="text1"/>
          <w:szCs w:val="22"/>
        </w:rPr>
        <w:t>T</w:t>
      </w:r>
      <w:r w:rsidR="00985E27" w:rsidRPr="00702A5B">
        <w:rPr>
          <w:rFonts w:ascii="Arial" w:hAnsi="Arial" w:cs="Arial"/>
          <w:i/>
          <w:iCs/>
          <w:color w:val="000000" w:themeColor="text1"/>
          <w:szCs w:val="22"/>
        </w:rPr>
        <w:t>he agent’s disciplinary history</w:t>
      </w:r>
    </w:p>
    <w:p w14:paraId="5D2CE940" w14:textId="41BEEDBB" w:rsidR="00516DC1" w:rsidRPr="00564A2E" w:rsidRDefault="00E22DBB" w:rsidP="00E45087">
      <w:pPr>
        <w:spacing w:after="200" w:line="360" w:lineRule="auto"/>
        <w:ind w:left="1081"/>
        <w:jc w:val="both"/>
        <w:rPr>
          <w:rFonts w:ascii="Arial" w:hAnsi="Arial" w:cs="Arial"/>
          <w:color w:val="000000" w:themeColor="text1"/>
          <w:szCs w:val="22"/>
        </w:rPr>
      </w:pPr>
      <w:r>
        <w:rPr>
          <w:rFonts w:ascii="Arial" w:hAnsi="Arial" w:cs="Arial"/>
          <w:color w:val="000000" w:themeColor="text1"/>
          <w:szCs w:val="22"/>
        </w:rPr>
        <w:t>T</w:t>
      </w:r>
      <w:r w:rsidRPr="00564A2E">
        <w:rPr>
          <w:rFonts w:ascii="Arial" w:hAnsi="Arial" w:cs="Arial"/>
          <w:color w:val="000000" w:themeColor="text1"/>
          <w:szCs w:val="22"/>
        </w:rPr>
        <w:t xml:space="preserve">here </w:t>
      </w:r>
      <w:r w:rsidR="008B44DD" w:rsidRPr="00564A2E">
        <w:rPr>
          <w:rFonts w:ascii="Arial" w:hAnsi="Arial" w:cs="Arial"/>
          <w:color w:val="000000" w:themeColor="text1"/>
          <w:szCs w:val="22"/>
        </w:rPr>
        <w:t xml:space="preserve">have been no other </w:t>
      </w:r>
      <w:r w:rsidR="00965811" w:rsidRPr="00564A2E">
        <w:rPr>
          <w:rFonts w:ascii="Arial" w:hAnsi="Arial" w:cs="Arial"/>
          <w:color w:val="000000" w:themeColor="text1"/>
          <w:szCs w:val="22"/>
        </w:rPr>
        <w:t>disciplinary</w:t>
      </w:r>
      <w:r w:rsidR="008B44DD" w:rsidRPr="00564A2E">
        <w:rPr>
          <w:rFonts w:ascii="Arial" w:hAnsi="Arial" w:cs="Arial"/>
          <w:color w:val="000000" w:themeColor="text1"/>
          <w:szCs w:val="22"/>
        </w:rPr>
        <w:t xml:space="preserve"> matters for either Elite or Mark Bernatte</w:t>
      </w:r>
      <w:r w:rsidR="00E45087">
        <w:rPr>
          <w:rFonts w:ascii="Arial" w:hAnsi="Arial" w:cs="Arial"/>
          <w:color w:val="000000" w:themeColor="text1"/>
          <w:szCs w:val="22"/>
        </w:rPr>
        <w:t>k</w:t>
      </w:r>
      <w:r w:rsidR="008B44DD" w:rsidRPr="00564A2E">
        <w:rPr>
          <w:rFonts w:ascii="Arial" w:hAnsi="Arial" w:cs="Arial"/>
          <w:color w:val="000000" w:themeColor="text1"/>
          <w:szCs w:val="22"/>
        </w:rPr>
        <w:t xml:space="preserve">.  </w:t>
      </w:r>
    </w:p>
    <w:p w14:paraId="27F460AF" w14:textId="77777777" w:rsidR="00AF1345" w:rsidRPr="00564A2E" w:rsidRDefault="00985E27" w:rsidP="00E45087">
      <w:pPr>
        <w:pStyle w:val="ListParagraph"/>
        <w:numPr>
          <w:ilvl w:val="1"/>
          <w:numId w:val="7"/>
        </w:numPr>
        <w:tabs>
          <w:tab w:val="left" w:pos="1560"/>
        </w:tabs>
        <w:autoSpaceDE w:val="0"/>
        <w:autoSpaceDN w:val="0"/>
        <w:adjustRightInd w:val="0"/>
        <w:spacing w:after="200" w:line="360" w:lineRule="auto"/>
        <w:contextualSpacing w:val="0"/>
        <w:jc w:val="both"/>
        <w:rPr>
          <w:rFonts w:ascii="Arial" w:hAnsi="Arial" w:cs="Arial"/>
          <w:color w:val="000000" w:themeColor="text1"/>
          <w:spacing w:val="-3"/>
          <w:szCs w:val="22"/>
        </w:rPr>
      </w:pPr>
      <w:r w:rsidRPr="00564A2E">
        <w:rPr>
          <w:rFonts w:ascii="Arial" w:hAnsi="Arial" w:cs="Arial"/>
          <w:i/>
          <w:iCs/>
          <w:color w:val="000000" w:themeColor="text1"/>
          <w:szCs w:val="22"/>
        </w:rPr>
        <w:t>whether or not the agent understands the error of his or her ways, including an assessment of any remorse and insight (or a lack thereof) shown by the agent, since an agent who fails to understand the significance and consequences of misconduct is a risk to the community.</w:t>
      </w:r>
    </w:p>
    <w:p w14:paraId="6C9244C8" w14:textId="6EBCCF98" w:rsidR="00AF1345" w:rsidRPr="00564A2E" w:rsidRDefault="00985E27" w:rsidP="00E45087">
      <w:pPr>
        <w:spacing w:after="200" w:line="360" w:lineRule="auto"/>
        <w:ind w:left="1081"/>
        <w:jc w:val="both"/>
        <w:rPr>
          <w:rFonts w:ascii="Arial" w:hAnsi="Arial" w:cs="Arial"/>
          <w:color w:val="000000" w:themeColor="text1"/>
          <w:szCs w:val="22"/>
        </w:rPr>
      </w:pPr>
      <w:r w:rsidRPr="00564A2E">
        <w:rPr>
          <w:rFonts w:ascii="Arial" w:hAnsi="Arial" w:cs="Arial"/>
          <w:color w:val="000000" w:themeColor="text1"/>
          <w:szCs w:val="22"/>
        </w:rPr>
        <w:t xml:space="preserve">The Board does consider that </w:t>
      </w:r>
      <w:r w:rsidR="008B44DD" w:rsidRPr="00564A2E">
        <w:rPr>
          <w:rFonts w:ascii="Arial" w:hAnsi="Arial" w:cs="Arial"/>
          <w:color w:val="000000" w:themeColor="text1"/>
          <w:szCs w:val="22"/>
        </w:rPr>
        <w:t xml:space="preserve">Elite and Mark </w:t>
      </w:r>
      <w:r w:rsidR="00E45087" w:rsidRPr="00564A2E">
        <w:rPr>
          <w:rFonts w:ascii="Arial" w:hAnsi="Arial" w:cs="Arial"/>
          <w:color w:val="000000" w:themeColor="text1"/>
          <w:szCs w:val="22"/>
        </w:rPr>
        <w:t>Bernat</w:t>
      </w:r>
      <w:r w:rsidR="00E45087">
        <w:rPr>
          <w:rFonts w:ascii="Arial" w:hAnsi="Arial" w:cs="Arial"/>
          <w:color w:val="000000" w:themeColor="text1"/>
          <w:szCs w:val="22"/>
        </w:rPr>
        <w:t>tek</w:t>
      </w:r>
      <w:r w:rsidR="00E45087" w:rsidRPr="00564A2E">
        <w:rPr>
          <w:rFonts w:ascii="Arial" w:hAnsi="Arial" w:cs="Arial"/>
          <w:color w:val="000000" w:themeColor="text1"/>
          <w:szCs w:val="22"/>
        </w:rPr>
        <w:t xml:space="preserve"> </w:t>
      </w:r>
      <w:proofErr w:type="gramStart"/>
      <w:r w:rsidR="008B44DD" w:rsidRPr="00564A2E">
        <w:rPr>
          <w:rFonts w:ascii="Arial" w:hAnsi="Arial" w:cs="Arial"/>
          <w:color w:val="000000" w:themeColor="text1"/>
          <w:szCs w:val="22"/>
        </w:rPr>
        <w:t xml:space="preserve">have an </w:t>
      </w:r>
      <w:r w:rsidRPr="00564A2E">
        <w:rPr>
          <w:rFonts w:ascii="Arial" w:hAnsi="Arial" w:cs="Arial"/>
          <w:color w:val="000000" w:themeColor="text1"/>
          <w:szCs w:val="22"/>
        </w:rPr>
        <w:t>understanding of</w:t>
      </w:r>
      <w:proofErr w:type="gramEnd"/>
      <w:r w:rsidRPr="00564A2E">
        <w:rPr>
          <w:rFonts w:ascii="Arial" w:hAnsi="Arial" w:cs="Arial"/>
          <w:color w:val="000000" w:themeColor="text1"/>
          <w:szCs w:val="22"/>
        </w:rPr>
        <w:t xml:space="preserve"> the general nature of the breaches found to have been committed.</w:t>
      </w:r>
    </w:p>
    <w:p w14:paraId="5FB48E84" w14:textId="77777777" w:rsidR="00AF1345" w:rsidRPr="00564A2E" w:rsidRDefault="00985E27" w:rsidP="00E45087">
      <w:pPr>
        <w:pStyle w:val="ListParagraph"/>
        <w:numPr>
          <w:ilvl w:val="1"/>
          <w:numId w:val="7"/>
        </w:numPr>
        <w:tabs>
          <w:tab w:val="left" w:pos="1560"/>
        </w:tabs>
        <w:autoSpaceDE w:val="0"/>
        <w:autoSpaceDN w:val="0"/>
        <w:adjustRightInd w:val="0"/>
        <w:spacing w:after="200" w:line="360" w:lineRule="auto"/>
        <w:contextualSpacing w:val="0"/>
        <w:jc w:val="both"/>
        <w:rPr>
          <w:rFonts w:ascii="Arial" w:hAnsi="Arial" w:cs="Arial"/>
          <w:color w:val="000000" w:themeColor="text1"/>
          <w:spacing w:val="-3"/>
          <w:szCs w:val="22"/>
        </w:rPr>
      </w:pPr>
      <w:r w:rsidRPr="00564A2E">
        <w:rPr>
          <w:rFonts w:ascii="Arial" w:hAnsi="Arial" w:cs="Arial"/>
          <w:i/>
          <w:iCs/>
          <w:color w:val="000000" w:themeColor="text1"/>
          <w:szCs w:val="22"/>
        </w:rPr>
        <w:t>the desirability of making available to the public any special skills possessed by the agent.</w:t>
      </w:r>
    </w:p>
    <w:p w14:paraId="49195839" w14:textId="6C5A4FCE" w:rsidR="00AF1345" w:rsidRPr="00564A2E" w:rsidRDefault="00985E27" w:rsidP="00E45087">
      <w:pPr>
        <w:spacing w:after="200" w:line="360" w:lineRule="auto"/>
        <w:ind w:left="1081"/>
        <w:jc w:val="both"/>
        <w:rPr>
          <w:rFonts w:ascii="Arial" w:hAnsi="Arial" w:cs="Arial"/>
          <w:color w:val="000000" w:themeColor="text1"/>
          <w:spacing w:val="-3"/>
          <w:szCs w:val="22"/>
        </w:rPr>
      </w:pPr>
      <w:r w:rsidRPr="00564A2E">
        <w:rPr>
          <w:rFonts w:ascii="Arial" w:hAnsi="Arial" w:cs="Arial"/>
          <w:color w:val="000000" w:themeColor="text1"/>
          <w:szCs w:val="22"/>
        </w:rPr>
        <w:t>Not applicable.</w:t>
      </w:r>
    </w:p>
    <w:p w14:paraId="1B1711EE" w14:textId="77777777" w:rsidR="00DD6EBA" w:rsidRPr="00564A2E" w:rsidRDefault="00985E27" w:rsidP="00E45087">
      <w:pPr>
        <w:pStyle w:val="ListParagraph"/>
        <w:numPr>
          <w:ilvl w:val="1"/>
          <w:numId w:val="7"/>
        </w:numPr>
        <w:tabs>
          <w:tab w:val="left" w:pos="1560"/>
        </w:tabs>
        <w:autoSpaceDE w:val="0"/>
        <w:autoSpaceDN w:val="0"/>
        <w:adjustRightInd w:val="0"/>
        <w:spacing w:after="200" w:line="360" w:lineRule="auto"/>
        <w:contextualSpacing w:val="0"/>
        <w:jc w:val="both"/>
        <w:rPr>
          <w:rFonts w:ascii="Arial" w:hAnsi="Arial" w:cs="Arial"/>
          <w:color w:val="000000" w:themeColor="text1"/>
          <w:spacing w:val="-3"/>
          <w:szCs w:val="22"/>
        </w:rPr>
      </w:pPr>
      <w:r w:rsidRPr="00564A2E">
        <w:rPr>
          <w:rFonts w:ascii="Arial" w:hAnsi="Arial" w:cs="Arial"/>
          <w:i/>
          <w:iCs/>
          <w:color w:val="000000" w:themeColor="text1"/>
          <w:szCs w:val="22"/>
        </w:rPr>
        <w:t xml:space="preserve">the agent’s circumstances at the time of the conduct and at the time of imposing the sanction. However, the weight given to personal circumstances cannot override the fundamental obligation of the Tribunal to provide appropriate protection of the </w:t>
      </w:r>
      <w:r w:rsidRPr="00564A2E">
        <w:rPr>
          <w:rFonts w:ascii="Arial" w:hAnsi="Arial" w:cs="Arial"/>
          <w:i/>
          <w:iCs/>
          <w:color w:val="000000" w:themeColor="text1"/>
          <w:szCs w:val="22"/>
        </w:rPr>
        <w:lastRenderedPageBreak/>
        <w:t>public interest in the honesty and integrity of real estate sales representatives and in the maintenance of proper standards of real estate sales representative practice.</w:t>
      </w:r>
    </w:p>
    <w:p w14:paraId="1711C1D2" w14:textId="55C73E6A" w:rsidR="00DD6EBA" w:rsidRPr="00564A2E" w:rsidRDefault="00985E27" w:rsidP="00E45087">
      <w:pPr>
        <w:spacing w:after="200" w:line="360" w:lineRule="auto"/>
        <w:ind w:left="1081"/>
        <w:jc w:val="both"/>
        <w:rPr>
          <w:rFonts w:ascii="Arial" w:hAnsi="Arial" w:cs="Arial"/>
          <w:color w:val="000000" w:themeColor="text1"/>
          <w:spacing w:val="-3"/>
          <w:szCs w:val="22"/>
        </w:rPr>
      </w:pPr>
      <w:r w:rsidRPr="00564A2E">
        <w:rPr>
          <w:rFonts w:ascii="Arial" w:hAnsi="Arial" w:cs="Arial"/>
          <w:color w:val="000000" w:themeColor="text1"/>
          <w:szCs w:val="22"/>
        </w:rPr>
        <w:t xml:space="preserve">The Board is unaware of any personal circumstances </w:t>
      </w:r>
      <w:r w:rsidR="00DD6EBA" w:rsidRPr="00564A2E">
        <w:rPr>
          <w:rFonts w:ascii="Arial" w:hAnsi="Arial" w:cs="Arial"/>
          <w:color w:val="000000" w:themeColor="text1"/>
          <w:szCs w:val="22"/>
        </w:rPr>
        <w:t xml:space="preserve">other than the end of year work </w:t>
      </w:r>
      <w:r w:rsidR="006C0625" w:rsidRPr="00564A2E">
        <w:rPr>
          <w:rFonts w:ascii="Arial" w:hAnsi="Arial" w:cs="Arial"/>
          <w:color w:val="000000" w:themeColor="text1"/>
          <w:szCs w:val="22"/>
        </w:rPr>
        <w:t>pressures</w:t>
      </w:r>
      <w:r w:rsidR="00DD6EBA" w:rsidRPr="00564A2E">
        <w:rPr>
          <w:rFonts w:ascii="Arial" w:hAnsi="Arial" w:cs="Arial"/>
          <w:color w:val="000000" w:themeColor="text1"/>
          <w:szCs w:val="22"/>
        </w:rPr>
        <w:t xml:space="preserve"> </w:t>
      </w:r>
      <w:r w:rsidRPr="00564A2E">
        <w:rPr>
          <w:rFonts w:ascii="Arial" w:hAnsi="Arial" w:cs="Arial"/>
          <w:color w:val="000000" w:themeColor="text1"/>
          <w:szCs w:val="22"/>
        </w:rPr>
        <w:t>that might suggest that the behaviour was aberrational.</w:t>
      </w:r>
    </w:p>
    <w:p w14:paraId="469A3A7A" w14:textId="6A5697FD" w:rsidR="00985E27" w:rsidRPr="00564A2E" w:rsidRDefault="00985E27" w:rsidP="00E45087">
      <w:pPr>
        <w:pStyle w:val="ListParagraph"/>
        <w:numPr>
          <w:ilvl w:val="1"/>
          <w:numId w:val="7"/>
        </w:numPr>
        <w:tabs>
          <w:tab w:val="left" w:pos="1560"/>
        </w:tabs>
        <w:autoSpaceDE w:val="0"/>
        <w:autoSpaceDN w:val="0"/>
        <w:adjustRightInd w:val="0"/>
        <w:spacing w:after="200" w:line="360" w:lineRule="auto"/>
        <w:contextualSpacing w:val="0"/>
        <w:jc w:val="both"/>
        <w:rPr>
          <w:rFonts w:ascii="Arial" w:hAnsi="Arial" w:cs="Arial"/>
          <w:color w:val="000000" w:themeColor="text1"/>
          <w:spacing w:val="-3"/>
          <w:szCs w:val="22"/>
        </w:rPr>
      </w:pPr>
      <w:r w:rsidRPr="00564A2E">
        <w:rPr>
          <w:rFonts w:ascii="Arial" w:hAnsi="Arial" w:cs="Arial"/>
          <w:i/>
          <w:iCs/>
          <w:color w:val="000000" w:themeColor="text1"/>
          <w:szCs w:val="22"/>
        </w:rPr>
        <w:t>any other matters relevant to the agent’s fitness to practise and other matters which may be regarded as aggravating the conduct or mitigating its seriousness. In general, mitigating factors such as no previous misconduct or service to the profession are of considerably less significance than in the criminal process because the jurisdiction is protective not punitive.</w:t>
      </w:r>
    </w:p>
    <w:p w14:paraId="36FD37FD" w14:textId="51C7292C" w:rsidR="00284D9B" w:rsidRPr="00564A2E" w:rsidRDefault="007F061C" w:rsidP="00E45087">
      <w:pPr>
        <w:spacing w:after="200" w:line="360" w:lineRule="auto"/>
        <w:ind w:left="1081"/>
        <w:jc w:val="both"/>
        <w:rPr>
          <w:rFonts w:ascii="Arial" w:hAnsi="Arial" w:cs="Arial"/>
          <w:color w:val="000000" w:themeColor="text1"/>
          <w:spacing w:val="-3"/>
          <w:szCs w:val="22"/>
        </w:rPr>
      </w:pPr>
      <w:r w:rsidRPr="00564A2E">
        <w:rPr>
          <w:rFonts w:ascii="Arial" w:hAnsi="Arial" w:cs="Arial"/>
          <w:color w:val="000000" w:themeColor="text1"/>
          <w:szCs w:val="22"/>
        </w:rPr>
        <w:t xml:space="preserve">The Board considers that </w:t>
      </w:r>
      <w:r w:rsidR="008C7DA8" w:rsidRPr="00564A2E">
        <w:rPr>
          <w:rFonts w:ascii="Arial" w:hAnsi="Arial" w:cs="Arial"/>
          <w:color w:val="000000" w:themeColor="text1"/>
          <w:szCs w:val="22"/>
        </w:rPr>
        <w:t xml:space="preserve">some of </w:t>
      </w:r>
      <w:r w:rsidRPr="00564A2E">
        <w:rPr>
          <w:rFonts w:ascii="Arial" w:hAnsi="Arial" w:cs="Arial"/>
          <w:color w:val="000000" w:themeColor="text1"/>
          <w:szCs w:val="22"/>
        </w:rPr>
        <w:t xml:space="preserve">the </w:t>
      </w:r>
      <w:r w:rsidR="00406690" w:rsidRPr="00564A2E">
        <w:rPr>
          <w:rFonts w:ascii="Arial" w:hAnsi="Arial" w:cs="Arial"/>
          <w:color w:val="000000" w:themeColor="text1"/>
          <w:szCs w:val="22"/>
        </w:rPr>
        <w:t>respondent</w:t>
      </w:r>
      <w:r w:rsidRPr="00564A2E">
        <w:rPr>
          <w:rFonts w:ascii="Arial" w:hAnsi="Arial" w:cs="Arial"/>
          <w:color w:val="000000" w:themeColor="text1"/>
          <w:szCs w:val="22"/>
        </w:rPr>
        <w:t>s</w:t>
      </w:r>
      <w:r w:rsidR="00406690" w:rsidRPr="00564A2E">
        <w:rPr>
          <w:rFonts w:ascii="Arial" w:hAnsi="Arial" w:cs="Arial"/>
          <w:color w:val="000000" w:themeColor="text1"/>
          <w:szCs w:val="22"/>
        </w:rPr>
        <w:t>’</w:t>
      </w:r>
      <w:r w:rsidRPr="00564A2E">
        <w:rPr>
          <w:rFonts w:ascii="Arial" w:hAnsi="Arial" w:cs="Arial"/>
          <w:color w:val="000000" w:themeColor="text1"/>
          <w:szCs w:val="22"/>
        </w:rPr>
        <w:t xml:space="preserve"> breaches in this matter undermine what is sometimes referred to as “the </w:t>
      </w:r>
      <w:r w:rsidR="00BF2E97" w:rsidRPr="00564A2E">
        <w:rPr>
          <w:rFonts w:ascii="Arial" w:hAnsi="Arial" w:cs="Arial"/>
          <w:color w:val="000000" w:themeColor="text1"/>
          <w:szCs w:val="22"/>
        </w:rPr>
        <w:t>honour</w:t>
      </w:r>
      <w:r w:rsidRPr="00564A2E">
        <w:rPr>
          <w:rFonts w:ascii="Arial" w:hAnsi="Arial" w:cs="Arial"/>
          <w:color w:val="000000" w:themeColor="text1"/>
          <w:szCs w:val="22"/>
        </w:rPr>
        <w:t xml:space="preserve"> of the profession” </w:t>
      </w:r>
      <w:r w:rsidR="00B300A6" w:rsidRPr="00564A2E">
        <w:rPr>
          <w:rFonts w:ascii="Arial" w:hAnsi="Arial" w:cs="Arial"/>
          <w:color w:val="000000" w:themeColor="text1"/>
          <w:szCs w:val="22"/>
        </w:rPr>
        <w:t>or</w:t>
      </w:r>
      <w:r w:rsidR="00A23632" w:rsidRPr="00564A2E">
        <w:rPr>
          <w:rFonts w:ascii="Arial" w:hAnsi="Arial" w:cs="Arial"/>
          <w:color w:val="000000" w:themeColor="text1"/>
          <w:szCs w:val="22"/>
        </w:rPr>
        <w:t xml:space="preserve"> put another way,</w:t>
      </w:r>
      <w:r w:rsidR="009C76C1" w:rsidRPr="00564A2E">
        <w:rPr>
          <w:rFonts w:ascii="Arial" w:hAnsi="Arial" w:cs="Arial"/>
          <w:color w:val="000000" w:themeColor="text1"/>
          <w:szCs w:val="22"/>
        </w:rPr>
        <w:t xml:space="preserve"> </w:t>
      </w:r>
      <w:r w:rsidR="00C95886" w:rsidRPr="00564A2E">
        <w:rPr>
          <w:rFonts w:ascii="Arial" w:hAnsi="Arial" w:cs="Arial"/>
          <w:color w:val="000000" w:themeColor="text1"/>
          <w:szCs w:val="22"/>
        </w:rPr>
        <w:t>undermine consumer confidence in the profession.</w:t>
      </w:r>
      <w:r w:rsidR="00EC6480" w:rsidRPr="00564A2E">
        <w:rPr>
          <w:rFonts w:ascii="Arial" w:hAnsi="Arial" w:cs="Arial"/>
          <w:color w:val="000000" w:themeColor="text1"/>
          <w:szCs w:val="22"/>
        </w:rPr>
        <w:t xml:space="preserve"> This is so </w:t>
      </w:r>
      <w:r w:rsidR="00636D84" w:rsidRPr="00564A2E">
        <w:rPr>
          <w:rFonts w:ascii="Arial" w:hAnsi="Arial" w:cs="Arial"/>
          <w:color w:val="000000" w:themeColor="text1"/>
          <w:szCs w:val="22"/>
        </w:rPr>
        <w:t xml:space="preserve">because of </w:t>
      </w:r>
      <w:r w:rsidR="00444D63" w:rsidRPr="00564A2E">
        <w:rPr>
          <w:rFonts w:ascii="Arial" w:hAnsi="Arial" w:cs="Arial"/>
          <w:color w:val="000000" w:themeColor="text1"/>
          <w:szCs w:val="22"/>
        </w:rPr>
        <w:t xml:space="preserve">matters such as </w:t>
      </w:r>
      <w:r w:rsidR="00636D84" w:rsidRPr="00564A2E">
        <w:rPr>
          <w:rFonts w:ascii="Arial" w:hAnsi="Arial" w:cs="Arial"/>
          <w:color w:val="000000" w:themeColor="text1"/>
          <w:szCs w:val="22"/>
        </w:rPr>
        <w:t xml:space="preserve">the sloppy </w:t>
      </w:r>
      <w:r w:rsidR="00511FB6" w:rsidRPr="00564A2E">
        <w:rPr>
          <w:rFonts w:ascii="Arial" w:hAnsi="Arial" w:cs="Arial"/>
          <w:color w:val="000000" w:themeColor="text1"/>
          <w:szCs w:val="22"/>
        </w:rPr>
        <w:t>recording of voting in the minutes</w:t>
      </w:r>
      <w:r w:rsidR="000239F7" w:rsidRPr="00564A2E">
        <w:rPr>
          <w:rFonts w:ascii="Arial" w:hAnsi="Arial" w:cs="Arial"/>
          <w:color w:val="000000" w:themeColor="text1"/>
          <w:szCs w:val="22"/>
        </w:rPr>
        <w:t xml:space="preserve">, </w:t>
      </w:r>
      <w:r w:rsidR="00E14924" w:rsidRPr="00564A2E">
        <w:rPr>
          <w:rFonts w:ascii="Arial" w:hAnsi="Arial" w:cs="Arial"/>
          <w:color w:val="000000" w:themeColor="text1"/>
          <w:szCs w:val="22"/>
        </w:rPr>
        <w:t xml:space="preserve">the failure to specifically address in some meaningful way </w:t>
      </w:r>
      <w:r w:rsidR="00406690" w:rsidRPr="00564A2E">
        <w:rPr>
          <w:rFonts w:ascii="Arial" w:hAnsi="Arial" w:cs="Arial"/>
          <w:color w:val="000000" w:themeColor="text1"/>
          <w:szCs w:val="22"/>
        </w:rPr>
        <w:t>the issues raised by the applicant</w:t>
      </w:r>
      <w:r w:rsidR="000239F7" w:rsidRPr="00564A2E">
        <w:rPr>
          <w:rFonts w:ascii="Arial" w:hAnsi="Arial" w:cs="Arial"/>
          <w:color w:val="000000" w:themeColor="text1"/>
          <w:szCs w:val="22"/>
        </w:rPr>
        <w:t xml:space="preserve"> and the failure to comply with the strict requirements of the UTMM Regulations.  </w:t>
      </w:r>
      <w:r w:rsidR="00D93CE4" w:rsidRPr="00564A2E">
        <w:rPr>
          <w:rFonts w:ascii="Arial" w:hAnsi="Arial" w:cs="Arial"/>
          <w:color w:val="000000" w:themeColor="text1"/>
          <w:szCs w:val="22"/>
        </w:rPr>
        <w:t>Agents are used in body corporate management for the purposes</w:t>
      </w:r>
      <w:r w:rsidR="00F02A59" w:rsidRPr="00564A2E">
        <w:rPr>
          <w:rFonts w:ascii="Arial" w:hAnsi="Arial" w:cs="Arial"/>
          <w:color w:val="000000" w:themeColor="text1"/>
          <w:szCs w:val="22"/>
        </w:rPr>
        <w:t xml:space="preserve"> of, amongst other matters, </w:t>
      </w:r>
      <w:r w:rsidR="00B77C04" w:rsidRPr="00564A2E">
        <w:rPr>
          <w:rFonts w:ascii="Arial" w:hAnsi="Arial" w:cs="Arial"/>
          <w:color w:val="000000" w:themeColor="text1"/>
          <w:szCs w:val="22"/>
        </w:rPr>
        <w:t xml:space="preserve">ensuring </w:t>
      </w:r>
      <w:r w:rsidR="00F02A59" w:rsidRPr="00564A2E">
        <w:rPr>
          <w:rFonts w:ascii="Arial" w:hAnsi="Arial" w:cs="Arial"/>
          <w:color w:val="000000" w:themeColor="text1"/>
          <w:szCs w:val="22"/>
        </w:rPr>
        <w:t>unit owners can have some confidence that their body corporate can successfully manage the relatively complicated process</w:t>
      </w:r>
      <w:r w:rsidR="0058355D" w:rsidRPr="00564A2E">
        <w:rPr>
          <w:rFonts w:ascii="Arial" w:hAnsi="Arial" w:cs="Arial"/>
          <w:color w:val="000000" w:themeColor="text1"/>
          <w:szCs w:val="22"/>
        </w:rPr>
        <w:t>es</w:t>
      </w:r>
      <w:r w:rsidR="00F02A59" w:rsidRPr="00564A2E">
        <w:rPr>
          <w:rFonts w:ascii="Arial" w:hAnsi="Arial" w:cs="Arial"/>
          <w:color w:val="000000" w:themeColor="text1"/>
          <w:szCs w:val="22"/>
        </w:rPr>
        <w:t xml:space="preserve"> of both complying with the legislation and </w:t>
      </w:r>
      <w:r w:rsidR="00785D00" w:rsidRPr="00564A2E">
        <w:rPr>
          <w:rFonts w:ascii="Arial" w:hAnsi="Arial" w:cs="Arial"/>
          <w:color w:val="000000" w:themeColor="text1"/>
          <w:szCs w:val="22"/>
        </w:rPr>
        <w:t xml:space="preserve">dealing with the </w:t>
      </w:r>
      <w:r w:rsidR="00BE7E3D">
        <w:rPr>
          <w:rFonts w:ascii="Arial" w:hAnsi="Arial" w:cs="Arial"/>
          <w:color w:val="000000" w:themeColor="text1"/>
          <w:szCs w:val="22"/>
        </w:rPr>
        <w:t xml:space="preserve">differing </w:t>
      </w:r>
      <w:r w:rsidR="00785D00" w:rsidRPr="00564A2E">
        <w:rPr>
          <w:rFonts w:ascii="Arial" w:hAnsi="Arial" w:cs="Arial"/>
          <w:color w:val="000000" w:themeColor="text1"/>
          <w:szCs w:val="22"/>
        </w:rPr>
        <w:t>perspectives of the various owners.</w:t>
      </w:r>
    </w:p>
    <w:p w14:paraId="4BA5A9C7" w14:textId="73D93E59" w:rsidR="002822D4" w:rsidRPr="00564A2E" w:rsidRDefault="002822D4" w:rsidP="009E207B">
      <w:pPr>
        <w:numPr>
          <w:ilvl w:val="0"/>
          <w:numId w:val="7"/>
        </w:numPr>
        <w:spacing w:after="200" w:line="360" w:lineRule="auto"/>
        <w:ind w:left="567" w:hanging="567"/>
        <w:jc w:val="both"/>
        <w:rPr>
          <w:rFonts w:ascii="Arial" w:hAnsi="Arial" w:cs="Arial"/>
          <w:i/>
          <w:iCs/>
          <w:color w:val="000000" w:themeColor="text1"/>
          <w:spacing w:val="-3"/>
          <w:szCs w:val="22"/>
        </w:rPr>
      </w:pPr>
      <w:r w:rsidRPr="00564A2E">
        <w:rPr>
          <w:rFonts w:ascii="Arial" w:hAnsi="Arial" w:cs="Arial"/>
          <w:color w:val="000000" w:themeColor="text1"/>
          <w:spacing w:val="-3"/>
          <w:szCs w:val="22"/>
        </w:rPr>
        <w:t xml:space="preserve">The Board finds that most of the breaches appear to come from </w:t>
      </w:r>
      <w:r w:rsidR="00364FB3" w:rsidRPr="00564A2E">
        <w:rPr>
          <w:rFonts w:ascii="Arial" w:hAnsi="Arial" w:cs="Arial"/>
          <w:color w:val="000000" w:themeColor="text1"/>
          <w:spacing w:val="-3"/>
          <w:szCs w:val="22"/>
        </w:rPr>
        <w:t>systems or organisation</w:t>
      </w:r>
      <w:r w:rsidR="00E22DBB">
        <w:rPr>
          <w:rFonts w:ascii="Arial" w:hAnsi="Arial" w:cs="Arial"/>
          <w:color w:val="000000" w:themeColor="text1"/>
          <w:spacing w:val="-3"/>
          <w:szCs w:val="22"/>
        </w:rPr>
        <w:t>al</w:t>
      </w:r>
      <w:r w:rsidR="00364FB3" w:rsidRPr="00564A2E">
        <w:rPr>
          <w:rFonts w:ascii="Arial" w:hAnsi="Arial" w:cs="Arial"/>
          <w:color w:val="000000" w:themeColor="text1"/>
          <w:spacing w:val="-3"/>
          <w:szCs w:val="22"/>
        </w:rPr>
        <w:t xml:space="preserve"> problems that are the responsibility of Elite</w:t>
      </w:r>
      <w:r w:rsidR="00E0507E" w:rsidRPr="00564A2E">
        <w:rPr>
          <w:rFonts w:ascii="Arial" w:hAnsi="Arial" w:cs="Arial"/>
          <w:color w:val="000000" w:themeColor="text1"/>
          <w:spacing w:val="-3"/>
          <w:szCs w:val="22"/>
        </w:rPr>
        <w:t xml:space="preserve">. </w:t>
      </w:r>
    </w:p>
    <w:p w14:paraId="30141DA6" w14:textId="5BFD4A41" w:rsidR="0000544C" w:rsidRPr="00564A2E" w:rsidRDefault="0000544C" w:rsidP="009E207B">
      <w:pPr>
        <w:numPr>
          <w:ilvl w:val="0"/>
          <w:numId w:val="7"/>
        </w:numPr>
        <w:spacing w:after="200" w:line="360" w:lineRule="auto"/>
        <w:ind w:left="567" w:hanging="567"/>
        <w:jc w:val="both"/>
        <w:rPr>
          <w:rFonts w:ascii="Arial" w:hAnsi="Arial" w:cs="Arial"/>
          <w:i/>
          <w:iCs/>
          <w:color w:val="000000" w:themeColor="text1"/>
          <w:spacing w:val="-3"/>
          <w:szCs w:val="22"/>
        </w:rPr>
      </w:pPr>
      <w:r w:rsidRPr="00564A2E">
        <w:rPr>
          <w:rFonts w:ascii="Arial" w:hAnsi="Arial" w:cs="Arial"/>
          <w:color w:val="000000" w:themeColor="text1"/>
          <w:spacing w:val="-3"/>
          <w:szCs w:val="22"/>
        </w:rPr>
        <w:t xml:space="preserve">The Board </w:t>
      </w:r>
      <w:r w:rsidR="0017328B" w:rsidRPr="00564A2E">
        <w:rPr>
          <w:rFonts w:ascii="Arial" w:hAnsi="Arial" w:cs="Arial"/>
          <w:color w:val="000000" w:themeColor="text1"/>
          <w:spacing w:val="-3"/>
          <w:szCs w:val="22"/>
        </w:rPr>
        <w:t xml:space="preserve">also found that there is no evidence that the </w:t>
      </w:r>
      <w:r w:rsidR="008E2A6E" w:rsidRPr="00564A2E">
        <w:rPr>
          <w:rFonts w:ascii="Arial" w:hAnsi="Arial" w:cs="Arial"/>
          <w:color w:val="000000" w:themeColor="text1"/>
          <w:spacing w:val="-3"/>
          <w:szCs w:val="22"/>
        </w:rPr>
        <w:t>applicant suffered</w:t>
      </w:r>
      <w:r w:rsidR="00D114C6" w:rsidRPr="00564A2E">
        <w:rPr>
          <w:rFonts w:ascii="Arial" w:hAnsi="Arial" w:cs="Arial"/>
          <w:color w:val="000000" w:themeColor="text1"/>
          <w:spacing w:val="-3"/>
          <w:szCs w:val="22"/>
        </w:rPr>
        <w:t xml:space="preserve"> </w:t>
      </w:r>
      <w:r w:rsidR="008E2A6E" w:rsidRPr="00564A2E">
        <w:rPr>
          <w:rFonts w:ascii="Arial" w:hAnsi="Arial" w:cs="Arial"/>
          <w:color w:val="000000" w:themeColor="text1"/>
          <w:spacing w:val="-3"/>
          <w:szCs w:val="22"/>
        </w:rPr>
        <w:t xml:space="preserve">significant (if any) financial damage arising from the breaches. </w:t>
      </w:r>
      <w:r w:rsidR="007F1659" w:rsidRPr="00564A2E">
        <w:rPr>
          <w:rFonts w:ascii="Arial" w:hAnsi="Arial" w:cs="Arial"/>
          <w:color w:val="000000" w:themeColor="text1"/>
          <w:spacing w:val="-3"/>
          <w:szCs w:val="22"/>
        </w:rPr>
        <w:t xml:space="preserve">However, the breaches were such that they could potentially have resulted in significant practical problems. </w:t>
      </w:r>
      <w:proofErr w:type="gramStart"/>
      <w:r w:rsidR="00793C50" w:rsidRPr="00564A2E">
        <w:rPr>
          <w:rFonts w:ascii="Arial" w:hAnsi="Arial" w:cs="Arial"/>
          <w:color w:val="000000" w:themeColor="text1"/>
          <w:spacing w:val="-3"/>
          <w:szCs w:val="22"/>
        </w:rPr>
        <w:t xml:space="preserve">In </w:t>
      </w:r>
      <w:r w:rsidR="00695FE4" w:rsidRPr="00564A2E">
        <w:rPr>
          <w:rFonts w:ascii="Arial" w:hAnsi="Arial" w:cs="Arial"/>
          <w:color w:val="000000" w:themeColor="text1"/>
          <w:spacing w:val="-3"/>
          <w:szCs w:val="22"/>
        </w:rPr>
        <w:t>particular</w:t>
      </w:r>
      <w:r w:rsidR="00793C50" w:rsidRPr="00564A2E">
        <w:rPr>
          <w:rFonts w:ascii="Arial" w:hAnsi="Arial" w:cs="Arial"/>
          <w:color w:val="000000" w:themeColor="text1"/>
          <w:spacing w:val="-3"/>
          <w:szCs w:val="22"/>
        </w:rPr>
        <w:t xml:space="preserve"> the</w:t>
      </w:r>
      <w:proofErr w:type="gramEnd"/>
      <w:r w:rsidR="00793C50" w:rsidRPr="00564A2E">
        <w:rPr>
          <w:rFonts w:ascii="Arial" w:hAnsi="Arial" w:cs="Arial"/>
          <w:color w:val="000000" w:themeColor="text1"/>
          <w:spacing w:val="-3"/>
          <w:szCs w:val="22"/>
        </w:rPr>
        <w:t xml:space="preserve"> inaccurate recording of the AGM outcomes and the failure to engage with a person asking legiti</w:t>
      </w:r>
      <w:r w:rsidR="004406EB" w:rsidRPr="00564A2E">
        <w:rPr>
          <w:rFonts w:ascii="Arial" w:hAnsi="Arial" w:cs="Arial"/>
          <w:color w:val="000000" w:themeColor="text1"/>
          <w:spacing w:val="-3"/>
          <w:szCs w:val="22"/>
        </w:rPr>
        <w:t xml:space="preserve">mate issues about the operations of the body corporate. </w:t>
      </w:r>
      <w:r w:rsidR="00695FE4" w:rsidRPr="00564A2E">
        <w:rPr>
          <w:rFonts w:ascii="Arial" w:hAnsi="Arial" w:cs="Arial"/>
          <w:color w:val="000000" w:themeColor="text1"/>
          <w:spacing w:val="-3"/>
          <w:szCs w:val="22"/>
        </w:rPr>
        <w:t>Adequate</w:t>
      </w:r>
      <w:r w:rsidR="00D114C6" w:rsidRPr="00564A2E">
        <w:rPr>
          <w:rFonts w:ascii="Arial" w:hAnsi="Arial" w:cs="Arial"/>
          <w:color w:val="000000" w:themeColor="text1"/>
          <w:spacing w:val="-3"/>
          <w:szCs w:val="22"/>
        </w:rPr>
        <w:t xml:space="preserve"> communication is important in ensuring that problems do not unnecessarily fester. </w:t>
      </w:r>
    </w:p>
    <w:p w14:paraId="1739540B" w14:textId="148E62A4" w:rsidR="00E22EE7" w:rsidRPr="00564A2E" w:rsidRDefault="00E22EE7" w:rsidP="009E207B">
      <w:pPr>
        <w:numPr>
          <w:ilvl w:val="0"/>
          <w:numId w:val="7"/>
        </w:numPr>
        <w:spacing w:after="200" w:line="360" w:lineRule="auto"/>
        <w:ind w:left="567" w:hanging="709"/>
        <w:jc w:val="both"/>
        <w:rPr>
          <w:rFonts w:ascii="Arial" w:hAnsi="Arial" w:cs="Arial"/>
          <w:i/>
          <w:iCs/>
          <w:color w:val="000000" w:themeColor="text1"/>
          <w:spacing w:val="-3"/>
          <w:szCs w:val="22"/>
        </w:rPr>
      </w:pPr>
      <w:r w:rsidRPr="00564A2E">
        <w:rPr>
          <w:rFonts w:ascii="Arial" w:hAnsi="Arial" w:cs="Arial"/>
          <w:color w:val="000000" w:themeColor="text1"/>
          <w:spacing w:val="-3"/>
          <w:szCs w:val="22"/>
        </w:rPr>
        <w:t>In as</w:t>
      </w:r>
      <w:r w:rsidR="0000544C" w:rsidRPr="00564A2E">
        <w:rPr>
          <w:rFonts w:ascii="Arial" w:hAnsi="Arial" w:cs="Arial"/>
          <w:color w:val="000000" w:themeColor="text1"/>
          <w:spacing w:val="-3"/>
          <w:szCs w:val="22"/>
        </w:rPr>
        <w:t xml:space="preserve">sessing the penalties to be imposed the Board examined past decisions of the Board.  </w:t>
      </w:r>
    </w:p>
    <w:p w14:paraId="55208F0B" w14:textId="017E707E" w:rsidR="00952C49" w:rsidRPr="00564A2E" w:rsidRDefault="00952C49" w:rsidP="009E207B">
      <w:pPr>
        <w:numPr>
          <w:ilvl w:val="0"/>
          <w:numId w:val="7"/>
        </w:numPr>
        <w:spacing w:after="120" w:line="360" w:lineRule="auto"/>
        <w:ind w:left="567" w:hanging="709"/>
        <w:jc w:val="both"/>
        <w:rPr>
          <w:rFonts w:ascii="Arial" w:hAnsi="Arial" w:cs="Arial"/>
          <w:i/>
          <w:iCs/>
          <w:color w:val="000000" w:themeColor="text1"/>
          <w:spacing w:val="-3"/>
          <w:szCs w:val="22"/>
        </w:rPr>
      </w:pPr>
      <w:r w:rsidRPr="00564A2E">
        <w:rPr>
          <w:rFonts w:ascii="Arial" w:hAnsi="Arial" w:cs="Arial"/>
          <w:i/>
          <w:iCs/>
          <w:color w:val="000000" w:themeColor="text1"/>
          <w:spacing w:val="-3"/>
          <w:szCs w:val="22"/>
        </w:rPr>
        <w:t xml:space="preserve">Liet v </w:t>
      </w:r>
      <w:r w:rsidR="00B6399A" w:rsidRPr="00564A2E">
        <w:rPr>
          <w:rFonts w:ascii="Arial" w:hAnsi="Arial" w:cs="Arial"/>
          <w:i/>
          <w:iCs/>
          <w:color w:val="000000" w:themeColor="text1"/>
          <w:spacing w:val="-3"/>
          <w:szCs w:val="22"/>
        </w:rPr>
        <w:t>Alice Springs Realty Pty Ltd. Henricks and Rowan (</w:t>
      </w:r>
      <w:r w:rsidR="001420F0" w:rsidRPr="00564A2E">
        <w:rPr>
          <w:rFonts w:ascii="Arial" w:hAnsi="Arial" w:cs="Arial"/>
          <w:i/>
          <w:iCs/>
          <w:color w:val="000000" w:themeColor="text1"/>
          <w:spacing w:val="-3"/>
          <w:szCs w:val="22"/>
        </w:rPr>
        <w:t>24 November 2023)</w:t>
      </w:r>
    </w:p>
    <w:p w14:paraId="3802D830" w14:textId="76E139F7" w:rsidR="001420F0" w:rsidRPr="00564A2E" w:rsidRDefault="00E254C9" w:rsidP="009E207B">
      <w:pPr>
        <w:pStyle w:val="ListParagraph"/>
        <w:numPr>
          <w:ilvl w:val="3"/>
          <w:numId w:val="7"/>
        </w:numPr>
        <w:spacing w:after="120" w:line="360" w:lineRule="auto"/>
        <w:ind w:left="1134" w:hanging="426"/>
        <w:contextualSpacing w:val="0"/>
        <w:jc w:val="both"/>
        <w:rPr>
          <w:rFonts w:ascii="Arial" w:hAnsi="Arial" w:cs="Arial"/>
          <w:i/>
          <w:iCs/>
          <w:color w:val="000000" w:themeColor="text1"/>
          <w:spacing w:val="-3"/>
          <w:szCs w:val="22"/>
        </w:rPr>
      </w:pPr>
      <w:r w:rsidRPr="00564A2E">
        <w:rPr>
          <w:rFonts w:ascii="Arial" w:hAnsi="Arial" w:cs="Arial"/>
          <w:color w:val="000000" w:themeColor="text1"/>
          <w:spacing w:val="-3"/>
          <w:szCs w:val="22"/>
        </w:rPr>
        <w:t xml:space="preserve">Unprofessional and abusive communications </w:t>
      </w:r>
    </w:p>
    <w:p w14:paraId="36396FA6" w14:textId="145BFBE2" w:rsidR="00FB0A3C" w:rsidRPr="00564A2E" w:rsidRDefault="005900E2" w:rsidP="009E207B">
      <w:pPr>
        <w:pStyle w:val="ListParagraph"/>
        <w:numPr>
          <w:ilvl w:val="3"/>
          <w:numId w:val="7"/>
        </w:numPr>
        <w:spacing w:after="200" w:line="360" w:lineRule="auto"/>
        <w:ind w:left="1134" w:hanging="426"/>
        <w:contextualSpacing w:val="0"/>
        <w:jc w:val="both"/>
        <w:rPr>
          <w:rFonts w:ascii="Arial" w:hAnsi="Arial" w:cs="Arial"/>
          <w:i/>
          <w:iCs/>
          <w:color w:val="000000" w:themeColor="text1"/>
          <w:spacing w:val="-3"/>
          <w:szCs w:val="22"/>
        </w:rPr>
      </w:pPr>
      <w:r w:rsidRPr="00564A2E">
        <w:rPr>
          <w:rFonts w:ascii="Arial" w:hAnsi="Arial" w:cs="Arial"/>
          <w:color w:val="000000" w:themeColor="text1"/>
          <w:spacing w:val="-3"/>
          <w:szCs w:val="22"/>
        </w:rPr>
        <w:lastRenderedPageBreak/>
        <w:t>The penalty was $2355 for the company</w:t>
      </w:r>
      <w:r w:rsidR="007B21BB" w:rsidRPr="00564A2E">
        <w:rPr>
          <w:rFonts w:ascii="Arial" w:hAnsi="Arial" w:cs="Arial"/>
          <w:color w:val="000000" w:themeColor="text1"/>
          <w:spacing w:val="-3"/>
          <w:szCs w:val="22"/>
        </w:rPr>
        <w:t>, caution for Hendriks and $1570 for Rowan</w:t>
      </w:r>
      <w:r w:rsidR="007E522B" w:rsidRPr="00564A2E">
        <w:rPr>
          <w:rStyle w:val="FootnoteReference"/>
          <w:rFonts w:ascii="Arial" w:hAnsi="Arial" w:cs="Arial"/>
          <w:color w:val="000000" w:themeColor="text1"/>
          <w:spacing w:val="-3"/>
          <w:szCs w:val="22"/>
        </w:rPr>
        <w:footnoteReference w:id="21"/>
      </w:r>
    </w:p>
    <w:p w14:paraId="63A700F5" w14:textId="3B26A8A5" w:rsidR="007A3BFC" w:rsidRPr="00564A2E" w:rsidRDefault="007A3BFC" w:rsidP="009E207B">
      <w:pPr>
        <w:numPr>
          <w:ilvl w:val="0"/>
          <w:numId w:val="7"/>
        </w:numPr>
        <w:spacing w:after="120" w:line="360" w:lineRule="auto"/>
        <w:ind w:left="567" w:hanging="567"/>
        <w:jc w:val="both"/>
        <w:rPr>
          <w:rFonts w:ascii="Arial" w:hAnsi="Arial" w:cs="Arial"/>
          <w:i/>
          <w:iCs/>
          <w:color w:val="000000" w:themeColor="text1"/>
          <w:spacing w:val="-3"/>
          <w:szCs w:val="22"/>
        </w:rPr>
      </w:pPr>
      <w:bookmarkStart w:id="12" w:name="_Hlk207968595"/>
      <w:r w:rsidRPr="00564A2E">
        <w:rPr>
          <w:rFonts w:ascii="Arial" w:hAnsi="Arial" w:cs="Arial"/>
          <w:i/>
          <w:iCs/>
          <w:color w:val="000000" w:themeColor="text1"/>
          <w:spacing w:val="-3"/>
          <w:szCs w:val="22"/>
        </w:rPr>
        <w:t>Ordough and others v Whittles Body Corporate</w:t>
      </w:r>
      <w:r w:rsidRPr="00564A2E">
        <w:rPr>
          <w:rFonts w:ascii="Arial" w:hAnsi="Arial" w:cs="Arial"/>
          <w:color w:val="000000" w:themeColor="text1"/>
          <w:spacing w:val="-3"/>
          <w:szCs w:val="22"/>
        </w:rPr>
        <w:t xml:space="preserve"> </w:t>
      </w:r>
      <w:r w:rsidRPr="00564A2E">
        <w:rPr>
          <w:rFonts w:ascii="Arial" w:hAnsi="Arial" w:cs="Arial"/>
          <w:i/>
          <w:iCs/>
          <w:color w:val="000000" w:themeColor="text1"/>
          <w:spacing w:val="-3"/>
          <w:szCs w:val="22"/>
        </w:rPr>
        <w:t>Management</w:t>
      </w:r>
      <w:r w:rsidRPr="00564A2E">
        <w:rPr>
          <w:rFonts w:ascii="Arial" w:hAnsi="Arial" w:cs="Arial"/>
          <w:color w:val="000000" w:themeColor="text1"/>
          <w:spacing w:val="-3"/>
          <w:szCs w:val="22"/>
        </w:rPr>
        <w:t xml:space="preserve"> </w:t>
      </w:r>
      <w:bookmarkEnd w:id="12"/>
      <w:r w:rsidRPr="00564A2E">
        <w:rPr>
          <w:rFonts w:ascii="Arial" w:hAnsi="Arial" w:cs="Arial"/>
          <w:color w:val="000000" w:themeColor="text1"/>
          <w:spacing w:val="-3"/>
          <w:szCs w:val="22"/>
        </w:rPr>
        <w:t xml:space="preserve">(decision made </w:t>
      </w:r>
      <w:r w:rsidR="009670D7" w:rsidRPr="00564A2E">
        <w:rPr>
          <w:rFonts w:ascii="Arial" w:hAnsi="Arial" w:cs="Arial"/>
          <w:color w:val="000000" w:themeColor="text1"/>
          <w:spacing w:val="-3"/>
          <w:szCs w:val="22"/>
        </w:rPr>
        <w:t>5 May 2021</w:t>
      </w:r>
      <w:r w:rsidR="00332141" w:rsidRPr="00564A2E">
        <w:rPr>
          <w:rFonts w:ascii="Arial" w:hAnsi="Arial" w:cs="Arial"/>
          <w:color w:val="000000" w:themeColor="text1"/>
          <w:spacing w:val="-3"/>
          <w:szCs w:val="22"/>
        </w:rPr>
        <w:t>)</w:t>
      </w:r>
    </w:p>
    <w:p w14:paraId="3F17FFE0" w14:textId="55EB9674" w:rsidR="008B05AB" w:rsidRPr="00564A2E" w:rsidRDefault="000D27B4" w:rsidP="009E207B">
      <w:pPr>
        <w:pStyle w:val="ListParagraph"/>
        <w:numPr>
          <w:ilvl w:val="3"/>
          <w:numId w:val="7"/>
        </w:numPr>
        <w:spacing w:after="120" w:line="360" w:lineRule="auto"/>
        <w:ind w:left="1134" w:hanging="425"/>
        <w:contextualSpacing w:val="0"/>
        <w:jc w:val="both"/>
        <w:rPr>
          <w:rFonts w:ascii="Arial" w:hAnsi="Arial" w:cs="Arial"/>
          <w:i/>
          <w:iCs/>
          <w:color w:val="000000" w:themeColor="text1"/>
          <w:spacing w:val="-3"/>
          <w:szCs w:val="22"/>
        </w:rPr>
      </w:pPr>
      <w:r w:rsidRPr="00564A2E">
        <w:rPr>
          <w:rFonts w:ascii="Arial" w:hAnsi="Arial" w:cs="Arial"/>
          <w:color w:val="000000" w:themeColor="text1"/>
          <w:spacing w:val="-3"/>
          <w:szCs w:val="22"/>
        </w:rPr>
        <w:t xml:space="preserve">Body corporate manager </w:t>
      </w:r>
      <w:r w:rsidR="004125BF" w:rsidRPr="00564A2E">
        <w:rPr>
          <w:rFonts w:ascii="Arial" w:hAnsi="Arial" w:cs="Arial"/>
          <w:color w:val="000000" w:themeColor="text1"/>
          <w:spacing w:val="-3"/>
          <w:szCs w:val="22"/>
        </w:rPr>
        <w:t>failed to follow correct process in dealing with a dog application</w:t>
      </w:r>
    </w:p>
    <w:p w14:paraId="3B6D8A43" w14:textId="5C74EA4F" w:rsidR="002A0291" w:rsidRPr="00E45087" w:rsidRDefault="002A0291" w:rsidP="009E207B">
      <w:pPr>
        <w:pStyle w:val="ListParagraph"/>
        <w:numPr>
          <w:ilvl w:val="3"/>
          <w:numId w:val="7"/>
        </w:numPr>
        <w:spacing w:after="120" w:line="360" w:lineRule="auto"/>
        <w:ind w:left="1134" w:hanging="425"/>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Body corporate manager </w:t>
      </w:r>
      <w:r w:rsidR="007E5F0E" w:rsidRPr="00564A2E">
        <w:rPr>
          <w:rFonts w:ascii="Arial" w:hAnsi="Arial" w:cs="Arial"/>
          <w:color w:val="000000" w:themeColor="text1"/>
          <w:spacing w:val="-3"/>
          <w:szCs w:val="22"/>
        </w:rPr>
        <w:t>failed to what was needed to be done concerning renewal of insurance</w:t>
      </w:r>
    </w:p>
    <w:p w14:paraId="6C96954F" w14:textId="7B3F63BA" w:rsidR="007E5F0E" w:rsidRPr="00E45087" w:rsidRDefault="00646AE8" w:rsidP="009E207B">
      <w:pPr>
        <w:pStyle w:val="ListParagraph"/>
        <w:numPr>
          <w:ilvl w:val="3"/>
          <w:numId w:val="7"/>
        </w:numPr>
        <w:spacing w:after="120" w:line="360" w:lineRule="auto"/>
        <w:ind w:left="1134" w:hanging="425"/>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For the breach regarding the dog application the agent received a reprimand</w:t>
      </w:r>
      <w:r w:rsidR="008F754F" w:rsidRPr="00564A2E">
        <w:rPr>
          <w:rFonts w:ascii="Arial" w:hAnsi="Arial" w:cs="Arial"/>
          <w:color w:val="000000" w:themeColor="text1"/>
          <w:spacing w:val="-3"/>
          <w:szCs w:val="22"/>
        </w:rPr>
        <w:t>.  The failing did not affect the eventual outcome concerning the application</w:t>
      </w:r>
    </w:p>
    <w:p w14:paraId="5B8246F8" w14:textId="47C7A8C8" w:rsidR="002706AA" w:rsidRPr="00564A2E" w:rsidRDefault="008F754F" w:rsidP="009E207B">
      <w:pPr>
        <w:pStyle w:val="ListParagraph"/>
        <w:numPr>
          <w:ilvl w:val="3"/>
          <w:numId w:val="7"/>
        </w:numPr>
        <w:spacing w:after="200" w:line="360" w:lineRule="auto"/>
        <w:ind w:left="1134" w:hanging="425"/>
        <w:contextualSpacing w:val="0"/>
        <w:jc w:val="both"/>
        <w:rPr>
          <w:rFonts w:ascii="Arial" w:hAnsi="Arial" w:cs="Arial"/>
          <w:i/>
          <w:iCs/>
          <w:color w:val="000000" w:themeColor="text1"/>
          <w:spacing w:val="-3"/>
          <w:szCs w:val="22"/>
        </w:rPr>
      </w:pPr>
      <w:bookmarkStart w:id="13" w:name="_Hlk207968223"/>
      <w:r w:rsidRPr="00564A2E">
        <w:rPr>
          <w:rFonts w:ascii="Arial" w:hAnsi="Arial" w:cs="Arial"/>
          <w:color w:val="000000" w:themeColor="text1"/>
          <w:spacing w:val="-3"/>
          <w:szCs w:val="22"/>
        </w:rPr>
        <w:t xml:space="preserve">For the breach regarding insurance the agent was fined </w:t>
      </w:r>
      <w:r w:rsidR="00A006F1" w:rsidRPr="00564A2E">
        <w:rPr>
          <w:rFonts w:ascii="Arial" w:hAnsi="Arial" w:cs="Arial"/>
          <w:color w:val="000000" w:themeColor="text1"/>
          <w:spacing w:val="-3"/>
          <w:szCs w:val="22"/>
        </w:rPr>
        <w:t>$3080</w:t>
      </w:r>
      <w:r w:rsidR="00E45087">
        <w:rPr>
          <w:rStyle w:val="FootnoteReference"/>
          <w:rFonts w:ascii="Arial" w:hAnsi="Arial" w:cs="Arial"/>
          <w:color w:val="000000" w:themeColor="text1"/>
          <w:spacing w:val="-3"/>
          <w:szCs w:val="22"/>
        </w:rPr>
        <w:footnoteReference w:id="22"/>
      </w:r>
      <w:r w:rsidR="00A006F1" w:rsidRPr="00564A2E">
        <w:rPr>
          <w:rFonts w:ascii="Arial" w:hAnsi="Arial" w:cs="Arial"/>
          <w:color w:val="000000" w:themeColor="text1"/>
          <w:spacing w:val="-3"/>
          <w:szCs w:val="22"/>
        </w:rPr>
        <w:t>.</w:t>
      </w:r>
      <w:r w:rsidR="00C0155D" w:rsidRPr="00564A2E">
        <w:rPr>
          <w:rFonts w:ascii="Arial" w:hAnsi="Arial" w:cs="Arial"/>
          <w:color w:val="000000" w:themeColor="text1"/>
          <w:spacing w:val="-3"/>
          <w:szCs w:val="22"/>
        </w:rPr>
        <w:t xml:space="preserve"> The failing resulted in the building being uninsured for 51 days. This could have been disa</w:t>
      </w:r>
      <w:r w:rsidR="002325E3" w:rsidRPr="00564A2E">
        <w:rPr>
          <w:rFonts w:ascii="Arial" w:hAnsi="Arial" w:cs="Arial"/>
          <w:color w:val="000000" w:themeColor="text1"/>
          <w:spacing w:val="-3"/>
          <w:szCs w:val="22"/>
        </w:rPr>
        <w:t>strous for the body corporate</w:t>
      </w:r>
      <w:bookmarkEnd w:id="13"/>
      <w:r w:rsidR="002325E3" w:rsidRPr="00564A2E">
        <w:rPr>
          <w:rFonts w:ascii="Arial" w:hAnsi="Arial" w:cs="Arial"/>
          <w:color w:val="000000" w:themeColor="text1"/>
          <w:spacing w:val="-3"/>
          <w:szCs w:val="22"/>
        </w:rPr>
        <w:t>.</w:t>
      </w:r>
    </w:p>
    <w:p w14:paraId="3E82788A" w14:textId="2502518C" w:rsidR="00DD6338" w:rsidRPr="00564A2E" w:rsidRDefault="00DD6338" w:rsidP="009E207B">
      <w:pPr>
        <w:numPr>
          <w:ilvl w:val="0"/>
          <w:numId w:val="7"/>
        </w:numPr>
        <w:spacing w:after="120" w:line="360" w:lineRule="auto"/>
        <w:ind w:left="567" w:hanging="567"/>
        <w:jc w:val="both"/>
        <w:rPr>
          <w:rFonts w:ascii="Arial" w:hAnsi="Arial" w:cs="Arial"/>
          <w:i/>
          <w:iCs/>
          <w:color w:val="000000" w:themeColor="text1"/>
          <w:spacing w:val="-3"/>
          <w:szCs w:val="22"/>
        </w:rPr>
      </w:pPr>
      <w:r w:rsidRPr="00564A2E">
        <w:rPr>
          <w:rFonts w:ascii="Arial" w:hAnsi="Arial" w:cs="Arial"/>
          <w:i/>
          <w:iCs/>
          <w:color w:val="000000" w:themeColor="text1"/>
          <w:spacing w:val="-3"/>
          <w:szCs w:val="22"/>
        </w:rPr>
        <w:t>Glazebrook v George &amp; Hucent Pty Ltd, Adam and Kelly</w:t>
      </w:r>
    </w:p>
    <w:p w14:paraId="1A9A695D" w14:textId="30EAF98B" w:rsidR="00B131C5" w:rsidRPr="00E45087" w:rsidRDefault="00021D4B" w:rsidP="009E207B">
      <w:pPr>
        <w:pStyle w:val="ListParagraph"/>
        <w:numPr>
          <w:ilvl w:val="3"/>
          <w:numId w:val="7"/>
        </w:numPr>
        <w:spacing w:after="120" w:line="360" w:lineRule="auto"/>
        <w:ind w:left="1134" w:hanging="425"/>
        <w:contextualSpacing w:val="0"/>
        <w:jc w:val="both"/>
        <w:rPr>
          <w:rFonts w:ascii="Arial" w:hAnsi="Arial" w:cs="Arial"/>
          <w:color w:val="000000" w:themeColor="text1"/>
          <w:spacing w:val="-3"/>
          <w:szCs w:val="22"/>
        </w:rPr>
      </w:pPr>
      <w:r w:rsidRPr="00E45087">
        <w:rPr>
          <w:rFonts w:ascii="Arial" w:hAnsi="Arial" w:cs="Arial"/>
          <w:color w:val="000000" w:themeColor="text1"/>
          <w:spacing w:val="-3"/>
          <w:szCs w:val="22"/>
        </w:rPr>
        <w:t>Various acts of unprofessional conduct by employees of the agent</w:t>
      </w:r>
    </w:p>
    <w:p w14:paraId="1F8DAB24" w14:textId="2A34B642" w:rsidR="00021D4B" w:rsidRPr="00E45087" w:rsidRDefault="00F87438" w:rsidP="009E207B">
      <w:pPr>
        <w:pStyle w:val="ListParagraph"/>
        <w:numPr>
          <w:ilvl w:val="3"/>
          <w:numId w:val="7"/>
        </w:numPr>
        <w:spacing w:after="200" w:line="360" w:lineRule="auto"/>
        <w:ind w:left="1134" w:hanging="425"/>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The penalty was a </w:t>
      </w:r>
      <w:r w:rsidR="001915D5" w:rsidRPr="00564A2E">
        <w:rPr>
          <w:rFonts w:ascii="Arial" w:hAnsi="Arial" w:cs="Arial"/>
          <w:color w:val="000000" w:themeColor="text1"/>
          <w:spacing w:val="-3"/>
          <w:szCs w:val="22"/>
        </w:rPr>
        <w:t xml:space="preserve">fine of </w:t>
      </w:r>
      <w:r w:rsidR="002706AA" w:rsidRPr="00564A2E">
        <w:rPr>
          <w:rFonts w:ascii="Arial" w:hAnsi="Arial" w:cs="Arial"/>
          <w:color w:val="000000" w:themeColor="text1"/>
          <w:spacing w:val="-3"/>
          <w:szCs w:val="22"/>
        </w:rPr>
        <w:t>$</w:t>
      </w:r>
      <w:r w:rsidR="00D967B0" w:rsidRPr="00564A2E">
        <w:rPr>
          <w:rFonts w:ascii="Arial" w:hAnsi="Arial" w:cs="Arial"/>
          <w:color w:val="000000" w:themeColor="text1"/>
          <w:spacing w:val="-3"/>
          <w:szCs w:val="22"/>
        </w:rPr>
        <w:t>6320</w:t>
      </w:r>
      <w:r w:rsidR="00E45087">
        <w:rPr>
          <w:rStyle w:val="FootnoteReference"/>
          <w:rFonts w:ascii="Arial" w:hAnsi="Arial" w:cs="Arial"/>
          <w:color w:val="000000" w:themeColor="text1"/>
          <w:spacing w:val="-3"/>
          <w:szCs w:val="22"/>
        </w:rPr>
        <w:footnoteReference w:id="23"/>
      </w:r>
      <w:r w:rsidR="002706AA" w:rsidRPr="00564A2E">
        <w:rPr>
          <w:rFonts w:ascii="Arial" w:hAnsi="Arial" w:cs="Arial"/>
          <w:color w:val="000000" w:themeColor="text1"/>
          <w:spacing w:val="-3"/>
          <w:szCs w:val="22"/>
        </w:rPr>
        <w:t xml:space="preserve">. </w:t>
      </w:r>
    </w:p>
    <w:p w14:paraId="7B150E17" w14:textId="5CC901D4" w:rsidR="009670D7" w:rsidRPr="00E45087" w:rsidRDefault="00047B36" w:rsidP="009E207B">
      <w:pPr>
        <w:numPr>
          <w:ilvl w:val="0"/>
          <w:numId w:val="7"/>
        </w:numPr>
        <w:spacing w:after="120" w:line="360" w:lineRule="auto"/>
        <w:ind w:left="567" w:hanging="567"/>
        <w:jc w:val="both"/>
        <w:rPr>
          <w:rFonts w:ascii="Arial" w:hAnsi="Arial" w:cs="Arial"/>
          <w:i/>
          <w:iCs/>
          <w:color w:val="000000" w:themeColor="text1"/>
          <w:spacing w:val="-3"/>
          <w:szCs w:val="22"/>
        </w:rPr>
      </w:pPr>
      <w:r w:rsidRPr="00564A2E">
        <w:rPr>
          <w:rFonts w:ascii="Arial" w:hAnsi="Arial" w:cs="Arial"/>
          <w:i/>
          <w:iCs/>
          <w:color w:val="000000" w:themeColor="text1"/>
          <w:spacing w:val="-3"/>
          <w:szCs w:val="22"/>
        </w:rPr>
        <w:t xml:space="preserve">Management Committee Units Plan </w:t>
      </w:r>
      <w:r w:rsidR="000029DE" w:rsidRPr="00564A2E">
        <w:rPr>
          <w:rFonts w:ascii="Arial" w:hAnsi="Arial" w:cs="Arial"/>
          <w:i/>
          <w:iCs/>
          <w:color w:val="000000" w:themeColor="text1"/>
          <w:spacing w:val="-3"/>
          <w:szCs w:val="22"/>
        </w:rPr>
        <w:t xml:space="preserve">U2000/083 v Purcell </w:t>
      </w:r>
      <w:r w:rsidR="00673E7C" w:rsidRPr="00564A2E">
        <w:rPr>
          <w:rFonts w:ascii="Arial" w:hAnsi="Arial" w:cs="Arial"/>
          <w:i/>
          <w:iCs/>
          <w:color w:val="000000" w:themeColor="text1"/>
          <w:spacing w:val="-3"/>
          <w:szCs w:val="22"/>
        </w:rPr>
        <w:t>and Gradsha Pty Ltd</w:t>
      </w:r>
      <w:r w:rsidR="00002CB8" w:rsidRPr="00564A2E">
        <w:rPr>
          <w:rFonts w:ascii="Arial" w:hAnsi="Arial" w:cs="Arial"/>
          <w:i/>
          <w:iCs/>
          <w:color w:val="000000" w:themeColor="text1"/>
          <w:spacing w:val="-3"/>
          <w:szCs w:val="22"/>
        </w:rPr>
        <w:t xml:space="preserve"> </w:t>
      </w:r>
      <w:r w:rsidR="00002CB8" w:rsidRPr="00E45087">
        <w:rPr>
          <w:rFonts w:ascii="Arial" w:hAnsi="Arial" w:cs="Arial"/>
          <w:i/>
          <w:iCs/>
          <w:color w:val="000000" w:themeColor="text1"/>
          <w:spacing w:val="-3"/>
          <w:szCs w:val="22"/>
        </w:rPr>
        <w:t>(30 May 2014)</w:t>
      </w:r>
    </w:p>
    <w:p w14:paraId="3395AE34" w14:textId="7FCB7EAB" w:rsidR="00673E7C" w:rsidRPr="00564A2E" w:rsidRDefault="0078359E" w:rsidP="009E207B">
      <w:pPr>
        <w:pStyle w:val="ListParagraph"/>
        <w:numPr>
          <w:ilvl w:val="3"/>
          <w:numId w:val="7"/>
        </w:numPr>
        <w:spacing w:after="120" w:line="360" w:lineRule="auto"/>
        <w:ind w:left="1134" w:hanging="425"/>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Failure of body corporate manager to provide various records to the committee</w:t>
      </w:r>
    </w:p>
    <w:p w14:paraId="5DB9FE07" w14:textId="4CD0DA60" w:rsidR="00890AD3" w:rsidRPr="00564A2E" w:rsidRDefault="00890AD3" w:rsidP="009E207B">
      <w:pPr>
        <w:pStyle w:val="ListParagraph"/>
        <w:numPr>
          <w:ilvl w:val="3"/>
          <w:numId w:val="7"/>
        </w:numPr>
        <w:spacing w:after="200" w:line="360" w:lineRule="auto"/>
        <w:ind w:left="1134" w:hanging="425"/>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The penalty was a fine of </w:t>
      </w:r>
      <w:r w:rsidR="00564B77" w:rsidRPr="00564A2E">
        <w:rPr>
          <w:rFonts w:ascii="Arial" w:hAnsi="Arial" w:cs="Arial"/>
          <w:color w:val="000000" w:themeColor="text1"/>
          <w:spacing w:val="-3"/>
          <w:szCs w:val="22"/>
        </w:rPr>
        <w:t>$750</w:t>
      </w:r>
      <w:r w:rsidR="00ED0188" w:rsidRPr="00564A2E">
        <w:rPr>
          <w:rFonts w:ascii="Arial" w:hAnsi="Arial" w:cs="Arial"/>
          <w:color w:val="000000" w:themeColor="text1"/>
          <w:spacing w:val="-3"/>
          <w:szCs w:val="22"/>
        </w:rPr>
        <w:t xml:space="preserve"> and requirement to issue a letter of apology.</w:t>
      </w:r>
      <w:r w:rsidR="00D61892" w:rsidRPr="00564A2E">
        <w:rPr>
          <w:rStyle w:val="FootnoteReference"/>
          <w:rFonts w:ascii="Arial" w:hAnsi="Arial" w:cs="Arial"/>
          <w:color w:val="000000" w:themeColor="text1"/>
          <w:spacing w:val="-3"/>
          <w:szCs w:val="22"/>
        </w:rPr>
        <w:footnoteReference w:id="24"/>
      </w:r>
    </w:p>
    <w:p w14:paraId="5D5E16D6" w14:textId="225CBC2B" w:rsidR="00673E7C" w:rsidRPr="00564A2E" w:rsidRDefault="00340048" w:rsidP="009E207B">
      <w:pPr>
        <w:numPr>
          <w:ilvl w:val="0"/>
          <w:numId w:val="7"/>
        </w:numPr>
        <w:spacing w:after="120" w:line="360" w:lineRule="auto"/>
        <w:ind w:left="567" w:hanging="567"/>
        <w:jc w:val="both"/>
        <w:rPr>
          <w:rFonts w:ascii="Arial" w:hAnsi="Arial" w:cs="Arial"/>
          <w:i/>
          <w:iCs/>
          <w:color w:val="000000" w:themeColor="text1"/>
          <w:spacing w:val="-3"/>
          <w:szCs w:val="22"/>
        </w:rPr>
      </w:pPr>
      <w:r w:rsidRPr="00564A2E">
        <w:rPr>
          <w:rFonts w:ascii="Arial" w:hAnsi="Arial" w:cs="Arial"/>
          <w:i/>
          <w:iCs/>
          <w:color w:val="000000" w:themeColor="text1"/>
          <w:spacing w:val="-3"/>
          <w:szCs w:val="22"/>
        </w:rPr>
        <w:t xml:space="preserve">Butler </w:t>
      </w:r>
      <w:r w:rsidR="008B7F86" w:rsidRPr="00564A2E">
        <w:rPr>
          <w:rFonts w:ascii="Arial" w:hAnsi="Arial" w:cs="Arial"/>
          <w:i/>
          <w:iCs/>
          <w:color w:val="000000" w:themeColor="text1"/>
          <w:spacing w:val="-3"/>
          <w:szCs w:val="22"/>
        </w:rPr>
        <w:t xml:space="preserve">v Whittles Body Corporate Management </w:t>
      </w:r>
      <w:r w:rsidR="00793D50" w:rsidRPr="00564A2E">
        <w:rPr>
          <w:rFonts w:ascii="Arial" w:hAnsi="Arial" w:cs="Arial"/>
          <w:i/>
          <w:iCs/>
          <w:color w:val="000000" w:themeColor="text1"/>
          <w:spacing w:val="-3"/>
          <w:szCs w:val="22"/>
        </w:rPr>
        <w:t>(9 May 2014)</w:t>
      </w:r>
    </w:p>
    <w:p w14:paraId="136DF9FF" w14:textId="70039721" w:rsidR="00793D50" w:rsidRPr="00564A2E" w:rsidRDefault="00501330" w:rsidP="009E207B">
      <w:pPr>
        <w:pStyle w:val="ListParagraph"/>
        <w:numPr>
          <w:ilvl w:val="3"/>
          <w:numId w:val="7"/>
        </w:numPr>
        <w:spacing w:after="120" w:line="360" w:lineRule="auto"/>
        <w:ind w:left="1134" w:hanging="425"/>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Inaccurate information provided regarding </w:t>
      </w:r>
      <w:r w:rsidR="00C04CFD" w:rsidRPr="00564A2E">
        <w:rPr>
          <w:rFonts w:ascii="Arial" w:hAnsi="Arial" w:cs="Arial"/>
          <w:color w:val="000000" w:themeColor="text1"/>
          <w:spacing w:val="-3"/>
          <w:szCs w:val="22"/>
        </w:rPr>
        <w:t>plumber’s report</w:t>
      </w:r>
    </w:p>
    <w:p w14:paraId="598D33A5" w14:textId="2EB94DFC" w:rsidR="00C04CFD" w:rsidRPr="00564A2E" w:rsidRDefault="00C04CFD" w:rsidP="009E207B">
      <w:pPr>
        <w:pStyle w:val="ListParagraph"/>
        <w:numPr>
          <w:ilvl w:val="3"/>
          <w:numId w:val="7"/>
        </w:numPr>
        <w:spacing w:after="200" w:line="360" w:lineRule="auto"/>
        <w:ind w:left="1134" w:hanging="425"/>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The penalty</w:t>
      </w:r>
      <w:r w:rsidR="00F65208" w:rsidRPr="00564A2E">
        <w:rPr>
          <w:rFonts w:ascii="Arial" w:hAnsi="Arial" w:cs="Arial"/>
          <w:color w:val="000000" w:themeColor="text1"/>
          <w:spacing w:val="-3"/>
          <w:szCs w:val="22"/>
        </w:rPr>
        <w:t>, as imposed by the Local Court on appeal, was a fine</w:t>
      </w:r>
      <w:r w:rsidR="0061185F" w:rsidRPr="00564A2E">
        <w:rPr>
          <w:rFonts w:ascii="Arial" w:hAnsi="Arial" w:cs="Arial"/>
          <w:color w:val="000000" w:themeColor="text1"/>
          <w:spacing w:val="-3"/>
          <w:szCs w:val="22"/>
        </w:rPr>
        <w:t>.</w:t>
      </w:r>
    </w:p>
    <w:p w14:paraId="02998A28" w14:textId="1CB9C215" w:rsidR="00793D50" w:rsidRPr="00564A2E" w:rsidRDefault="008F7AEB" w:rsidP="009E207B">
      <w:pPr>
        <w:keepNext/>
        <w:numPr>
          <w:ilvl w:val="0"/>
          <w:numId w:val="7"/>
        </w:numPr>
        <w:spacing w:after="120" w:line="360" w:lineRule="auto"/>
        <w:ind w:left="567" w:hanging="567"/>
        <w:jc w:val="both"/>
        <w:rPr>
          <w:rFonts w:ascii="Arial" w:hAnsi="Arial" w:cs="Arial"/>
          <w:i/>
          <w:iCs/>
          <w:color w:val="000000" w:themeColor="text1"/>
          <w:spacing w:val="-3"/>
          <w:szCs w:val="22"/>
        </w:rPr>
      </w:pPr>
      <w:r w:rsidRPr="00564A2E">
        <w:rPr>
          <w:rFonts w:ascii="Arial" w:hAnsi="Arial" w:cs="Arial"/>
          <w:i/>
          <w:iCs/>
          <w:color w:val="000000" w:themeColor="text1"/>
          <w:spacing w:val="-3"/>
          <w:szCs w:val="22"/>
        </w:rPr>
        <w:t xml:space="preserve">Arbon v </w:t>
      </w:r>
      <w:proofErr w:type="spellStart"/>
      <w:r w:rsidRPr="00564A2E">
        <w:rPr>
          <w:rFonts w:ascii="Arial" w:hAnsi="Arial" w:cs="Arial"/>
          <w:i/>
          <w:iCs/>
          <w:color w:val="000000" w:themeColor="text1"/>
          <w:spacing w:val="-3"/>
          <w:szCs w:val="22"/>
        </w:rPr>
        <w:t>Killner</w:t>
      </w:r>
      <w:proofErr w:type="spellEnd"/>
      <w:r w:rsidRPr="00564A2E">
        <w:rPr>
          <w:rFonts w:ascii="Arial" w:hAnsi="Arial" w:cs="Arial"/>
          <w:i/>
          <w:iCs/>
          <w:color w:val="000000" w:themeColor="text1"/>
          <w:spacing w:val="-3"/>
          <w:szCs w:val="22"/>
        </w:rPr>
        <w:t xml:space="preserve"> (17 June 2014)</w:t>
      </w:r>
    </w:p>
    <w:p w14:paraId="76F338AE" w14:textId="5C5EE94D" w:rsidR="000C3FCA" w:rsidRPr="00564A2E" w:rsidRDefault="000C3FCA" w:rsidP="009E207B">
      <w:pPr>
        <w:pStyle w:val="ListParagraph"/>
        <w:numPr>
          <w:ilvl w:val="3"/>
          <w:numId w:val="7"/>
        </w:numPr>
        <w:spacing w:after="120" w:line="360" w:lineRule="auto"/>
        <w:ind w:left="1134" w:hanging="425"/>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Alteration of contract of sale without client’s consent </w:t>
      </w:r>
    </w:p>
    <w:p w14:paraId="1C2E15EA" w14:textId="5262CB4D" w:rsidR="007544D5" w:rsidRPr="00564A2E" w:rsidRDefault="007544D5" w:rsidP="009E207B">
      <w:pPr>
        <w:pStyle w:val="ListParagraph"/>
        <w:numPr>
          <w:ilvl w:val="3"/>
          <w:numId w:val="7"/>
        </w:numPr>
        <w:spacing w:after="120" w:line="360" w:lineRule="auto"/>
        <w:ind w:left="1134" w:hanging="425"/>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Failure to ensure client understood contract</w:t>
      </w:r>
    </w:p>
    <w:p w14:paraId="0BD5113C" w14:textId="26478055" w:rsidR="002D729B" w:rsidRPr="00564A2E" w:rsidRDefault="002D729B" w:rsidP="009E207B">
      <w:pPr>
        <w:pStyle w:val="ListParagraph"/>
        <w:numPr>
          <w:ilvl w:val="3"/>
          <w:numId w:val="7"/>
        </w:numPr>
        <w:spacing w:after="120" w:line="360" w:lineRule="auto"/>
        <w:ind w:left="1134" w:hanging="425"/>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Adverse outcomes for the client</w:t>
      </w:r>
    </w:p>
    <w:p w14:paraId="12DD9640" w14:textId="7B4F02E4" w:rsidR="002D729B" w:rsidRPr="00564A2E" w:rsidRDefault="002D729B" w:rsidP="009E207B">
      <w:pPr>
        <w:pStyle w:val="ListParagraph"/>
        <w:numPr>
          <w:ilvl w:val="3"/>
          <w:numId w:val="7"/>
        </w:numPr>
        <w:spacing w:after="200" w:line="360" w:lineRule="auto"/>
        <w:ind w:left="1134" w:hanging="425"/>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lastRenderedPageBreak/>
        <w:t>The penalty was a reprimand</w:t>
      </w:r>
    </w:p>
    <w:p w14:paraId="56977E55" w14:textId="022F5D5C" w:rsidR="00CC4CD4" w:rsidRPr="00564A2E" w:rsidRDefault="00BB3EB1" w:rsidP="009E207B">
      <w:pPr>
        <w:numPr>
          <w:ilvl w:val="0"/>
          <w:numId w:val="7"/>
        </w:numPr>
        <w:spacing w:after="200" w:line="360" w:lineRule="auto"/>
        <w:ind w:left="567" w:hanging="567"/>
        <w:jc w:val="both"/>
        <w:rPr>
          <w:rFonts w:ascii="Arial" w:hAnsi="Arial" w:cs="Arial"/>
          <w:i/>
          <w:iCs/>
          <w:color w:val="000000" w:themeColor="text1"/>
          <w:spacing w:val="-3"/>
          <w:szCs w:val="22"/>
        </w:rPr>
      </w:pPr>
      <w:r w:rsidRPr="00564A2E">
        <w:rPr>
          <w:rFonts w:ascii="Arial" w:hAnsi="Arial" w:cs="Arial"/>
          <w:color w:val="000000" w:themeColor="text1"/>
          <w:spacing w:val="-3"/>
          <w:szCs w:val="22"/>
        </w:rPr>
        <w:t>These decisions suggest that the Board’s approach has varied over time with the Board now being more likely to impose a significant fi</w:t>
      </w:r>
      <w:r w:rsidR="00A80B61" w:rsidRPr="00564A2E">
        <w:rPr>
          <w:rFonts w:ascii="Arial" w:hAnsi="Arial" w:cs="Arial"/>
          <w:color w:val="000000" w:themeColor="text1"/>
          <w:spacing w:val="-3"/>
          <w:szCs w:val="22"/>
        </w:rPr>
        <w:t xml:space="preserve">ne. </w:t>
      </w:r>
    </w:p>
    <w:p w14:paraId="7FCF90AB" w14:textId="28FA3616" w:rsidR="003E13F5" w:rsidRPr="00564A2E" w:rsidRDefault="00DD6EBA" w:rsidP="009E207B">
      <w:pPr>
        <w:numPr>
          <w:ilvl w:val="0"/>
          <w:numId w:val="7"/>
        </w:numPr>
        <w:spacing w:after="120" w:line="360" w:lineRule="auto"/>
        <w:ind w:left="567" w:hanging="567"/>
        <w:jc w:val="both"/>
        <w:rPr>
          <w:rFonts w:ascii="Arial" w:hAnsi="Arial" w:cs="Arial"/>
          <w:i/>
          <w:iCs/>
          <w:color w:val="000000" w:themeColor="text1"/>
          <w:spacing w:val="-3"/>
          <w:szCs w:val="22"/>
        </w:rPr>
      </w:pPr>
      <w:r w:rsidRPr="00564A2E">
        <w:rPr>
          <w:rFonts w:ascii="Arial" w:hAnsi="Arial" w:cs="Arial"/>
          <w:color w:val="000000" w:themeColor="text1"/>
          <w:spacing w:val="-3"/>
          <w:szCs w:val="22"/>
        </w:rPr>
        <w:t xml:space="preserve">Based on these </w:t>
      </w:r>
      <w:r w:rsidR="00E0507E" w:rsidRPr="00564A2E">
        <w:rPr>
          <w:rFonts w:ascii="Arial" w:hAnsi="Arial" w:cs="Arial"/>
          <w:color w:val="000000" w:themeColor="text1"/>
          <w:spacing w:val="-3"/>
          <w:szCs w:val="22"/>
        </w:rPr>
        <w:t>decisions</w:t>
      </w:r>
      <w:r w:rsidR="00AA385D" w:rsidRPr="00564A2E">
        <w:rPr>
          <w:rFonts w:ascii="Arial" w:hAnsi="Arial" w:cs="Arial"/>
          <w:color w:val="000000" w:themeColor="text1"/>
          <w:spacing w:val="-3"/>
          <w:szCs w:val="22"/>
        </w:rPr>
        <w:t xml:space="preserve"> (</w:t>
      </w:r>
      <w:r w:rsidR="00A80B61" w:rsidRPr="00564A2E">
        <w:rPr>
          <w:rFonts w:ascii="Arial" w:hAnsi="Arial" w:cs="Arial"/>
          <w:color w:val="000000" w:themeColor="text1"/>
          <w:spacing w:val="-3"/>
          <w:szCs w:val="22"/>
        </w:rPr>
        <w:t>particular</w:t>
      </w:r>
      <w:r w:rsidR="00BE7E3D">
        <w:rPr>
          <w:rFonts w:ascii="Arial" w:hAnsi="Arial" w:cs="Arial"/>
          <w:color w:val="000000" w:themeColor="text1"/>
          <w:spacing w:val="-3"/>
          <w:szCs w:val="22"/>
        </w:rPr>
        <w:t>ly</w:t>
      </w:r>
      <w:r w:rsidR="00A80B61" w:rsidRPr="00564A2E">
        <w:rPr>
          <w:rFonts w:ascii="Arial" w:hAnsi="Arial" w:cs="Arial"/>
          <w:color w:val="000000" w:themeColor="text1"/>
          <w:spacing w:val="-3"/>
          <w:szCs w:val="22"/>
        </w:rPr>
        <w:t xml:space="preserve"> the one in </w:t>
      </w:r>
      <w:r w:rsidR="00A80B61" w:rsidRPr="00564A2E">
        <w:rPr>
          <w:rFonts w:ascii="Arial" w:hAnsi="Arial" w:cs="Arial"/>
          <w:i/>
          <w:iCs/>
          <w:color w:val="000000" w:themeColor="text1"/>
          <w:spacing w:val="-3"/>
          <w:szCs w:val="22"/>
        </w:rPr>
        <w:t>Ordough and others v Whittles Body Corporate</w:t>
      </w:r>
      <w:r w:rsidR="00A80B61" w:rsidRPr="00564A2E">
        <w:rPr>
          <w:rFonts w:ascii="Arial" w:hAnsi="Arial" w:cs="Arial"/>
          <w:color w:val="000000" w:themeColor="text1"/>
          <w:spacing w:val="-3"/>
          <w:szCs w:val="22"/>
        </w:rPr>
        <w:t xml:space="preserve"> </w:t>
      </w:r>
      <w:r w:rsidR="00A80B61" w:rsidRPr="00564A2E">
        <w:rPr>
          <w:rFonts w:ascii="Arial" w:hAnsi="Arial" w:cs="Arial"/>
          <w:i/>
          <w:iCs/>
          <w:color w:val="000000" w:themeColor="text1"/>
          <w:spacing w:val="-3"/>
          <w:szCs w:val="22"/>
        </w:rPr>
        <w:t>Management</w:t>
      </w:r>
      <w:r w:rsidR="00AA385D" w:rsidRPr="00564A2E">
        <w:rPr>
          <w:rFonts w:ascii="Arial" w:hAnsi="Arial" w:cs="Arial"/>
          <w:i/>
          <w:iCs/>
          <w:color w:val="000000" w:themeColor="text1"/>
          <w:spacing w:val="-3"/>
          <w:szCs w:val="22"/>
        </w:rPr>
        <w:t>)</w:t>
      </w:r>
      <w:r w:rsidR="00E0507E" w:rsidRPr="00564A2E">
        <w:rPr>
          <w:rFonts w:ascii="Arial" w:hAnsi="Arial" w:cs="Arial"/>
          <w:color w:val="000000" w:themeColor="text1"/>
          <w:spacing w:val="-3"/>
          <w:szCs w:val="22"/>
        </w:rPr>
        <w:t xml:space="preserve"> and </w:t>
      </w:r>
      <w:r w:rsidRPr="00564A2E">
        <w:rPr>
          <w:rFonts w:ascii="Arial" w:hAnsi="Arial" w:cs="Arial"/>
          <w:color w:val="000000" w:themeColor="text1"/>
          <w:spacing w:val="-3"/>
          <w:szCs w:val="22"/>
        </w:rPr>
        <w:t>views</w:t>
      </w:r>
      <w:r w:rsidR="00AA385D" w:rsidRPr="00564A2E">
        <w:rPr>
          <w:rFonts w:ascii="Arial" w:hAnsi="Arial" w:cs="Arial"/>
          <w:color w:val="000000" w:themeColor="text1"/>
          <w:spacing w:val="-3"/>
          <w:szCs w:val="22"/>
        </w:rPr>
        <w:t xml:space="preserve"> expressed elsewhere in these reasons concerning the seriousness of the breaches</w:t>
      </w:r>
      <w:r w:rsidRPr="00564A2E">
        <w:rPr>
          <w:rFonts w:ascii="Arial" w:hAnsi="Arial" w:cs="Arial"/>
          <w:color w:val="000000" w:themeColor="text1"/>
          <w:spacing w:val="-3"/>
          <w:szCs w:val="22"/>
        </w:rPr>
        <w:t xml:space="preserve"> the Board makes the following determinations:</w:t>
      </w:r>
    </w:p>
    <w:p w14:paraId="7842B0A7" w14:textId="13670104" w:rsidR="00DD6EBA" w:rsidRPr="009E207B" w:rsidRDefault="00EB3C1C" w:rsidP="009E207B">
      <w:pPr>
        <w:pStyle w:val="ListParagraph"/>
        <w:numPr>
          <w:ilvl w:val="3"/>
          <w:numId w:val="7"/>
        </w:numPr>
        <w:spacing w:after="120" w:line="360" w:lineRule="auto"/>
        <w:ind w:left="1134" w:hanging="425"/>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Mark Bernattek:</w:t>
      </w:r>
      <w:r w:rsidR="00EE3C60" w:rsidRPr="00564A2E">
        <w:rPr>
          <w:rFonts w:ascii="Arial" w:hAnsi="Arial" w:cs="Arial"/>
          <w:color w:val="000000" w:themeColor="text1"/>
          <w:spacing w:val="-3"/>
          <w:szCs w:val="22"/>
        </w:rPr>
        <w:t xml:space="preserve"> reprimand and fine of $1250</w:t>
      </w:r>
    </w:p>
    <w:p w14:paraId="7F770045" w14:textId="1827475C" w:rsidR="00EB3C1C" w:rsidRPr="00B01270" w:rsidRDefault="00EB3C1C" w:rsidP="009E207B">
      <w:pPr>
        <w:pStyle w:val="ListParagraph"/>
        <w:numPr>
          <w:ilvl w:val="3"/>
          <w:numId w:val="7"/>
        </w:numPr>
        <w:spacing w:after="200" w:line="360" w:lineRule="auto"/>
        <w:ind w:left="1134" w:hanging="425"/>
        <w:contextualSpacing w:val="0"/>
        <w:jc w:val="both"/>
        <w:rPr>
          <w:rFonts w:ascii="Arial" w:hAnsi="Arial" w:cs="Arial"/>
          <w:i/>
          <w:iCs/>
          <w:color w:val="000000" w:themeColor="text1"/>
          <w:spacing w:val="-3"/>
          <w:szCs w:val="22"/>
        </w:rPr>
      </w:pPr>
      <w:r w:rsidRPr="00564A2E">
        <w:rPr>
          <w:rFonts w:ascii="Arial" w:hAnsi="Arial" w:cs="Arial"/>
          <w:color w:val="000000" w:themeColor="text1"/>
          <w:spacing w:val="-3"/>
          <w:szCs w:val="22"/>
        </w:rPr>
        <w:t>Elite:</w:t>
      </w:r>
      <w:r w:rsidR="00EE3C60" w:rsidRPr="00564A2E">
        <w:rPr>
          <w:rFonts w:ascii="Arial" w:hAnsi="Arial" w:cs="Arial"/>
          <w:color w:val="000000" w:themeColor="text1"/>
          <w:spacing w:val="-3"/>
          <w:szCs w:val="22"/>
        </w:rPr>
        <w:t xml:space="preserve"> reprimand and fine of $2500.</w:t>
      </w:r>
    </w:p>
    <w:p w14:paraId="40866C14" w14:textId="77777777" w:rsidR="00B01270" w:rsidRPr="00B01270" w:rsidRDefault="00B01270" w:rsidP="00B01270">
      <w:pPr>
        <w:numPr>
          <w:ilvl w:val="0"/>
          <w:numId w:val="7"/>
        </w:numPr>
        <w:spacing w:after="200" w:line="360" w:lineRule="auto"/>
        <w:ind w:left="567" w:hanging="567"/>
        <w:jc w:val="both"/>
        <w:rPr>
          <w:rFonts w:ascii="Arial" w:hAnsi="Arial" w:cs="Arial"/>
          <w:i/>
          <w:iCs/>
          <w:color w:val="000000" w:themeColor="text1"/>
          <w:spacing w:val="-3"/>
          <w:szCs w:val="22"/>
        </w:rPr>
      </w:pPr>
      <w:r w:rsidRPr="00B01270">
        <w:rPr>
          <w:rFonts w:ascii="Arial" w:hAnsi="Arial" w:cs="Arial"/>
          <w:color w:val="000000" w:themeColor="text1"/>
          <w:spacing w:val="-3"/>
          <w:szCs w:val="22"/>
        </w:rPr>
        <w:t xml:space="preserve">Under section 69(3) of the AL Act, the Board directs </w:t>
      </w:r>
      <w:r>
        <w:rPr>
          <w:rFonts w:ascii="Arial" w:hAnsi="Arial" w:cs="Arial"/>
          <w:color w:val="000000" w:themeColor="text1"/>
          <w:spacing w:val="-3"/>
          <w:szCs w:val="22"/>
        </w:rPr>
        <w:t>Mark Bernattek</w:t>
      </w:r>
      <w:r w:rsidRPr="00B01270">
        <w:rPr>
          <w:rFonts w:ascii="Arial" w:hAnsi="Arial" w:cs="Arial"/>
          <w:color w:val="000000" w:themeColor="text1"/>
          <w:spacing w:val="-3"/>
          <w:szCs w:val="22"/>
        </w:rPr>
        <w:t xml:space="preserve"> to make payment of the</w:t>
      </w:r>
      <w:r>
        <w:rPr>
          <w:rFonts w:ascii="Arial" w:hAnsi="Arial" w:cs="Arial"/>
          <w:color w:val="000000" w:themeColor="text1"/>
          <w:spacing w:val="-3"/>
          <w:szCs w:val="22"/>
        </w:rPr>
        <w:t xml:space="preserve"> relevant</w:t>
      </w:r>
      <w:r w:rsidRPr="00B01270">
        <w:rPr>
          <w:rFonts w:ascii="Arial" w:hAnsi="Arial" w:cs="Arial"/>
          <w:color w:val="000000" w:themeColor="text1"/>
          <w:spacing w:val="-3"/>
          <w:szCs w:val="22"/>
        </w:rPr>
        <w:t xml:space="preserve"> fine within 60 days of the date of this notice</w:t>
      </w:r>
      <w:r>
        <w:rPr>
          <w:rFonts w:ascii="Arial" w:hAnsi="Arial" w:cs="Arial"/>
          <w:color w:val="000000" w:themeColor="text1"/>
          <w:spacing w:val="-3"/>
          <w:szCs w:val="22"/>
        </w:rPr>
        <w:t>.</w:t>
      </w:r>
    </w:p>
    <w:p w14:paraId="7FED04D7" w14:textId="77777777" w:rsidR="00B01270" w:rsidRPr="00564A2E" w:rsidRDefault="00B01270" w:rsidP="00B01270">
      <w:pPr>
        <w:numPr>
          <w:ilvl w:val="0"/>
          <w:numId w:val="7"/>
        </w:numPr>
        <w:spacing w:after="200" w:line="360" w:lineRule="auto"/>
        <w:ind w:left="567" w:hanging="567"/>
        <w:jc w:val="both"/>
        <w:rPr>
          <w:rFonts w:ascii="Arial" w:hAnsi="Arial" w:cs="Arial"/>
          <w:i/>
          <w:iCs/>
          <w:color w:val="000000" w:themeColor="text1"/>
          <w:spacing w:val="-3"/>
          <w:szCs w:val="22"/>
        </w:rPr>
      </w:pPr>
      <w:r w:rsidRPr="00A72615">
        <w:rPr>
          <w:rFonts w:ascii="Arial" w:hAnsi="Arial" w:cs="Arial"/>
          <w:spacing w:val="-3"/>
        </w:rPr>
        <w:t xml:space="preserve">Under section 69(3) of the AL Act, the Board directs </w:t>
      </w:r>
      <w:r>
        <w:rPr>
          <w:rFonts w:ascii="Arial" w:hAnsi="Arial" w:cs="Arial"/>
          <w:spacing w:val="-3"/>
        </w:rPr>
        <w:t>Elite</w:t>
      </w:r>
      <w:r w:rsidRPr="00A72615">
        <w:rPr>
          <w:rFonts w:ascii="Arial" w:hAnsi="Arial" w:cs="Arial"/>
          <w:spacing w:val="-3"/>
        </w:rPr>
        <w:t xml:space="preserve"> to make payment of the</w:t>
      </w:r>
      <w:r>
        <w:rPr>
          <w:rFonts w:ascii="Arial" w:hAnsi="Arial" w:cs="Arial"/>
          <w:spacing w:val="-3"/>
        </w:rPr>
        <w:t xml:space="preserve"> relevant</w:t>
      </w:r>
      <w:r w:rsidRPr="00A72615">
        <w:rPr>
          <w:rFonts w:ascii="Arial" w:hAnsi="Arial" w:cs="Arial"/>
          <w:spacing w:val="-3"/>
        </w:rPr>
        <w:t xml:space="preserve"> fine within 60 days of the date of this notice</w:t>
      </w:r>
      <w:r>
        <w:rPr>
          <w:rFonts w:ascii="Arial" w:hAnsi="Arial" w:cs="Arial"/>
          <w:spacing w:val="-3"/>
        </w:rPr>
        <w:t>.</w:t>
      </w:r>
    </w:p>
    <w:p w14:paraId="7BE416A5" w14:textId="77777777" w:rsidR="00805F30" w:rsidRPr="00564A2E" w:rsidRDefault="00805F30" w:rsidP="006E3D47">
      <w:pPr>
        <w:spacing w:after="200" w:line="360" w:lineRule="auto"/>
        <w:rPr>
          <w:rFonts w:ascii="Arial" w:hAnsi="Arial" w:cs="Arial"/>
          <w:b/>
          <w:bCs/>
          <w:color w:val="000000" w:themeColor="text1"/>
          <w:szCs w:val="22"/>
          <w:u w:val="single"/>
        </w:rPr>
      </w:pPr>
      <w:r w:rsidRPr="00564A2E">
        <w:rPr>
          <w:rFonts w:ascii="Arial" w:hAnsi="Arial" w:cs="Arial"/>
          <w:b/>
          <w:bCs/>
          <w:color w:val="000000" w:themeColor="text1"/>
          <w:szCs w:val="22"/>
          <w:u w:val="single"/>
        </w:rPr>
        <w:t>Right of review</w:t>
      </w:r>
    </w:p>
    <w:p w14:paraId="7845A988" w14:textId="5BD90E96" w:rsidR="00805F30" w:rsidRPr="00564A2E" w:rsidRDefault="00805F30" w:rsidP="009E207B">
      <w:pPr>
        <w:pStyle w:val="ListParagraph"/>
        <w:numPr>
          <w:ilvl w:val="0"/>
          <w:numId w:val="7"/>
        </w:numPr>
        <w:spacing w:after="200" w:line="360" w:lineRule="auto"/>
        <w:ind w:left="567" w:hanging="567"/>
        <w:contextualSpacing w:val="0"/>
        <w:jc w:val="both"/>
        <w:rPr>
          <w:rFonts w:ascii="Arial" w:hAnsi="Arial" w:cs="Arial"/>
          <w:color w:val="000000" w:themeColor="text1"/>
          <w:spacing w:val="-3"/>
          <w:szCs w:val="22"/>
        </w:rPr>
      </w:pPr>
      <w:r w:rsidRPr="00564A2E">
        <w:rPr>
          <w:rFonts w:ascii="Arial" w:hAnsi="Arial" w:cs="Arial"/>
          <w:color w:val="000000" w:themeColor="text1"/>
          <w:spacing w:val="-3"/>
          <w:szCs w:val="22"/>
        </w:rPr>
        <w:t>Section 85(3) of the AL Act provides that an affected person can apply to the Northern Territory Civil and Administrative Tribunal for a review of decisions of the Board.</w:t>
      </w:r>
    </w:p>
    <w:p w14:paraId="2385AE55" w14:textId="77777777" w:rsidR="00805F30" w:rsidRPr="00564A2E" w:rsidRDefault="00805F30" w:rsidP="009E207B">
      <w:pPr>
        <w:numPr>
          <w:ilvl w:val="0"/>
          <w:numId w:val="7"/>
        </w:numPr>
        <w:spacing w:after="200" w:line="360" w:lineRule="auto"/>
        <w:ind w:left="567" w:hanging="567"/>
        <w:jc w:val="both"/>
        <w:rPr>
          <w:rFonts w:ascii="Arial" w:hAnsi="Arial" w:cs="Arial"/>
          <w:color w:val="000000" w:themeColor="text1"/>
          <w:spacing w:val="-3"/>
          <w:szCs w:val="22"/>
        </w:rPr>
      </w:pPr>
      <w:r w:rsidRPr="00564A2E">
        <w:rPr>
          <w:rFonts w:ascii="Arial" w:hAnsi="Arial" w:cs="Arial"/>
          <w:color w:val="000000" w:themeColor="text1"/>
          <w:spacing w:val="-3"/>
          <w:szCs w:val="22"/>
        </w:rPr>
        <w:t xml:space="preserve">For the purposes of section 85(3), “affected persons” include the applicant, agents and </w:t>
      </w:r>
      <w:proofErr w:type="gramStart"/>
      <w:r w:rsidRPr="00564A2E">
        <w:rPr>
          <w:rFonts w:ascii="Arial" w:hAnsi="Arial" w:cs="Arial"/>
          <w:color w:val="000000" w:themeColor="text1"/>
          <w:spacing w:val="-3"/>
          <w:szCs w:val="22"/>
        </w:rPr>
        <w:t>agents</w:t>
      </w:r>
      <w:proofErr w:type="gramEnd"/>
      <w:r w:rsidRPr="00564A2E">
        <w:rPr>
          <w:rFonts w:ascii="Arial" w:hAnsi="Arial" w:cs="Arial"/>
          <w:color w:val="000000" w:themeColor="text1"/>
          <w:spacing w:val="-3"/>
          <w:szCs w:val="22"/>
        </w:rPr>
        <w:t xml:space="preserve"> representatives affected by the decisions.</w:t>
      </w:r>
    </w:p>
    <w:p w14:paraId="5A7DCA52" w14:textId="77777777" w:rsidR="00805F30" w:rsidRPr="00564A2E" w:rsidRDefault="00805F30" w:rsidP="009E207B">
      <w:pPr>
        <w:numPr>
          <w:ilvl w:val="0"/>
          <w:numId w:val="7"/>
        </w:numPr>
        <w:spacing w:after="200" w:line="360" w:lineRule="auto"/>
        <w:ind w:left="567" w:hanging="567"/>
        <w:jc w:val="both"/>
        <w:rPr>
          <w:rFonts w:ascii="Arial" w:hAnsi="Arial" w:cs="Arial"/>
          <w:color w:val="000000" w:themeColor="text1"/>
          <w:spacing w:val="-3"/>
          <w:szCs w:val="22"/>
        </w:rPr>
      </w:pPr>
      <w:r w:rsidRPr="00564A2E">
        <w:rPr>
          <w:rFonts w:ascii="Arial" w:hAnsi="Arial" w:cs="Arial"/>
          <w:color w:val="000000" w:themeColor="text1"/>
          <w:spacing w:val="-3"/>
          <w:szCs w:val="22"/>
        </w:rPr>
        <w:t>An application for review must be made within 28 days of the day of notification to an affected person of the decision in this matter.</w:t>
      </w:r>
    </w:p>
    <w:sdt>
      <w:sdtPr>
        <w:rPr>
          <w:noProof/>
        </w:rPr>
        <w:id w:val="389466879"/>
        <w:picture/>
      </w:sdtPr>
      <w:sdtContent>
        <w:p w14:paraId="4F38E4D7" w14:textId="5521C550" w:rsidR="00805F30" w:rsidRPr="00A3150B" w:rsidRDefault="00A3150B" w:rsidP="00A3150B">
          <w:pPr>
            <w:pStyle w:val="NormalWeb"/>
          </w:pPr>
          <w:r>
            <w:rPr>
              <w:noProof/>
            </w:rPr>
            <w:drawing>
              <wp:inline distT="0" distB="0" distL="0" distR="0" wp14:anchorId="65F40260" wp14:editId="5FFF930D">
                <wp:extent cx="2447492" cy="887104"/>
                <wp:effectExtent l="0" t="0" r="0" b="8255"/>
                <wp:docPr id="1485255041" name="Picture 2"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55041" name="Picture 2" descr="A close up of a signature&#10;&#10;AI-generated content may be incorrect."/>
                        <pic:cNvPicPr>
                          <a:picLocks noChangeAspect="1" noChangeArrowheads="1"/>
                        </pic:cNvPicPr>
                      </pic:nvPicPr>
                      <pic:blipFill>
                        <a:blip r:embed="rId9">
                          <a:grayscl/>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458334" cy="891034"/>
                        </a:xfrm>
                        <a:prstGeom prst="rect">
                          <a:avLst/>
                        </a:prstGeom>
                        <a:noFill/>
                        <a:ln>
                          <a:noFill/>
                        </a:ln>
                      </pic:spPr>
                    </pic:pic>
                  </a:graphicData>
                </a:graphic>
              </wp:inline>
            </w:drawing>
          </w:r>
        </w:p>
      </w:sdtContent>
    </w:sdt>
    <w:p w14:paraId="54AFF4B4" w14:textId="1AFF05DF" w:rsidR="00805F30" w:rsidRPr="00564A2E" w:rsidRDefault="00805F30" w:rsidP="00805F30">
      <w:pPr>
        <w:spacing w:after="0" w:line="360" w:lineRule="auto"/>
        <w:ind w:right="142"/>
        <w:jc w:val="both"/>
        <w:rPr>
          <w:rFonts w:ascii="Arial" w:hAnsi="Arial" w:cs="Arial"/>
          <w:color w:val="000000" w:themeColor="text1"/>
          <w:szCs w:val="22"/>
          <w:lang w:val="en-GB"/>
        </w:rPr>
      </w:pPr>
      <w:r w:rsidRPr="00564A2E">
        <w:rPr>
          <w:rFonts w:ascii="Arial" w:hAnsi="Arial" w:cs="Arial"/>
          <w:color w:val="000000" w:themeColor="text1"/>
          <w:szCs w:val="22"/>
          <w:lang w:val="en-GB"/>
        </w:rPr>
        <w:t xml:space="preserve">Dated </w:t>
      </w:r>
      <w:r w:rsidR="00564A2E" w:rsidRPr="00564A2E">
        <w:rPr>
          <w:rFonts w:ascii="Arial" w:hAnsi="Arial" w:cs="Arial"/>
          <w:color w:val="000000" w:themeColor="text1"/>
          <w:szCs w:val="22"/>
          <w:lang w:val="en-GB"/>
        </w:rPr>
        <w:t>1</w:t>
      </w:r>
      <w:r w:rsidR="00DC46EA">
        <w:rPr>
          <w:rFonts w:ascii="Arial" w:hAnsi="Arial" w:cs="Arial"/>
          <w:color w:val="000000" w:themeColor="text1"/>
          <w:szCs w:val="22"/>
          <w:lang w:val="en-GB"/>
        </w:rPr>
        <w:t>1</w:t>
      </w:r>
      <w:r w:rsidR="007157A0" w:rsidRPr="00564A2E">
        <w:rPr>
          <w:rFonts w:ascii="Arial" w:hAnsi="Arial" w:cs="Arial"/>
          <w:color w:val="000000" w:themeColor="text1"/>
          <w:szCs w:val="22"/>
          <w:lang w:val="en-GB"/>
        </w:rPr>
        <w:t xml:space="preserve"> September</w:t>
      </w:r>
      <w:r w:rsidRPr="00564A2E">
        <w:rPr>
          <w:rFonts w:ascii="Arial" w:hAnsi="Arial" w:cs="Arial"/>
          <w:color w:val="000000" w:themeColor="text1"/>
          <w:szCs w:val="22"/>
          <w:lang w:val="en-GB"/>
        </w:rPr>
        <w:t xml:space="preserve"> 2025</w:t>
      </w:r>
    </w:p>
    <w:p w14:paraId="7D4B8D1B" w14:textId="77777777" w:rsidR="00805F30" w:rsidRPr="00564A2E" w:rsidRDefault="00805F30" w:rsidP="00805F30">
      <w:pPr>
        <w:spacing w:after="0" w:line="360" w:lineRule="auto"/>
        <w:ind w:right="142"/>
        <w:jc w:val="both"/>
        <w:rPr>
          <w:rFonts w:ascii="Arial" w:hAnsi="Arial" w:cs="Arial"/>
          <w:color w:val="000000" w:themeColor="text1"/>
          <w:szCs w:val="22"/>
          <w:lang w:val="en-GB"/>
        </w:rPr>
      </w:pPr>
      <w:r w:rsidRPr="00564A2E">
        <w:rPr>
          <w:rFonts w:ascii="Arial" w:hAnsi="Arial" w:cs="Arial"/>
          <w:color w:val="000000" w:themeColor="text1"/>
          <w:szCs w:val="22"/>
          <w:lang w:val="en-GB"/>
        </w:rPr>
        <w:t>Robert Bradshaw</w:t>
      </w:r>
    </w:p>
    <w:p w14:paraId="56713E57" w14:textId="77777777" w:rsidR="00805F30" w:rsidRPr="00564A2E" w:rsidRDefault="00805F30" w:rsidP="00805F30">
      <w:pPr>
        <w:spacing w:after="0" w:line="360" w:lineRule="auto"/>
        <w:ind w:right="142"/>
        <w:jc w:val="both"/>
        <w:rPr>
          <w:rFonts w:ascii="Arial" w:hAnsi="Arial" w:cs="Arial"/>
          <w:color w:val="000000" w:themeColor="text1"/>
          <w:szCs w:val="22"/>
          <w:lang w:val="en-GB"/>
        </w:rPr>
      </w:pPr>
      <w:r w:rsidRPr="00564A2E">
        <w:rPr>
          <w:rFonts w:ascii="Arial" w:hAnsi="Arial" w:cs="Arial"/>
          <w:color w:val="000000" w:themeColor="text1"/>
          <w:szCs w:val="22"/>
          <w:lang w:val="en-GB"/>
        </w:rPr>
        <w:t xml:space="preserve">Chairperson (for Agents Licensing Board of the Northern Territory) </w:t>
      </w:r>
    </w:p>
    <w:sectPr w:rsidR="00805F30" w:rsidRPr="00564A2E" w:rsidSect="00E903BB">
      <w:headerReference w:type="default" r:id="rId11"/>
      <w:footerReference w:type="even" r:id="rId12"/>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12FB7" w14:textId="77777777" w:rsidR="00A16DF7" w:rsidRDefault="00A16DF7" w:rsidP="002B1703">
      <w:pPr>
        <w:spacing w:after="0" w:line="240" w:lineRule="auto"/>
      </w:pPr>
      <w:r>
        <w:separator/>
      </w:r>
    </w:p>
  </w:endnote>
  <w:endnote w:type="continuationSeparator" w:id="0">
    <w:p w14:paraId="0D944E27" w14:textId="77777777" w:rsidR="00A16DF7" w:rsidRDefault="00A16DF7" w:rsidP="002B1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0383092"/>
      <w:docPartObj>
        <w:docPartGallery w:val="Page Numbers (Bottom of Page)"/>
        <w:docPartUnique/>
      </w:docPartObj>
    </w:sdtPr>
    <w:sdtContent>
      <w:p w14:paraId="24C7ADBA" w14:textId="50978753" w:rsidR="002B1703" w:rsidRDefault="002B1703" w:rsidP="003B76C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5335A">
          <w:rPr>
            <w:rStyle w:val="PageNumber"/>
            <w:noProof/>
          </w:rPr>
          <w:t>9</w:t>
        </w:r>
        <w:r>
          <w:rPr>
            <w:rStyle w:val="PageNumber"/>
          </w:rPr>
          <w:fldChar w:fldCharType="end"/>
        </w:r>
      </w:p>
    </w:sdtContent>
  </w:sdt>
  <w:p w14:paraId="5E20A0DA" w14:textId="77777777" w:rsidR="002B1703" w:rsidRDefault="002B1703">
    <w:pPr>
      <w:pStyle w:val="Footer"/>
    </w:pPr>
  </w:p>
  <w:p w14:paraId="0BAA81DD" w14:textId="77777777" w:rsidR="00117D47" w:rsidRDefault="00117D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0181710"/>
      <w:docPartObj>
        <w:docPartGallery w:val="Page Numbers (Bottom of Page)"/>
        <w:docPartUnique/>
      </w:docPartObj>
    </w:sdtPr>
    <w:sdtContent>
      <w:p w14:paraId="561A7D69" w14:textId="6D2EF4F9" w:rsidR="002B1703" w:rsidRDefault="002B1703" w:rsidP="003B76C0">
        <w:pPr>
          <w:pStyle w:val="Footer"/>
          <w:framePr w:wrap="none" w:vAnchor="text" w:hAnchor="margin" w:xAlign="center" w:y="1"/>
          <w:rPr>
            <w:rStyle w:val="PageNumber"/>
          </w:rPr>
        </w:pPr>
        <w:r w:rsidRPr="002B1703">
          <w:rPr>
            <w:rStyle w:val="PageNumber"/>
            <w:rFonts w:ascii="Book Antiqua" w:hAnsi="Book Antiqua"/>
          </w:rPr>
          <w:fldChar w:fldCharType="begin"/>
        </w:r>
        <w:r w:rsidRPr="002B1703">
          <w:rPr>
            <w:rStyle w:val="PageNumber"/>
            <w:rFonts w:ascii="Book Antiqua" w:hAnsi="Book Antiqua"/>
          </w:rPr>
          <w:instrText xml:space="preserve"> PAGE </w:instrText>
        </w:r>
        <w:r w:rsidRPr="002B1703">
          <w:rPr>
            <w:rStyle w:val="PageNumber"/>
            <w:rFonts w:ascii="Book Antiqua" w:hAnsi="Book Antiqua"/>
          </w:rPr>
          <w:fldChar w:fldCharType="separate"/>
        </w:r>
        <w:r w:rsidRPr="002B1703">
          <w:rPr>
            <w:rStyle w:val="PageNumber"/>
            <w:rFonts w:ascii="Book Antiqua" w:hAnsi="Book Antiqua"/>
            <w:noProof/>
          </w:rPr>
          <w:t>7</w:t>
        </w:r>
        <w:r w:rsidRPr="002B1703">
          <w:rPr>
            <w:rStyle w:val="PageNumber"/>
            <w:rFonts w:ascii="Book Antiqua" w:hAnsi="Book Antiqua"/>
          </w:rPr>
          <w:fldChar w:fldCharType="end"/>
        </w:r>
      </w:p>
    </w:sdtContent>
  </w:sdt>
  <w:p w14:paraId="4A450D42" w14:textId="77777777" w:rsidR="002B1703" w:rsidRDefault="002B1703">
    <w:pPr>
      <w:pStyle w:val="Footer"/>
    </w:pPr>
  </w:p>
  <w:p w14:paraId="528AAAB9" w14:textId="77777777" w:rsidR="00117D47" w:rsidRDefault="00117D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C35A7" w14:textId="77777777" w:rsidR="00A16DF7" w:rsidRDefault="00A16DF7" w:rsidP="002B1703">
      <w:pPr>
        <w:spacing w:after="0" w:line="240" w:lineRule="auto"/>
      </w:pPr>
      <w:r>
        <w:separator/>
      </w:r>
    </w:p>
  </w:footnote>
  <w:footnote w:type="continuationSeparator" w:id="0">
    <w:p w14:paraId="76DB4BF7" w14:textId="77777777" w:rsidR="00A16DF7" w:rsidRDefault="00A16DF7" w:rsidP="002B1703">
      <w:pPr>
        <w:spacing w:after="0" w:line="240" w:lineRule="auto"/>
      </w:pPr>
      <w:r>
        <w:continuationSeparator/>
      </w:r>
    </w:p>
  </w:footnote>
  <w:footnote w:id="1">
    <w:p w14:paraId="0F1E31AA" w14:textId="27D851BF" w:rsidR="00CE5617" w:rsidRPr="00594147" w:rsidRDefault="00CE5617" w:rsidP="00CE5617">
      <w:pPr>
        <w:pStyle w:val="FootnoteText"/>
        <w:rPr>
          <w:lang w:val="en-US"/>
        </w:rPr>
      </w:pPr>
      <w:r>
        <w:rPr>
          <w:rStyle w:val="FootnoteReference"/>
        </w:rPr>
        <w:footnoteRef/>
      </w:r>
      <w:r>
        <w:t xml:space="preserve"> </w:t>
      </w:r>
      <w:r>
        <w:rPr>
          <w:lang w:val="en-US"/>
        </w:rPr>
        <w:t>This issue arises from the applicant’s complaint 6. Complaint 6 was not specifically identified in counsel assisting’s document but was dealt with by the applicant’s lawyer as if it was an issue to be resolved.</w:t>
      </w:r>
    </w:p>
  </w:footnote>
  <w:footnote w:id="2">
    <w:p w14:paraId="5C4A6170" w14:textId="2E50167E" w:rsidR="00BA78BD" w:rsidRPr="00BA78BD" w:rsidRDefault="00BA78BD">
      <w:pPr>
        <w:pStyle w:val="FootnoteText"/>
        <w:rPr>
          <w:lang w:val="en-US"/>
        </w:rPr>
      </w:pPr>
      <w:r>
        <w:rPr>
          <w:rStyle w:val="FootnoteReference"/>
        </w:rPr>
        <w:footnoteRef/>
      </w:r>
      <w:r>
        <w:rPr>
          <w:rStyle w:val="FootnoteReference"/>
        </w:rPr>
        <w:footnoteRef/>
      </w:r>
      <w:r>
        <w:t xml:space="preserve"> Issue 2 as identified by counsel assisting</w:t>
      </w:r>
    </w:p>
  </w:footnote>
  <w:footnote w:id="3">
    <w:p w14:paraId="14CCBD55" w14:textId="6F769FC4" w:rsidR="00E004B2" w:rsidRPr="00622D2E" w:rsidRDefault="00E004B2" w:rsidP="00E004B2">
      <w:pPr>
        <w:pStyle w:val="FootnoteText"/>
        <w:rPr>
          <w:lang w:val="en-US"/>
        </w:rPr>
      </w:pPr>
      <w:r>
        <w:rPr>
          <w:rStyle w:val="FootnoteReference"/>
        </w:rPr>
        <w:footnoteRef/>
      </w:r>
      <w:r>
        <w:t xml:space="preserve"> </w:t>
      </w:r>
      <w:r>
        <w:rPr>
          <w:lang w:val="en-US"/>
        </w:rPr>
        <w:t>This document was provided as part of the inquiry book. The Board assumes it was in place at the time of the AGM.</w:t>
      </w:r>
    </w:p>
  </w:footnote>
  <w:footnote w:id="4">
    <w:p w14:paraId="2C83B623" w14:textId="363E754E" w:rsidR="001158E2" w:rsidRPr="001158E2" w:rsidRDefault="001158E2">
      <w:pPr>
        <w:pStyle w:val="FootnoteText"/>
        <w:rPr>
          <w:lang w:val="en-US"/>
        </w:rPr>
      </w:pPr>
      <w:r>
        <w:rPr>
          <w:rStyle w:val="FootnoteReference"/>
        </w:rPr>
        <w:footnoteRef/>
      </w:r>
      <w:r>
        <w:t xml:space="preserve"> </w:t>
      </w:r>
      <w:r w:rsidR="007F66CA">
        <w:rPr>
          <w:lang w:val="en-US"/>
        </w:rPr>
        <w:t>The applicant did not give any evidence at the hearing</w:t>
      </w:r>
      <w:r w:rsidR="00021077">
        <w:rPr>
          <w:lang w:val="en-US"/>
        </w:rPr>
        <w:t>.</w:t>
      </w:r>
    </w:p>
  </w:footnote>
  <w:footnote w:id="5">
    <w:p w14:paraId="2DF156DE" w14:textId="78B6509F" w:rsidR="00056BF5" w:rsidRPr="00056BF5" w:rsidRDefault="00056BF5">
      <w:pPr>
        <w:pStyle w:val="FootnoteText"/>
        <w:rPr>
          <w:lang w:val="en-US"/>
        </w:rPr>
      </w:pPr>
      <w:r>
        <w:rPr>
          <w:rStyle w:val="FootnoteReference"/>
        </w:rPr>
        <w:footnoteRef/>
      </w:r>
      <w:r>
        <w:t xml:space="preserve"> </w:t>
      </w:r>
      <w:r w:rsidR="00E35D2E">
        <w:rPr>
          <w:lang w:val="en-US"/>
        </w:rPr>
        <w:t>Issue 4 as identified by counsel assisting</w:t>
      </w:r>
    </w:p>
  </w:footnote>
  <w:footnote w:id="6">
    <w:p w14:paraId="3CBFB0C7" w14:textId="37666075" w:rsidR="009A201D" w:rsidRPr="009A201D" w:rsidRDefault="009A201D">
      <w:pPr>
        <w:pStyle w:val="FootnoteText"/>
        <w:rPr>
          <w:lang w:val="en-US"/>
        </w:rPr>
      </w:pPr>
      <w:r>
        <w:rPr>
          <w:rStyle w:val="FootnoteReference"/>
        </w:rPr>
        <w:footnoteRef/>
      </w:r>
      <w:r>
        <w:t xml:space="preserve"> </w:t>
      </w:r>
      <w:r w:rsidR="00905BA0">
        <w:rPr>
          <w:lang w:val="en-US"/>
        </w:rPr>
        <w:t>Issue 8 as identified by counsel assisting</w:t>
      </w:r>
    </w:p>
  </w:footnote>
  <w:footnote w:id="7">
    <w:p w14:paraId="72B9F139" w14:textId="65765F88" w:rsidR="00FE5EEA" w:rsidRPr="00FE5EEA" w:rsidRDefault="00FE5EEA">
      <w:pPr>
        <w:pStyle w:val="FootnoteText"/>
        <w:rPr>
          <w:lang w:val="en-US"/>
        </w:rPr>
      </w:pPr>
      <w:r>
        <w:rPr>
          <w:rStyle w:val="FootnoteReference"/>
        </w:rPr>
        <w:footnoteRef/>
      </w:r>
      <w:r>
        <w:t xml:space="preserve"> </w:t>
      </w:r>
      <w:r>
        <w:rPr>
          <w:lang w:val="en-US"/>
        </w:rPr>
        <w:t>Issue 9 as identified by counsel assisting</w:t>
      </w:r>
    </w:p>
  </w:footnote>
  <w:footnote w:id="8">
    <w:p w14:paraId="4AA11B42" w14:textId="5C945140" w:rsidR="007358DB" w:rsidRPr="007358DB" w:rsidRDefault="007358DB">
      <w:pPr>
        <w:pStyle w:val="FootnoteText"/>
        <w:rPr>
          <w:lang w:val="en-US"/>
        </w:rPr>
      </w:pPr>
      <w:r>
        <w:rPr>
          <w:rStyle w:val="FootnoteReference"/>
        </w:rPr>
        <w:footnoteRef/>
      </w:r>
      <w:r>
        <w:t xml:space="preserve"> </w:t>
      </w:r>
      <w:r>
        <w:rPr>
          <w:lang w:val="en-US"/>
        </w:rPr>
        <w:t>Issue 1 as identi</w:t>
      </w:r>
      <w:r w:rsidR="00D826F9">
        <w:rPr>
          <w:lang w:val="en-US"/>
        </w:rPr>
        <w:t>fied by counsel assisting</w:t>
      </w:r>
    </w:p>
  </w:footnote>
  <w:footnote w:id="9">
    <w:p w14:paraId="0524A42C" w14:textId="77777777" w:rsidR="005E2910" w:rsidRPr="003125CB" w:rsidRDefault="005E2910" w:rsidP="005E2910">
      <w:pPr>
        <w:pStyle w:val="FootnoteText"/>
        <w:rPr>
          <w:lang w:val="en-US"/>
        </w:rPr>
      </w:pPr>
      <w:r>
        <w:rPr>
          <w:rStyle w:val="FootnoteReference"/>
        </w:rPr>
        <w:footnoteRef/>
      </w:r>
      <w:r>
        <w:t xml:space="preserve"> </w:t>
      </w:r>
      <w:r>
        <w:rPr>
          <w:lang w:val="en-US"/>
        </w:rPr>
        <w:t>‘</w:t>
      </w:r>
      <w:proofErr w:type="gramStart"/>
      <w:r>
        <w:rPr>
          <w:lang w:val="en-US"/>
        </w:rPr>
        <w:t>working</w:t>
      </w:r>
      <w:proofErr w:type="gramEnd"/>
      <w:r>
        <w:rPr>
          <w:lang w:val="en-US"/>
        </w:rPr>
        <w:t xml:space="preserve"> days’ do not include weekends and public holidays</w:t>
      </w:r>
    </w:p>
  </w:footnote>
  <w:footnote w:id="10">
    <w:p w14:paraId="0CB638FC" w14:textId="7248B83E" w:rsidR="000F7343" w:rsidRPr="000F7343" w:rsidRDefault="000F7343">
      <w:pPr>
        <w:pStyle w:val="FootnoteText"/>
        <w:rPr>
          <w:lang w:val="en-US"/>
        </w:rPr>
      </w:pPr>
      <w:r>
        <w:rPr>
          <w:rStyle w:val="FootnoteReference"/>
        </w:rPr>
        <w:footnoteRef/>
      </w:r>
      <w:r>
        <w:t xml:space="preserve"> </w:t>
      </w:r>
      <w:r w:rsidR="001D1826">
        <w:rPr>
          <w:lang w:val="en-US"/>
        </w:rPr>
        <w:t>Issue 5 as identified by counsel assisting</w:t>
      </w:r>
    </w:p>
  </w:footnote>
  <w:footnote w:id="11">
    <w:p w14:paraId="2D281357" w14:textId="205EE719" w:rsidR="008C0084" w:rsidRPr="008C0084" w:rsidRDefault="008C0084">
      <w:pPr>
        <w:pStyle w:val="FootnoteText"/>
        <w:rPr>
          <w:lang w:val="en-US"/>
        </w:rPr>
      </w:pPr>
      <w:r>
        <w:rPr>
          <w:rStyle w:val="FootnoteReference"/>
        </w:rPr>
        <w:footnoteRef/>
      </w:r>
      <w:r>
        <w:t xml:space="preserve"> </w:t>
      </w:r>
      <w:r w:rsidR="00FC1CA7">
        <w:rPr>
          <w:lang w:val="en-US"/>
        </w:rPr>
        <w:t>Issue 5A as identified by counsel for the applicant</w:t>
      </w:r>
    </w:p>
  </w:footnote>
  <w:footnote w:id="12">
    <w:p w14:paraId="1DB302B9" w14:textId="17CFF4AB" w:rsidR="005C6484" w:rsidRPr="005C6484" w:rsidRDefault="005C6484">
      <w:pPr>
        <w:pStyle w:val="FootnoteText"/>
        <w:rPr>
          <w:lang w:val="en-US"/>
        </w:rPr>
      </w:pPr>
      <w:r>
        <w:rPr>
          <w:rStyle w:val="FootnoteReference"/>
        </w:rPr>
        <w:footnoteRef/>
      </w:r>
      <w:r>
        <w:t xml:space="preserve"> </w:t>
      </w:r>
      <w:r w:rsidR="001B0064">
        <w:rPr>
          <w:lang w:val="en-US"/>
        </w:rPr>
        <w:t>Issue 6 as identified by counsel assisting</w:t>
      </w:r>
    </w:p>
  </w:footnote>
  <w:footnote w:id="13">
    <w:p w14:paraId="4F0AD612" w14:textId="16ED1669" w:rsidR="00583880" w:rsidRPr="00583880" w:rsidRDefault="00583880">
      <w:pPr>
        <w:pStyle w:val="FootnoteText"/>
        <w:rPr>
          <w:lang w:val="en-US"/>
        </w:rPr>
      </w:pPr>
      <w:r>
        <w:rPr>
          <w:rStyle w:val="FootnoteReference"/>
        </w:rPr>
        <w:footnoteRef/>
      </w:r>
      <w:r>
        <w:t xml:space="preserve"> </w:t>
      </w:r>
      <w:r w:rsidR="00823728">
        <w:rPr>
          <w:lang w:val="en-US"/>
        </w:rPr>
        <w:t>Issue 7 as identified by counsel assisting</w:t>
      </w:r>
    </w:p>
  </w:footnote>
  <w:footnote w:id="14">
    <w:p w14:paraId="173F47D0" w14:textId="3A26038F" w:rsidR="00E824B7" w:rsidRPr="00E824B7" w:rsidRDefault="00E824B7">
      <w:pPr>
        <w:pStyle w:val="FootnoteText"/>
        <w:rPr>
          <w:lang w:val="en-US"/>
        </w:rPr>
      </w:pPr>
      <w:r>
        <w:rPr>
          <w:rStyle w:val="FootnoteReference"/>
        </w:rPr>
        <w:footnoteRef/>
      </w:r>
      <w:r>
        <w:t xml:space="preserve"> </w:t>
      </w:r>
      <w:r w:rsidR="00C83F8D">
        <w:rPr>
          <w:lang w:val="en-US"/>
        </w:rPr>
        <w:t>Issue 10 as identified by counsel assisting</w:t>
      </w:r>
    </w:p>
  </w:footnote>
  <w:footnote w:id="15">
    <w:p w14:paraId="5E2832DC" w14:textId="77777777" w:rsidR="00457995" w:rsidRDefault="00457995" w:rsidP="00457995">
      <w:pPr>
        <w:spacing w:after="200" w:line="360" w:lineRule="auto"/>
        <w:rPr>
          <w:rFonts w:ascii="Lato" w:hAnsi="Lato" w:cs="Arial"/>
          <w:color w:val="auto"/>
          <w:spacing w:val="-3"/>
          <w:szCs w:val="22"/>
        </w:rPr>
      </w:pPr>
      <w:r>
        <w:rPr>
          <w:rStyle w:val="FootnoteReference"/>
        </w:rPr>
        <w:footnoteRef/>
      </w:r>
      <w:r>
        <w:t xml:space="preserve"> </w:t>
      </w:r>
      <w:r>
        <w:rPr>
          <w:rFonts w:ascii="Lato" w:hAnsi="Lato" w:cs="Arial"/>
          <w:color w:val="auto"/>
          <w:spacing w:val="-3"/>
          <w:szCs w:val="22"/>
        </w:rPr>
        <w:t>Roe v Whittles Body Corporate Management Pty Ltd (24 February 2015)</w:t>
      </w:r>
    </w:p>
    <w:p w14:paraId="47341C0E" w14:textId="77777777" w:rsidR="00457995" w:rsidRPr="00E95E44" w:rsidRDefault="00457995" w:rsidP="00457995">
      <w:pPr>
        <w:pStyle w:val="FootnoteText"/>
        <w:rPr>
          <w:lang w:val="en-US"/>
        </w:rPr>
      </w:pPr>
    </w:p>
  </w:footnote>
  <w:footnote w:id="16">
    <w:p w14:paraId="64E8DE39" w14:textId="77777777" w:rsidR="007C0409" w:rsidRPr="008B46FA" w:rsidRDefault="007C0409" w:rsidP="007C0409">
      <w:pPr>
        <w:pStyle w:val="FootnoteText"/>
        <w:rPr>
          <w:lang w:val="en-US"/>
        </w:rPr>
      </w:pPr>
      <w:r>
        <w:rPr>
          <w:rStyle w:val="FootnoteReference"/>
        </w:rPr>
        <w:footnoteRef/>
      </w:r>
      <w:r>
        <w:t xml:space="preserve"> </w:t>
      </w:r>
      <w:r>
        <w:rPr>
          <w:lang w:val="en-US"/>
        </w:rPr>
        <w:t>Issue 3 as identified by counsel assisting</w:t>
      </w:r>
    </w:p>
  </w:footnote>
  <w:footnote w:id="17">
    <w:p w14:paraId="54A229DD" w14:textId="77777777" w:rsidR="007C0409" w:rsidRPr="008D7578" w:rsidRDefault="007C0409" w:rsidP="007C0409">
      <w:pPr>
        <w:pStyle w:val="FootnoteText"/>
        <w:rPr>
          <w:lang w:val="en-US"/>
        </w:rPr>
      </w:pPr>
      <w:r>
        <w:rPr>
          <w:rStyle w:val="FootnoteReference"/>
        </w:rPr>
        <w:footnoteRef/>
      </w:r>
      <w:r>
        <w:t xml:space="preserve"> </w:t>
      </w:r>
      <w:r>
        <w:rPr>
          <w:lang w:val="en-US"/>
        </w:rPr>
        <w:t>Noting that at this time there was no chairperson as the committee had not met following the AGM.</w:t>
      </w:r>
    </w:p>
  </w:footnote>
  <w:footnote w:id="18">
    <w:p w14:paraId="0A7EE2B5" w14:textId="77777777" w:rsidR="00805F30" w:rsidRPr="005E7D36" w:rsidRDefault="00805F30" w:rsidP="00805F30">
      <w:pPr>
        <w:pStyle w:val="FootnoteText"/>
        <w:rPr>
          <w:lang w:val="en-US"/>
        </w:rPr>
      </w:pPr>
      <w:r>
        <w:rPr>
          <w:rStyle w:val="FootnoteReference"/>
        </w:rPr>
        <w:footnoteRef/>
      </w:r>
      <w:r>
        <w:t xml:space="preserve"> </w:t>
      </w:r>
      <w:r>
        <w:rPr>
          <w:lang w:val="en-US"/>
        </w:rPr>
        <w:t xml:space="preserve">50 penalty units is $9250 for the period 1 July 2024 – 30 June 2025.  </w:t>
      </w:r>
      <w:r w:rsidRPr="00ED3F26">
        <w:rPr>
          <w:i/>
          <w:iCs/>
          <w:lang w:val="en-US"/>
        </w:rPr>
        <w:t>Penalty Units Regulations 2010</w:t>
      </w:r>
    </w:p>
  </w:footnote>
  <w:footnote w:id="19">
    <w:p w14:paraId="4B769F63" w14:textId="51AF8550" w:rsidR="005F5C46" w:rsidRPr="005F5C46" w:rsidRDefault="005F5C46">
      <w:pPr>
        <w:pStyle w:val="FootnoteText"/>
        <w:rPr>
          <w:lang w:val="en-US"/>
        </w:rPr>
      </w:pPr>
      <w:r>
        <w:rPr>
          <w:rStyle w:val="FootnoteReference"/>
        </w:rPr>
        <w:footnoteRef/>
      </w:r>
      <w:r>
        <w:t xml:space="preserve"> See Salimi v Milgate and Milgate Real Estate, decision dated 23 January 2024, paragraph 101</w:t>
      </w:r>
    </w:p>
  </w:footnote>
  <w:footnote w:id="20">
    <w:p w14:paraId="243B72E2" w14:textId="77777777" w:rsidR="00985E27" w:rsidRPr="00836BB4" w:rsidRDefault="00985E27" w:rsidP="00985E27">
      <w:r>
        <w:rPr>
          <w:rStyle w:val="FootnoteReference"/>
        </w:rPr>
        <w:footnoteRef/>
      </w:r>
      <w:r>
        <w:t xml:space="preserve"> </w:t>
      </w:r>
      <w:r w:rsidRPr="006A26AF">
        <w:rPr>
          <w:i/>
          <w:spacing w:val="-11"/>
        </w:rPr>
        <w:t>Commissioner</w:t>
      </w:r>
      <w:r w:rsidRPr="00836BB4">
        <w:rPr>
          <w:i/>
        </w:rPr>
        <w:t xml:space="preserve"> for Consumer Protection v Murray [2017] WASAT 137</w:t>
      </w:r>
      <w:r w:rsidRPr="00836BB4">
        <w:rPr>
          <w:i/>
          <w:vanish/>
        </w:rPr>
        <w:t>&lt;/Citation&gt;</w:t>
      </w:r>
      <w:r w:rsidRPr="00836BB4">
        <w:t xml:space="preserve"> </w:t>
      </w:r>
    </w:p>
    <w:p w14:paraId="17B302A0" w14:textId="77777777" w:rsidR="00985E27" w:rsidRDefault="00985E27" w:rsidP="00985E27"/>
  </w:footnote>
  <w:footnote w:id="21">
    <w:p w14:paraId="27DAD901" w14:textId="359DF528" w:rsidR="007E522B" w:rsidRPr="007E522B" w:rsidRDefault="007E522B">
      <w:pPr>
        <w:pStyle w:val="FootnoteText"/>
        <w:rPr>
          <w:lang w:val="en-US"/>
        </w:rPr>
      </w:pPr>
      <w:r>
        <w:rPr>
          <w:rStyle w:val="FootnoteReference"/>
        </w:rPr>
        <w:footnoteRef/>
      </w:r>
      <w:r>
        <w:t xml:space="preserve"> </w:t>
      </w:r>
      <w:r w:rsidR="00E10EE4">
        <w:rPr>
          <w:lang w:val="en-US"/>
        </w:rPr>
        <w:t>At the time the maximum possible fine was $7850</w:t>
      </w:r>
    </w:p>
  </w:footnote>
  <w:footnote w:id="22">
    <w:p w14:paraId="3E2F60DB" w14:textId="2CFD485D" w:rsidR="00E45087" w:rsidRDefault="00E45087">
      <w:pPr>
        <w:pStyle w:val="FootnoteText"/>
      </w:pPr>
      <w:r>
        <w:rPr>
          <w:rStyle w:val="FootnoteReference"/>
        </w:rPr>
        <w:footnoteRef/>
      </w:r>
      <w:r>
        <w:t xml:space="preserve"> </w:t>
      </w:r>
      <w:r w:rsidRPr="00E45087">
        <w:t>At the time the maximum possible fine was $7700</w:t>
      </w:r>
    </w:p>
  </w:footnote>
  <w:footnote w:id="23">
    <w:p w14:paraId="678B00B6" w14:textId="41616B0E" w:rsidR="00E45087" w:rsidRDefault="00E45087">
      <w:pPr>
        <w:pStyle w:val="FootnoteText"/>
      </w:pPr>
      <w:r>
        <w:rPr>
          <w:rStyle w:val="FootnoteReference"/>
        </w:rPr>
        <w:footnoteRef/>
      </w:r>
      <w:r>
        <w:t xml:space="preserve"> </w:t>
      </w:r>
      <w:r>
        <w:rPr>
          <w:lang w:val="en-US"/>
        </w:rPr>
        <w:t>At the time the maximum possible fine was $7900</w:t>
      </w:r>
    </w:p>
  </w:footnote>
  <w:footnote w:id="24">
    <w:p w14:paraId="1E78FF7B" w14:textId="77777777" w:rsidR="00D61892" w:rsidRPr="00836BB4" w:rsidRDefault="00D61892" w:rsidP="00D61892">
      <w:r>
        <w:rPr>
          <w:rStyle w:val="FootnoteReference"/>
        </w:rPr>
        <w:footnoteRef/>
      </w:r>
      <w:r>
        <w:t xml:space="preserve"> </w:t>
      </w:r>
      <w:r w:rsidRPr="00E45087">
        <w:rPr>
          <w:iCs/>
          <w:sz w:val="20"/>
          <w:szCs w:val="20"/>
        </w:rPr>
        <w:t>for</w:t>
      </w:r>
      <w:r w:rsidRPr="00E45087">
        <w:rPr>
          <w:i/>
          <w:sz w:val="20"/>
          <w:szCs w:val="20"/>
        </w:rPr>
        <w:t xml:space="preserve"> Consumer Protection v Murray [2017] WASAT 137</w:t>
      </w:r>
      <w:r w:rsidRPr="00E45087">
        <w:rPr>
          <w:i/>
          <w:vanish/>
          <w:sz w:val="20"/>
          <w:szCs w:val="20"/>
        </w:rPr>
        <w:t>&lt;/Citation&gt;</w:t>
      </w:r>
      <w:r w:rsidRPr="00E45087">
        <w:rPr>
          <w:sz w:val="20"/>
          <w:szCs w:val="20"/>
        </w:rPr>
        <w:t xml:space="preserve"> </w:t>
      </w:r>
    </w:p>
    <w:p w14:paraId="03566221" w14:textId="79D0CBA3" w:rsidR="00D61892" w:rsidRPr="00D61892" w:rsidRDefault="00D61892" w:rsidP="00D61892">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CAED2" w14:textId="0C4DCEB7" w:rsidR="008D0B49" w:rsidRPr="008D0B49" w:rsidRDefault="008D0B49">
    <w:pPr>
      <w:pStyle w:val="Header"/>
      <w:rPr>
        <w:lang w:val="en-US"/>
      </w:rPr>
    </w:pP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BA3"/>
    <w:multiLevelType w:val="hybridMultilevel"/>
    <w:tmpl w:val="59326058"/>
    <w:lvl w:ilvl="0" w:tplc="FFFFFFFF">
      <w:start w:val="1"/>
      <w:numFmt w:val="decimal"/>
      <w:lvlText w:val="%1."/>
      <w:lvlJc w:val="left"/>
      <w:pPr>
        <w:ind w:left="361" w:hanging="360"/>
      </w:pPr>
    </w:lvl>
    <w:lvl w:ilvl="1" w:tplc="FFFFFFFF">
      <w:start w:val="1"/>
      <w:numFmt w:val="bullet"/>
      <w:lvlText w:val=""/>
      <w:lvlJc w:val="left"/>
      <w:pPr>
        <w:ind w:left="1081" w:hanging="360"/>
      </w:pPr>
      <w:rPr>
        <w:rFonts w:ascii="Symbol" w:hAnsi="Symbol" w:hint="default"/>
      </w:rPr>
    </w:lvl>
    <w:lvl w:ilvl="2" w:tplc="FFFFFFFF">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1" w15:restartNumberingAfterBreak="0">
    <w:nsid w:val="023279AF"/>
    <w:multiLevelType w:val="hybridMultilevel"/>
    <w:tmpl w:val="FB58EFA2"/>
    <w:lvl w:ilvl="0" w:tplc="BB9E2984">
      <w:start w:val="1"/>
      <w:numFmt w:val="lowerLetter"/>
      <w:lvlText w:val="(%1)"/>
      <w:lvlJc w:val="left"/>
      <w:pPr>
        <w:ind w:left="924" w:hanging="360"/>
      </w:pPr>
      <w:rPr>
        <w:rFonts w:hint="default"/>
      </w:rPr>
    </w:lvl>
    <w:lvl w:ilvl="1" w:tplc="0C090019" w:tentative="1">
      <w:start w:val="1"/>
      <w:numFmt w:val="lowerLetter"/>
      <w:lvlText w:val="%2."/>
      <w:lvlJc w:val="left"/>
      <w:pPr>
        <w:ind w:left="1644" w:hanging="360"/>
      </w:pPr>
    </w:lvl>
    <w:lvl w:ilvl="2" w:tplc="0C09001B" w:tentative="1">
      <w:start w:val="1"/>
      <w:numFmt w:val="lowerRoman"/>
      <w:lvlText w:val="%3."/>
      <w:lvlJc w:val="right"/>
      <w:pPr>
        <w:ind w:left="2364" w:hanging="180"/>
      </w:pPr>
    </w:lvl>
    <w:lvl w:ilvl="3" w:tplc="0C09000F" w:tentative="1">
      <w:start w:val="1"/>
      <w:numFmt w:val="decimal"/>
      <w:lvlText w:val="%4."/>
      <w:lvlJc w:val="left"/>
      <w:pPr>
        <w:ind w:left="3084" w:hanging="360"/>
      </w:pPr>
    </w:lvl>
    <w:lvl w:ilvl="4" w:tplc="0C090019" w:tentative="1">
      <w:start w:val="1"/>
      <w:numFmt w:val="lowerLetter"/>
      <w:lvlText w:val="%5."/>
      <w:lvlJc w:val="left"/>
      <w:pPr>
        <w:ind w:left="3804" w:hanging="360"/>
      </w:pPr>
    </w:lvl>
    <w:lvl w:ilvl="5" w:tplc="0C09001B" w:tentative="1">
      <w:start w:val="1"/>
      <w:numFmt w:val="lowerRoman"/>
      <w:lvlText w:val="%6."/>
      <w:lvlJc w:val="right"/>
      <w:pPr>
        <w:ind w:left="4524" w:hanging="180"/>
      </w:pPr>
    </w:lvl>
    <w:lvl w:ilvl="6" w:tplc="0C09000F" w:tentative="1">
      <w:start w:val="1"/>
      <w:numFmt w:val="decimal"/>
      <w:lvlText w:val="%7."/>
      <w:lvlJc w:val="left"/>
      <w:pPr>
        <w:ind w:left="5244" w:hanging="360"/>
      </w:pPr>
    </w:lvl>
    <w:lvl w:ilvl="7" w:tplc="0C090019" w:tentative="1">
      <w:start w:val="1"/>
      <w:numFmt w:val="lowerLetter"/>
      <w:lvlText w:val="%8."/>
      <w:lvlJc w:val="left"/>
      <w:pPr>
        <w:ind w:left="5964" w:hanging="360"/>
      </w:pPr>
    </w:lvl>
    <w:lvl w:ilvl="8" w:tplc="0C09001B" w:tentative="1">
      <w:start w:val="1"/>
      <w:numFmt w:val="lowerRoman"/>
      <w:lvlText w:val="%9."/>
      <w:lvlJc w:val="right"/>
      <w:pPr>
        <w:ind w:left="6684" w:hanging="180"/>
      </w:pPr>
    </w:lvl>
  </w:abstractNum>
  <w:abstractNum w:abstractNumId="2" w15:restartNumberingAfterBreak="0">
    <w:nsid w:val="033F2C0E"/>
    <w:multiLevelType w:val="hybridMultilevel"/>
    <w:tmpl w:val="7096AE22"/>
    <w:lvl w:ilvl="0" w:tplc="971ED198">
      <w:start w:val="1"/>
      <w:numFmt w:val="lowerLetter"/>
      <w:lvlText w:val="(%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 w15:restartNumberingAfterBreak="0">
    <w:nsid w:val="042B2052"/>
    <w:multiLevelType w:val="hybridMultilevel"/>
    <w:tmpl w:val="C83C502A"/>
    <w:lvl w:ilvl="0" w:tplc="EC0AD1A8">
      <w:start w:val="1"/>
      <w:numFmt w:val="lowerLetter"/>
      <w:lvlText w:val="(%1)"/>
      <w:lvlJc w:val="left"/>
      <w:pPr>
        <w:ind w:left="924" w:hanging="360"/>
      </w:pPr>
      <w:rPr>
        <w:rFonts w:hint="default"/>
      </w:rPr>
    </w:lvl>
    <w:lvl w:ilvl="1" w:tplc="0C090019" w:tentative="1">
      <w:start w:val="1"/>
      <w:numFmt w:val="lowerLetter"/>
      <w:lvlText w:val="%2."/>
      <w:lvlJc w:val="left"/>
      <w:pPr>
        <w:ind w:left="1644" w:hanging="360"/>
      </w:pPr>
    </w:lvl>
    <w:lvl w:ilvl="2" w:tplc="0C09001B" w:tentative="1">
      <w:start w:val="1"/>
      <w:numFmt w:val="lowerRoman"/>
      <w:lvlText w:val="%3."/>
      <w:lvlJc w:val="right"/>
      <w:pPr>
        <w:ind w:left="2364" w:hanging="180"/>
      </w:pPr>
    </w:lvl>
    <w:lvl w:ilvl="3" w:tplc="0C09000F" w:tentative="1">
      <w:start w:val="1"/>
      <w:numFmt w:val="decimal"/>
      <w:lvlText w:val="%4."/>
      <w:lvlJc w:val="left"/>
      <w:pPr>
        <w:ind w:left="3084" w:hanging="360"/>
      </w:pPr>
    </w:lvl>
    <w:lvl w:ilvl="4" w:tplc="0C090019" w:tentative="1">
      <w:start w:val="1"/>
      <w:numFmt w:val="lowerLetter"/>
      <w:lvlText w:val="%5."/>
      <w:lvlJc w:val="left"/>
      <w:pPr>
        <w:ind w:left="3804" w:hanging="360"/>
      </w:pPr>
    </w:lvl>
    <w:lvl w:ilvl="5" w:tplc="0C09001B" w:tentative="1">
      <w:start w:val="1"/>
      <w:numFmt w:val="lowerRoman"/>
      <w:lvlText w:val="%6."/>
      <w:lvlJc w:val="right"/>
      <w:pPr>
        <w:ind w:left="4524" w:hanging="180"/>
      </w:pPr>
    </w:lvl>
    <w:lvl w:ilvl="6" w:tplc="0C09000F" w:tentative="1">
      <w:start w:val="1"/>
      <w:numFmt w:val="decimal"/>
      <w:lvlText w:val="%7."/>
      <w:lvlJc w:val="left"/>
      <w:pPr>
        <w:ind w:left="5244" w:hanging="360"/>
      </w:pPr>
    </w:lvl>
    <w:lvl w:ilvl="7" w:tplc="0C090019" w:tentative="1">
      <w:start w:val="1"/>
      <w:numFmt w:val="lowerLetter"/>
      <w:lvlText w:val="%8."/>
      <w:lvlJc w:val="left"/>
      <w:pPr>
        <w:ind w:left="5964" w:hanging="360"/>
      </w:pPr>
    </w:lvl>
    <w:lvl w:ilvl="8" w:tplc="0C09001B" w:tentative="1">
      <w:start w:val="1"/>
      <w:numFmt w:val="lowerRoman"/>
      <w:lvlText w:val="%9."/>
      <w:lvlJc w:val="right"/>
      <w:pPr>
        <w:ind w:left="6684" w:hanging="180"/>
      </w:pPr>
    </w:lvl>
  </w:abstractNum>
  <w:abstractNum w:abstractNumId="4" w15:restartNumberingAfterBreak="0">
    <w:nsid w:val="050259AD"/>
    <w:multiLevelType w:val="hybridMultilevel"/>
    <w:tmpl w:val="0C8A869E"/>
    <w:lvl w:ilvl="0" w:tplc="1BFE42D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 w15:restartNumberingAfterBreak="0">
    <w:nsid w:val="07836615"/>
    <w:multiLevelType w:val="hybridMultilevel"/>
    <w:tmpl w:val="EC4244DA"/>
    <w:lvl w:ilvl="0" w:tplc="FFFFFFFF">
      <w:start w:val="1"/>
      <w:numFmt w:val="decimal"/>
      <w:lvlText w:val="%1."/>
      <w:lvlJc w:val="left"/>
      <w:pPr>
        <w:ind w:left="361" w:hanging="360"/>
      </w:pPr>
      <w:rPr>
        <w:rFonts w:ascii="Arial" w:eastAsia="Calibri" w:hAnsi="Arial" w:cs="Arial" w:hint="default"/>
        <w:b w:val="0"/>
        <w:bCs w:val="0"/>
        <w:i w:val="0"/>
        <w:iCs/>
      </w:rPr>
    </w:lvl>
    <w:lvl w:ilvl="1" w:tplc="FFFFFFFF">
      <w:start w:val="1"/>
      <w:numFmt w:val="bullet"/>
      <w:lvlText w:val=""/>
      <w:lvlJc w:val="left"/>
      <w:pPr>
        <w:ind w:left="1081" w:hanging="360"/>
      </w:pPr>
      <w:rPr>
        <w:rFonts w:ascii="Symbol" w:hAnsi="Symbol" w:hint="default"/>
      </w:rPr>
    </w:lvl>
    <w:lvl w:ilvl="2" w:tplc="FFFFFFFF">
      <w:start w:val="1"/>
      <w:numFmt w:val="lowerRoman"/>
      <w:lvlText w:val="%3."/>
      <w:lvlJc w:val="right"/>
      <w:pPr>
        <w:ind w:left="1801" w:hanging="180"/>
      </w:pPr>
    </w:lvl>
    <w:lvl w:ilvl="3" w:tplc="FFFFFFFF">
      <w:start w:val="1"/>
      <w:numFmt w:val="lowerLetter"/>
      <w:lvlText w:val="(%4)"/>
      <w:lvlJc w:val="left"/>
      <w:pPr>
        <w:ind w:left="2521" w:hanging="360"/>
      </w:pPr>
      <w:rPr>
        <w:rFonts w:ascii="Lato" w:eastAsia="Calibri" w:hAnsi="Lato" w:cs="Calibri"/>
      </w:r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6" w15:restartNumberingAfterBreak="0">
    <w:nsid w:val="0B9E4F5E"/>
    <w:multiLevelType w:val="multilevel"/>
    <w:tmpl w:val="BC78B8E0"/>
    <w:styleLink w:val="CurrentList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B55898"/>
    <w:multiLevelType w:val="hybridMultilevel"/>
    <w:tmpl w:val="39248102"/>
    <w:lvl w:ilvl="0" w:tplc="B73860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C2D4774"/>
    <w:multiLevelType w:val="hybridMultilevel"/>
    <w:tmpl w:val="447A56F0"/>
    <w:lvl w:ilvl="0" w:tplc="353A3ABA">
      <w:start w:val="1"/>
      <w:numFmt w:val="lowerLetter"/>
      <w:lvlText w:val="(%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9" w15:restartNumberingAfterBreak="0">
    <w:nsid w:val="0E6861D3"/>
    <w:multiLevelType w:val="hybridMultilevel"/>
    <w:tmpl w:val="5D4CB38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46F28BC"/>
    <w:multiLevelType w:val="hybridMultilevel"/>
    <w:tmpl w:val="84DC7D64"/>
    <w:lvl w:ilvl="0" w:tplc="195AD7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77D27A4"/>
    <w:multiLevelType w:val="hybridMultilevel"/>
    <w:tmpl w:val="5664D130"/>
    <w:lvl w:ilvl="0" w:tplc="FFFFFFFF">
      <w:start w:val="1"/>
      <w:numFmt w:val="decimal"/>
      <w:lvlText w:val="%1."/>
      <w:lvlJc w:val="left"/>
      <w:pPr>
        <w:ind w:left="360" w:hanging="360"/>
      </w:pPr>
      <w:rPr>
        <w:b w:val="0"/>
        <w:bCs w:val="0"/>
        <w:i w:val="0"/>
        <w:iCs w:val="0"/>
      </w:rPr>
    </w:lvl>
    <w:lvl w:ilvl="1" w:tplc="69C8A788">
      <w:start w:val="1"/>
      <w:numFmt w:val="decimal"/>
      <w:lvlText w:val="(%2)"/>
      <w:lvlJc w:val="left"/>
      <w:pPr>
        <w:ind w:left="720" w:hanging="360"/>
      </w:pPr>
      <w:rPr>
        <w:rFonts w:hint="default"/>
      </w:rPr>
    </w:lvl>
    <w:lvl w:ilvl="2" w:tplc="FFFFFFFF">
      <w:start w:val="1"/>
      <w:numFmt w:val="lowerRoman"/>
      <w:lvlText w:val="%3."/>
      <w:lvlJc w:val="right"/>
      <w:pPr>
        <w:ind w:left="1801" w:hanging="180"/>
      </w:pPr>
    </w:lvl>
    <w:lvl w:ilvl="3" w:tplc="FFFFFFFF">
      <w:start w:val="1"/>
      <w:numFmt w:val="decimal"/>
      <w:lvlText w:val="(%4)"/>
      <w:lvlJc w:val="left"/>
      <w:pPr>
        <w:ind w:left="2521" w:hanging="360"/>
      </w:pPr>
      <w:rPr>
        <w:rFonts w:ascii="Lato" w:eastAsia="Calibri" w:hAnsi="Lato" w:cs="Arial"/>
      </w:r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12" w15:restartNumberingAfterBreak="0">
    <w:nsid w:val="295B3C5A"/>
    <w:multiLevelType w:val="hybridMultilevel"/>
    <w:tmpl w:val="EA962CD0"/>
    <w:lvl w:ilvl="0" w:tplc="FFFFFFFF">
      <w:start w:val="1"/>
      <w:numFmt w:val="decimal"/>
      <w:lvlText w:val="%1."/>
      <w:lvlJc w:val="left"/>
      <w:pPr>
        <w:ind w:left="361" w:hanging="360"/>
      </w:pPr>
      <w:rPr>
        <w:rFonts w:ascii="Arial" w:eastAsia="Calibri" w:hAnsi="Arial" w:cs="Arial" w:hint="default"/>
        <w:b w:val="0"/>
        <w:bCs w:val="0"/>
        <w:i w:val="0"/>
        <w:iCs/>
      </w:rPr>
    </w:lvl>
    <w:lvl w:ilvl="1" w:tplc="FFFFFFFF">
      <w:start w:val="1"/>
      <w:numFmt w:val="bullet"/>
      <w:lvlText w:val=""/>
      <w:lvlJc w:val="left"/>
      <w:pPr>
        <w:ind w:left="1081" w:hanging="360"/>
      </w:pPr>
      <w:rPr>
        <w:rFonts w:ascii="Symbol" w:hAnsi="Symbol" w:hint="default"/>
      </w:rPr>
    </w:lvl>
    <w:lvl w:ilvl="2" w:tplc="FFFFFFFF">
      <w:start w:val="1"/>
      <w:numFmt w:val="lowerRoman"/>
      <w:lvlText w:val="%3."/>
      <w:lvlJc w:val="right"/>
      <w:pPr>
        <w:ind w:left="1801" w:hanging="180"/>
      </w:pPr>
    </w:lvl>
    <w:lvl w:ilvl="3" w:tplc="FFFFFFFF">
      <w:start w:val="1"/>
      <w:numFmt w:val="lowerLetter"/>
      <w:lvlText w:val="(%4)"/>
      <w:lvlJc w:val="left"/>
      <w:pPr>
        <w:ind w:left="2521" w:hanging="360"/>
      </w:pPr>
      <w:rPr>
        <w:rFonts w:ascii="Lato" w:eastAsia="Calibri" w:hAnsi="Lato" w:cs="Calibri"/>
      </w:r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13" w15:restartNumberingAfterBreak="0">
    <w:nsid w:val="2A9D04FA"/>
    <w:multiLevelType w:val="hybridMultilevel"/>
    <w:tmpl w:val="BE3A673C"/>
    <w:lvl w:ilvl="0" w:tplc="6C7C4A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2C32F03"/>
    <w:multiLevelType w:val="hybridMultilevel"/>
    <w:tmpl w:val="56B2541C"/>
    <w:lvl w:ilvl="0" w:tplc="FFFFFFFF">
      <w:start w:val="1"/>
      <w:numFmt w:val="decimal"/>
      <w:lvlText w:val="%1."/>
      <w:lvlJc w:val="left"/>
      <w:pPr>
        <w:ind w:left="360" w:hanging="360"/>
      </w:pPr>
      <w:rPr>
        <w:b w:val="0"/>
        <w:bCs w:val="0"/>
        <w:i w:val="0"/>
        <w:iCs w:val="0"/>
      </w:rPr>
    </w:lvl>
    <w:lvl w:ilvl="1" w:tplc="FFFFFFFF">
      <w:start w:val="1"/>
      <w:numFmt w:val="bullet"/>
      <w:lvlText w:val=""/>
      <w:lvlJc w:val="left"/>
      <w:pPr>
        <w:ind w:left="1081" w:hanging="360"/>
      </w:pPr>
      <w:rPr>
        <w:rFonts w:ascii="Symbol" w:hAnsi="Symbol" w:hint="default"/>
      </w:rPr>
    </w:lvl>
    <w:lvl w:ilvl="2" w:tplc="FFFFFFFF">
      <w:start w:val="1"/>
      <w:numFmt w:val="lowerRoman"/>
      <w:lvlText w:val="%3."/>
      <w:lvlJc w:val="right"/>
      <w:pPr>
        <w:ind w:left="1801" w:hanging="180"/>
      </w:pPr>
    </w:lvl>
    <w:lvl w:ilvl="3" w:tplc="FFFFFFFF">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15" w15:restartNumberingAfterBreak="0">
    <w:nsid w:val="345F6444"/>
    <w:multiLevelType w:val="hybridMultilevel"/>
    <w:tmpl w:val="D20E0510"/>
    <w:lvl w:ilvl="0" w:tplc="FFFFFFFF">
      <w:start w:val="1"/>
      <w:numFmt w:val="decimal"/>
      <w:lvlText w:val="%1."/>
      <w:lvlJc w:val="left"/>
      <w:pPr>
        <w:ind w:left="361" w:hanging="360"/>
      </w:pPr>
      <w:rPr>
        <w:rFonts w:ascii="Arial" w:eastAsia="Calibri" w:hAnsi="Arial" w:cs="Arial" w:hint="default"/>
        <w:b w:val="0"/>
        <w:bCs w:val="0"/>
        <w:i w:val="0"/>
        <w:iCs/>
      </w:rPr>
    </w:lvl>
    <w:lvl w:ilvl="1" w:tplc="FFFFFFFF">
      <w:start w:val="1"/>
      <w:numFmt w:val="bullet"/>
      <w:lvlText w:val=""/>
      <w:lvlJc w:val="left"/>
      <w:pPr>
        <w:ind w:left="1081" w:hanging="360"/>
      </w:pPr>
      <w:rPr>
        <w:rFonts w:ascii="Symbol" w:hAnsi="Symbol" w:hint="default"/>
      </w:rPr>
    </w:lvl>
    <w:lvl w:ilvl="2" w:tplc="FFFFFFFF">
      <w:start w:val="1"/>
      <w:numFmt w:val="lowerRoman"/>
      <w:lvlText w:val="%3."/>
      <w:lvlJc w:val="right"/>
      <w:pPr>
        <w:ind w:left="1801" w:hanging="180"/>
      </w:pPr>
    </w:lvl>
    <w:lvl w:ilvl="3" w:tplc="FFFFFFFF">
      <w:start w:val="1"/>
      <w:numFmt w:val="lowerLetter"/>
      <w:lvlText w:val="(%4)"/>
      <w:lvlJc w:val="left"/>
      <w:pPr>
        <w:ind w:left="2521" w:hanging="360"/>
      </w:pPr>
      <w:rPr>
        <w:rFonts w:ascii="Lato" w:eastAsia="Calibri" w:hAnsi="Lato" w:cs="Calibri"/>
      </w:r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16" w15:restartNumberingAfterBreak="0">
    <w:nsid w:val="356064F0"/>
    <w:multiLevelType w:val="multilevel"/>
    <w:tmpl w:val="856CF268"/>
    <w:styleLink w:val="CurrentList4"/>
    <w:lvl w:ilvl="0">
      <w:start w:val="1"/>
      <w:numFmt w:val="decimal"/>
      <w:lvlText w:val="%1."/>
      <w:lvlJc w:val="left"/>
      <w:pPr>
        <w:ind w:left="567"/>
      </w:pPr>
      <w:rPr>
        <w:rFonts w:ascii="Book Antiqua" w:eastAsia="Lato" w:hAnsi="Book Antiqua" w:cs="Lato"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21" w:hanging="341"/>
      </w:pPr>
      <w:rPr>
        <w:rFonts w:hint="default"/>
      </w:rPr>
    </w:lvl>
    <w:lvl w:ilvl="2">
      <w:start w:val="1"/>
      <w:numFmt w:val="lowerRoman"/>
      <w:lvlText w:val="%3."/>
      <w:lvlJc w:val="left"/>
      <w:pPr>
        <w:ind w:left="1418" w:firstLine="56"/>
      </w:pPr>
      <w:rPr>
        <w:rFonts w:ascii="Book Antiqua" w:eastAsia="Lato" w:hAnsi="Book Antiqua" w:cs="Lato" w:hint="default"/>
        <w:b w:val="0"/>
        <w:i w:val="0"/>
        <w:strike w:val="0"/>
        <w:dstrike w:val="0"/>
        <w:color w:val="000000"/>
        <w:sz w:val="22"/>
        <w:szCs w:val="22"/>
        <w:u w:val="none" w:color="000000"/>
        <w:vertAlign w:val="baseline"/>
      </w:rPr>
    </w:lvl>
    <w:lvl w:ilvl="3">
      <w:start w:val="1"/>
      <w:numFmt w:val="decimal"/>
      <w:lvlText w:val="%4"/>
      <w:lvlJc w:val="left"/>
      <w:pPr>
        <w:ind w:left="23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4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6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8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0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5C50AA9"/>
    <w:multiLevelType w:val="hybridMultilevel"/>
    <w:tmpl w:val="66FEA7DC"/>
    <w:lvl w:ilvl="0" w:tplc="CA0E304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91A669E"/>
    <w:multiLevelType w:val="hybridMultilevel"/>
    <w:tmpl w:val="3FAAED3E"/>
    <w:lvl w:ilvl="0" w:tplc="3E70B11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391B0471"/>
    <w:multiLevelType w:val="hybridMultilevel"/>
    <w:tmpl w:val="FABEE284"/>
    <w:lvl w:ilvl="0" w:tplc="1480B6D8">
      <w:start w:val="1"/>
      <w:numFmt w:val="decimal"/>
      <w:lvlText w:val="%1."/>
      <w:lvlJc w:val="left"/>
      <w:pPr>
        <w:ind w:left="360" w:hanging="360"/>
      </w:pPr>
      <w:rPr>
        <w:b w:val="0"/>
        <w:bCs w:val="0"/>
        <w:i w:val="0"/>
        <w:iCs w:val="0"/>
      </w:rPr>
    </w:lvl>
    <w:lvl w:ilvl="1" w:tplc="0C090001">
      <w:start w:val="1"/>
      <w:numFmt w:val="bullet"/>
      <w:lvlText w:val=""/>
      <w:lvlJc w:val="left"/>
      <w:pPr>
        <w:ind w:left="1081" w:hanging="360"/>
      </w:pPr>
      <w:rPr>
        <w:rFonts w:ascii="Symbol" w:hAnsi="Symbol" w:hint="default"/>
      </w:rPr>
    </w:lvl>
    <w:lvl w:ilvl="2" w:tplc="0809001B">
      <w:start w:val="1"/>
      <w:numFmt w:val="lowerRoman"/>
      <w:lvlText w:val="%3."/>
      <w:lvlJc w:val="right"/>
      <w:pPr>
        <w:ind w:left="1801" w:hanging="180"/>
      </w:pPr>
    </w:lvl>
    <w:lvl w:ilvl="3" w:tplc="7C8A1DE2">
      <w:start w:val="1"/>
      <w:numFmt w:val="decimal"/>
      <w:lvlText w:val="(%4)"/>
      <w:lvlJc w:val="left"/>
      <w:pPr>
        <w:ind w:left="2521" w:hanging="360"/>
      </w:pPr>
      <w:rPr>
        <w:rFonts w:ascii="Arial" w:eastAsia="Calibri" w:hAnsi="Arial" w:cs="Arial" w:hint="default"/>
        <w:i w:val="0"/>
        <w:iCs w:val="0"/>
      </w:r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20" w15:restartNumberingAfterBreak="0">
    <w:nsid w:val="39925157"/>
    <w:multiLevelType w:val="hybridMultilevel"/>
    <w:tmpl w:val="933C042E"/>
    <w:lvl w:ilvl="0" w:tplc="90A6C6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C1E137E"/>
    <w:multiLevelType w:val="hybridMultilevel"/>
    <w:tmpl w:val="A45619CE"/>
    <w:lvl w:ilvl="0" w:tplc="BFDCFB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EB56DFF"/>
    <w:multiLevelType w:val="hybridMultilevel"/>
    <w:tmpl w:val="247C2168"/>
    <w:lvl w:ilvl="0" w:tplc="FFFFFFFF">
      <w:start w:val="1"/>
      <w:numFmt w:val="lowerLetter"/>
      <w:lvlText w:val="%1)"/>
      <w:lvlJc w:val="left"/>
      <w:pPr>
        <w:ind w:left="927" w:hanging="360"/>
      </w:pPr>
      <w:rPr>
        <w:rFonts w:hint="default"/>
        <w:b w:val="0"/>
        <w:bCs w:val="0"/>
        <w:i w:val="0"/>
        <w:iCs/>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lowerLetter"/>
      <w:lvlText w:val="(%4)"/>
      <w:lvlJc w:val="left"/>
      <w:pPr>
        <w:ind w:left="3087" w:hanging="360"/>
      </w:pPr>
      <w:rPr>
        <w:rFonts w:hint="default"/>
      </w:r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3EC9540A"/>
    <w:multiLevelType w:val="hybridMultilevel"/>
    <w:tmpl w:val="BAFCD4DE"/>
    <w:lvl w:ilvl="0" w:tplc="FFFFFFFF">
      <w:start w:val="1"/>
      <w:numFmt w:val="decimal"/>
      <w:lvlText w:val="%1."/>
      <w:lvlJc w:val="left"/>
      <w:pPr>
        <w:ind w:left="361" w:hanging="360"/>
      </w:pPr>
    </w:lvl>
    <w:lvl w:ilvl="1" w:tplc="FFFFFFFF">
      <w:start w:val="1"/>
      <w:numFmt w:val="bullet"/>
      <w:lvlText w:val=""/>
      <w:lvlJc w:val="left"/>
      <w:pPr>
        <w:ind w:left="1081" w:hanging="360"/>
      </w:pPr>
      <w:rPr>
        <w:rFonts w:ascii="Symbol" w:hAnsi="Symbol" w:hint="default"/>
      </w:rPr>
    </w:lvl>
    <w:lvl w:ilvl="2" w:tplc="0C090001">
      <w:start w:val="1"/>
      <w:numFmt w:val="bullet"/>
      <w:lvlText w:val=""/>
      <w:lvlJc w:val="left"/>
      <w:pPr>
        <w:ind w:left="1981" w:hanging="360"/>
      </w:pPr>
      <w:rPr>
        <w:rFonts w:ascii="Symbol" w:hAnsi="Symbol" w:hint="default"/>
      </w:rPr>
    </w:lvl>
    <w:lvl w:ilvl="3" w:tplc="0C09001B">
      <w:start w:val="1"/>
      <w:numFmt w:val="lowerRoman"/>
      <w:lvlText w:val="%4."/>
      <w:lvlJc w:val="right"/>
      <w:pPr>
        <w:ind w:left="2521" w:hanging="360"/>
      </w:pPr>
    </w:lvl>
    <w:lvl w:ilvl="4" w:tplc="DDB6511C">
      <w:start w:val="1"/>
      <w:numFmt w:val="decimal"/>
      <w:lvlText w:val="(%5)"/>
      <w:lvlJc w:val="left"/>
      <w:pPr>
        <w:ind w:left="3241" w:hanging="360"/>
      </w:pPr>
      <w:rPr>
        <w:rFonts w:ascii="Arial" w:eastAsia="Calibri" w:hAnsi="Arial" w:cs="Arial" w:hint="default"/>
        <w:color w:val="auto"/>
      </w:r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24" w15:restartNumberingAfterBreak="0">
    <w:nsid w:val="40140154"/>
    <w:multiLevelType w:val="hybridMultilevel"/>
    <w:tmpl w:val="4FEC89F4"/>
    <w:lvl w:ilvl="0" w:tplc="C534193A">
      <w:start w:val="1"/>
      <w:numFmt w:val="lowerLetter"/>
      <w:lvlText w:val="(%1)"/>
      <w:lvlJc w:val="left"/>
      <w:pPr>
        <w:ind w:left="720" w:hanging="360"/>
      </w:pPr>
      <w:rPr>
        <w:rFonts w:ascii="Arial" w:eastAsia="Calibri" w:hAnsi="Arial" w:cs="Arial" w:hint="default"/>
        <w:color w:val="EE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1A214F4"/>
    <w:multiLevelType w:val="multilevel"/>
    <w:tmpl w:val="8E2A67E0"/>
    <w:styleLink w:val="CurrentList2"/>
    <w:lvl w:ilvl="0">
      <w:start w:val="1"/>
      <w:numFmt w:val="decimal"/>
      <w:lvlText w:val="%1."/>
      <w:lvlJc w:val="left"/>
      <w:pPr>
        <w:ind w:left="567"/>
      </w:pPr>
      <w:rPr>
        <w:rFonts w:ascii="Book Antiqua" w:eastAsia="Lato" w:hAnsi="Book Antiqua" w:cs="Lato"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21" w:hanging="341"/>
      </w:pPr>
      <w:rPr>
        <w:rFonts w:hint="default"/>
      </w:rPr>
    </w:lvl>
    <w:lvl w:ilvl="2">
      <w:start w:val="1"/>
      <w:numFmt w:val="lowerRoman"/>
      <w:lvlText w:val="%3."/>
      <w:lvlJc w:val="left"/>
      <w:pPr>
        <w:ind w:left="168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4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6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8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0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1DA0716"/>
    <w:multiLevelType w:val="hybridMultilevel"/>
    <w:tmpl w:val="86FE5258"/>
    <w:lvl w:ilvl="0" w:tplc="61CAF8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2B8595B"/>
    <w:multiLevelType w:val="hybridMultilevel"/>
    <w:tmpl w:val="F1DC0B0C"/>
    <w:lvl w:ilvl="0" w:tplc="718C85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6C071C7"/>
    <w:multiLevelType w:val="hybridMultilevel"/>
    <w:tmpl w:val="50D44BEA"/>
    <w:lvl w:ilvl="0" w:tplc="6BFE6976">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9" w15:restartNumberingAfterBreak="0">
    <w:nsid w:val="49592954"/>
    <w:multiLevelType w:val="hybridMultilevel"/>
    <w:tmpl w:val="2C2E4620"/>
    <w:lvl w:ilvl="0" w:tplc="2902AB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448057C"/>
    <w:multiLevelType w:val="multilevel"/>
    <w:tmpl w:val="BA3E5CA6"/>
    <w:styleLink w:val="CurrentList1"/>
    <w:lvl w:ilvl="0">
      <w:start w:val="1"/>
      <w:numFmt w:val="decimal"/>
      <w:lvlText w:val="%1."/>
      <w:lvlJc w:val="left"/>
      <w:pPr>
        <w:ind w:left="567"/>
      </w:pPr>
      <w:rPr>
        <w:rFonts w:ascii="Book Antiqua" w:eastAsia="Lato" w:hAnsi="Book Antiqua" w:cs="Lato"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79" w:hanging="360"/>
      </w:pPr>
    </w:lvl>
    <w:lvl w:ilvl="2">
      <w:start w:val="1"/>
      <w:numFmt w:val="lowerRoman"/>
      <w:lvlText w:val="%3."/>
      <w:lvlJc w:val="left"/>
      <w:pPr>
        <w:ind w:left="168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4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6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8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0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51E1E45"/>
    <w:multiLevelType w:val="hybridMultilevel"/>
    <w:tmpl w:val="E82462BA"/>
    <w:lvl w:ilvl="0" w:tplc="69C8A788">
      <w:start w:val="1"/>
      <w:numFmt w:val="decimal"/>
      <w:lvlText w:val="(%1)"/>
      <w:lvlJc w:val="left"/>
      <w:pPr>
        <w:ind w:left="924" w:hanging="360"/>
      </w:pPr>
      <w:rPr>
        <w:rFonts w:hint="default"/>
      </w:rPr>
    </w:lvl>
    <w:lvl w:ilvl="1" w:tplc="6BB2FAA4">
      <w:start w:val="1"/>
      <w:numFmt w:val="lowerLetter"/>
      <w:lvlText w:val="(%2)"/>
      <w:lvlJc w:val="left"/>
      <w:pPr>
        <w:ind w:left="1285" w:hanging="360"/>
      </w:pPr>
      <w:rPr>
        <w:rFonts w:hint="default"/>
      </w:rPr>
    </w:lvl>
    <w:lvl w:ilvl="2" w:tplc="0C090001">
      <w:start w:val="1"/>
      <w:numFmt w:val="bullet"/>
      <w:lvlText w:val=""/>
      <w:lvlJc w:val="left"/>
      <w:pPr>
        <w:ind w:left="2544" w:hanging="360"/>
      </w:pPr>
      <w:rPr>
        <w:rFonts w:ascii="Symbol" w:hAnsi="Symbol" w:hint="default"/>
      </w:rPr>
    </w:lvl>
    <w:lvl w:ilvl="3" w:tplc="1820D978">
      <w:start w:val="1"/>
      <w:numFmt w:val="lowerLetter"/>
      <w:lvlText w:val="%4."/>
      <w:lvlJc w:val="left"/>
      <w:pPr>
        <w:ind w:left="3084" w:hanging="360"/>
      </w:pPr>
      <w:rPr>
        <w:rFonts w:hint="default"/>
      </w:rPr>
    </w:lvl>
    <w:lvl w:ilvl="4" w:tplc="08090019">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32" w15:restartNumberingAfterBreak="0">
    <w:nsid w:val="552829B6"/>
    <w:multiLevelType w:val="hybridMultilevel"/>
    <w:tmpl w:val="DDBCF74E"/>
    <w:lvl w:ilvl="0" w:tplc="25DA895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74E201F"/>
    <w:multiLevelType w:val="hybridMultilevel"/>
    <w:tmpl w:val="CEE24046"/>
    <w:lvl w:ilvl="0" w:tplc="9D1020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86845B3"/>
    <w:multiLevelType w:val="hybridMultilevel"/>
    <w:tmpl w:val="967A369C"/>
    <w:lvl w:ilvl="0" w:tplc="930E06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9B82B96"/>
    <w:multiLevelType w:val="hybridMultilevel"/>
    <w:tmpl w:val="971698A0"/>
    <w:lvl w:ilvl="0" w:tplc="47B8BC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BE35FE9"/>
    <w:multiLevelType w:val="hybridMultilevel"/>
    <w:tmpl w:val="8D768660"/>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7" w15:restartNumberingAfterBreak="0">
    <w:nsid w:val="5D0726C0"/>
    <w:multiLevelType w:val="hybridMultilevel"/>
    <w:tmpl w:val="B0FC3FEC"/>
    <w:lvl w:ilvl="0" w:tplc="C30E6E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D292FBC"/>
    <w:multiLevelType w:val="hybridMultilevel"/>
    <w:tmpl w:val="588AFB70"/>
    <w:lvl w:ilvl="0" w:tplc="8B329BEC">
      <w:start w:val="1"/>
      <w:numFmt w:val="lowerLetter"/>
      <w:lvlText w:val="(%1)"/>
      <w:lvlJc w:val="left"/>
      <w:pPr>
        <w:ind w:left="723" w:hanging="360"/>
      </w:pPr>
      <w:rPr>
        <w:rFonts w:hint="default"/>
      </w:r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39" w15:restartNumberingAfterBreak="0">
    <w:nsid w:val="5D304713"/>
    <w:multiLevelType w:val="hybridMultilevel"/>
    <w:tmpl w:val="1334028C"/>
    <w:lvl w:ilvl="0" w:tplc="FFFFFFFF">
      <w:start w:val="1"/>
      <w:numFmt w:val="decimal"/>
      <w:lvlText w:val="%1."/>
      <w:lvlJc w:val="left"/>
      <w:pPr>
        <w:ind w:left="361" w:hanging="360"/>
      </w:pPr>
      <w:rPr>
        <w:rFonts w:ascii="Arial" w:eastAsia="Calibri" w:hAnsi="Arial" w:cs="Arial" w:hint="default"/>
        <w:b w:val="0"/>
        <w:bCs w:val="0"/>
        <w:i w:val="0"/>
        <w:iCs/>
      </w:rPr>
    </w:lvl>
    <w:lvl w:ilvl="1" w:tplc="FFFFFFFF">
      <w:start w:val="1"/>
      <w:numFmt w:val="bullet"/>
      <w:lvlText w:val=""/>
      <w:lvlJc w:val="left"/>
      <w:pPr>
        <w:ind w:left="1081" w:hanging="360"/>
      </w:pPr>
      <w:rPr>
        <w:rFonts w:ascii="Symbol" w:hAnsi="Symbol" w:hint="default"/>
      </w:rPr>
    </w:lvl>
    <w:lvl w:ilvl="2" w:tplc="FFFFFFFF">
      <w:start w:val="1"/>
      <w:numFmt w:val="lowerRoman"/>
      <w:lvlText w:val="%3."/>
      <w:lvlJc w:val="right"/>
      <w:pPr>
        <w:ind w:left="1801" w:hanging="180"/>
      </w:pPr>
    </w:lvl>
    <w:lvl w:ilvl="3" w:tplc="224AF0A2">
      <w:start w:val="1"/>
      <w:numFmt w:val="decimal"/>
      <w:lvlText w:val="(%4)"/>
      <w:lvlJc w:val="left"/>
      <w:pPr>
        <w:ind w:left="2521" w:hanging="360"/>
      </w:pPr>
      <w:rPr>
        <w:rFonts w:ascii="Arial" w:eastAsia="Calibri" w:hAnsi="Arial" w:cs="Arial" w:hint="default"/>
      </w:r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40" w15:restartNumberingAfterBreak="0">
    <w:nsid w:val="5E2A473F"/>
    <w:multiLevelType w:val="hybridMultilevel"/>
    <w:tmpl w:val="05CE07E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1" w15:restartNumberingAfterBreak="0">
    <w:nsid w:val="5E4C58A7"/>
    <w:multiLevelType w:val="hybridMultilevel"/>
    <w:tmpl w:val="A7341CDE"/>
    <w:lvl w:ilvl="0" w:tplc="135CFF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7D35E2E"/>
    <w:multiLevelType w:val="hybridMultilevel"/>
    <w:tmpl w:val="FEC69618"/>
    <w:lvl w:ilvl="0" w:tplc="97F041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7D9484D"/>
    <w:multiLevelType w:val="hybridMultilevel"/>
    <w:tmpl w:val="50204C2E"/>
    <w:lvl w:ilvl="0" w:tplc="FFFFFFFF">
      <w:start w:val="1"/>
      <w:numFmt w:val="decimal"/>
      <w:lvlText w:val="%1."/>
      <w:lvlJc w:val="left"/>
      <w:pPr>
        <w:ind w:left="360" w:hanging="360"/>
      </w:pPr>
      <w:rPr>
        <w:b w:val="0"/>
        <w:bCs w:val="0"/>
        <w:i w:val="0"/>
        <w:iCs w:val="0"/>
      </w:rPr>
    </w:lvl>
    <w:lvl w:ilvl="1" w:tplc="69C8A788">
      <w:start w:val="1"/>
      <w:numFmt w:val="decimal"/>
      <w:lvlText w:val="(%2)"/>
      <w:lvlJc w:val="left"/>
      <w:pPr>
        <w:ind w:left="720" w:hanging="360"/>
      </w:pPr>
      <w:rPr>
        <w:rFonts w:hint="default"/>
      </w:rPr>
    </w:lvl>
    <w:lvl w:ilvl="2" w:tplc="FFFFFFFF">
      <w:start w:val="1"/>
      <w:numFmt w:val="lowerRoman"/>
      <w:lvlText w:val="%3."/>
      <w:lvlJc w:val="right"/>
      <w:pPr>
        <w:ind w:left="1801" w:hanging="180"/>
      </w:pPr>
    </w:lvl>
    <w:lvl w:ilvl="3" w:tplc="FFFFFFFF">
      <w:start w:val="1"/>
      <w:numFmt w:val="decimal"/>
      <w:lvlText w:val="(%4)"/>
      <w:lvlJc w:val="left"/>
      <w:pPr>
        <w:ind w:left="2521" w:hanging="360"/>
      </w:pPr>
      <w:rPr>
        <w:rFonts w:ascii="Lato" w:eastAsia="Calibri" w:hAnsi="Lato" w:cs="Arial"/>
      </w:r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44" w15:restartNumberingAfterBreak="0">
    <w:nsid w:val="6882122D"/>
    <w:multiLevelType w:val="hybridMultilevel"/>
    <w:tmpl w:val="0656595A"/>
    <w:lvl w:ilvl="0" w:tplc="29620914">
      <w:start w:val="1"/>
      <w:numFmt w:val="decimal"/>
      <w:lvlText w:val="%1."/>
      <w:lvlJc w:val="left"/>
      <w:pPr>
        <w:ind w:left="878" w:hanging="429"/>
        <w:jc w:val="right"/>
      </w:pPr>
      <w:rPr>
        <w:rFonts w:hint="default"/>
        <w:spacing w:val="0"/>
        <w:w w:val="87"/>
        <w:lang w:val="en-US" w:eastAsia="en-US" w:bidi="ar-SA"/>
      </w:rPr>
    </w:lvl>
    <w:lvl w:ilvl="1" w:tplc="B3925618">
      <w:start w:val="1"/>
      <w:numFmt w:val="lowerLetter"/>
      <w:lvlText w:val="%2."/>
      <w:lvlJc w:val="left"/>
      <w:pPr>
        <w:ind w:left="1729" w:hanging="372"/>
      </w:pPr>
      <w:rPr>
        <w:rFonts w:hint="default"/>
        <w:spacing w:val="0"/>
        <w:w w:val="104"/>
        <w:lang w:val="en-US" w:eastAsia="en-US" w:bidi="ar-SA"/>
      </w:rPr>
    </w:lvl>
    <w:lvl w:ilvl="2" w:tplc="58E0FEA4">
      <w:numFmt w:val="bullet"/>
      <w:lvlText w:val="•"/>
      <w:lvlJc w:val="left"/>
      <w:pPr>
        <w:ind w:left="2586" w:hanging="372"/>
      </w:pPr>
      <w:rPr>
        <w:rFonts w:hint="default"/>
        <w:lang w:val="en-US" w:eastAsia="en-US" w:bidi="ar-SA"/>
      </w:rPr>
    </w:lvl>
    <w:lvl w:ilvl="3" w:tplc="961E8C7A">
      <w:numFmt w:val="bullet"/>
      <w:lvlText w:val="•"/>
      <w:lvlJc w:val="left"/>
      <w:pPr>
        <w:ind w:left="3453" w:hanging="372"/>
      </w:pPr>
      <w:rPr>
        <w:rFonts w:hint="default"/>
        <w:lang w:val="en-US" w:eastAsia="en-US" w:bidi="ar-SA"/>
      </w:rPr>
    </w:lvl>
    <w:lvl w:ilvl="4" w:tplc="D124DDEE">
      <w:numFmt w:val="bullet"/>
      <w:lvlText w:val="•"/>
      <w:lvlJc w:val="left"/>
      <w:pPr>
        <w:ind w:left="4319" w:hanging="372"/>
      </w:pPr>
      <w:rPr>
        <w:rFonts w:hint="default"/>
        <w:lang w:val="en-US" w:eastAsia="en-US" w:bidi="ar-SA"/>
      </w:rPr>
    </w:lvl>
    <w:lvl w:ilvl="5" w:tplc="7CB81F2C">
      <w:numFmt w:val="bullet"/>
      <w:lvlText w:val="•"/>
      <w:lvlJc w:val="left"/>
      <w:pPr>
        <w:ind w:left="5186" w:hanging="372"/>
      </w:pPr>
      <w:rPr>
        <w:rFonts w:hint="default"/>
        <w:lang w:val="en-US" w:eastAsia="en-US" w:bidi="ar-SA"/>
      </w:rPr>
    </w:lvl>
    <w:lvl w:ilvl="6" w:tplc="504AAA6E">
      <w:numFmt w:val="bullet"/>
      <w:lvlText w:val="•"/>
      <w:lvlJc w:val="left"/>
      <w:pPr>
        <w:ind w:left="6052" w:hanging="372"/>
      </w:pPr>
      <w:rPr>
        <w:rFonts w:hint="default"/>
        <w:lang w:val="en-US" w:eastAsia="en-US" w:bidi="ar-SA"/>
      </w:rPr>
    </w:lvl>
    <w:lvl w:ilvl="7" w:tplc="A9440EE2">
      <w:numFmt w:val="bullet"/>
      <w:lvlText w:val="•"/>
      <w:lvlJc w:val="left"/>
      <w:pPr>
        <w:ind w:left="6919" w:hanging="372"/>
      </w:pPr>
      <w:rPr>
        <w:rFonts w:hint="default"/>
        <w:lang w:val="en-US" w:eastAsia="en-US" w:bidi="ar-SA"/>
      </w:rPr>
    </w:lvl>
    <w:lvl w:ilvl="8" w:tplc="73248E62">
      <w:numFmt w:val="bullet"/>
      <w:lvlText w:val="•"/>
      <w:lvlJc w:val="left"/>
      <w:pPr>
        <w:ind w:left="7786" w:hanging="372"/>
      </w:pPr>
      <w:rPr>
        <w:rFonts w:hint="default"/>
        <w:lang w:val="en-US" w:eastAsia="en-US" w:bidi="ar-SA"/>
      </w:rPr>
    </w:lvl>
  </w:abstractNum>
  <w:abstractNum w:abstractNumId="45" w15:restartNumberingAfterBreak="0">
    <w:nsid w:val="6CCD4126"/>
    <w:multiLevelType w:val="hybridMultilevel"/>
    <w:tmpl w:val="2ABE4656"/>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6" w15:restartNumberingAfterBreak="0">
    <w:nsid w:val="6EC36B72"/>
    <w:multiLevelType w:val="multilevel"/>
    <w:tmpl w:val="3216D2AE"/>
    <w:styleLink w:val="CurrentList5"/>
    <w:lvl w:ilvl="0">
      <w:start w:val="1"/>
      <w:numFmt w:val="decimal"/>
      <w:lvlText w:val="%1."/>
      <w:lvlJc w:val="left"/>
      <w:pPr>
        <w:ind w:left="567"/>
      </w:pPr>
      <w:rPr>
        <w:rFonts w:ascii="Book Antiqua" w:eastAsia="Lato" w:hAnsi="Book Antiqua" w:cs="Lato"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21" w:hanging="341"/>
      </w:pPr>
      <w:rPr>
        <w:rFonts w:hint="default"/>
      </w:rPr>
    </w:lvl>
    <w:lvl w:ilvl="2">
      <w:start w:val="1"/>
      <w:numFmt w:val="lowerRoman"/>
      <w:lvlText w:val="%3."/>
      <w:lvlJc w:val="left"/>
      <w:pPr>
        <w:ind w:left="1418" w:firstLine="56"/>
      </w:pPr>
      <w:rPr>
        <w:rFonts w:ascii="Book Antiqua" w:eastAsia="Lato" w:hAnsi="Book Antiqua" w:cs="Lato" w:hint="default"/>
        <w:b w:val="0"/>
        <w:i w:val="0"/>
        <w:strike w:val="0"/>
        <w:dstrike w:val="0"/>
        <w:color w:val="000000"/>
        <w:sz w:val="22"/>
        <w:szCs w:val="22"/>
        <w:u w:val="none" w:color="000000"/>
        <w:vertAlign w:val="baseline"/>
      </w:rPr>
    </w:lvl>
    <w:lvl w:ilvl="3">
      <w:start w:val="1"/>
      <w:numFmt w:val="decimal"/>
      <w:lvlText w:val="%4"/>
      <w:lvlJc w:val="left"/>
      <w:pPr>
        <w:ind w:left="23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4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6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8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0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FAF5DC9"/>
    <w:multiLevelType w:val="multilevel"/>
    <w:tmpl w:val="3EE685DA"/>
    <w:styleLink w:val="CurrentList3"/>
    <w:lvl w:ilvl="0">
      <w:start w:val="1"/>
      <w:numFmt w:val="decimal"/>
      <w:lvlText w:val="%1."/>
      <w:lvlJc w:val="left"/>
      <w:pPr>
        <w:ind w:left="567"/>
      </w:pPr>
      <w:rPr>
        <w:rFonts w:ascii="Book Antiqua" w:eastAsia="Lato" w:hAnsi="Book Antiqua" w:cs="Lato"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21" w:hanging="341"/>
      </w:pPr>
      <w:rPr>
        <w:rFonts w:hint="default"/>
      </w:rPr>
    </w:lvl>
    <w:lvl w:ilvl="2">
      <w:start w:val="1"/>
      <w:numFmt w:val="lowerRoman"/>
      <w:lvlText w:val="%3."/>
      <w:lvlJc w:val="left"/>
      <w:pPr>
        <w:ind w:left="1474" w:hanging="56"/>
      </w:pPr>
      <w:rPr>
        <w:rFonts w:ascii="Book Antiqua" w:eastAsia="Lato" w:hAnsi="Book Antiqua" w:cs="Lato" w:hint="default"/>
        <w:b w:val="0"/>
        <w:i w:val="0"/>
        <w:strike w:val="0"/>
        <w:dstrike w:val="0"/>
        <w:color w:val="000000"/>
        <w:sz w:val="22"/>
        <w:szCs w:val="22"/>
        <w:u w:val="none" w:color="000000"/>
        <w:vertAlign w:val="baseline"/>
      </w:rPr>
    </w:lvl>
    <w:lvl w:ilvl="3">
      <w:start w:val="1"/>
      <w:numFmt w:val="decimal"/>
      <w:lvlText w:val="%4"/>
      <w:lvlJc w:val="left"/>
      <w:pPr>
        <w:ind w:left="23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4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6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8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0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42C1C9D"/>
    <w:multiLevelType w:val="hybridMultilevel"/>
    <w:tmpl w:val="02000470"/>
    <w:lvl w:ilvl="0" w:tplc="8B2695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AAA1C6C"/>
    <w:multiLevelType w:val="multilevel"/>
    <w:tmpl w:val="3FC24B42"/>
    <w:styleLink w:val="CurrentList6"/>
    <w:lvl w:ilvl="0">
      <w:start w:val="1"/>
      <w:numFmt w:val="decimal"/>
      <w:lvlText w:val="%1."/>
      <w:lvlJc w:val="left"/>
      <w:pPr>
        <w:ind w:left="567"/>
      </w:pPr>
      <w:rPr>
        <w:rFonts w:ascii="Book Antiqua" w:eastAsia="Lato" w:hAnsi="Book Antiqua" w:cs="Lato"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21" w:hanging="341"/>
      </w:pPr>
      <w:rPr>
        <w:rFonts w:hint="default"/>
      </w:rPr>
    </w:lvl>
    <w:lvl w:ilvl="2">
      <w:start w:val="1"/>
      <w:numFmt w:val="lowerRoman"/>
      <w:lvlText w:val="%3."/>
      <w:lvlJc w:val="left"/>
      <w:pPr>
        <w:ind w:left="1304" w:hanging="57"/>
      </w:pPr>
      <w:rPr>
        <w:rFonts w:ascii="Book Antiqua" w:eastAsia="Lato" w:hAnsi="Book Antiqua" w:cs="Lato" w:hint="default"/>
        <w:b w:val="0"/>
        <w:i w:val="0"/>
        <w:strike w:val="0"/>
        <w:dstrike w:val="0"/>
        <w:color w:val="000000"/>
        <w:sz w:val="22"/>
        <w:szCs w:val="22"/>
        <w:u w:val="none" w:color="000000"/>
        <w:vertAlign w:val="baseline"/>
      </w:rPr>
    </w:lvl>
    <w:lvl w:ilvl="3">
      <w:start w:val="1"/>
      <w:numFmt w:val="decimal"/>
      <w:lvlText w:val="%4"/>
      <w:lvlJc w:val="left"/>
      <w:pPr>
        <w:ind w:left="23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4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6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8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0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D3A6A56"/>
    <w:multiLevelType w:val="hybridMultilevel"/>
    <w:tmpl w:val="7E946BB6"/>
    <w:lvl w:ilvl="0" w:tplc="FFFFFFFF">
      <w:start w:val="1"/>
      <w:numFmt w:val="decimal"/>
      <w:lvlText w:val="%1."/>
      <w:lvlJc w:val="left"/>
      <w:pPr>
        <w:ind w:left="361" w:hanging="360"/>
      </w:pPr>
      <w:rPr>
        <w:rFonts w:ascii="Arial" w:eastAsia="Calibri" w:hAnsi="Arial" w:cs="Arial" w:hint="default"/>
        <w:b w:val="0"/>
        <w:bCs w:val="0"/>
        <w:i w:val="0"/>
        <w:iCs/>
      </w:rPr>
    </w:lvl>
    <w:lvl w:ilvl="1" w:tplc="0C090001">
      <w:start w:val="1"/>
      <w:numFmt w:val="bullet"/>
      <w:lvlText w:val=""/>
      <w:lvlJc w:val="left"/>
      <w:pPr>
        <w:ind w:left="1081" w:hanging="360"/>
      </w:pPr>
      <w:rPr>
        <w:rFonts w:ascii="Symbol" w:hAnsi="Symbol" w:hint="default"/>
      </w:rPr>
    </w:lvl>
    <w:lvl w:ilvl="2" w:tplc="FFFFFFFF">
      <w:start w:val="1"/>
      <w:numFmt w:val="lowerRoman"/>
      <w:lvlText w:val="%3."/>
      <w:lvlJc w:val="right"/>
      <w:pPr>
        <w:ind w:left="1801" w:hanging="180"/>
      </w:pPr>
    </w:lvl>
    <w:lvl w:ilvl="3" w:tplc="D39EF24C">
      <w:start w:val="1"/>
      <w:numFmt w:val="lowerLetter"/>
      <w:lvlText w:val="(%4)"/>
      <w:lvlJc w:val="left"/>
      <w:pPr>
        <w:ind w:left="2521" w:hanging="360"/>
      </w:pPr>
      <w:rPr>
        <w:rFonts w:ascii="Lato" w:eastAsia="Calibri" w:hAnsi="Lato" w:cs="Calibri"/>
      </w:r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51" w15:restartNumberingAfterBreak="0">
    <w:nsid w:val="7E4B5B3B"/>
    <w:multiLevelType w:val="hybridMultilevel"/>
    <w:tmpl w:val="E4F891FA"/>
    <w:lvl w:ilvl="0" w:tplc="893E8C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EBD7B0F"/>
    <w:multiLevelType w:val="hybridMultilevel"/>
    <w:tmpl w:val="45008BC2"/>
    <w:lvl w:ilvl="0" w:tplc="4F0A9D84">
      <w:start w:val="1"/>
      <w:numFmt w:val="lowerLetter"/>
      <w:lvlText w:val="(%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53" w15:restartNumberingAfterBreak="0">
    <w:nsid w:val="7EDA3AE8"/>
    <w:multiLevelType w:val="hybridMultilevel"/>
    <w:tmpl w:val="D6E811FA"/>
    <w:lvl w:ilvl="0" w:tplc="252A4548">
      <w:start w:val="1"/>
      <w:numFmt w:val="decimal"/>
      <w:lvlText w:val="(%1)"/>
      <w:lvlJc w:val="left"/>
      <w:pPr>
        <w:ind w:left="1077" w:hanging="360"/>
      </w:pPr>
      <w:rPr>
        <w:rFonts w:ascii="Arial" w:eastAsia="Calibri" w:hAnsi="Arial" w:cs="Arial" w:hint="default"/>
        <w:color w:val="auto"/>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583492562">
    <w:abstractNumId w:val="30"/>
  </w:num>
  <w:num w:numId="2" w16cid:durableId="313267107">
    <w:abstractNumId w:val="25"/>
  </w:num>
  <w:num w:numId="3" w16cid:durableId="723985858">
    <w:abstractNumId w:val="47"/>
  </w:num>
  <w:num w:numId="4" w16cid:durableId="115368807">
    <w:abstractNumId w:val="16"/>
  </w:num>
  <w:num w:numId="5" w16cid:durableId="1236666965">
    <w:abstractNumId w:val="46"/>
  </w:num>
  <w:num w:numId="6" w16cid:durableId="247815708">
    <w:abstractNumId w:val="49"/>
  </w:num>
  <w:num w:numId="7" w16cid:durableId="1275097210">
    <w:abstractNumId w:val="19"/>
  </w:num>
  <w:num w:numId="8" w16cid:durableId="1809936832">
    <w:abstractNumId w:val="31"/>
  </w:num>
  <w:num w:numId="9" w16cid:durableId="387456104">
    <w:abstractNumId w:val="6"/>
  </w:num>
  <w:num w:numId="10" w16cid:durableId="1268196185">
    <w:abstractNumId w:val="23"/>
  </w:num>
  <w:num w:numId="11" w16cid:durableId="2142533593">
    <w:abstractNumId w:val="18"/>
  </w:num>
  <w:num w:numId="12" w16cid:durableId="436683302">
    <w:abstractNumId w:val="0"/>
  </w:num>
  <w:num w:numId="13" w16cid:durableId="1090736189">
    <w:abstractNumId w:val="50"/>
  </w:num>
  <w:num w:numId="14" w16cid:durableId="707534570">
    <w:abstractNumId w:val="22"/>
  </w:num>
  <w:num w:numId="15" w16cid:durableId="1042630201">
    <w:abstractNumId w:val="38"/>
  </w:num>
  <w:num w:numId="16" w16cid:durableId="1241448487">
    <w:abstractNumId w:val="4"/>
  </w:num>
  <w:num w:numId="17" w16cid:durableId="1056008414">
    <w:abstractNumId w:val="2"/>
  </w:num>
  <w:num w:numId="18" w16cid:durableId="1863939068">
    <w:abstractNumId w:val="17"/>
  </w:num>
  <w:num w:numId="19" w16cid:durableId="2085832676">
    <w:abstractNumId w:val="28"/>
  </w:num>
  <w:num w:numId="20" w16cid:durableId="485632194">
    <w:abstractNumId w:val="1"/>
  </w:num>
  <w:num w:numId="21" w16cid:durableId="1259875281">
    <w:abstractNumId w:val="52"/>
  </w:num>
  <w:num w:numId="22" w16cid:durableId="121382634">
    <w:abstractNumId w:val="8"/>
  </w:num>
  <w:num w:numId="23" w16cid:durableId="1847481869">
    <w:abstractNumId w:val="3"/>
  </w:num>
  <w:num w:numId="24" w16cid:durableId="583803208">
    <w:abstractNumId w:val="53"/>
  </w:num>
  <w:num w:numId="25" w16cid:durableId="934021965">
    <w:abstractNumId w:val="27"/>
  </w:num>
  <w:num w:numId="26" w16cid:durableId="757944959">
    <w:abstractNumId w:val="41"/>
  </w:num>
  <w:num w:numId="27" w16cid:durableId="714618461">
    <w:abstractNumId w:val="51"/>
  </w:num>
  <w:num w:numId="28" w16cid:durableId="56828927">
    <w:abstractNumId w:val="13"/>
  </w:num>
  <w:num w:numId="29" w16cid:durableId="1591500571">
    <w:abstractNumId w:val="37"/>
  </w:num>
  <w:num w:numId="30" w16cid:durableId="2014188538">
    <w:abstractNumId w:val="35"/>
  </w:num>
  <w:num w:numId="31" w16cid:durableId="1152988090">
    <w:abstractNumId w:val="29"/>
  </w:num>
  <w:num w:numId="32" w16cid:durableId="1560941817">
    <w:abstractNumId w:val="33"/>
  </w:num>
  <w:num w:numId="33" w16cid:durableId="1362315749">
    <w:abstractNumId w:val="32"/>
  </w:num>
  <w:num w:numId="34" w16cid:durableId="1154100036">
    <w:abstractNumId w:val="10"/>
  </w:num>
  <w:num w:numId="35" w16cid:durableId="394356223">
    <w:abstractNumId w:val="26"/>
  </w:num>
  <w:num w:numId="36" w16cid:durableId="622033689">
    <w:abstractNumId w:val="34"/>
  </w:num>
  <w:num w:numId="37" w16cid:durableId="1387071400">
    <w:abstractNumId w:val="21"/>
  </w:num>
  <w:num w:numId="38" w16cid:durableId="166481302">
    <w:abstractNumId w:val="48"/>
  </w:num>
  <w:num w:numId="39" w16cid:durableId="1574855648">
    <w:abstractNumId w:val="7"/>
  </w:num>
  <w:num w:numId="40" w16cid:durableId="1583877652">
    <w:abstractNumId w:val="42"/>
  </w:num>
  <w:num w:numId="41" w16cid:durableId="449931172">
    <w:abstractNumId w:val="20"/>
  </w:num>
  <w:num w:numId="42" w16cid:durableId="1173184277">
    <w:abstractNumId w:val="24"/>
  </w:num>
  <w:num w:numId="43" w16cid:durableId="540245862">
    <w:abstractNumId w:val="44"/>
  </w:num>
  <w:num w:numId="44" w16cid:durableId="1433893139">
    <w:abstractNumId w:val="14"/>
  </w:num>
  <w:num w:numId="45" w16cid:durableId="817385510">
    <w:abstractNumId w:val="9"/>
  </w:num>
  <w:num w:numId="46" w16cid:durableId="53696795">
    <w:abstractNumId w:val="12"/>
  </w:num>
  <w:num w:numId="47" w16cid:durableId="2048067058">
    <w:abstractNumId w:val="39"/>
  </w:num>
  <w:num w:numId="48" w16cid:durableId="287589080">
    <w:abstractNumId w:val="5"/>
  </w:num>
  <w:num w:numId="49" w16cid:durableId="1351762577">
    <w:abstractNumId w:val="15"/>
  </w:num>
  <w:num w:numId="50" w16cid:durableId="1445612007">
    <w:abstractNumId w:val="36"/>
  </w:num>
  <w:num w:numId="51" w16cid:durableId="822090982">
    <w:abstractNumId w:val="45"/>
  </w:num>
  <w:num w:numId="52" w16cid:durableId="563955268">
    <w:abstractNumId w:val="40"/>
  </w:num>
  <w:num w:numId="53" w16cid:durableId="1941252739">
    <w:abstractNumId w:val="11"/>
  </w:num>
  <w:num w:numId="54" w16cid:durableId="1771312209">
    <w:abstractNumId w:val="4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A7C"/>
    <w:rsid w:val="00000B49"/>
    <w:rsid w:val="00001EBE"/>
    <w:rsid w:val="000029DE"/>
    <w:rsid w:val="00002BA1"/>
    <w:rsid w:val="00002CB8"/>
    <w:rsid w:val="0000544C"/>
    <w:rsid w:val="00006AFE"/>
    <w:rsid w:val="00006D33"/>
    <w:rsid w:val="000070E8"/>
    <w:rsid w:val="00016EE3"/>
    <w:rsid w:val="00016FE1"/>
    <w:rsid w:val="00017052"/>
    <w:rsid w:val="00020279"/>
    <w:rsid w:val="00021077"/>
    <w:rsid w:val="00021D4B"/>
    <w:rsid w:val="000239F7"/>
    <w:rsid w:val="0002458E"/>
    <w:rsid w:val="000245EE"/>
    <w:rsid w:val="000258C2"/>
    <w:rsid w:val="00025F38"/>
    <w:rsid w:val="00026CEF"/>
    <w:rsid w:val="00031EB5"/>
    <w:rsid w:val="00032EDC"/>
    <w:rsid w:val="00033E37"/>
    <w:rsid w:val="00034966"/>
    <w:rsid w:val="00034A7E"/>
    <w:rsid w:val="00036B32"/>
    <w:rsid w:val="00036BD0"/>
    <w:rsid w:val="0003799D"/>
    <w:rsid w:val="00042441"/>
    <w:rsid w:val="00043E4B"/>
    <w:rsid w:val="00045483"/>
    <w:rsid w:val="00047B36"/>
    <w:rsid w:val="0005419E"/>
    <w:rsid w:val="0005508B"/>
    <w:rsid w:val="00056B60"/>
    <w:rsid w:val="00056BA7"/>
    <w:rsid w:val="00056BF5"/>
    <w:rsid w:val="00056FA9"/>
    <w:rsid w:val="00057110"/>
    <w:rsid w:val="00057E3F"/>
    <w:rsid w:val="0007188E"/>
    <w:rsid w:val="00072D66"/>
    <w:rsid w:val="00072EDB"/>
    <w:rsid w:val="00073836"/>
    <w:rsid w:val="00073E7E"/>
    <w:rsid w:val="00074056"/>
    <w:rsid w:val="00076F85"/>
    <w:rsid w:val="00080940"/>
    <w:rsid w:val="00080B2A"/>
    <w:rsid w:val="000819FF"/>
    <w:rsid w:val="000822EB"/>
    <w:rsid w:val="00084CBF"/>
    <w:rsid w:val="00092EC6"/>
    <w:rsid w:val="00094F5A"/>
    <w:rsid w:val="0009588C"/>
    <w:rsid w:val="0009660D"/>
    <w:rsid w:val="000A3236"/>
    <w:rsid w:val="000A4DB5"/>
    <w:rsid w:val="000A65F3"/>
    <w:rsid w:val="000A676F"/>
    <w:rsid w:val="000A77EF"/>
    <w:rsid w:val="000C150D"/>
    <w:rsid w:val="000C166E"/>
    <w:rsid w:val="000C30DD"/>
    <w:rsid w:val="000C3FCA"/>
    <w:rsid w:val="000C5CA8"/>
    <w:rsid w:val="000C7982"/>
    <w:rsid w:val="000D0087"/>
    <w:rsid w:val="000D179C"/>
    <w:rsid w:val="000D27B4"/>
    <w:rsid w:val="000D355F"/>
    <w:rsid w:val="000E1406"/>
    <w:rsid w:val="000E399D"/>
    <w:rsid w:val="000E5623"/>
    <w:rsid w:val="000E6B01"/>
    <w:rsid w:val="000E72DE"/>
    <w:rsid w:val="000F01C9"/>
    <w:rsid w:val="000F08F5"/>
    <w:rsid w:val="000F1786"/>
    <w:rsid w:val="000F4279"/>
    <w:rsid w:val="000F6DF3"/>
    <w:rsid w:val="000F7343"/>
    <w:rsid w:val="001009C5"/>
    <w:rsid w:val="00101664"/>
    <w:rsid w:val="001019C2"/>
    <w:rsid w:val="00102747"/>
    <w:rsid w:val="00107239"/>
    <w:rsid w:val="0010768C"/>
    <w:rsid w:val="001158E2"/>
    <w:rsid w:val="00117D47"/>
    <w:rsid w:val="00122D93"/>
    <w:rsid w:val="00124E5B"/>
    <w:rsid w:val="0012553B"/>
    <w:rsid w:val="00127188"/>
    <w:rsid w:val="001330CA"/>
    <w:rsid w:val="00133E74"/>
    <w:rsid w:val="0013616B"/>
    <w:rsid w:val="00137B70"/>
    <w:rsid w:val="0014172D"/>
    <w:rsid w:val="001420F0"/>
    <w:rsid w:val="001455F9"/>
    <w:rsid w:val="00146153"/>
    <w:rsid w:val="00151C0E"/>
    <w:rsid w:val="001544CC"/>
    <w:rsid w:val="0015700B"/>
    <w:rsid w:val="0015715E"/>
    <w:rsid w:val="001600B3"/>
    <w:rsid w:val="0016025E"/>
    <w:rsid w:val="00160337"/>
    <w:rsid w:val="001608DF"/>
    <w:rsid w:val="00164542"/>
    <w:rsid w:val="0017328B"/>
    <w:rsid w:val="0017748A"/>
    <w:rsid w:val="001820B4"/>
    <w:rsid w:val="001851BA"/>
    <w:rsid w:val="001863F5"/>
    <w:rsid w:val="001915D5"/>
    <w:rsid w:val="001941F0"/>
    <w:rsid w:val="001964CE"/>
    <w:rsid w:val="00197B20"/>
    <w:rsid w:val="001A2750"/>
    <w:rsid w:val="001A4628"/>
    <w:rsid w:val="001A5F15"/>
    <w:rsid w:val="001A6777"/>
    <w:rsid w:val="001B0064"/>
    <w:rsid w:val="001B048D"/>
    <w:rsid w:val="001B2627"/>
    <w:rsid w:val="001B5363"/>
    <w:rsid w:val="001B5937"/>
    <w:rsid w:val="001C2295"/>
    <w:rsid w:val="001C2DC9"/>
    <w:rsid w:val="001C497D"/>
    <w:rsid w:val="001D1826"/>
    <w:rsid w:val="001D19A2"/>
    <w:rsid w:val="001D2128"/>
    <w:rsid w:val="001D3E05"/>
    <w:rsid w:val="001D42F5"/>
    <w:rsid w:val="001D652B"/>
    <w:rsid w:val="001D6B5A"/>
    <w:rsid w:val="001E67EE"/>
    <w:rsid w:val="001F19BE"/>
    <w:rsid w:val="001F32CC"/>
    <w:rsid w:val="001F501A"/>
    <w:rsid w:val="001F57DE"/>
    <w:rsid w:val="001F6F92"/>
    <w:rsid w:val="002001DD"/>
    <w:rsid w:val="00202921"/>
    <w:rsid w:val="00204607"/>
    <w:rsid w:val="00207122"/>
    <w:rsid w:val="00212246"/>
    <w:rsid w:val="00215602"/>
    <w:rsid w:val="0021753C"/>
    <w:rsid w:val="00217880"/>
    <w:rsid w:val="00221137"/>
    <w:rsid w:val="00223AA8"/>
    <w:rsid w:val="00226DA6"/>
    <w:rsid w:val="00231F94"/>
    <w:rsid w:val="00232222"/>
    <w:rsid w:val="002325E3"/>
    <w:rsid w:val="00233632"/>
    <w:rsid w:val="0024110D"/>
    <w:rsid w:val="00243039"/>
    <w:rsid w:val="00244C1F"/>
    <w:rsid w:val="00246408"/>
    <w:rsid w:val="00247190"/>
    <w:rsid w:val="0024764F"/>
    <w:rsid w:val="00253071"/>
    <w:rsid w:val="00254386"/>
    <w:rsid w:val="002555DF"/>
    <w:rsid w:val="002566A0"/>
    <w:rsid w:val="00257B7E"/>
    <w:rsid w:val="00260EB6"/>
    <w:rsid w:val="00265800"/>
    <w:rsid w:val="0027033A"/>
    <w:rsid w:val="002706AA"/>
    <w:rsid w:val="00270B25"/>
    <w:rsid w:val="00271672"/>
    <w:rsid w:val="002723B0"/>
    <w:rsid w:val="00276D1D"/>
    <w:rsid w:val="00280FE3"/>
    <w:rsid w:val="002822D4"/>
    <w:rsid w:val="00282812"/>
    <w:rsid w:val="00282C9F"/>
    <w:rsid w:val="00284D9B"/>
    <w:rsid w:val="002854B1"/>
    <w:rsid w:val="002875DA"/>
    <w:rsid w:val="002A0291"/>
    <w:rsid w:val="002A1017"/>
    <w:rsid w:val="002A5E28"/>
    <w:rsid w:val="002B1703"/>
    <w:rsid w:val="002B2697"/>
    <w:rsid w:val="002B39AF"/>
    <w:rsid w:val="002B406B"/>
    <w:rsid w:val="002B44C9"/>
    <w:rsid w:val="002B4CD6"/>
    <w:rsid w:val="002B5AB8"/>
    <w:rsid w:val="002B654E"/>
    <w:rsid w:val="002C071C"/>
    <w:rsid w:val="002C0FFF"/>
    <w:rsid w:val="002C4BB5"/>
    <w:rsid w:val="002C5005"/>
    <w:rsid w:val="002C7429"/>
    <w:rsid w:val="002D188C"/>
    <w:rsid w:val="002D2629"/>
    <w:rsid w:val="002D38DE"/>
    <w:rsid w:val="002D729B"/>
    <w:rsid w:val="002D75AC"/>
    <w:rsid w:val="002E0A87"/>
    <w:rsid w:val="002E6CDE"/>
    <w:rsid w:val="002F0A29"/>
    <w:rsid w:val="002F15DB"/>
    <w:rsid w:val="002F2C89"/>
    <w:rsid w:val="002F5836"/>
    <w:rsid w:val="002F6544"/>
    <w:rsid w:val="002F6D6D"/>
    <w:rsid w:val="002F70B4"/>
    <w:rsid w:val="00303D81"/>
    <w:rsid w:val="0030507B"/>
    <w:rsid w:val="003125CB"/>
    <w:rsid w:val="00312BBC"/>
    <w:rsid w:val="00313DBE"/>
    <w:rsid w:val="00321D83"/>
    <w:rsid w:val="0032344B"/>
    <w:rsid w:val="0033111C"/>
    <w:rsid w:val="00332141"/>
    <w:rsid w:val="00332A4A"/>
    <w:rsid w:val="00333B80"/>
    <w:rsid w:val="00334F51"/>
    <w:rsid w:val="003352CC"/>
    <w:rsid w:val="0033602B"/>
    <w:rsid w:val="00340048"/>
    <w:rsid w:val="003404FD"/>
    <w:rsid w:val="00340908"/>
    <w:rsid w:val="00342F7F"/>
    <w:rsid w:val="00346056"/>
    <w:rsid w:val="003463D9"/>
    <w:rsid w:val="003467D6"/>
    <w:rsid w:val="003508C6"/>
    <w:rsid w:val="003642FB"/>
    <w:rsid w:val="00364FB3"/>
    <w:rsid w:val="00365663"/>
    <w:rsid w:val="00365B46"/>
    <w:rsid w:val="00365D71"/>
    <w:rsid w:val="003660A8"/>
    <w:rsid w:val="0036760C"/>
    <w:rsid w:val="00367B48"/>
    <w:rsid w:val="00374EB7"/>
    <w:rsid w:val="003750D9"/>
    <w:rsid w:val="00381839"/>
    <w:rsid w:val="00382E92"/>
    <w:rsid w:val="00384FC5"/>
    <w:rsid w:val="00386983"/>
    <w:rsid w:val="00393CB5"/>
    <w:rsid w:val="003948E6"/>
    <w:rsid w:val="00396947"/>
    <w:rsid w:val="003A096D"/>
    <w:rsid w:val="003A3C67"/>
    <w:rsid w:val="003A5170"/>
    <w:rsid w:val="003A7ACA"/>
    <w:rsid w:val="003B12CE"/>
    <w:rsid w:val="003B378C"/>
    <w:rsid w:val="003B4125"/>
    <w:rsid w:val="003B776B"/>
    <w:rsid w:val="003B7A89"/>
    <w:rsid w:val="003C2367"/>
    <w:rsid w:val="003C37F8"/>
    <w:rsid w:val="003D36C7"/>
    <w:rsid w:val="003D3C10"/>
    <w:rsid w:val="003E0015"/>
    <w:rsid w:val="003E1160"/>
    <w:rsid w:val="003E13F5"/>
    <w:rsid w:val="003E1D4B"/>
    <w:rsid w:val="003E205C"/>
    <w:rsid w:val="003E2CA2"/>
    <w:rsid w:val="003E33C0"/>
    <w:rsid w:val="003E4617"/>
    <w:rsid w:val="003E46DE"/>
    <w:rsid w:val="003E4C84"/>
    <w:rsid w:val="003E4FDC"/>
    <w:rsid w:val="003E50DA"/>
    <w:rsid w:val="003E58B5"/>
    <w:rsid w:val="003E6420"/>
    <w:rsid w:val="003E70D4"/>
    <w:rsid w:val="003E742F"/>
    <w:rsid w:val="003E7C49"/>
    <w:rsid w:val="003F0592"/>
    <w:rsid w:val="003F15B1"/>
    <w:rsid w:val="003F2B6C"/>
    <w:rsid w:val="003F31D8"/>
    <w:rsid w:val="0040289C"/>
    <w:rsid w:val="00406690"/>
    <w:rsid w:val="004125BF"/>
    <w:rsid w:val="004133F7"/>
    <w:rsid w:val="0041422B"/>
    <w:rsid w:val="00414F55"/>
    <w:rsid w:val="00416EED"/>
    <w:rsid w:val="00420349"/>
    <w:rsid w:val="004211F2"/>
    <w:rsid w:val="00421F3C"/>
    <w:rsid w:val="00424A50"/>
    <w:rsid w:val="00424DB9"/>
    <w:rsid w:val="00437347"/>
    <w:rsid w:val="004406EB"/>
    <w:rsid w:val="00440FC1"/>
    <w:rsid w:val="00444D63"/>
    <w:rsid w:val="00444FB2"/>
    <w:rsid w:val="00447588"/>
    <w:rsid w:val="00450F59"/>
    <w:rsid w:val="00451F87"/>
    <w:rsid w:val="00457995"/>
    <w:rsid w:val="004608CB"/>
    <w:rsid w:val="004611A4"/>
    <w:rsid w:val="00462D8F"/>
    <w:rsid w:val="00464F39"/>
    <w:rsid w:val="0047430F"/>
    <w:rsid w:val="00474509"/>
    <w:rsid w:val="00474870"/>
    <w:rsid w:val="00475653"/>
    <w:rsid w:val="004778CF"/>
    <w:rsid w:val="00480B26"/>
    <w:rsid w:val="00480F94"/>
    <w:rsid w:val="00482B0D"/>
    <w:rsid w:val="004835EE"/>
    <w:rsid w:val="004844BF"/>
    <w:rsid w:val="004950CF"/>
    <w:rsid w:val="004A06D0"/>
    <w:rsid w:val="004A1F38"/>
    <w:rsid w:val="004A4AC2"/>
    <w:rsid w:val="004A51E6"/>
    <w:rsid w:val="004A73FF"/>
    <w:rsid w:val="004B1ADF"/>
    <w:rsid w:val="004B340C"/>
    <w:rsid w:val="004B37B8"/>
    <w:rsid w:val="004B4078"/>
    <w:rsid w:val="004C0701"/>
    <w:rsid w:val="004C339D"/>
    <w:rsid w:val="004D0B6C"/>
    <w:rsid w:val="004D4B72"/>
    <w:rsid w:val="004D5C3A"/>
    <w:rsid w:val="004D6F15"/>
    <w:rsid w:val="004D7E5D"/>
    <w:rsid w:val="004D7F85"/>
    <w:rsid w:val="004E1D90"/>
    <w:rsid w:val="004E2883"/>
    <w:rsid w:val="004E4945"/>
    <w:rsid w:val="004E5701"/>
    <w:rsid w:val="004E5CD0"/>
    <w:rsid w:val="004E7A25"/>
    <w:rsid w:val="004F0A4C"/>
    <w:rsid w:val="004F3C35"/>
    <w:rsid w:val="004F3E32"/>
    <w:rsid w:val="004F4590"/>
    <w:rsid w:val="004F49C8"/>
    <w:rsid w:val="004F5EAA"/>
    <w:rsid w:val="005008D1"/>
    <w:rsid w:val="00501330"/>
    <w:rsid w:val="005039A9"/>
    <w:rsid w:val="00504679"/>
    <w:rsid w:val="00505B62"/>
    <w:rsid w:val="005062DE"/>
    <w:rsid w:val="005067FC"/>
    <w:rsid w:val="005117C3"/>
    <w:rsid w:val="00511FB6"/>
    <w:rsid w:val="005132C2"/>
    <w:rsid w:val="00514926"/>
    <w:rsid w:val="00515E51"/>
    <w:rsid w:val="00516DC1"/>
    <w:rsid w:val="005219D3"/>
    <w:rsid w:val="0052478E"/>
    <w:rsid w:val="0052648D"/>
    <w:rsid w:val="005303DB"/>
    <w:rsid w:val="00530E5A"/>
    <w:rsid w:val="00532766"/>
    <w:rsid w:val="00533DFC"/>
    <w:rsid w:val="00533F34"/>
    <w:rsid w:val="005348D1"/>
    <w:rsid w:val="0054004F"/>
    <w:rsid w:val="00540209"/>
    <w:rsid w:val="0054237F"/>
    <w:rsid w:val="00542B51"/>
    <w:rsid w:val="0054359A"/>
    <w:rsid w:val="00544AB0"/>
    <w:rsid w:val="00544B06"/>
    <w:rsid w:val="00544DF3"/>
    <w:rsid w:val="005451ED"/>
    <w:rsid w:val="00545382"/>
    <w:rsid w:val="0054663D"/>
    <w:rsid w:val="00546974"/>
    <w:rsid w:val="00553581"/>
    <w:rsid w:val="005617A9"/>
    <w:rsid w:val="00564A2E"/>
    <w:rsid w:val="00564B77"/>
    <w:rsid w:val="00564E1F"/>
    <w:rsid w:val="00565EB3"/>
    <w:rsid w:val="00567858"/>
    <w:rsid w:val="00570430"/>
    <w:rsid w:val="00570AE9"/>
    <w:rsid w:val="00571C68"/>
    <w:rsid w:val="0057259E"/>
    <w:rsid w:val="005767D8"/>
    <w:rsid w:val="00576ECD"/>
    <w:rsid w:val="005779AA"/>
    <w:rsid w:val="00577A6C"/>
    <w:rsid w:val="00582468"/>
    <w:rsid w:val="0058355D"/>
    <w:rsid w:val="00583880"/>
    <w:rsid w:val="00584091"/>
    <w:rsid w:val="00586FD8"/>
    <w:rsid w:val="005900E2"/>
    <w:rsid w:val="005907F0"/>
    <w:rsid w:val="00590BAE"/>
    <w:rsid w:val="00590E97"/>
    <w:rsid w:val="00593074"/>
    <w:rsid w:val="0059404A"/>
    <w:rsid w:val="00594147"/>
    <w:rsid w:val="005953D0"/>
    <w:rsid w:val="005979B1"/>
    <w:rsid w:val="005A0A84"/>
    <w:rsid w:val="005A0EEB"/>
    <w:rsid w:val="005A1247"/>
    <w:rsid w:val="005A6379"/>
    <w:rsid w:val="005A74A2"/>
    <w:rsid w:val="005B368F"/>
    <w:rsid w:val="005B4169"/>
    <w:rsid w:val="005B48CA"/>
    <w:rsid w:val="005B6014"/>
    <w:rsid w:val="005B6354"/>
    <w:rsid w:val="005B741F"/>
    <w:rsid w:val="005C2F7F"/>
    <w:rsid w:val="005C4C3D"/>
    <w:rsid w:val="005C500D"/>
    <w:rsid w:val="005C6484"/>
    <w:rsid w:val="005D04BB"/>
    <w:rsid w:val="005D19B7"/>
    <w:rsid w:val="005D4A01"/>
    <w:rsid w:val="005D4DDE"/>
    <w:rsid w:val="005D4EA7"/>
    <w:rsid w:val="005D5211"/>
    <w:rsid w:val="005D565F"/>
    <w:rsid w:val="005D7A1D"/>
    <w:rsid w:val="005E00AD"/>
    <w:rsid w:val="005E0411"/>
    <w:rsid w:val="005E2910"/>
    <w:rsid w:val="005E3C07"/>
    <w:rsid w:val="005E402B"/>
    <w:rsid w:val="005E4AAB"/>
    <w:rsid w:val="005E69EB"/>
    <w:rsid w:val="005E722B"/>
    <w:rsid w:val="005F2AFE"/>
    <w:rsid w:val="005F4A0D"/>
    <w:rsid w:val="005F5331"/>
    <w:rsid w:val="005F5A26"/>
    <w:rsid w:val="005F5C46"/>
    <w:rsid w:val="005F77FC"/>
    <w:rsid w:val="005F7CAE"/>
    <w:rsid w:val="00602DBA"/>
    <w:rsid w:val="00603978"/>
    <w:rsid w:val="00603CDB"/>
    <w:rsid w:val="00604DB6"/>
    <w:rsid w:val="00610069"/>
    <w:rsid w:val="0061185F"/>
    <w:rsid w:val="00612A93"/>
    <w:rsid w:val="00613138"/>
    <w:rsid w:val="00615107"/>
    <w:rsid w:val="00620443"/>
    <w:rsid w:val="00622D2E"/>
    <w:rsid w:val="00623E26"/>
    <w:rsid w:val="006244B7"/>
    <w:rsid w:val="006245D3"/>
    <w:rsid w:val="006248FA"/>
    <w:rsid w:val="006318E2"/>
    <w:rsid w:val="00631B6B"/>
    <w:rsid w:val="0063370A"/>
    <w:rsid w:val="00634830"/>
    <w:rsid w:val="00635A47"/>
    <w:rsid w:val="00636C0F"/>
    <w:rsid w:val="00636D84"/>
    <w:rsid w:val="00644AD7"/>
    <w:rsid w:val="00646AE8"/>
    <w:rsid w:val="00647F96"/>
    <w:rsid w:val="00650ECB"/>
    <w:rsid w:val="006529B7"/>
    <w:rsid w:val="00652F0D"/>
    <w:rsid w:val="006530F0"/>
    <w:rsid w:val="00653AF8"/>
    <w:rsid w:val="00655AA9"/>
    <w:rsid w:val="00656DCF"/>
    <w:rsid w:val="0065725C"/>
    <w:rsid w:val="0065796C"/>
    <w:rsid w:val="00657B6B"/>
    <w:rsid w:val="00661750"/>
    <w:rsid w:val="00661B26"/>
    <w:rsid w:val="006630A4"/>
    <w:rsid w:val="006648A6"/>
    <w:rsid w:val="00667C5C"/>
    <w:rsid w:val="006739E6"/>
    <w:rsid w:val="00673E7C"/>
    <w:rsid w:val="00674FF4"/>
    <w:rsid w:val="00676C53"/>
    <w:rsid w:val="00677C49"/>
    <w:rsid w:val="00682D7B"/>
    <w:rsid w:val="006848FA"/>
    <w:rsid w:val="006925B6"/>
    <w:rsid w:val="00693BDF"/>
    <w:rsid w:val="00693DF6"/>
    <w:rsid w:val="006947C8"/>
    <w:rsid w:val="00695FE4"/>
    <w:rsid w:val="00696B4B"/>
    <w:rsid w:val="00696C7C"/>
    <w:rsid w:val="006A0312"/>
    <w:rsid w:val="006A0BB1"/>
    <w:rsid w:val="006A25F4"/>
    <w:rsid w:val="006A317F"/>
    <w:rsid w:val="006A5E77"/>
    <w:rsid w:val="006B0D8F"/>
    <w:rsid w:val="006B2CC6"/>
    <w:rsid w:val="006B6986"/>
    <w:rsid w:val="006B7434"/>
    <w:rsid w:val="006C0625"/>
    <w:rsid w:val="006C1895"/>
    <w:rsid w:val="006C1A06"/>
    <w:rsid w:val="006C20BA"/>
    <w:rsid w:val="006C514C"/>
    <w:rsid w:val="006C5D7A"/>
    <w:rsid w:val="006D0D94"/>
    <w:rsid w:val="006D2E42"/>
    <w:rsid w:val="006D3654"/>
    <w:rsid w:val="006D538C"/>
    <w:rsid w:val="006D6BA9"/>
    <w:rsid w:val="006D70CD"/>
    <w:rsid w:val="006D7258"/>
    <w:rsid w:val="006D78AF"/>
    <w:rsid w:val="006E326D"/>
    <w:rsid w:val="006E3D47"/>
    <w:rsid w:val="006E6228"/>
    <w:rsid w:val="006E6A69"/>
    <w:rsid w:val="006F3BF1"/>
    <w:rsid w:val="006F7503"/>
    <w:rsid w:val="006F7EDA"/>
    <w:rsid w:val="007006A2"/>
    <w:rsid w:val="00701069"/>
    <w:rsid w:val="007027E6"/>
    <w:rsid w:val="00702A5B"/>
    <w:rsid w:val="007033FC"/>
    <w:rsid w:val="00703C3F"/>
    <w:rsid w:val="0070422F"/>
    <w:rsid w:val="00704EDB"/>
    <w:rsid w:val="00704F03"/>
    <w:rsid w:val="0070666F"/>
    <w:rsid w:val="00706CC3"/>
    <w:rsid w:val="00711227"/>
    <w:rsid w:val="007157A0"/>
    <w:rsid w:val="007167F2"/>
    <w:rsid w:val="00720BEC"/>
    <w:rsid w:val="00721A5A"/>
    <w:rsid w:val="007227BF"/>
    <w:rsid w:val="00723EE2"/>
    <w:rsid w:val="00726312"/>
    <w:rsid w:val="00730A05"/>
    <w:rsid w:val="007316AC"/>
    <w:rsid w:val="00731B7D"/>
    <w:rsid w:val="00732945"/>
    <w:rsid w:val="00732BB3"/>
    <w:rsid w:val="00733D77"/>
    <w:rsid w:val="007358DB"/>
    <w:rsid w:val="00744251"/>
    <w:rsid w:val="00744B9F"/>
    <w:rsid w:val="0074551B"/>
    <w:rsid w:val="00745F29"/>
    <w:rsid w:val="00746785"/>
    <w:rsid w:val="007470BA"/>
    <w:rsid w:val="00750E5F"/>
    <w:rsid w:val="00751139"/>
    <w:rsid w:val="0075194B"/>
    <w:rsid w:val="00752207"/>
    <w:rsid w:val="00753696"/>
    <w:rsid w:val="00754131"/>
    <w:rsid w:val="007544D5"/>
    <w:rsid w:val="007557E8"/>
    <w:rsid w:val="00760851"/>
    <w:rsid w:val="00761D6E"/>
    <w:rsid w:val="0076278D"/>
    <w:rsid w:val="00763AD1"/>
    <w:rsid w:val="00764025"/>
    <w:rsid w:val="00782D2F"/>
    <w:rsid w:val="0078359E"/>
    <w:rsid w:val="00783A88"/>
    <w:rsid w:val="00785D00"/>
    <w:rsid w:val="00785D53"/>
    <w:rsid w:val="007909F9"/>
    <w:rsid w:val="00790DAC"/>
    <w:rsid w:val="00793C50"/>
    <w:rsid w:val="00793D50"/>
    <w:rsid w:val="00793DBB"/>
    <w:rsid w:val="007A1B25"/>
    <w:rsid w:val="007A3BFC"/>
    <w:rsid w:val="007A4762"/>
    <w:rsid w:val="007A525E"/>
    <w:rsid w:val="007B21BB"/>
    <w:rsid w:val="007B669C"/>
    <w:rsid w:val="007C004F"/>
    <w:rsid w:val="007C0409"/>
    <w:rsid w:val="007C119B"/>
    <w:rsid w:val="007C1EF8"/>
    <w:rsid w:val="007C4802"/>
    <w:rsid w:val="007D2F4E"/>
    <w:rsid w:val="007D3713"/>
    <w:rsid w:val="007D38D7"/>
    <w:rsid w:val="007D3D97"/>
    <w:rsid w:val="007D578A"/>
    <w:rsid w:val="007D6696"/>
    <w:rsid w:val="007E0910"/>
    <w:rsid w:val="007E25DF"/>
    <w:rsid w:val="007E36DF"/>
    <w:rsid w:val="007E4FEB"/>
    <w:rsid w:val="007E522B"/>
    <w:rsid w:val="007E5F0E"/>
    <w:rsid w:val="007E6690"/>
    <w:rsid w:val="007E74B8"/>
    <w:rsid w:val="007E76E5"/>
    <w:rsid w:val="007E7D85"/>
    <w:rsid w:val="007F061C"/>
    <w:rsid w:val="007F1659"/>
    <w:rsid w:val="007F3B42"/>
    <w:rsid w:val="007F66CA"/>
    <w:rsid w:val="007F6B5B"/>
    <w:rsid w:val="007F7BBB"/>
    <w:rsid w:val="00801350"/>
    <w:rsid w:val="0080295A"/>
    <w:rsid w:val="0080314C"/>
    <w:rsid w:val="00805F30"/>
    <w:rsid w:val="00811919"/>
    <w:rsid w:val="008139D1"/>
    <w:rsid w:val="0081491C"/>
    <w:rsid w:val="00815EBD"/>
    <w:rsid w:val="008170C5"/>
    <w:rsid w:val="00820047"/>
    <w:rsid w:val="00823728"/>
    <w:rsid w:val="00825D0A"/>
    <w:rsid w:val="00825EA3"/>
    <w:rsid w:val="008279C7"/>
    <w:rsid w:val="0083230B"/>
    <w:rsid w:val="00833196"/>
    <w:rsid w:val="008334D1"/>
    <w:rsid w:val="00840FA8"/>
    <w:rsid w:val="008417CC"/>
    <w:rsid w:val="008419B1"/>
    <w:rsid w:val="00845746"/>
    <w:rsid w:val="00845E68"/>
    <w:rsid w:val="008568DC"/>
    <w:rsid w:val="0085765D"/>
    <w:rsid w:val="0086375E"/>
    <w:rsid w:val="008666B6"/>
    <w:rsid w:val="008715FA"/>
    <w:rsid w:val="00874F1D"/>
    <w:rsid w:val="00885D8E"/>
    <w:rsid w:val="00890AD3"/>
    <w:rsid w:val="00892288"/>
    <w:rsid w:val="00892508"/>
    <w:rsid w:val="008A7A0F"/>
    <w:rsid w:val="008B05AB"/>
    <w:rsid w:val="008B18C5"/>
    <w:rsid w:val="008B2BDA"/>
    <w:rsid w:val="008B3984"/>
    <w:rsid w:val="008B3F28"/>
    <w:rsid w:val="008B44DD"/>
    <w:rsid w:val="008B46FA"/>
    <w:rsid w:val="008B4756"/>
    <w:rsid w:val="008B57D6"/>
    <w:rsid w:val="008B709C"/>
    <w:rsid w:val="008B79E7"/>
    <w:rsid w:val="008B7F86"/>
    <w:rsid w:val="008C0084"/>
    <w:rsid w:val="008C1791"/>
    <w:rsid w:val="008C3593"/>
    <w:rsid w:val="008C4022"/>
    <w:rsid w:val="008C7A2F"/>
    <w:rsid w:val="008C7DA8"/>
    <w:rsid w:val="008D074C"/>
    <w:rsid w:val="008D0B49"/>
    <w:rsid w:val="008D1D91"/>
    <w:rsid w:val="008D1E83"/>
    <w:rsid w:val="008D4710"/>
    <w:rsid w:val="008D6C40"/>
    <w:rsid w:val="008D7578"/>
    <w:rsid w:val="008E0F87"/>
    <w:rsid w:val="008E156B"/>
    <w:rsid w:val="008E27E9"/>
    <w:rsid w:val="008E2A6E"/>
    <w:rsid w:val="008E6FB7"/>
    <w:rsid w:val="008F1626"/>
    <w:rsid w:val="008F2C53"/>
    <w:rsid w:val="008F6A32"/>
    <w:rsid w:val="008F754F"/>
    <w:rsid w:val="008F764C"/>
    <w:rsid w:val="008F7AEB"/>
    <w:rsid w:val="008F7EB7"/>
    <w:rsid w:val="00900E81"/>
    <w:rsid w:val="00905837"/>
    <w:rsid w:val="00905B50"/>
    <w:rsid w:val="00905BA0"/>
    <w:rsid w:val="00911697"/>
    <w:rsid w:val="009136E9"/>
    <w:rsid w:val="00913B87"/>
    <w:rsid w:val="009157A6"/>
    <w:rsid w:val="0091631B"/>
    <w:rsid w:val="009228A1"/>
    <w:rsid w:val="00930941"/>
    <w:rsid w:val="00931A44"/>
    <w:rsid w:val="00931B3D"/>
    <w:rsid w:val="00933D65"/>
    <w:rsid w:val="00940807"/>
    <w:rsid w:val="00941CD6"/>
    <w:rsid w:val="00941EBB"/>
    <w:rsid w:val="00943503"/>
    <w:rsid w:val="00945187"/>
    <w:rsid w:val="009466AE"/>
    <w:rsid w:val="009516D3"/>
    <w:rsid w:val="00952576"/>
    <w:rsid w:val="00952C49"/>
    <w:rsid w:val="00953BC3"/>
    <w:rsid w:val="00954B3B"/>
    <w:rsid w:val="00955E76"/>
    <w:rsid w:val="009570BD"/>
    <w:rsid w:val="009600AB"/>
    <w:rsid w:val="00965811"/>
    <w:rsid w:val="009670D7"/>
    <w:rsid w:val="00967C86"/>
    <w:rsid w:val="0097286F"/>
    <w:rsid w:val="00972ED4"/>
    <w:rsid w:val="00974C53"/>
    <w:rsid w:val="0097613C"/>
    <w:rsid w:val="0098037D"/>
    <w:rsid w:val="00982E4C"/>
    <w:rsid w:val="00985E27"/>
    <w:rsid w:val="0098766B"/>
    <w:rsid w:val="00991682"/>
    <w:rsid w:val="00991B92"/>
    <w:rsid w:val="00992A7A"/>
    <w:rsid w:val="0099425A"/>
    <w:rsid w:val="00994E9C"/>
    <w:rsid w:val="0099687D"/>
    <w:rsid w:val="00997CE8"/>
    <w:rsid w:val="009A201D"/>
    <w:rsid w:val="009A283F"/>
    <w:rsid w:val="009A30EB"/>
    <w:rsid w:val="009A4392"/>
    <w:rsid w:val="009A5D7B"/>
    <w:rsid w:val="009A62DD"/>
    <w:rsid w:val="009B3486"/>
    <w:rsid w:val="009B3907"/>
    <w:rsid w:val="009B472F"/>
    <w:rsid w:val="009B54AA"/>
    <w:rsid w:val="009B5C34"/>
    <w:rsid w:val="009B6789"/>
    <w:rsid w:val="009C02DE"/>
    <w:rsid w:val="009C085F"/>
    <w:rsid w:val="009C4B18"/>
    <w:rsid w:val="009C631B"/>
    <w:rsid w:val="009C635E"/>
    <w:rsid w:val="009C6A2A"/>
    <w:rsid w:val="009C76C1"/>
    <w:rsid w:val="009C7F5A"/>
    <w:rsid w:val="009D0617"/>
    <w:rsid w:val="009D1858"/>
    <w:rsid w:val="009D4550"/>
    <w:rsid w:val="009D739B"/>
    <w:rsid w:val="009E1541"/>
    <w:rsid w:val="009E207B"/>
    <w:rsid w:val="009E2616"/>
    <w:rsid w:val="009E2BE3"/>
    <w:rsid w:val="009E6A3A"/>
    <w:rsid w:val="009F2EC9"/>
    <w:rsid w:val="009F44D2"/>
    <w:rsid w:val="009F62D5"/>
    <w:rsid w:val="00A006F1"/>
    <w:rsid w:val="00A00D82"/>
    <w:rsid w:val="00A04CFD"/>
    <w:rsid w:val="00A11871"/>
    <w:rsid w:val="00A12309"/>
    <w:rsid w:val="00A129A3"/>
    <w:rsid w:val="00A16DF7"/>
    <w:rsid w:val="00A200EB"/>
    <w:rsid w:val="00A20EAE"/>
    <w:rsid w:val="00A222E2"/>
    <w:rsid w:val="00A23632"/>
    <w:rsid w:val="00A243C8"/>
    <w:rsid w:val="00A27D71"/>
    <w:rsid w:val="00A30E93"/>
    <w:rsid w:val="00A3150B"/>
    <w:rsid w:val="00A3249C"/>
    <w:rsid w:val="00A3265C"/>
    <w:rsid w:val="00A3509E"/>
    <w:rsid w:val="00A363E0"/>
    <w:rsid w:val="00A37AFC"/>
    <w:rsid w:val="00A414CC"/>
    <w:rsid w:val="00A43FA9"/>
    <w:rsid w:val="00A4481F"/>
    <w:rsid w:val="00A45E23"/>
    <w:rsid w:val="00A464CB"/>
    <w:rsid w:val="00A51889"/>
    <w:rsid w:val="00A519B5"/>
    <w:rsid w:val="00A52FAE"/>
    <w:rsid w:val="00A560DD"/>
    <w:rsid w:val="00A61C34"/>
    <w:rsid w:val="00A66D05"/>
    <w:rsid w:val="00A71A2A"/>
    <w:rsid w:val="00A75708"/>
    <w:rsid w:val="00A760E1"/>
    <w:rsid w:val="00A76661"/>
    <w:rsid w:val="00A809D7"/>
    <w:rsid w:val="00A80B61"/>
    <w:rsid w:val="00A813F1"/>
    <w:rsid w:val="00A819CE"/>
    <w:rsid w:val="00A85BD0"/>
    <w:rsid w:val="00A918F7"/>
    <w:rsid w:val="00A91C88"/>
    <w:rsid w:val="00A91F4A"/>
    <w:rsid w:val="00A97717"/>
    <w:rsid w:val="00A97B2E"/>
    <w:rsid w:val="00AA2D47"/>
    <w:rsid w:val="00AA380F"/>
    <w:rsid w:val="00AA385D"/>
    <w:rsid w:val="00AA628B"/>
    <w:rsid w:val="00AB0547"/>
    <w:rsid w:val="00AB1830"/>
    <w:rsid w:val="00AB2D00"/>
    <w:rsid w:val="00AB7482"/>
    <w:rsid w:val="00AC3657"/>
    <w:rsid w:val="00AC5184"/>
    <w:rsid w:val="00AC6288"/>
    <w:rsid w:val="00AC72D9"/>
    <w:rsid w:val="00AD0EB8"/>
    <w:rsid w:val="00AD517E"/>
    <w:rsid w:val="00AE0231"/>
    <w:rsid w:val="00AE190D"/>
    <w:rsid w:val="00AE2297"/>
    <w:rsid w:val="00AE2C45"/>
    <w:rsid w:val="00AF0CA5"/>
    <w:rsid w:val="00AF1345"/>
    <w:rsid w:val="00AF294B"/>
    <w:rsid w:val="00AF40C3"/>
    <w:rsid w:val="00B006EB"/>
    <w:rsid w:val="00B01270"/>
    <w:rsid w:val="00B024F1"/>
    <w:rsid w:val="00B104DC"/>
    <w:rsid w:val="00B10762"/>
    <w:rsid w:val="00B1087F"/>
    <w:rsid w:val="00B11480"/>
    <w:rsid w:val="00B131C5"/>
    <w:rsid w:val="00B14922"/>
    <w:rsid w:val="00B16635"/>
    <w:rsid w:val="00B21112"/>
    <w:rsid w:val="00B217CC"/>
    <w:rsid w:val="00B21E82"/>
    <w:rsid w:val="00B2208C"/>
    <w:rsid w:val="00B22D93"/>
    <w:rsid w:val="00B24A5D"/>
    <w:rsid w:val="00B24ECC"/>
    <w:rsid w:val="00B27EEC"/>
    <w:rsid w:val="00B300A6"/>
    <w:rsid w:val="00B32B10"/>
    <w:rsid w:val="00B33419"/>
    <w:rsid w:val="00B36AF4"/>
    <w:rsid w:val="00B372AE"/>
    <w:rsid w:val="00B43344"/>
    <w:rsid w:val="00B43595"/>
    <w:rsid w:val="00B437EF"/>
    <w:rsid w:val="00B43834"/>
    <w:rsid w:val="00B441E2"/>
    <w:rsid w:val="00B50866"/>
    <w:rsid w:val="00B55585"/>
    <w:rsid w:val="00B565C2"/>
    <w:rsid w:val="00B56F70"/>
    <w:rsid w:val="00B57042"/>
    <w:rsid w:val="00B60BDE"/>
    <w:rsid w:val="00B60C31"/>
    <w:rsid w:val="00B6399A"/>
    <w:rsid w:val="00B64ED2"/>
    <w:rsid w:val="00B66125"/>
    <w:rsid w:val="00B70BA2"/>
    <w:rsid w:val="00B71637"/>
    <w:rsid w:val="00B75D89"/>
    <w:rsid w:val="00B75EE3"/>
    <w:rsid w:val="00B7746D"/>
    <w:rsid w:val="00B77C04"/>
    <w:rsid w:val="00B80B33"/>
    <w:rsid w:val="00B8125E"/>
    <w:rsid w:val="00B81B00"/>
    <w:rsid w:val="00B82498"/>
    <w:rsid w:val="00B825BC"/>
    <w:rsid w:val="00B82C51"/>
    <w:rsid w:val="00B83DF0"/>
    <w:rsid w:val="00B841EB"/>
    <w:rsid w:val="00B867EE"/>
    <w:rsid w:val="00B870BC"/>
    <w:rsid w:val="00B900DD"/>
    <w:rsid w:val="00B913FD"/>
    <w:rsid w:val="00B92428"/>
    <w:rsid w:val="00B95C70"/>
    <w:rsid w:val="00BA0B65"/>
    <w:rsid w:val="00BA0EFC"/>
    <w:rsid w:val="00BA41D6"/>
    <w:rsid w:val="00BA5D05"/>
    <w:rsid w:val="00BA7550"/>
    <w:rsid w:val="00BA76E0"/>
    <w:rsid w:val="00BA78BD"/>
    <w:rsid w:val="00BB202D"/>
    <w:rsid w:val="00BB3EB1"/>
    <w:rsid w:val="00BB4B2F"/>
    <w:rsid w:val="00BB5C94"/>
    <w:rsid w:val="00BB7F9A"/>
    <w:rsid w:val="00BC277A"/>
    <w:rsid w:val="00BC492A"/>
    <w:rsid w:val="00BC55C1"/>
    <w:rsid w:val="00BD09FA"/>
    <w:rsid w:val="00BD0EBE"/>
    <w:rsid w:val="00BD11AC"/>
    <w:rsid w:val="00BD43A9"/>
    <w:rsid w:val="00BD5614"/>
    <w:rsid w:val="00BD65EE"/>
    <w:rsid w:val="00BD6C3E"/>
    <w:rsid w:val="00BE0902"/>
    <w:rsid w:val="00BE2C03"/>
    <w:rsid w:val="00BE3771"/>
    <w:rsid w:val="00BE4691"/>
    <w:rsid w:val="00BE50FD"/>
    <w:rsid w:val="00BE7E3D"/>
    <w:rsid w:val="00BF1E4C"/>
    <w:rsid w:val="00BF1E77"/>
    <w:rsid w:val="00BF2E97"/>
    <w:rsid w:val="00BF4F74"/>
    <w:rsid w:val="00C0155D"/>
    <w:rsid w:val="00C02784"/>
    <w:rsid w:val="00C04CFD"/>
    <w:rsid w:val="00C051D6"/>
    <w:rsid w:val="00C13E83"/>
    <w:rsid w:val="00C15518"/>
    <w:rsid w:val="00C21116"/>
    <w:rsid w:val="00C21407"/>
    <w:rsid w:val="00C23D42"/>
    <w:rsid w:val="00C255AF"/>
    <w:rsid w:val="00C268F4"/>
    <w:rsid w:val="00C305BC"/>
    <w:rsid w:val="00C32624"/>
    <w:rsid w:val="00C327B4"/>
    <w:rsid w:val="00C351D8"/>
    <w:rsid w:val="00C369A9"/>
    <w:rsid w:val="00C375D3"/>
    <w:rsid w:val="00C40D1F"/>
    <w:rsid w:val="00C41BEF"/>
    <w:rsid w:val="00C42188"/>
    <w:rsid w:val="00C43C46"/>
    <w:rsid w:val="00C45806"/>
    <w:rsid w:val="00C46C1D"/>
    <w:rsid w:val="00C564A2"/>
    <w:rsid w:val="00C57201"/>
    <w:rsid w:val="00C60B17"/>
    <w:rsid w:val="00C615F6"/>
    <w:rsid w:val="00C61B8E"/>
    <w:rsid w:val="00C6298E"/>
    <w:rsid w:val="00C632BC"/>
    <w:rsid w:val="00C63856"/>
    <w:rsid w:val="00C638DC"/>
    <w:rsid w:val="00C67D99"/>
    <w:rsid w:val="00C70B0F"/>
    <w:rsid w:val="00C72333"/>
    <w:rsid w:val="00C75682"/>
    <w:rsid w:val="00C77500"/>
    <w:rsid w:val="00C77DCD"/>
    <w:rsid w:val="00C83F8D"/>
    <w:rsid w:val="00C8523C"/>
    <w:rsid w:val="00C85279"/>
    <w:rsid w:val="00C8562E"/>
    <w:rsid w:val="00C86895"/>
    <w:rsid w:val="00C87225"/>
    <w:rsid w:val="00C875BA"/>
    <w:rsid w:val="00C9282E"/>
    <w:rsid w:val="00C937F1"/>
    <w:rsid w:val="00C94C07"/>
    <w:rsid w:val="00C950F8"/>
    <w:rsid w:val="00C95886"/>
    <w:rsid w:val="00CA0418"/>
    <w:rsid w:val="00CA1D6C"/>
    <w:rsid w:val="00CA20FB"/>
    <w:rsid w:val="00CB00C6"/>
    <w:rsid w:val="00CB0434"/>
    <w:rsid w:val="00CB1BEE"/>
    <w:rsid w:val="00CB1CAD"/>
    <w:rsid w:val="00CB4424"/>
    <w:rsid w:val="00CC4CD4"/>
    <w:rsid w:val="00CD66ED"/>
    <w:rsid w:val="00CE1FF9"/>
    <w:rsid w:val="00CE2FFA"/>
    <w:rsid w:val="00CE5617"/>
    <w:rsid w:val="00CE5FD7"/>
    <w:rsid w:val="00CE6A61"/>
    <w:rsid w:val="00CF0A45"/>
    <w:rsid w:val="00CF0B1A"/>
    <w:rsid w:val="00CF0D76"/>
    <w:rsid w:val="00CF240F"/>
    <w:rsid w:val="00CF73E0"/>
    <w:rsid w:val="00D03707"/>
    <w:rsid w:val="00D058D0"/>
    <w:rsid w:val="00D06F16"/>
    <w:rsid w:val="00D114C6"/>
    <w:rsid w:val="00D11600"/>
    <w:rsid w:val="00D12759"/>
    <w:rsid w:val="00D15014"/>
    <w:rsid w:val="00D16084"/>
    <w:rsid w:val="00D17132"/>
    <w:rsid w:val="00D204CD"/>
    <w:rsid w:val="00D21B5A"/>
    <w:rsid w:val="00D32086"/>
    <w:rsid w:val="00D32DE6"/>
    <w:rsid w:val="00D37023"/>
    <w:rsid w:val="00D40ADB"/>
    <w:rsid w:val="00D452E5"/>
    <w:rsid w:val="00D464E6"/>
    <w:rsid w:val="00D475F4"/>
    <w:rsid w:val="00D529F7"/>
    <w:rsid w:val="00D52BCB"/>
    <w:rsid w:val="00D52D66"/>
    <w:rsid w:val="00D56E65"/>
    <w:rsid w:val="00D60EEF"/>
    <w:rsid w:val="00D61892"/>
    <w:rsid w:val="00D61B67"/>
    <w:rsid w:val="00D6258F"/>
    <w:rsid w:val="00D675E9"/>
    <w:rsid w:val="00D67B49"/>
    <w:rsid w:val="00D67B53"/>
    <w:rsid w:val="00D717B8"/>
    <w:rsid w:val="00D75D88"/>
    <w:rsid w:val="00D76994"/>
    <w:rsid w:val="00D80615"/>
    <w:rsid w:val="00D816CD"/>
    <w:rsid w:val="00D821DF"/>
    <w:rsid w:val="00D826F9"/>
    <w:rsid w:val="00D8322A"/>
    <w:rsid w:val="00D83CCC"/>
    <w:rsid w:val="00D87BE6"/>
    <w:rsid w:val="00D9163C"/>
    <w:rsid w:val="00D92B17"/>
    <w:rsid w:val="00D93783"/>
    <w:rsid w:val="00D937CF"/>
    <w:rsid w:val="00D93CE4"/>
    <w:rsid w:val="00D9422D"/>
    <w:rsid w:val="00D944FA"/>
    <w:rsid w:val="00D95ECD"/>
    <w:rsid w:val="00D967B0"/>
    <w:rsid w:val="00D97323"/>
    <w:rsid w:val="00D978AD"/>
    <w:rsid w:val="00DA09C2"/>
    <w:rsid w:val="00DA3FC1"/>
    <w:rsid w:val="00DB153C"/>
    <w:rsid w:val="00DB38DB"/>
    <w:rsid w:val="00DB444C"/>
    <w:rsid w:val="00DC055D"/>
    <w:rsid w:val="00DC1599"/>
    <w:rsid w:val="00DC34A6"/>
    <w:rsid w:val="00DC3D15"/>
    <w:rsid w:val="00DC46EA"/>
    <w:rsid w:val="00DD0967"/>
    <w:rsid w:val="00DD1DFE"/>
    <w:rsid w:val="00DD3B9D"/>
    <w:rsid w:val="00DD51D5"/>
    <w:rsid w:val="00DD5BFA"/>
    <w:rsid w:val="00DD6338"/>
    <w:rsid w:val="00DD6EBA"/>
    <w:rsid w:val="00DE50F0"/>
    <w:rsid w:val="00DF0A95"/>
    <w:rsid w:val="00DF2BB6"/>
    <w:rsid w:val="00E004B2"/>
    <w:rsid w:val="00E02465"/>
    <w:rsid w:val="00E0279C"/>
    <w:rsid w:val="00E03123"/>
    <w:rsid w:val="00E03302"/>
    <w:rsid w:val="00E040AB"/>
    <w:rsid w:val="00E04BF0"/>
    <w:rsid w:val="00E0507E"/>
    <w:rsid w:val="00E058A4"/>
    <w:rsid w:val="00E077A2"/>
    <w:rsid w:val="00E107D0"/>
    <w:rsid w:val="00E10EE4"/>
    <w:rsid w:val="00E129D5"/>
    <w:rsid w:val="00E14924"/>
    <w:rsid w:val="00E14B8A"/>
    <w:rsid w:val="00E16215"/>
    <w:rsid w:val="00E16C93"/>
    <w:rsid w:val="00E2092E"/>
    <w:rsid w:val="00E22DBB"/>
    <w:rsid w:val="00E22EE7"/>
    <w:rsid w:val="00E2355C"/>
    <w:rsid w:val="00E253DE"/>
    <w:rsid w:val="00E254C9"/>
    <w:rsid w:val="00E26806"/>
    <w:rsid w:val="00E35A7C"/>
    <w:rsid w:val="00E35D2E"/>
    <w:rsid w:val="00E45087"/>
    <w:rsid w:val="00E46A7C"/>
    <w:rsid w:val="00E51A74"/>
    <w:rsid w:val="00E540F3"/>
    <w:rsid w:val="00E5561A"/>
    <w:rsid w:val="00E60A3C"/>
    <w:rsid w:val="00E6224C"/>
    <w:rsid w:val="00E62530"/>
    <w:rsid w:val="00E6399C"/>
    <w:rsid w:val="00E64F52"/>
    <w:rsid w:val="00E663FE"/>
    <w:rsid w:val="00E67174"/>
    <w:rsid w:val="00E67901"/>
    <w:rsid w:val="00E706C3"/>
    <w:rsid w:val="00E70736"/>
    <w:rsid w:val="00E70E22"/>
    <w:rsid w:val="00E72BC9"/>
    <w:rsid w:val="00E7306B"/>
    <w:rsid w:val="00E756CD"/>
    <w:rsid w:val="00E75BC2"/>
    <w:rsid w:val="00E75C90"/>
    <w:rsid w:val="00E80600"/>
    <w:rsid w:val="00E80DDD"/>
    <w:rsid w:val="00E824B7"/>
    <w:rsid w:val="00E84237"/>
    <w:rsid w:val="00E8787F"/>
    <w:rsid w:val="00E903BB"/>
    <w:rsid w:val="00E90FAB"/>
    <w:rsid w:val="00E938DD"/>
    <w:rsid w:val="00E94AB3"/>
    <w:rsid w:val="00E94B43"/>
    <w:rsid w:val="00E95E44"/>
    <w:rsid w:val="00E974CA"/>
    <w:rsid w:val="00E976D8"/>
    <w:rsid w:val="00EA01A2"/>
    <w:rsid w:val="00EA17BD"/>
    <w:rsid w:val="00EA3538"/>
    <w:rsid w:val="00EB032C"/>
    <w:rsid w:val="00EB0B33"/>
    <w:rsid w:val="00EB3C1C"/>
    <w:rsid w:val="00EB4F72"/>
    <w:rsid w:val="00EB70F2"/>
    <w:rsid w:val="00EC0781"/>
    <w:rsid w:val="00EC0932"/>
    <w:rsid w:val="00EC0DDE"/>
    <w:rsid w:val="00EC1F44"/>
    <w:rsid w:val="00EC3EBC"/>
    <w:rsid w:val="00EC6480"/>
    <w:rsid w:val="00EC67BE"/>
    <w:rsid w:val="00ED0188"/>
    <w:rsid w:val="00ED01DF"/>
    <w:rsid w:val="00ED092F"/>
    <w:rsid w:val="00ED110A"/>
    <w:rsid w:val="00ED337A"/>
    <w:rsid w:val="00ED3B8B"/>
    <w:rsid w:val="00EE1B26"/>
    <w:rsid w:val="00EE2789"/>
    <w:rsid w:val="00EE3C60"/>
    <w:rsid w:val="00EE431C"/>
    <w:rsid w:val="00EE6034"/>
    <w:rsid w:val="00EF069B"/>
    <w:rsid w:val="00EF3576"/>
    <w:rsid w:val="00EF63CC"/>
    <w:rsid w:val="00EF6B44"/>
    <w:rsid w:val="00F02A59"/>
    <w:rsid w:val="00F0602F"/>
    <w:rsid w:val="00F102F0"/>
    <w:rsid w:val="00F15D3B"/>
    <w:rsid w:val="00F16035"/>
    <w:rsid w:val="00F20A26"/>
    <w:rsid w:val="00F20B7B"/>
    <w:rsid w:val="00F214BA"/>
    <w:rsid w:val="00F24672"/>
    <w:rsid w:val="00F26A0D"/>
    <w:rsid w:val="00F27625"/>
    <w:rsid w:val="00F27970"/>
    <w:rsid w:val="00F302E4"/>
    <w:rsid w:val="00F32D42"/>
    <w:rsid w:val="00F33823"/>
    <w:rsid w:val="00F33D7C"/>
    <w:rsid w:val="00F35759"/>
    <w:rsid w:val="00F35E39"/>
    <w:rsid w:val="00F37CD0"/>
    <w:rsid w:val="00F403A6"/>
    <w:rsid w:val="00F4466F"/>
    <w:rsid w:val="00F473FE"/>
    <w:rsid w:val="00F51620"/>
    <w:rsid w:val="00F51DBC"/>
    <w:rsid w:val="00F5335A"/>
    <w:rsid w:val="00F53587"/>
    <w:rsid w:val="00F56CC8"/>
    <w:rsid w:val="00F60F14"/>
    <w:rsid w:val="00F60FD3"/>
    <w:rsid w:val="00F62094"/>
    <w:rsid w:val="00F6228F"/>
    <w:rsid w:val="00F63BAD"/>
    <w:rsid w:val="00F63E9B"/>
    <w:rsid w:val="00F645FD"/>
    <w:rsid w:val="00F65208"/>
    <w:rsid w:val="00F655CE"/>
    <w:rsid w:val="00F66ABC"/>
    <w:rsid w:val="00F847C1"/>
    <w:rsid w:val="00F85440"/>
    <w:rsid w:val="00F87438"/>
    <w:rsid w:val="00F9470F"/>
    <w:rsid w:val="00F96766"/>
    <w:rsid w:val="00F9710D"/>
    <w:rsid w:val="00FA14DF"/>
    <w:rsid w:val="00FA2774"/>
    <w:rsid w:val="00FA5EB6"/>
    <w:rsid w:val="00FB0A3C"/>
    <w:rsid w:val="00FB280C"/>
    <w:rsid w:val="00FB381B"/>
    <w:rsid w:val="00FB5AEB"/>
    <w:rsid w:val="00FC1CA7"/>
    <w:rsid w:val="00FC301D"/>
    <w:rsid w:val="00FC4102"/>
    <w:rsid w:val="00FC4A93"/>
    <w:rsid w:val="00FC59E8"/>
    <w:rsid w:val="00FC60CA"/>
    <w:rsid w:val="00FC66BF"/>
    <w:rsid w:val="00FC7861"/>
    <w:rsid w:val="00FD3728"/>
    <w:rsid w:val="00FD38A8"/>
    <w:rsid w:val="00FD5493"/>
    <w:rsid w:val="00FD6FB4"/>
    <w:rsid w:val="00FE1939"/>
    <w:rsid w:val="00FE424B"/>
    <w:rsid w:val="00FE4EB9"/>
    <w:rsid w:val="00FE5EEA"/>
    <w:rsid w:val="00FE6EF4"/>
    <w:rsid w:val="00FF0EE2"/>
    <w:rsid w:val="00FF7A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75011"/>
  <w15:chartTrackingRefBased/>
  <w15:docId w15:val="{C71E2EFA-8F43-6745-8552-9BEF62291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270"/>
    <w:pPr>
      <w:spacing w:after="160" w:line="259" w:lineRule="auto"/>
    </w:pPr>
    <w:rPr>
      <w:rFonts w:ascii="Calibri" w:eastAsia="Calibri" w:hAnsi="Calibri" w:cs="Calibri"/>
      <w:color w:val="000000"/>
      <w:kern w:val="0"/>
      <w:sz w:val="22"/>
      <w:lang w:eastAsia="en-GB"/>
      <w14:ligatures w14:val="none"/>
    </w:rPr>
  </w:style>
  <w:style w:type="paragraph" w:styleId="Heading1">
    <w:name w:val="heading 1"/>
    <w:basedOn w:val="Normal"/>
    <w:next w:val="Normal"/>
    <w:link w:val="Heading1Char"/>
    <w:uiPriority w:val="9"/>
    <w:qFormat/>
    <w:rsid w:val="00E46A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6A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6A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6A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6A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6A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A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A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A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A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6A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6A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6A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6A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6A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A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A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A7C"/>
    <w:rPr>
      <w:rFonts w:eastAsiaTheme="majorEastAsia" w:cstheme="majorBidi"/>
      <w:color w:val="272727" w:themeColor="text1" w:themeTint="D8"/>
    </w:rPr>
  </w:style>
  <w:style w:type="paragraph" w:styleId="Title">
    <w:name w:val="Title"/>
    <w:basedOn w:val="Normal"/>
    <w:next w:val="Normal"/>
    <w:link w:val="TitleChar"/>
    <w:uiPriority w:val="10"/>
    <w:qFormat/>
    <w:rsid w:val="00E46A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A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A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A7C"/>
    <w:pPr>
      <w:spacing w:before="160"/>
      <w:jc w:val="center"/>
    </w:pPr>
    <w:rPr>
      <w:i/>
      <w:iCs/>
      <w:color w:val="404040" w:themeColor="text1" w:themeTint="BF"/>
    </w:rPr>
  </w:style>
  <w:style w:type="character" w:customStyle="1" w:styleId="QuoteChar">
    <w:name w:val="Quote Char"/>
    <w:basedOn w:val="DefaultParagraphFont"/>
    <w:link w:val="Quote"/>
    <w:uiPriority w:val="29"/>
    <w:rsid w:val="00E46A7C"/>
    <w:rPr>
      <w:i/>
      <w:iCs/>
      <w:color w:val="404040" w:themeColor="text1" w:themeTint="BF"/>
    </w:rPr>
  </w:style>
  <w:style w:type="paragraph" w:styleId="ListParagraph">
    <w:name w:val="List Paragraph"/>
    <w:basedOn w:val="Normal"/>
    <w:link w:val="ListParagraphChar"/>
    <w:uiPriority w:val="1"/>
    <w:qFormat/>
    <w:rsid w:val="00E46A7C"/>
    <w:pPr>
      <w:ind w:left="720"/>
      <w:contextualSpacing/>
    </w:pPr>
  </w:style>
  <w:style w:type="character" w:styleId="IntenseEmphasis">
    <w:name w:val="Intense Emphasis"/>
    <w:basedOn w:val="DefaultParagraphFont"/>
    <w:uiPriority w:val="21"/>
    <w:qFormat/>
    <w:rsid w:val="00E46A7C"/>
    <w:rPr>
      <w:i/>
      <w:iCs/>
      <w:color w:val="0F4761" w:themeColor="accent1" w:themeShade="BF"/>
    </w:rPr>
  </w:style>
  <w:style w:type="paragraph" w:styleId="IntenseQuote">
    <w:name w:val="Intense Quote"/>
    <w:basedOn w:val="Normal"/>
    <w:next w:val="Normal"/>
    <w:link w:val="IntenseQuoteChar"/>
    <w:uiPriority w:val="30"/>
    <w:qFormat/>
    <w:rsid w:val="00E46A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6A7C"/>
    <w:rPr>
      <w:i/>
      <w:iCs/>
      <w:color w:val="0F4761" w:themeColor="accent1" w:themeShade="BF"/>
    </w:rPr>
  </w:style>
  <w:style w:type="character" w:styleId="IntenseReference">
    <w:name w:val="Intense Reference"/>
    <w:basedOn w:val="DefaultParagraphFont"/>
    <w:uiPriority w:val="32"/>
    <w:qFormat/>
    <w:rsid w:val="00E46A7C"/>
    <w:rPr>
      <w:b/>
      <w:bCs/>
      <w:smallCaps/>
      <w:color w:val="0F4761" w:themeColor="accent1" w:themeShade="BF"/>
      <w:spacing w:val="5"/>
    </w:rPr>
  </w:style>
  <w:style w:type="table" w:customStyle="1" w:styleId="TableGrid">
    <w:name w:val="TableGrid"/>
    <w:rsid w:val="00E46A7C"/>
    <w:rPr>
      <w:rFonts w:eastAsiaTheme="minorEastAsia"/>
      <w:kern w:val="0"/>
      <w:lang w:eastAsia="en-GB"/>
      <w14:ligatures w14:val="none"/>
    </w:rPr>
    <w:tblPr>
      <w:tblCellMar>
        <w:top w:w="0" w:type="dxa"/>
        <w:left w:w="0" w:type="dxa"/>
        <w:bottom w:w="0" w:type="dxa"/>
        <w:right w:w="0" w:type="dxa"/>
      </w:tblCellMar>
    </w:tblPr>
  </w:style>
  <w:style w:type="paragraph" w:styleId="Footer">
    <w:name w:val="footer"/>
    <w:basedOn w:val="Normal"/>
    <w:link w:val="FooterChar"/>
    <w:uiPriority w:val="99"/>
    <w:unhideWhenUsed/>
    <w:rsid w:val="002B17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703"/>
    <w:rPr>
      <w:rFonts w:ascii="Calibri" w:eastAsia="Calibri" w:hAnsi="Calibri" w:cs="Calibri"/>
      <w:color w:val="000000"/>
      <w:kern w:val="0"/>
      <w:sz w:val="22"/>
      <w:lang w:eastAsia="en-GB"/>
      <w14:ligatures w14:val="none"/>
    </w:rPr>
  </w:style>
  <w:style w:type="character" w:styleId="PageNumber">
    <w:name w:val="page number"/>
    <w:basedOn w:val="DefaultParagraphFont"/>
    <w:uiPriority w:val="99"/>
    <w:semiHidden/>
    <w:unhideWhenUsed/>
    <w:rsid w:val="002B1703"/>
  </w:style>
  <w:style w:type="paragraph" w:styleId="Header">
    <w:name w:val="header"/>
    <w:basedOn w:val="Normal"/>
    <w:link w:val="HeaderChar"/>
    <w:uiPriority w:val="99"/>
    <w:unhideWhenUsed/>
    <w:rsid w:val="002B17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703"/>
    <w:rPr>
      <w:rFonts w:ascii="Calibri" w:eastAsia="Calibri" w:hAnsi="Calibri" w:cs="Calibri"/>
      <w:color w:val="000000"/>
      <w:kern w:val="0"/>
      <w:sz w:val="22"/>
      <w:lang w:eastAsia="en-GB"/>
      <w14:ligatures w14:val="none"/>
    </w:rPr>
  </w:style>
  <w:style w:type="numbering" w:customStyle="1" w:styleId="CurrentList1">
    <w:name w:val="Current List1"/>
    <w:uiPriority w:val="99"/>
    <w:rsid w:val="0014172D"/>
    <w:pPr>
      <w:numPr>
        <w:numId w:val="1"/>
      </w:numPr>
    </w:pPr>
  </w:style>
  <w:style w:type="numbering" w:customStyle="1" w:styleId="CurrentList2">
    <w:name w:val="Current List2"/>
    <w:uiPriority w:val="99"/>
    <w:rsid w:val="00001EBE"/>
    <w:pPr>
      <w:numPr>
        <w:numId w:val="2"/>
      </w:numPr>
    </w:pPr>
  </w:style>
  <w:style w:type="numbering" w:customStyle="1" w:styleId="CurrentList3">
    <w:name w:val="Current List3"/>
    <w:uiPriority w:val="99"/>
    <w:rsid w:val="00001EBE"/>
    <w:pPr>
      <w:numPr>
        <w:numId w:val="3"/>
      </w:numPr>
    </w:pPr>
  </w:style>
  <w:style w:type="numbering" w:customStyle="1" w:styleId="CurrentList4">
    <w:name w:val="Current List4"/>
    <w:uiPriority w:val="99"/>
    <w:rsid w:val="00001EBE"/>
    <w:pPr>
      <w:numPr>
        <w:numId w:val="4"/>
      </w:numPr>
    </w:pPr>
  </w:style>
  <w:style w:type="numbering" w:customStyle="1" w:styleId="CurrentList5">
    <w:name w:val="Current List5"/>
    <w:uiPriority w:val="99"/>
    <w:rsid w:val="00001EBE"/>
    <w:pPr>
      <w:numPr>
        <w:numId w:val="5"/>
      </w:numPr>
    </w:pPr>
  </w:style>
  <w:style w:type="numbering" w:customStyle="1" w:styleId="CurrentList6">
    <w:name w:val="Current List6"/>
    <w:uiPriority w:val="99"/>
    <w:rsid w:val="00001EBE"/>
    <w:pPr>
      <w:numPr>
        <w:numId w:val="6"/>
      </w:numPr>
    </w:pPr>
  </w:style>
  <w:style w:type="numbering" w:customStyle="1" w:styleId="CurrentList7">
    <w:name w:val="Current List7"/>
    <w:uiPriority w:val="99"/>
    <w:rsid w:val="007227BF"/>
    <w:pPr>
      <w:numPr>
        <w:numId w:val="9"/>
      </w:numPr>
    </w:pPr>
  </w:style>
  <w:style w:type="table" w:styleId="TableGrid0">
    <w:name w:val="Table Grid"/>
    <w:basedOn w:val="TableNormal"/>
    <w:uiPriority w:val="39"/>
    <w:rsid w:val="00997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1160"/>
    <w:rPr>
      <w:rFonts w:ascii="Calibri" w:eastAsia="Calibri" w:hAnsi="Calibri" w:cs="Calibri"/>
      <w:color w:val="000000"/>
      <w:kern w:val="0"/>
      <w:sz w:val="22"/>
      <w:lang w:eastAsia="en-GB"/>
      <w14:ligatures w14:val="none"/>
    </w:rPr>
  </w:style>
  <w:style w:type="character" w:styleId="CommentReference">
    <w:name w:val="annotation reference"/>
    <w:basedOn w:val="DefaultParagraphFont"/>
    <w:uiPriority w:val="99"/>
    <w:semiHidden/>
    <w:unhideWhenUsed/>
    <w:rsid w:val="003E1160"/>
    <w:rPr>
      <w:sz w:val="16"/>
      <w:szCs w:val="16"/>
    </w:rPr>
  </w:style>
  <w:style w:type="paragraph" w:styleId="CommentText">
    <w:name w:val="annotation text"/>
    <w:basedOn w:val="Normal"/>
    <w:link w:val="CommentTextChar"/>
    <w:uiPriority w:val="99"/>
    <w:unhideWhenUsed/>
    <w:rsid w:val="003E1160"/>
    <w:pPr>
      <w:spacing w:line="240" w:lineRule="auto"/>
    </w:pPr>
    <w:rPr>
      <w:sz w:val="20"/>
      <w:szCs w:val="20"/>
    </w:rPr>
  </w:style>
  <w:style w:type="character" w:customStyle="1" w:styleId="CommentTextChar">
    <w:name w:val="Comment Text Char"/>
    <w:basedOn w:val="DefaultParagraphFont"/>
    <w:link w:val="CommentText"/>
    <w:uiPriority w:val="99"/>
    <w:rsid w:val="003E1160"/>
    <w:rPr>
      <w:rFonts w:ascii="Calibri" w:eastAsia="Calibri" w:hAnsi="Calibri" w:cs="Calibri"/>
      <w:color w:val="000000"/>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3E1160"/>
    <w:rPr>
      <w:b/>
      <w:bCs/>
    </w:rPr>
  </w:style>
  <w:style w:type="character" w:customStyle="1" w:styleId="CommentSubjectChar">
    <w:name w:val="Comment Subject Char"/>
    <w:basedOn w:val="CommentTextChar"/>
    <w:link w:val="CommentSubject"/>
    <w:uiPriority w:val="99"/>
    <w:semiHidden/>
    <w:rsid w:val="003E1160"/>
    <w:rPr>
      <w:rFonts w:ascii="Calibri" w:eastAsia="Calibri" w:hAnsi="Calibri" w:cs="Calibri"/>
      <w:b/>
      <w:bCs/>
      <w:color w:val="000000"/>
      <w:kern w:val="0"/>
      <w:sz w:val="20"/>
      <w:szCs w:val="20"/>
      <w:lang w:eastAsia="en-GB"/>
      <w14:ligatures w14:val="none"/>
    </w:rPr>
  </w:style>
  <w:style w:type="paragraph" w:styleId="FootnoteText">
    <w:name w:val="footnote text"/>
    <w:basedOn w:val="Normal"/>
    <w:link w:val="FootnoteTextChar"/>
    <w:uiPriority w:val="99"/>
    <w:semiHidden/>
    <w:unhideWhenUsed/>
    <w:rsid w:val="009D45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4550"/>
    <w:rPr>
      <w:rFonts w:ascii="Calibri" w:eastAsia="Calibri" w:hAnsi="Calibri" w:cs="Calibri"/>
      <w:color w:val="000000"/>
      <w:kern w:val="0"/>
      <w:sz w:val="20"/>
      <w:szCs w:val="20"/>
      <w:lang w:eastAsia="en-GB"/>
      <w14:ligatures w14:val="none"/>
    </w:rPr>
  </w:style>
  <w:style w:type="character" w:styleId="FootnoteReference">
    <w:name w:val="footnote reference"/>
    <w:basedOn w:val="DefaultParagraphFont"/>
    <w:uiPriority w:val="99"/>
    <w:semiHidden/>
    <w:unhideWhenUsed/>
    <w:rsid w:val="009D4550"/>
    <w:rPr>
      <w:vertAlign w:val="superscript"/>
    </w:rPr>
  </w:style>
  <w:style w:type="paragraph" w:customStyle="1" w:styleId="TableParagraph">
    <w:name w:val="Table Paragraph"/>
    <w:basedOn w:val="Normal"/>
    <w:uiPriority w:val="1"/>
    <w:qFormat/>
    <w:rsid w:val="00B22D93"/>
    <w:pPr>
      <w:widowControl w:val="0"/>
      <w:autoSpaceDE w:val="0"/>
      <w:autoSpaceDN w:val="0"/>
      <w:adjustRightInd w:val="0"/>
      <w:spacing w:after="0" w:line="240" w:lineRule="auto"/>
    </w:pPr>
    <w:rPr>
      <w:rFonts w:ascii="Arial" w:eastAsiaTheme="minorEastAsia" w:hAnsi="Arial" w:cs="Arial"/>
      <w:color w:val="auto"/>
      <w:sz w:val="24"/>
      <w:lang w:eastAsia="en-AU"/>
      <w14:ligatures w14:val="standardContextual"/>
    </w:rPr>
  </w:style>
  <w:style w:type="paragraph" w:styleId="BodyText">
    <w:name w:val="Body Text"/>
    <w:basedOn w:val="Normal"/>
    <w:link w:val="BodyTextChar"/>
    <w:uiPriority w:val="1"/>
    <w:qFormat/>
    <w:rsid w:val="00696C7C"/>
    <w:pPr>
      <w:widowControl w:val="0"/>
      <w:autoSpaceDE w:val="0"/>
      <w:autoSpaceDN w:val="0"/>
      <w:adjustRightInd w:val="0"/>
      <w:spacing w:after="0" w:line="240" w:lineRule="auto"/>
    </w:pPr>
    <w:rPr>
      <w:rFonts w:ascii="Lato" w:eastAsiaTheme="minorEastAsia" w:hAnsi="Lato" w:cs="Lato"/>
      <w:color w:val="auto"/>
      <w:szCs w:val="22"/>
      <w:lang w:eastAsia="en-AU"/>
      <w14:ligatures w14:val="standardContextual"/>
    </w:rPr>
  </w:style>
  <w:style w:type="character" w:customStyle="1" w:styleId="BodyTextChar">
    <w:name w:val="Body Text Char"/>
    <w:basedOn w:val="DefaultParagraphFont"/>
    <w:link w:val="BodyText"/>
    <w:uiPriority w:val="99"/>
    <w:rsid w:val="00696C7C"/>
    <w:rPr>
      <w:rFonts w:ascii="Lato" w:eastAsiaTheme="minorEastAsia" w:hAnsi="Lato" w:cs="Lato"/>
      <w:kern w:val="0"/>
      <w:sz w:val="22"/>
      <w:szCs w:val="22"/>
      <w:lang w:eastAsia="en-AU"/>
    </w:rPr>
  </w:style>
  <w:style w:type="character" w:customStyle="1" w:styleId="ListParagraphChar">
    <w:name w:val="List Paragraph Char"/>
    <w:link w:val="ListParagraph"/>
    <w:uiPriority w:val="1"/>
    <w:locked/>
    <w:rsid w:val="00985E27"/>
    <w:rPr>
      <w:rFonts w:ascii="Calibri" w:eastAsia="Calibri" w:hAnsi="Calibri" w:cs="Calibri"/>
      <w:color w:val="000000"/>
      <w:kern w:val="0"/>
      <w:sz w:val="22"/>
      <w:lang w:eastAsia="en-GB"/>
      <w14:ligatures w14:val="none"/>
    </w:rPr>
  </w:style>
  <w:style w:type="paragraph" w:styleId="NormalWeb">
    <w:name w:val="Normal (Web)"/>
    <w:basedOn w:val="Normal"/>
    <w:uiPriority w:val="99"/>
    <w:unhideWhenUsed/>
    <w:rsid w:val="00A3150B"/>
    <w:pPr>
      <w:spacing w:before="100" w:beforeAutospacing="1" w:after="100" w:afterAutospacing="1" w:line="240" w:lineRule="auto"/>
    </w:pPr>
    <w:rPr>
      <w:rFonts w:ascii="Times New Roman" w:eastAsia="Times New Roman" w:hAnsi="Times New Roman" w:cs="Times New Roman"/>
      <w:color w:val="auto"/>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5362">
      <w:bodyDiv w:val="1"/>
      <w:marLeft w:val="0"/>
      <w:marRight w:val="0"/>
      <w:marTop w:val="0"/>
      <w:marBottom w:val="0"/>
      <w:divBdr>
        <w:top w:val="none" w:sz="0" w:space="0" w:color="auto"/>
        <w:left w:val="none" w:sz="0" w:space="0" w:color="auto"/>
        <w:bottom w:val="none" w:sz="0" w:space="0" w:color="auto"/>
        <w:right w:val="none" w:sz="0" w:space="0" w:color="auto"/>
      </w:divBdr>
    </w:div>
    <w:div w:id="254096774">
      <w:bodyDiv w:val="1"/>
      <w:marLeft w:val="0"/>
      <w:marRight w:val="0"/>
      <w:marTop w:val="0"/>
      <w:marBottom w:val="0"/>
      <w:divBdr>
        <w:top w:val="none" w:sz="0" w:space="0" w:color="auto"/>
        <w:left w:val="none" w:sz="0" w:space="0" w:color="auto"/>
        <w:bottom w:val="none" w:sz="0" w:space="0" w:color="auto"/>
        <w:right w:val="none" w:sz="0" w:space="0" w:color="auto"/>
      </w:divBdr>
      <w:divsChild>
        <w:div w:id="521166852">
          <w:marLeft w:val="0"/>
          <w:marRight w:val="0"/>
          <w:marTop w:val="0"/>
          <w:marBottom w:val="0"/>
          <w:divBdr>
            <w:top w:val="none" w:sz="0" w:space="0" w:color="auto"/>
            <w:left w:val="none" w:sz="0" w:space="0" w:color="auto"/>
            <w:bottom w:val="none" w:sz="0" w:space="0" w:color="auto"/>
            <w:right w:val="none" w:sz="0" w:space="0" w:color="auto"/>
          </w:divBdr>
          <w:divsChild>
            <w:div w:id="2102876470">
              <w:marLeft w:val="0"/>
              <w:marRight w:val="0"/>
              <w:marTop w:val="0"/>
              <w:marBottom w:val="0"/>
              <w:divBdr>
                <w:top w:val="none" w:sz="0" w:space="0" w:color="auto"/>
                <w:left w:val="none" w:sz="0" w:space="0" w:color="auto"/>
                <w:bottom w:val="none" w:sz="0" w:space="0" w:color="auto"/>
                <w:right w:val="none" w:sz="0" w:space="0" w:color="auto"/>
              </w:divBdr>
              <w:divsChild>
                <w:div w:id="110908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721419">
      <w:bodyDiv w:val="1"/>
      <w:marLeft w:val="0"/>
      <w:marRight w:val="0"/>
      <w:marTop w:val="0"/>
      <w:marBottom w:val="0"/>
      <w:divBdr>
        <w:top w:val="none" w:sz="0" w:space="0" w:color="auto"/>
        <w:left w:val="none" w:sz="0" w:space="0" w:color="auto"/>
        <w:bottom w:val="none" w:sz="0" w:space="0" w:color="auto"/>
        <w:right w:val="none" w:sz="0" w:space="0" w:color="auto"/>
      </w:divBdr>
      <w:divsChild>
        <w:div w:id="1860852002">
          <w:marLeft w:val="0"/>
          <w:marRight w:val="0"/>
          <w:marTop w:val="0"/>
          <w:marBottom w:val="0"/>
          <w:divBdr>
            <w:top w:val="none" w:sz="0" w:space="0" w:color="auto"/>
            <w:left w:val="none" w:sz="0" w:space="0" w:color="auto"/>
            <w:bottom w:val="none" w:sz="0" w:space="0" w:color="auto"/>
            <w:right w:val="none" w:sz="0" w:space="0" w:color="auto"/>
          </w:divBdr>
          <w:divsChild>
            <w:div w:id="46758223">
              <w:marLeft w:val="0"/>
              <w:marRight w:val="0"/>
              <w:marTop w:val="0"/>
              <w:marBottom w:val="0"/>
              <w:divBdr>
                <w:top w:val="none" w:sz="0" w:space="0" w:color="auto"/>
                <w:left w:val="none" w:sz="0" w:space="0" w:color="auto"/>
                <w:bottom w:val="none" w:sz="0" w:space="0" w:color="auto"/>
                <w:right w:val="none" w:sz="0" w:space="0" w:color="auto"/>
              </w:divBdr>
              <w:divsChild>
                <w:div w:id="12101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44116">
      <w:bodyDiv w:val="1"/>
      <w:marLeft w:val="0"/>
      <w:marRight w:val="0"/>
      <w:marTop w:val="0"/>
      <w:marBottom w:val="0"/>
      <w:divBdr>
        <w:top w:val="none" w:sz="0" w:space="0" w:color="auto"/>
        <w:left w:val="none" w:sz="0" w:space="0" w:color="auto"/>
        <w:bottom w:val="none" w:sz="0" w:space="0" w:color="auto"/>
        <w:right w:val="none" w:sz="0" w:space="0" w:color="auto"/>
      </w:divBdr>
      <w:divsChild>
        <w:div w:id="1637760929">
          <w:marLeft w:val="0"/>
          <w:marRight w:val="0"/>
          <w:marTop w:val="0"/>
          <w:marBottom w:val="0"/>
          <w:divBdr>
            <w:top w:val="none" w:sz="0" w:space="0" w:color="auto"/>
            <w:left w:val="none" w:sz="0" w:space="0" w:color="auto"/>
            <w:bottom w:val="none" w:sz="0" w:space="0" w:color="auto"/>
            <w:right w:val="none" w:sz="0" w:space="0" w:color="auto"/>
          </w:divBdr>
          <w:divsChild>
            <w:div w:id="1081682953">
              <w:marLeft w:val="0"/>
              <w:marRight w:val="0"/>
              <w:marTop w:val="0"/>
              <w:marBottom w:val="0"/>
              <w:divBdr>
                <w:top w:val="none" w:sz="0" w:space="0" w:color="auto"/>
                <w:left w:val="none" w:sz="0" w:space="0" w:color="auto"/>
                <w:bottom w:val="none" w:sz="0" w:space="0" w:color="auto"/>
                <w:right w:val="none" w:sz="0" w:space="0" w:color="auto"/>
              </w:divBdr>
              <w:divsChild>
                <w:div w:id="141945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719003">
      <w:bodyDiv w:val="1"/>
      <w:marLeft w:val="0"/>
      <w:marRight w:val="0"/>
      <w:marTop w:val="0"/>
      <w:marBottom w:val="0"/>
      <w:divBdr>
        <w:top w:val="none" w:sz="0" w:space="0" w:color="auto"/>
        <w:left w:val="none" w:sz="0" w:space="0" w:color="auto"/>
        <w:bottom w:val="none" w:sz="0" w:space="0" w:color="auto"/>
        <w:right w:val="none" w:sz="0" w:space="0" w:color="auto"/>
      </w:divBdr>
    </w:div>
    <w:div w:id="813181545">
      <w:bodyDiv w:val="1"/>
      <w:marLeft w:val="0"/>
      <w:marRight w:val="0"/>
      <w:marTop w:val="0"/>
      <w:marBottom w:val="0"/>
      <w:divBdr>
        <w:top w:val="none" w:sz="0" w:space="0" w:color="auto"/>
        <w:left w:val="none" w:sz="0" w:space="0" w:color="auto"/>
        <w:bottom w:val="none" w:sz="0" w:space="0" w:color="auto"/>
        <w:right w:val="none" w:sz="0" w:space="0" w:color="auto"/>
      </w:divBdr>
      <w:divsChild>
        <w:div w:id="1462109232">
          <w:marLeft w:val="0"/>
          <w:marRight w:val="0"/>
          <w:marTop w:val="0"/>
          <w:marBottom w:val="0"/>
          <w:divBdr>
            <w:top w:val="none" w:sz="0" w:space="0" w:color="auto"/>
            <w:left w:val="none" w:sz="0" w:space="0" w:color="auto"/>
            <w:bottom w:val="none" w:sz="0" w:space="0" w:color="auto"/>
            <w:right w:val="none" w:sz="0" w:space="0" w:color="auto"/>
          </w:divBdr>
        </w:div>
        <w:div w:id="798228837">
          <w:marLeft w:val="0"/>
          <w:marRight w:val="0"/>
          <w:marTop w:val="0"/>
          <w:marBottom w:val="0"/>
          <w:divBdr>
            <w:top w:val="none" w:sz="0" w:space="0" w:color="auto"/>
            <w:left w:val="none" w:sz="0" w:space="0" w:color="auto"/>
            <w:bottom w:val="none" w:sz="0" w:space="0" w:color="auto"/>
            <w:right w:val="none" w:sz="0" w:space="0" w:color="auto"/>
          </w:divBdr>
        </w:div>
        <w:div w:id="211187776">
          <w:marLeft w:val="0"/>
          <w:marRight w:val="0"/>
          <w:marTop w:val="0"/>
          <w:marBottom w:val="0"/>
          <w:divBdr>
            <w:top w:val="none" w:sz="0" w:space="0" w:color="auto"/>
            <w:left w:val="none" w:sz="0" w:space="0" w:color="auto"/>
            <w:bottom w:val="none" w:sz="0" w:space="0" w:color="auto"/>
            <w:right w:val="none" w:sz="0" w:space="0" w:color="auto"/>
          </w:divBdr>
        </w:div>
        <w:div w:id="1209952060">
          <w:marLeft w:val="0"/>
          <w:marRight w:val="0"/>
          <w:marTop w:val="0"/>
          <w:marBottom w:val="0"/>
          <w:divBdr>
            <w:top w:val="none" w:sz="0" w:space="0" w:color="auto"/>
            <w:left w:val="none" w:sz="0" w:space="0" w:color="auto"/>
            <w:bottom w:val="none" w:sz="0" w:space="0" w:color="auto"/>
            <w:right w:val="none" w:sz="0" w:space="0" w:color="auto"/>
          </w:divBdr>
        </w:div>
        <w:div w:id="357001125">
          <w:marLeft w:val="0"/>
          <w:marRight w:val="0"/>
          <w:marTop w:val="0"/>
          <w:marBottom w:val="0"/>
          <w:divBdr>
            <w:top w:val="none" w:sz="0" w:space="0" w:color="auto"/>
            <w:left w:val="none" w:sz="0" w:space="0" w:color="auto"/>
            <w:bottom w:val="none" w:sz="0" w:space="0" w:color="auto"/>
            <w:right w:val="none" w:sz="0" w:space="0" w:color="auto"/>
          </w:divBdr>
        </w:div>
        <w:div w:id="1392650605">
          <w:marLeft w:val="0"/>
          <w:marRight w:val="0"/>
          <w:marTop w:val="0"/>
          <w:marBottom w:val="0"/>
          <w:divBdr>
            <w:top w:val="none" w:sz="0" w:space="0" w:color="auto"/>
            <w:left w:val="none" w:sz="0" w:space="0" w:color="auto"/>
            <w:bottom w:val="none" w:sz="0" w:space="0" w:color="auto"/>
            <w:right w:val="none" w:sz="0" w:space="0" w:color="auto"/>
          </w:divBdr>
        </w:div>
        <w:div w:id="1207642399">
          <w:marLeft w:val="0"/>
          <w:marRight w:val="0"/>
          <w:marTop w:val="0"/>
          <w:marBottom w:val="0"/>
          <w:divBdr>
            <w:top w:val="none" w:sz="0" w:space="0" w:color="auto"/>
            <w:left w:val="none" w:sz="0" w:space="0" w:color="auto"/>
            <w:bottom w:val="none" w:sz="0" w:space="0" w:color="auto"/>
            <w:right w:val="none" w:sz="0" w:space="0" w:color="auto"/>
          </w:divBdr>
        </w:div>
      </w:divsChild>
    </w:div>
    <w:div w:id="829492112">
      <w:bodyDiv w:val="1"/>
      <w:marLeft w:val="0"/>
      <w:marRight w:val="0"/>
      <w:marTop w:val="0"/>
      <w:marBottom w:val="0"/>
      <w:divBdr>
        <w:top w:val="none" w:sz="0" w:space="0" w:color="auto"/>
        <w:left w:val="none" w:sz="0" w:space="0" w:color="auto"/>
        <w:bottom w:val="none" w:sz="0" w:space="0" w:color="auto"/>
        <w:right w:val="none" w:sz="0" w:space="0" w:color="auto"/>
      </w:divBdr>
      <w:divsChild>
        <w:div w:id="1099911662">
          <w:marLeft w:val="0"/>
          <w:marRight w:val="0"/>
          <w:marTop w:val="0"/>
          <w:marBottom w:val="0"/>
          <w:divBdr>
            <w:top w:val="none" w:sz="0" w:space="0" w:color="auto"/>
            <w:left w:val="none" w:sz="0" w:space="0" w:color="auto"/>
            <w:bottom w:val="none" w:sz="0" w:space="0" w:color="auto"/>
            <w:right w:val="none" w:sz="0" w:space="0" w:color="auto"/>
          </w:divBdr>
          <w:divsChild>
            <w:div w:id="1039932356">
              <w:marLeft w:val="0"/>
              <w:marRight w:val="0"/>
              <w:marTop w:val="0"/>
              <w:marBottom w:val="0"/>
              <w:divBdr>
                <w:top w:val="none" w:sz="0" w:space="0" w:color="auto"/>
                <w:left w:val="none" w:sz="0" w:space="0" w:color="auto"/>
                <w:bottom w:val="none" w:sz="0" w:space="0" w:color="auto"/>
                <w:right w:val="none" w:sz="0" w:space="0" w:color="auto"/>
              </w:divBdr>
              <w:divsChild>
                <w:div w:id="121873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02836">
      <w:bodyDiv w:val="1"/>
      <w:marLeft w:val="0"/>
      <w:marRight w:val="0"/>
      <w:marTop w:val="0"/>
      <w:marBottom w:val="0"/>
      <w:divBdr>
        <w:top w:val="none" w:sz="0" w:space="0" w:color="auto"/>
        <w:left w:val="none" w:sz="0" w:space="0" w:color="auto"/>
        <w:bottom w:val="none" w:sz="0" w:space="0" w:color="auto"/>
        <w:right w:val="none" w:sz="0" w:space="0" w:color="auto"/>
      </w:divBdr>
    </w:div>
    <w:div w:id="1348101100">
      <w:bodyDiv w:val="1"/>
      <w:marLeft w:val="0"/>
      <w:marRight w:val="0"/>
      <w:marTop w:val="0"/>
      <w:marBottom w:val="0"/>
      <w:divBdr>
        <w:top w:val="none" w:sz="0" w:space="0" w:color="auto"/>
        <w:left w:val="none" w:sz="0" w:space="0" w:color="auto"/>
        <w:bottom w:val="none" w:sz="0" w:space="0" w:color="auto"/>
        <w:right w:val="none" w:sz="0" w:space="0" w:color="auto"/>
      </w:divBdr>
    </w:div>
    <w:div w:id="1525552365">
      <w:bodyDiv w:val="1"/>
      <w:marLeft w:val="0"/>
      <w:marRight w:val="0"/>
      <w:marTop w:val="0"/>
      <w:marBottom w:val="0"/>
      <w:divBdr>
        <w:top w:val="none" w:sz="0" w:space="0" w:color="auto"/>
        <w:left w:val="none" w:sz="0" w:space="0" w:color="auto"/>
        <w:bottom w:val="none" w:sz="0" w:space="0" w:color="auto"/>
        <w:right w:val="none" w:sz="0" w:space="0" w:color="auto"/>
      </w:divBdr>
    </w:div>
    <w:div w:id="1746611676">
      <w:bodyDiv w:val="1"/>
      <w:marLeft w:val="0"/>
      <w:marRight w:val="0"/>
      <w:marTop w:val="0"/>
      <w:marBottom w:val="0"/>
      <w:divBdr>
        <w:top w:val="none" w:sz="0" w:space="0" w:color="auto"/>
        <w:left w:val="none" w:sz="0" w:space="0" w:color="auto"/>
        <w:bottom w:val="none" w:sz="0" w:space="0" w:color="auto"/>
        <w:right w:val="none" w:sz="0" w:space="0" w:color="auto"/>
      </w:divBdr>
    </w:div>
    <w:div w:id="1775977981">
      <w:bodyDiv w:val="1"/>
      <w:marLeft w:val="0"/>
      <w:marRight w:val="0"/>
      <w:marTop w:val="0"/>
      <w:marBottom w:val="0"/>
      <w:divBdr>
        <w:top w:val="none" w:sz="0" w:space="0" w:color="auto"/>
        <w:left w:val="none" w:sz="0" w:space="0" w:color="auto"/>
        <w:bottom w:val="none" w:sz="0" w:space="0" w:color="auto"/>
        <w:right w:val="none" w:sz="0" w:space="0" w:color="auto"/>
      </w:divBdr>
      <w:divsChild>
        <w:div w:id="1248424090">
          <w:marLeft w:val="0"/>
          <w:marRight w:val="0"/>
          <w:marTop w:val="0"/>
          <w:marBottom w:val="0"/>
          <w:divBdr>
            <w:top w:val="none" w:sz="0" w:space="0" w:color="auto"/>
            <w:left w:val="none" w:sz="0" w:space="0" w:color="auto"/>
            <w:bottom w:val="none" w:sz="0" w:space="0" w:color="auto"/>
            <w:right w:val="none" w:sz="0" w:space="0" w:color="auto"/>
          </w:divBdr>
        </w:div>
        <w:div w:id="1820414411">
          <w:marLeft w:val="0"/>
          <w:marRight w:val="0"/>
          <w:marTop w:val="0"/>
          <w:marBottom w:val="0"/>
          <w:divBdr>
            <w:top w:val="none" w:sz="0" w:space="0" w:color="auto"/>
            <w:left w:val="none" w:sz="0" w:space="0" w:color="auto"/>
            <w:bottom w:val="none" w:sz="0" w:space="0" w:color="auto"/>
            <w:right w:val="none" w:sz="0" w:space="0" w:color="auto"/>
          </w:divBdr>
        </w:div>
        <w:div w:id="144323038">
          <w:marLeft w:val="0"/>
          <w:marRight w:val="0"/>
          <w:marTop w:val="0"/>
          <w:marBottom w:val="0"/>
          <w:divBdr>
            <w:top w:val="none" w:sz="0" w:space="0" w:color="auto"/>
            <w:left w:val="none" w:sz="0" w:space="0" w:color="auto"/>
            <w:bottom w:val="none" w:sz="0" w:space="0" w:color="auto"/>
            <w:right w:val="none" w:sz="0" w:space="0" w:color="auto"/>
          </w:divBdr>
        </w:div>
        <w:div w:id="912591104">
          <w:marLeft w:val="0"/>
          <w:marRight w:val="0"/>
          <w:marTop w:val="0"/>
          <w:marBottom w:val="0"/>
          <w:divBdr>
            <w:top w:val="none" w:sz="0" w:space="0" w:color="auto"/>
            <w:left w:val="none" w:sz="0" w:space="0" w:color="auto"/>
            <w:bottom w:val="none" w:sz="0" w:space="0" w:color="auto"/>
            <w:right w:val="none" w:sz="0" w:space="0" w:color="auto"/>
          </w:divBdr>
        </w:div>
        <w:div w:id="1551112660">
          <w:marLeft w:val="0"/>
          <w:marRight w:val="0"/>
          <w:marTop w:val="0"/>
          <w:marBottom w:val="0"/>
          <w:divBdr>
            <w:top w:val="none" w:sz="0" w:space="0" w:color="auto"/>
            <w:left w:val="none" w:sz="0" w:space="0" w:color="auto"/>
            <w:bottom w:val="none" w:sz="0" w:space="0" w:color="auto"/>
            <w:right w:val="none" w:sz="0" w:space="0" w:color="auto"/>
          </w:divBdr>
        </w:div>
        <w:div w:id="2006668214">
          <w:marLeft w:val="0"/>
          <w:marRight w:val="0"/>
          <w:marTop w:val="0"/>
          <w:marBottom w:val="0"/>
          <w:divBdr>
            <w:top w:val="none" w:sz="0" w:space="0" w:color="auto"/>
            <w:left w:val="none" w:sz="0" w:space="0" w:color="auto"/>
            <w:bottom w:val="none" w:sz="0" w:space="0" w:color="auto"/>
            <w:right w:val="none" w:sz="0" w:space="0" w:color="auto"/>
          </w:divBdr>
        </w:div>
        <w:div w:id="417407681">
          <w:marLeft w:val="0"/>
          <w:marRight w:val="0"/>
          <w:marTop w:val="0"/>
          <w:marBottom w:val="0"/>
          <w:divBdr>
            <w:top w:val="none" w:sz="0" w:space="0" w:color="auto"/>
            <w:left w:val="none" w:sz="0" w:space="0" w:color="auto"/>
            <w:bottom w:val="none" w:sz="0" w:space="0" w:color="auto"/>
            <w:right w:val="none" w:sz="0" w:space="0" w:color="auto"/>
          </w:divBdr>
        </w:div>
      </w:divsChild>
    </w:div>
    <w:div w:id="1804814202">
      <w:bodyDiv w:val="1"/>
      <w:marLeft w:val="0"/>
      <w:marRight w:val="0"/>
      <w:marTop w:val="0"/>
      <w:marBottom w:val="0"/>
      <w:divBdr>
        <w:top w:val="none" w:sz="0" w:space="0" w:color="auto"/>
        <w:left w:val="none" w:sz="0" w:space="0" w:color="auto"/>
        <w:bottom w:val="none" w:sz="0" w:space="0" w:color="auto"/>
        <w:right w:val="none" w:sz="0" w:space="0" w:color="auto"/>
      </w:divBdr>
    </w:div>
    <w:div w:id="1835221130">
      <w:bodyDiv w:val="1"/>
      <w:marLeft w:val="0"/>
      <w:marRight w:val="0"/>
      <w:marTop w:val="0"/>
      <w:marBottom w:val="0"/>
      <w:divBdr>
        <w:top w:val="none" w:sz="0" w:space="0" w:color="auto"/>
        <w:left w:val="none" w:sz="0" w:space="0" w:color="auto"/>
        <w:bottom w:val="none" w:sz="0" w:space="0" w:color="auto"/>
        <w:right w:val="none" w:sz="0" w:space="0" w:color="auto"/>
      </w:divBdr>
      <w:divsChild>
        <w:div w:id="1956600254">
          <w:marLeft w:val="0"/>
          <w:marRight w:val="0"/>
          <w:marTop w:val="0"/>
          <w:marBottom w:val="0"/>
          <w:divBdr>
            <w:top w:val="none" w:sz="0" w:space="0" w:color="auto"/>
            <w:left w:val="none" w:sz="0" w:space="0" w:color="auto"/>
            <w:bottom w:val="none" w:sz="0" w:space="0" w:color="auto"/>
            <w:right w:val="none" w:sz="0" w:space="0" w:color="auto"/>
          </w:divBdr>
          <w:divsChild>
            <w:div w:id="246889289">
              <w:marLeft w:val="0"/>
              <w:marRight w:val="0"/>
              <w:marTop w:val="0"/>
              <w:marBottom w:val="0"/>
              <w:divBdr>
                <w:top w:val="none" w:sz="0" w:space="0" w:color="auto"/>
                <w:left w:val="none" w:sz="0" w:space="0" w:color="auto"/>
                <w:bottom w:val="none" w:sz="0" w:space="0" w:color="auto"/>
                <w:right w:val="none" w:sz="0" w:space="0" w:color="auto"/>
              </w:divBdr>
              <w:divsChild>
                <w:div w:id="9511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509806">
      <w:bodyDiv w:val="1"/>
      <w:marLeft w:val="0"/>
      <w:marRight w:val="0"/>
      <w:marTop w:val="0"/>
      <w:marBottom w:val="0"/>
      <w:divBdr>
        <w:top w:val="none" w:sz="0" w:space="0" w:color="auto"/>
        <w:left w:val="none" w:sz="0" w:space="0" w:color="auto"/>
        <w:bottom w:val="none" w:sz="0" w:space="0" w:color="auto"/>
        <w:right w:val="none" w:sz="0" w:space="0" w:color="auto"/>
      </w:divBdr>
    </w:div>
    <w:div w:id="1887327839">
      <w:bodyDiv w:val="1"/>
      <w:marLeft w:val="0"/>
      <w:marRight w:val="0"/>
      <w:marTop w:val="0"/>
      <w:marBottom w:val="0"/>
      <w:divBdr>
        <w:top w:val="none" w:sz="0" w:space="0" w:color="auto"/>
        <w:left w:val="none" w:sz="0" w:space="0" w:color="auto"/>
        <w:bottom w:val="none" w:sz="0" w:space="0" w:color="auto"/>
        <w:right w:val="none" w:sz="0" w:space="0" w:color="auto"/>
      </w:divBdr>
    </w:div>
    <w:div w:id="2016035808">
      <w:bodyDiv w:val="1"/>
      <w:marLeft w:val="0"/>
      <w:marRight w:val="0"/>
      <w:marTop w:val="0"/>
      <w:marBottom w:val="0"/>
      <w:divBdr>
        <w:top w:val="none" w:sz="0" w:space="0" w:color="auto"/>
        <w:left w:val="none" w:sz="0" w:space="0" w:color="auto"/>
        <w:bottom w:val="none" w:sz="0" w:space="0" w:color="auto"/>
        <w:right w:val="none" w:sz="0" w:space="0" w:color="auto"/>
      </w:divBdr>
    </w:div>
    <w:div w:id="207716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98819-4873-42C8-91D8-78AD3A973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39</Pages>
  <Words>10964</Words>
  <Characters>65236</Characters>
  <Application>Microsoft Office Word</Application>
  <DocSecurity>0</DocSecurity>
  <Lines>1482</Lines>
  <Paragraphs>1313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Goodfellow</dc:creator>
  <cp:keywords/>
  <dc:description/>
  <cp:lastModifiedBy>Regulatory Practice</cp:lastModifiedBy>
  <cp:revision>3</cp:revision>
  <cp:lastPrinted>2025-09-10T05:19:00Z</cp:lastPrinted>
  <dcterms:created xsi:type="dcterms:W3CDTF">2025-10-28T06:52:00Z</dcterms:created>
  <dcterms:modified xsi:type="dcterms:W3CDTF">2025-10-28T06:56:00Z</dcterms:modified>
</cp:coreProperties>
</file>