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30A62B7B" w14:textId="71587BA3" w:rsidR="00DB64C1" w:rsidRPr="003E231B"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DB64C1">
        <w:rPr>
          <w:rFonts w:ascii="Arial" w:hAnsi="Arial"/>
          <w:b/>
          <w:szCs w:val="20"/>
        </w:rPr>
        <w:t>:</w:t>
      </w:r>
      <w:r w:rsidR="00DB64C1">
        <w:rPr>
          <w:rFonts w:ascii="Arial" w:hAnsi="Arial"/>
          <w:b/>
          <w:szCs w:val="20"/>
        </w:rPr>
        <w:tab/>
      </w:r>
      <w:r w:rsidR="00485938">
        <w:rPr>
          <w:rFonts w:ascii="Arial" w:hAnsi="Arial"/>
          <w:szCs w:val="20"/>
        </w:rPr>
        <w:t xml:space="preserve">Mr </w:t>
      </w:r>
      <w:r w:rsidR="006205E0">
        <w:rPr>
          <w:rFonts w:ascii="Arial" w:hAnsi="Arial"/>
          <w:szCs w:val="20"/>
        </w:rPr>
        <w:t>A</w:t>
      </w:r>
    </w:p>
    <w:p w14:paraId="71DEE592" w14:textId="70A3E8E9" w:rsidR="003B38E2" w:rsidRPr="00485938"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445AF0">
        <w:rPr>
          <w:rFonts w:ascii="Arial" w:hAnsi="Arial" w:cs="Arial"/>
          <w:lang w:val="en-GB"/>
        </w:rPr>
        <w:t>Sportsbet</w:t>
      </w:r>
      <w:r w:rsidR="00C80697">
        <w:rPr>
          <w:rFonts w:ascii="Arial" w:hAnsi="Arial" w:cs="Arial"/>
          <w:lang w:val="en-GB"/>
        </w:rPr>
        <w:t xml:space="preserve"> Pty Ltd</w:t>
      </w:r>
    </w:p>
    <w:p w14:paraId="0CC6ADF3" w14:textId="3C9FAD34" w:rsidR="001C79FA" w:rsidRDefault="003B38E2" w:rsidP="003B38E2">
      <w:pPr>
        <w:spacing w:after="200"/>
        <w:ind w:left="2835" w:hanging="2835"/>
        <w:rPr>
          <w:rFonts w:ascii="Arial" w:hAnsi="Arial" w:cs="Arial"/>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1C79FA" w:rsidRPr="00A27456">
        <w:rPr>
          <w:rFonts w:ascii="Arial" w:hAnsi="Arial" w:cs="Arial"/>
        </w:rPr>
        <w:t xml:space="preserve">Pursuant to section </w:t>
      </w:r>
      <w:r w:rsidR="003F13FE">
        <w:rPr>
          <w:rFonts w:ascii="Arial" w:hAnsi="Arial" w:cs="Arial"/>
        </w:rPr>
        <w:t>85(</w:t>
      </w:r>
      <w:r w:rsidR="00B332C7">
        <w:rPr>
          <w:rFonts w:ascii="Arial" w:hAnsi="Arial" w:cs="Arial"/>
        </w:rPr>
        <w:t>2</w:t>
      </w:r>
      <w:r w:rsidR="003F13FE">
        <w:rPr>
          <w:rFonts w:ascii="Arial" w:hAnsi="Arial" w:cs="Arial"/>
        </w:rPr>
        <w:t>)</w:t>
      </w:r>
      <w:r w:rsidR="001C79FA" w:rsidRPr="00A27456">
        <w:rPr>
          <w:rFonts w:ascii="Arial" w:hAnsi="Arial" w:cs="Arial"/>
        </w:rPr>
        <w:t xml:space="preserve"> of the </w:t>
      </w:r>
      <w:r w:rsidR="001C79FA" w:rsidRPr="00A27456">
        <w:rPr>
          <w:rFonts w:ascii="Arial" w:hAnsi="Arial" w:cs="Arial"/>
          <w:i/>
        </w:rPr>
        <w:t>Racing and Betting Act</w:t>
      </w:r>
      <w:r w:rsidR="001C79FA" w:rsidRPr="00A27456">
        <w:rPr>
          <w:rFonts w:ascii="Arial" w:hAnsi="Arial" w:cs="Arial"/>
        </w:rPr>
        <w:t xml:space="preserve"> – </w:t>
      </w:r>
      <w:r w:rsidR="001C79FA" w:rsidRPr="00A27456">
        <w:rPr>
          <w:rFonts w:ascii="Arial" w:hAnsi="Arial" w:cs="Arial"/>
        </w:rPr>
        <w:br/>
        <w:t>Referral of dispute to Racing</w:t>
      </w:r>
      <w:r w:rsidR="001C79FA">
        <w:rPr>
          <w:rFonts w:ascii="Arial" w:hAnsi="Arial" w:cs="Arial"/>
        </w:rPr>
        <w:t xml:space="preserve"> Commission for determination</w:t>
      </w:r>
      <w:r w:rsidR="001C79FA" w:rsidRPr="005463CA">
        <w:rPr>
          <w:rFonts w:ascii="Arial" w:hAnsi="Arial" w:cs="Arial"/>
        </w:rPr>
        <w:t xml:space="preserve"> </w:t>
      </w:r>
    </w:p>
    <w:p w14:paraId="0F1A14B8" w14:textId="37BE795F" w:rsidR="003B38E2" w:rsidRPr="00DB64C1" w:rsidRDefault="000A116E" w:rsidP="001C79FA">
      <w:pPr>
        <w:spacing w:after="200"/>
        <w:ind w:left="2835"/>
        <w:rPr>
          <w:rFonts w:ascii="Arial" w:hAnsi="Arial" w:cs="Arial"/>
          <w:lang w:val="en-GB"/>
        </w:rPr>
      </w:pPr>
      <w:r>
        <w:rPr>
          <w:rFonts w:ascii="Arial" w:hAnsi="Arial" w:cs="Arial"/>
        </w:rPr>
        <w:t xml:space="preserve">Breach </w:t>
      </w:r>
      <w:r w:rsidRPr="000A116E">
        <w:rPr>
          <w:rFonts w:ascii="Arial" w:hAnsi="Arial" w:cs="Arial"/>
        </w:rPr>
        <w:t>under</w:t>
      </w:r>
      <w:r w:rsidR="008E5F56" w:rsidRPr="000A116E">
        <w:rPr>
          <w:rFonts w:ascii="Arial" w:hAnsi="Arial" w:cs="Arial"/>
        </w:rPr>
        <w:t xml:space="preserve"> Section</w:t>
      </w:r>
      <w:r w:rsidR="00A06BD9" w:rsidRPr="000A116E">
        <w:rPr>
          <w:rFonts w:ascii="Arial" w:hAnsi="Arial" w:cs="Arial"/>
        </w:rPr>
        <w:t>s</w:t>
      </w:r>
      <w:r w:rsidR="003E231B" w:rsidRPr="000A116E">
        <w:rPr>
          <w:rFonts w:ascii="Arial" w:hAnsi="Arial" w:cs="Arial"/>
        </w:rPr>
        <w:t xml:space="preserve"> </w:t>
      </w:r>
      <w:r w:rsidR="00A06BD9" w:rsidRPr="000A116E">
        <w:rPr>
          <w:rFonts w:ascii="Arial" w:hAnsi="Arial" w:cs="Arial"/>
        </w:rPr>
        <w:t>80(1)(d)</w:t>
      </w:r>
      <w:r w:rsidR="003E231B" w:rsidRPr="000A116E">
        <w:rPr>
          <w:rFonts w:ascii="Arial" w:hAnsi="Arial" w:cs="Arial"/>
        </w:rPr>
        <w:t xml:space="preserve"> </w:t>
      </w:r>
      <w:r w:rsidR="00A06BD9" w:rsidRPr="000A116E">
        <w:rPr>
          <w:rFonts w:ascii="Arial" w:hAnsi="Arial" w:cs="Arial"/>
        </w:rPr>
        <w:t xml:space="preserve">and 148A </w:t>
      </w:r>
      <w:r w:rsidR="008E5F56" w:rsidRPr="000A116E">
        <w:rPr>
          <w:rFonts w:ascii="Arial" w:hAnsi="Arial" w:cs="Arial"/>
        </w:rPr>
        <w:t xml:space="preserve">of the </w:t>
      </w:r>
      <w:r w:rsidR="008E5F56" w:rsidRPr="000A116E">
        <w:rPr>
          <w:rFonts w:ascii="Arial" w:hAnsi="Arial" w:cs="Arial"/>
          <w:i/>
        </w:rPr>
        <w:t>Racing and Betting Act</w:t>
      </w:r>
      <w:r w:rsidR="00A06BD9">
        <w:rPr>
          <w:rFonts w:ascii="Arial" w:hAnsi="Arial" w:cs="Arial"/>
        </w:rPr>
        <w:t xml:space="preserve"> </w:t>
      </w:r>
    </w:p>
    <w:p w14:paraId="769981ED" w14:textId="7009DBC1" w:rsidR="003E4F8E" w:rsidRPr="003E231B" w:rsidRDefault="003B38E2" w:rsidP="008E5F56">
      <w:pPr>
        <w:ind w:left="2835" w:hanging="2835"/>
        <w:rPr>
          <w:rFonts w:ascii="Arial" w:hAnsi="Arial" w:cs="Arial"/>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3E231B" w:rsidRPr="003E231B">
        <w:rPr>
          <w:rFonts w:ascii="Arial" w:hAnsi="Arial" w:cs="Arial"/>
          <w:lang w:val="en-GB"/>
        </w:rPr>
        <w:t xml:space="preserve">Mr </w:t>
      </w:r>
      <w:r w:rsidR="00485938">
        <w:rPr>
          <w:rFonts w:ascii="Arial" w:hAnsi="Arial" w:cs="Arial"/>
          <w:lang w:val="en-GB"/>
        </w:rPr>
        <w:t>Alastair Shields</w:t>
      </w:r>
      <w:r w:rsidR="003E231B">
        <w:rPr>
          <w:rFonts w:ascii="Arial" w:hAnsi="Arial" w:cs="Arial"/>
          <w:lang w:val="en-GB"/>
        </w:rPr>
        <w:t xml:space="preserve"> </w:t>
      </w:r>
      <w:r w:rsidR="000716C2" w:rsidRPr="003E231B">
        <w:rPr>
          <w:rFonts w:ascii="Arial" w:hAnsi="Arial" w:cs="Arial"/>
          <w:lang w:val="en-GB"/>
        </w:rPr>
        <w:t>(Presiding Member)</w:t>
      </w:r>
    </w:p>
    <w:p w14:paraId="7A1A4BF1" w14:textId="7ABA0FEF" w:rsidR="008E5F56" w:rsidRPr="003E231B" w:rsidRDefault="00DB64C1" w:rsidP="008E5F56">
      <w:pPr>
        <w:ind w:left="2835" w:hanging="2835"/>
        <w:rPr>
          <w:rFonts w:ascii="Arial" w:hAnsi="Arial" w:cs="Arial"/>
        </w:rPr>
      </w:pPr>
      <w:r w:rsidRPr="003E231B">
        <w:rPr>
          <w:rFonts w:ascii="Arial" w:hAnsi="Arial" w:cs="Arial"/>
          <w:b/>
        </w:rPr>
        <w:t>(on papers)</w:t>
      </w:r>
      <w:r w:rsidR="003E4F8E" w:rsidRPr="003E231B">
        <w:rPr>
          <w:rFonts w:ascii="Arial" w:hAnsi="Arial" w:cs="Arial"/>
          <w:b/>
        </w:rPr>
        <w:tab/>
      </w:r>
      <w:r w:rsidR="00485938">
        <w:rPr>
          <w:rFonts w:ascii="Arial" w:hAnsi="Arial" w:cs="Arial"/>
        </w:rPr>
        <w:t>Ms Amy Corcoran</w:t>
      </w:r>
    </w:p>
    <w:p w14:paraId="5DE05DA7" w14:textId="245D5946" w:rsidR="003E4F8E" w:rsidRPr="00B332C7" w:rsidRDefault="003E4F8E" w:rsidP="008E5F56">
      <w:pPr>
        <w:ind w:left="2835" w:hanging="2835"/>
        <w:rPr>
          <w:rFonts w:ascii="Arial" w:hAnsi="Arial" w:cs="Arial"/>
        </w:rPr>
      </w:pPr>
      <w:r w:rsidRPr="003E231B">
        <w:rPr>
          <w:rFonts w:ascii="Arial" w:hAnsi="Arial" w:cs="Arial"/>
        </w:rPr>
        <w:tab/>
      </w:r>
      <w:r w:rsidR="00485938">
        <w:rPr>
          <w:rFonts w:ascii="Arial" w:hAnsi="Arial" w:cs="Arial"/>
        </w:rPr>
        <w:t xml:space="preserve">Mr </w:t>
      </w:r>
      <w:r w:rsidR="00485938" w:rsidRPr="00B332C7">
        <w:rPr>
          <w:rFonts w:ascii="Arial" w:hAnsi="Arial" w:cs="Arial"/>
        </w:rPr>
        <w:t>James Pratt</w:t>
      </w:r>
    </w:p>
    <w:p w14:paraId="0375A850" w14:textId="77777777" w:rsidR="005F725E" w:rsidRPr="00B332C7" w:rsidRDefault="00DB64C1" w:rsidP="008E5F56">
      <w:pPr>
        <w:ind w:left="2835" w:hanging="2835"/>
        <w:rPr>
          <w:rFonts w:ascii="Arial" w:hAnsi="Arial" w:cs="Arial"/>
        </w:rPr>
      </w:pPr>
      <w:r w:rsidRPr="00B332C7">
        <w:rPr>
          <w:rFonts w:ascii="Arial" w:hAnsi="Arial" w:cs="Arial"/>
          <w:b/>
        </w:rPr>
        <w:tab/>
      </w:r>
    </w:p>
    <w:p w14:paraId="53C6B3F7" w14:textId="501B8446" w:rsidR="003B38E2" w:rsidRPr="003E231B" w:rsidRDefault="003B38E2" w:rsidP="003B38E2">
      <w:pPr>
        <w:spacing w:after="200"/>
        <w:ind w:left="2835" w:hanging="2835"/>
        <w:rPr>
          <w:rFonts w:ascii="Arial" w:hAnsi="Arial" w:cs="Arial"/>
        </w:rPr>
      </w:pPr>
      <w:r w:rsidRPr="00B332C7">
        <w:rPr>
          <w:rFonts w:ascii="Arial" w:hAnsi="Arial" w:cs="Arial"/>
          <w:b/>
        </w:rPr>
        <w:t xml:space="preserve">Date of </w:t>
      </w:r>
      <w:r w:rsidRPr="00B332C7">
        <w:rPr>
          <w:rFonts w:ascii="Arial" w:hAnsi="Arial"/>
          <w:b/>
          <w:szCs w:val="20"/>
        </w:rPr>
        <w:t>Decision</w:t>
      </w:r>
      <w:r w:rsidRPr="00B332C7">
        <w:rPr>
          <w:rFonts w:ascii="Arial" w:hAnsi="Arial" w:cs="Arial"/>
          <w:b/>
        </w:rPr>
        <w:t>:</w:t>
      </w:r>
      <w:r w:rsidR="003E231B" w:rsidRPr="00B332C7">
        <w:rPr>
          <w:rFonts w:ascii="Arial" w:hAnsi="Arial" w:cs="Arial"/>
          <w:b/>
        </w:rPr>
        <w:tab/>
      </w:r>
      <w:r w:rsidR="0096247C">
        <w:rPr>
          <w:rFonts w:ascii="Arial" w:hAnsi="Arial" w:cs="Arial"/>
        </w:rPr>
        <w:t>2 November</w:t>
      </w:r>
      <w:r w:rsidR="00485938" w:rsidRPr="00B332C7">
        <w:rPr>
          <w:rFonts w:ascii="Arial" w:hAnsi="Arial" w:cs="Arial"/>
        </w:rPr>
        <w:t xml:space="preserve"> 2018</w:t>
      </w:r>
    </w:p>
    <w:p w14:paraId="08F2FFB2" w14:textId="77777777" w:rsidR="003B38E2" w:rsidRPr="00A30195" w:rsidRDefault="003B38E2" w:rsidP="003B38E2">
      <w:pPr>
        <w:pStyle w:val="BottomLine"/>
      </w:pPr>
    </w:p>
    <w:p w14:paraId="6D4817E4" w14:textId="77777777" w:rsidR="0012027A" w:rsidRPr="008B5563" w:rsidRDefault="008E5F56" w:rsidP="00595E61">
      <w:pPr>
        <w:pStyle w:val="Heading2"/>
      </w:pPr>
      <w:r w:rsidRPr="008B5563">
        <w:t>Background</w:t>
      </w:r>
    </w:p>
    <w:p w14:paraId="51399ACD" w14:textId="0E70B29F" w:rsidR="00AF4247" w:rsidRDefault="00633285" w:rsidP="00595E61">
      <w:pPr>
        <w:pStyle w:val="ListParagraph"/>
        <w:numPr>
          <w:ilvl w:val="0"/>
          <w:numId w:val="34"/>
        </w:numPr>
        <w:spacing w:before="120" w:after="240"/>
        <w:jc w:val="both"/>
        <w:rPr>
          <w:rFonts w:ascii="Arial" w:hAnsi="Arial" w:cs="Arial"/>
        </w:rPr>
      </w:pPr>
      <w:r w:rsidRPr="009852E0">
        <w:rPr>
          <w:rFonts w:ascii="Arial" w:hAnsi="Arial" w:cs="Arial"/>
        </w:rPr>
        <w:t xml:space="preserve">On 5 December 2017, the Complainant lodged a </w:t>
      </w:r>
      <w:r w:rsidR="0089460E">
        <w:rPr>
          <w:rFonts w:ascii="Arial" w:hAnsi="Arial" w:cs="Arial"/>
        </w:rPr>
        <w:t>dispute</w:t>
      </w:r>
      <w:r w:rsidRPr="009852E0">
        <w:rPr>
          <w:rFonts w:ascii="Arial" w:hAnsi="Arial" w:cs="Arial"/>
        </w:rPr>
        <w:t xml:space="preserve"> against Sportsbet with the Northern Territory Racing Commission (</w:t>
      </w:r>
      <w:r w:rsidRPr="009852E0">
        <w:rPr>
          <w:rFonts w:ascii="Arial" w:hAnsi="Arial" w:cs="Arial"/>
          <w:b/>
        </w:rPr>
        <w:t>the Commission</w:t>
      </w:r>
      <w:r w:rsidRPr="009852E0">
        <w:rPr>
          <w:rFonts w:ascii="Arial" w:hAnsi="Arial" w:cs="Arial"/>
        </w:rPr>
        <w:t xml:space="preserve">) which </w:t>
      </w:r>
      <w:r w:rsidR="006B06F9" w:rsidRPr="009852E0">
        <w:rPr>
          <w:rFonts w:ascii="Arial" w:hAnsi="Arial" w:cs="Arial"/>
        </w:rPr>
        <w:t xml:space="preserve">involves </w:t>
      </w:r>
      <w:r w:rsidR="00AF4247" w:rsidRPr="009852E0">
        <w:rPr>
          <w:rFonts w:ascii="Arial" w:hAnsi="Arial" w:cs="Arial"/>
        </w:rPr>
        <w:t xml:space="preserve">Sportsbet re-opening the </w:t>
      </w:r>
      <w:r w:rsidR="00A06BD9" w:rsidRPr="009852E0">
        <w:rPr>
          <w:rFonts w:ascii="Arial" w:hAnsi="Arial" w:cs="Arial"/>
        </w:rPr>
        <w:t>Complainant</w:t>
      </w:r>
      <w:r w:rsidRPr="009852E0">
        <w:rPr>
          <w:rFonts w:ascii="Arial" w:hAnsi="Arial" w:cs="Arial"/>
        </w:rPr>
        <w:t>’s</w:t>
      </w:r>
      <w:r w:rsidR="00AF4247" w:rsidRPr="009852E0">
        <w:rPr>
          <w:rFonts w:ascii="Arial" w:hAnsi="Arial" w:cs="Arial"/>
        </w:rPr>
        <w:t xml:space="preserve"> original bettin</w:t>
      </w:r>
      <w:r w:rsidRPr="009852E0">
        <w:rPr>
          <w:rFonts w:ascii="Arial" w:hAnsi="Arial" w:cs="Arial"/>
        </w:rPr>
        <w:t>g</w:t>
      </w:r>
      <w:r w:rsidR="00AF4247" w:rsidRPr="009852E0">
        <w:rPr>
          <w:rFonts w:ascii="Arial" w:hAnsi="Arial" w:cs="Arial"/>
        </w:rPr>
        <w:t xml:space="preserve"> account in September 2016 after he advised Sportsbet via </w:t>
      </w:r>
      <w:r w:rsidR="00EB7612">
        <w:rPr>
          <w:rFonts w:ascii="Arial" w:hAnsi="Arial" w:cs="Arial"/>
        </w:rPr>
        <w:t xml:space="preserve">live </w:t>
      </w:r>
      <w:r w:rsidR="00AF4247" w:rsidRPr="009852E0">
        <w:rPr>
          <w:rFonts w:ascii="Arial" w:hAnsi="Arial" w:cs="Arial"/>
        </w:rPr>
        <w:t>chat that he wanted his account deleted and to ban him from using the site again on 1 January 2016.</w:t>
      </w:r>
    </w:p>
    <w:p w14:paraId="1F1AC217" w14:textId="5B2B1D91" w:rsidR="0089460E" w:rsidRPr="009852E0" w:rsidRDefault="0089460E" w:rsidP="00595E61">
      <w:pPr>
        <w:pStyle w:val="ListParagraph"/>
        <w:numPr>
          <w:ilvl w:val="0"/>
          <w:numId w:val="34"/>
        </w:numPr>
        <w:spacing w:before="120" w:after="240"/>
        <w:jc w:val="both"/>
        <w:rPr>
          <w:rFonts w:ascii="Arial" w:hAnsi="Arial" w:cs="Arial"/>
        </w:rPr>
      </w:pPr>
      <w:r w:rsidRPr="00F122D0">
        <w:rPr>
          <w:rFonts w:ascii="Arial" w:hAnsi="Arial" w:cs="Arial"/>
        </w:rPr>
        <w:t xml:space="preserve">The </w:t>
      </w:r>
      <w:r w:rsidRPr="00FA6D79">
        <w:rPr>
          <w:rFonts w:ascii="Arial" w:hAnsi="Arial" w:cs="Arial"/>
        </w:rPr>
        <w:t>Complainant is seeking a refund of $</w:t>
      </w:r>
      <w:r w:rsidR="000A116E" w:rsidRPr="00FA6D79">
        <w:rPr>
          <w:rFonts w:ascii="Arial" w:hAnsi="Arial" w:cs="Arial"/>
        </w:rPr>
        <w:t>3,652.</w:t>
      </w:r>
      <w:r w:rsidR="000A116E" w:rsidRPr="00FA6D79">
        <w:rPr>
          <w:rStyle w:val="Heading2Char"/>
          <w:rFonts w:eastAsia="Calibri"/>
          <w:b w:val="0"/>
          <w:sz w:val="24"/>
          <w:szCs w:val="24"/>
        </w:rPr>
        <w:t>50</w:t>
      </w:r>
      <w:r w:rsidRPr="00FA6D79">
        <w:rPr>
          <w:rFonts w:ascii="Arial" w:hAnsi="Arial" w:cs="Arial"/>
        </w:rPr>
        <w:t xml:space="preserve"> for his betting losses for wagers placed </w:t>
      </w:r>
      <w:r w:rsidR="000A116E" w:rsidRPr="00FA6D79">
        <w:rPr>
          <w:rFonts w:ascii="Arial" w:hAnsi="Arial" w:cs="Arial"/>
        </w:rPr>
        <w:t xml:space="preserve">after </w:t>
      </w:r>
      <w:r w:rsidR="000A116E" w:rsidRPr="00FA6D79">
        <w:rPr>
          <w:rStyle w:val="Heading2Char"/>
          <w:rFonts w:eastAsia="Calibri"/>
          <w:b w:val="0"/>
          <w:sz w:val="24"/>
          <w:szCs w:val="24"/>
        </w:rPr>
        <w:t xml:space="preserve">the re-opening of his account in September 2016 </w:t>
      </w:r>
      <w:r w:rsidR="00FA6D79" w:rsidRPr="00FA6D79">
        <w:rPr>
          <w:rStyle w:val="Heading2Char"/>
          <w:rFonts w:eastAsia="Calibri"/>
          <w:b w:val="0"/>
          <w:sz w:val="24"/>
          <w:szCs w:val="24"/>
        </w:rPr>
        <w:t xml:space="preserve">up </w:t>
      </w:r>
      <w:r w:rsidR="000A116E" w:rsidRPr="00FA6D79">
        <w:rPr>
          <w:rStyle w:val="Heading2Char"/>
          <w:rFonts w:eastAsia="Calibri"/>
          <w:b w:val="0"/>
          <w:sz w:val="24"/>
          <w:szCs w:val="24"/>
        </w:rPr>
        <w:t>to the suspension</w:t>
      </w:r>
      <w:r w:rsidR="00A93FEB">
        <w:rPr>
          <w:rStyle w:val="Heading2Char"/>
          <w:rFonts w:eastAsia="Calibri"/>
          <w:b w:val="0"/>
          <w:sz w:val="24"/>
          <w:szCs w:val="24"/>
        </w:rPr>
        <w:t xml:space="preserve"> of his account</w:t>
      </w:r>
      <w:r w:rsidR="000A116E" w:rsidRPr="00FA6D79">
        <w:rPr>
          <w:rStyle w:val="Heading2Char"/>
          <w:rFonts w:eastAsia="Calibri"/>
          <w:b w:val="0"/>
          <w:sz w:val="24"/>
          <w:szCs w:val="24"/>
        </w:rPr>
        <w:t xml:space="preserve"> in </w:t>
      </w:r>
      <w:r w:rsidRPr="00FA6D79">
        <w:rPr>
          <w:rFonts w:ascii="Arial" w:hAnsi="Arial" w:cs="Arial"/>
        </w:rPr>
        <w:t>October 201</w:t>
      </w:r>
      <w:r w:rsidR="000A116E" w:rsidRPr="00FA6D79">
        <w:rPr>
          <w:rFonts w:ascii="Arial" w:hAnsi="Arial" w:cs="Arial"/>
        </w:rPr>
        <w:t>7</w:t>
      </w:r>
      <w:r>
        <w:rPr>
          <w:rFonts w:ascii="Arial" w:hAnsi="Arial" w:cs="Arial"/>
        </w:rPr>
        <w:t xml:space="preserve"> </w:t>
      </w:r>
      <w:r>
        <w:rPr>
          <w:rFonts w:ascii="Arial" w:hAnsi="Arial" w:cs="Arial"/>
          <w:lang w:val="en-US"/>
        </w:rPr>
        <w:t>claiming</w:t>
      </w:r>
      <w:r w:rsidRPr="00F122D0">
        <w:rPr>
          <w:rFonts w:ascii="Arial" w:hAnsi="Arial" w:cs="Arial"/>
          <w:lang w:val="en-US"/>
        </w:rPr>
        <w:t xml:space="preserve"> </w:t>
      </w:r>
      <w:r>
        <w:rPr>
          <w:rFonts w:ascii="Arial" w:hAnsi="Arial" w:cs="Arial"/>
          <w:lang w:val="en-US"/>
        </w:rPr>
        <w:t xml:space="preserve">Sportsbet did not comply </w:t>
      </w:r>
      <w:r w:rsidRPr="00F122D0">
        <w:rPr>
          <w:rFonts w:ascii="Arial" w:hAnsi="Arial" w:cs="Arial"/>
          <w:lang w:val="en-US"/>
        </w:rPr>
        <w:t xml:space="preserve">with the </w:t>
      </w:r>
      <w:r w:rsidRPr="00F122D0">
        <w:rPr>
          <w:rFonts w:ascii="Arial" w:hAnsi="Arial" w:cs="Arial"/>
          <w:i/>
          <w:iCs/>
          <w:lang w:val="en-US"/>
        </w:rPr>
        <w:t xml:space="preserve">Northern Territory Code of Practice for Responsible Online Gambling 2016 </w:t>
      </w:r>
      <w:r w:rsidRPr="00F718E9">
        <w:rPr>
          <w:rFonts w:ascii="Arial" w:hAnsi="Arial" w:cs="Arial"/>
          <w:iCs/>
          <w:lang w:val="en-US"/>
        </w:rPr>
        <w:t>(</w:t>
      </w:r>
      <w:r w:rsidRPr="00F718E9">
        <w:rPr>
          <w:rFonts w:ascii="Arial" w:hAnsi="Arial" w:cs="Arial"/>
          <w:b/>
          <w:iCs/>
          <w:lang w:val="en-US"/>
        </w:rPr>
        <w:t>the Code</w:t>
      </w:r>
      <w:r w:rsidRPr="00F122D0">
        <w:rPr>
          <w:rFonts w:ascii="Arial" w:hAnsi="Arial" w:cs="Arial"/>
          <w:i/>
          <w:iCs/>
          <w:lang w:val="en-US"/>
        </w:rPr>
        <w:t>)</w:t>
      </w:r>
      <w:r w:rsidR="00FA6D79">
        <w:rPr>
          <w:rFonts w:ascii="Arial" w:hAnsi="Arial" w:cs="Arial"/>
          <w:i/>
          <w:iCs/>
          <w:lang w:val="en-US"/>
        </w:rPr>
        <w:t xml:space="preserve"> </w:t>
      </w:r>
      <w:r w:rsidR="00FA6D79" w:rsidRPr="00FA6D79">
        <w:rPr>
          <w:rFonts w:ascii="Arial" w:hAnsi="Arial" w:cs="Arial"/>
          <w:iCs/>
          <w:lang w:val="en-US"/>
        </w:rPr>
        <w:t>and should not have allowed him to re-open his account.</w:t>
      </w:r>
    </w:p>
    <w:p w14:paraId="2372CE94" w14:textId="2A9C3FD8" w:rsidR="00633285" w:rsidRDefault="00633285" w:rsidP="00633285">
      <w:pPr>
        <w:pStyle w:val="ListParagraph"/>
        <w:numPr>
          <w:ilvl w:val="0"/>
          <w:numId w:val="34"/>
        </w:numPr>
        <w:spacing w:before="120" w:after="240"/>
        <w:jc w:val="both"/>
        <w:rPr>
          <w:rFonts w:ascii="Arial" w:hAnsi="Arial" w:cs="Arial"/>
        </w:rPr>
      </w:pPr>
      <w:r w:rsidRPr="009852E0">
        <w:rPr>
          <w:rFonts w:ascii="Arial" w:hAnsi="Arial" w:cs="Arial"/>
        </w:rPr>
        <w:t>Information was gathered from both parties through Licensing NT and provided to the Commission to consider the matter on the papers</w:t>
      </w:r>
      <w:r w:rsidR="009852E0">
        <w:rPr>
          <w:rFonts w:ascii="Arial" w:hAnsi="Arial" w:cs="Arial"/>
        </w:rPr>
        <w:t>, this information included:</w:t>
      </w:r>
    </w:p>
    <w:p w14:paraId="69CE4E3C" w14:textId="3A340903" w:rsidR="009852E0" w:rsidRDefault="00EB7612" w:rsidP="009852E0">
      <w:pPr>
        <w:pStyle w:val="ListParagraph"/>
        <w:numPr>
          <w:ilvl w:val="1"/>
          <w:numId w:val="34"/>
        </w:numPr>
        <w:spacing w:before="120" w:after="240"/>
        <w:jc w:val="both"/>
        <w:rPr>
          <w:rFonts w:ascii="Arial" w:hAnsi="Arial" w:cs="Arial"/>
        </w:rPr>
      </w:pPr>
      <w:r>
        <w:rPr>
          <w:rFonts w:ascii="Arial" w:hAnsi="Arial" w:cs="Arial"/>
        </w:rPr>
        <w:t>r</w:t>
      </w:r>
      <w:r w:rsidR="009852E0">
        <w:rPr>
          <w:rFonts w:ascii="Arial" w:hAnsi="Arial" w:cs="Arial"/>
        </w:rPr>
        <w:t>ecorded telephone discussions between the parties;</w:t>
      </w:r>
    </w:p>
    <w:p w14:paraId="2A428EE2" w14:textId="3C460F36" w:rsidR="009852E0" w:rsidRDefault="00EB7612" w:rsidP="009852E0">
      <w:pPr>
        <w:pStyle w:val="ListParagraph"/>
        <w:numPr>
          <w:ilvl w:val="1"/>
          <w:numId w:val="34"/>
        </w:numPr>
        <w:spacing w:before="120" w:after="240"/>
        <w:jc w:val="both"/>
        <w:rPr>
          <w:rFonts w:ascii="Arial" w:hAnsi="Arial" w:cs="Arial"/>
        </w:rPr>
      </w:pPr>
      <w:r>
        <w:rPr>
          <w:rFonts w:ascii="Arial" w:hAnsi="Arial" w:cs="Arial"/>
        </w:rPr>
        <w:t>l</w:t>
      </w:r>
      <w:r w:rsidR="009852E0">
        <w:rPr>
          <w:rFonts w:ascii="Arial" w:hAnsi="Arial" w:cs="Arial"/>
        </w:rPr>
        <w:t xml:space="preserve">ive chat transcripts and email correspondence between </w:t>
      </w:r>
      <w:r>
        <w:rPr>
          <w:rFonts w:ascii="Arial" w:hAnsi="Arial" w:cs="Arial"/>
        </w:rPr>
        <w:t>t</w:t>
      </w:r>
      <w:r w:rsidR="009852E0">
        <w:rPr>
          <w:rFonts w:ascii="Arial" w:hAnsi="Arial" w:cs="Arial"/>
        </w:rPr>
        <w:t>he parties;</w:t>
      </w:r>
      <w:r w:rsidR="00FA6D79">
        <w:rPr>
          <w:rFonts w:ascii="Arial" w:hAnsi="Arial" w:cs="Arial"/>
        </w:rPr>
        <w:t xml:space="preserve"> and</w:t>
      </w:r>
    </w:p>
    <w:p w14:paraId="17686F39" w14:textId="4ACE2B97" w:rsidR="009852E0" w:rsidRPr="009852E0" w:rsidRDefault="00EB7612" w:rsidP="009852E0">
      <w:pPr>
        <w:pStyle w:val="ListParagraph"/>
        <w:numPr>
          <w:ilvl w:val="1"/>
          <w:numId w:val="34"/>
        </w:numPr>
        <w:spacing w:before="120" w:after="240"/>
        <w:jc w:val="both"/>
        <w:rPr>
          <w:rFonts w:ascii="Arial" w:hAnsi="Arial" w:cs="Arial"/>
        </w:rPr>
      </w:pPr>
      <w:r>
        <w:rPr>
          <w:rFonts w:ascii="Arial" w:hAnsi="Arial" w:cs="Arial"/>
        </w:rPr>
        <w:t>c</w:t>
      </w:r>
      <w:r w:rsidR="009852E0">
        <w:rPr>
          <w:rFonts w:ascii="Arial" w:hAnsi="Arial" w:cs="Arial"/>
        </w:rPr>
        <w:t>omplete transaction history of the Complainant;</w:t>
      </w:r>
    </w:p>
    <w:p w14:paraId="56C04B9D" w14:textId="77777777" w:rsidR="00FA6D79" w:rsidRPr="00FA6D79" w:rsidRDefault="00FA6D79" w:rsidP="00595E61">
      <w:pPr>
        <w:pStyle w:val="ListParagraph"/>
        <w:numPr>
          <w:ilvl w:val="0"/>
          <w:numId w:val="34"/>
        </w:numPr>
        <w:spacing w:before="120" w:after="240"/>
        <w:jc w:val="both"/>
        <w:rPr>
          <w:rFonts w:ascii="Arial" w:hAnsi="Arial" w:cs="Arial"/>
        </w:rPr>
      </w:pPr>
      <w:r>
        <w:rPr>
          <w:rFonts w:ascii="Arial" w:hAnsi="Arial" w:cs="Arial"/>
          <w:lang w:val="en-US"/>
        </w:rPr>
        <w:t xml:space="preserve">In summary, the </w:t>
      </w:r>
      <w:r w:rsidRPr="00F122D0">
        <w:rPr>
          <w:rFonts w:ascii="Arial" w:hAnsi="Arial" w:cs="Arial"/>
          <w:lang w:val="en-US"/>
        </w:rPr>
        <w:t>Complainant</w:t>
      </w:r>
      <w:r>
        <w:rPr>
          <w:rFonts w:ascii="Arial" w:hAnsi="Arial" w:cs="Arial"/>
          <w:lang w:val="en-US"/>
        </w:rPr>
        <w:t>’s case is</w:t>
      </w:r>
      <w:r w:rsidRPr="00F122D0">
        <w:rPr>
          <w:rFonts w:ascii="Arial" w:hAnsi="Arial" w:cs="Arial"/>
          <w:lang w:val="en-US"/>
        </w:rPr>
        <w:t xml:space="preserve">: </w:t>
      </w:r>
    </w:p>
    <w:p w14:paraId="26CC3247" w14:textId="66F02782" w:rsidR="00FA6D79" w:rsidRDefault="00872E85" w:rsidP="00FA6D79">
      <w:pPr>
        <w:pStyle w:val="ListParagraph"/>
        <w:numPr>
          <w:ilvl w:val="1"/>
          <w:numId w:val="34"/>
        </w:numPr>
        <w:spacing w:before="120" w:after="240"/>
        <w:jc w:val="both"/>
        <w:rPr>
          <w:rFonts w:ascii="Arial" w:hAnsi="Arial" w:cs="Arial"/>
        </w:rPr>
      </w:pPr>
      <w:r>
        <w:rPr>
          <w:rFonts w:ascii="Arial" w:hAnsi="Arial" w:cs="Arial"/>
        </w:rPr>
        <w:t xml:space="preserve">on 1 January 2016 </w:t>
      </w:r>
      <w:r w:rsidR="00FA6D79" w:rsidRPr="00872E85">
        <w:rPr>
          <w:rFonts w:ascii="Arial" w:hAnsi="Arial" w:cs="Arial"/>
        </w:rPr>
        <w:t xml:space="preserve">he asked for </w:t>
      </w:r>
      <w:r w:rsidR="00C477C3">
        <w:rPr>
          <w:rFonts w:ascii="Arial" w:hAnsi="Arial" w:cs="Arial"/>
        </w:rPr>
        <w:t>his</w:t>
      </w:r>
      <w:r w:rsidR="00FA6D79" w:rsidRPr="00872E85">
        <w:rPr>
          <w:rFonts w:ascii="Arial" w:hAnsi="Arial" w:cs="Arial"/>
        </w:rPr>
        <w:t xml:space="preserve"> account to be permanently deleted and blocked and Sportsbet did not do as requested;</w:t>
      </w:r>
    </w:p>
    <w:p w14:paraId="37112D53" w14:textId="2628992B" w:rsidR="00872E85" w:rsidRDefault="00872E85" w:rsidP="00FA6D79">
      <w:pPr>
        <w:pStyle w:val="ListParagraph"/>
        <w:numPr>
          <w:ilvl w:val="1"/>
          <w:numId w:val="34"/>
        </w:numPr>
        <w:spacing w:before="120" w:after="240"/>
        <w:jc w:val="both"/>
        <w:rPr>
          <w:rFonts w:ascii="Arial" w:hAnsi="Arial" w:cs="Arial"/>
        </w:rPr>
      </w:pPr>
      <w:r w:rsidRPr="00872E85">
        <w:rPr>
          <w:rFonts w:ascii="Arial" w:hAnsi="Arial" w:cs="Arial"/>
        </w:rPr>
        <w:t>Sportsbet didn’t ask why he wanted the permanent closure</w:t>
      </w:r>
      <w:r w:rsidR="00C477C3">
        <w:rPr>
          <w:rFonts w:ascii="Arial" w:hAnsi="Arial" w:cs="Arial"/>
        </w:rPr>
        <w:t xml:space="preserve"> of his account</w:t>
      </w:r>
      <w:r w:rsidRPr="00872E85">
        <w:rPr>
          <w:rFonts w:ascii="Arial" w:hAnsi="Arial" w:cs="Arial"/>
        </w:rPr>
        <w:t>;</w:t>
      </w:r>
    </w:p>
    <w:p w14:paraId="2DDE706D" w14:textId="40D9DDF1" w:rsidR="00872E85" w:rsidRPr="00872E85" w:rsidRDefault="00872E85" w:rsidP="00FA6D79">
      <w:pPr>
        <w:pStyle w:val="ListParagraph"/>
        <w:numPr>
          <w:ilvl w:val="1"/>
          <w:numId w:val="34"/>
        </w:numPr>
        <w:spacing w:before="120" w:after="240"/>
        <w:jc w:val="both"/>
        <w:rPr>
          <w:rFonts w:ascii="Arial" w:hAnsi="Arial" w:cs="Arial"/>
        </w:rPr>
      </w:pPr>
      <w:r>
        <w:rPr>
          <w:rFonts w:ascii="Arial" w:hAnsi="Arial" w:cs="Arial"/>
        </w:rPr>
        <w:t>t</w:t>
      </w:r>
      <w:r w:rsidRPr="00872E85">
        <w:rPr>
          <w:rFonts w:ascii="Arial" w:hAnsi="Arial" w:cs="Arial"/>
        </w:rPr>
        <w:t xml:space="preserve">he reason </w:t>
      </w:r>
      <w:r>
        <w:rPr>
          <w:rFonts w:ascii="Arial" w:hAnsi="Arial" w:cs="Arial"/>
        </w:rPr>
        <w:t xml:space="preserve">he </w:t>
      </w:r>
      <w:r w:rsidRPr="00872E85">
        <w:rPr>
          <w:rFonts w:ascii="Arial" w:hAnsi="Arial" w:cs="Arial"/>
        </w:rPr>
        <w:t>request</w:t>
      </w:r>
      <w:r>
        <w:rPr>
          <w:rFonts w:ascii="Arial" w:hAnsi="Arial" w:cs="Arial"/>
        </w:rPr>
        <w:t xml:space="preserve">ed </w:t>
      </w:r>
      <w:r w:rsidR="00EB7612">
        <w:rPr>
          <w:rFonts w:ascii="Arial" w:hAnsi="Arial" w:cs="Arial"/>
        </w:rPr>
        <w:t xml:space="preserve">that </w:t>
      </w:r>
      <w:r>
        <w:rPr>
          <w:rFonts w:ascii="Arial" w:hAnsi="Arial" w:cs="Arial"/>
        </w:rPr>
        <w:t xml:space="preserve">his </w:t>
      </w:r>
      <w:r w:rsidRPr="00872E85">
        <w:rPr>
          <w:rFonts w:ascii="Arial" w:hAnsi="Arial" w:cs="Arial"/>
        </w:rPr>
        <w:t xml:space="preserve">account </w:t>
      </w:r>
      <w:r>
        <w:rPr>
          <w:rFonts w:ascii="Arial" w:hAnsi="Arial" w:cs="Arial"/>
        </w:rPr>
        <w:t xml:space="preserve">be deleted </w:t>
      </w:r>
      <w:r w:rsidRPr="00872E85">
        <w:rPr>
          <w:rFonts w:ascii="Arial" w:hAnsi="Arial" w:cs="Arial"/>
        </w:rPr>
        <w:t>was because he was a problem gambler</w:t>
      </w:r>
      <w:r>
        <w:rPr>
          <w:rFonts w:ascii="Arial" w:hAnsi="Arial" w:cs="Arial"/>
        </w:rPr>
        <w:t xml:space="preserve"> </w:t>
      </w:r>
      <w:r w:rsidR="00C477C3">
        <w:rPr>
          <w:rFonts w:ascii="Arial" w:hAnsi="Arial" w:cs="Arial"/>
        </w:rPr>
        <w:t>(</w:t>
      </w:r>
      <w:r>
        <w:rPr>
          <w:rFonts w:ascii="Arial" w:hAnsi="Arial" w:cs="Arial"/>
        </w:rPr>
        <w:t xml:space="preserve">however, he did not </w:t>
      </w:r>
      <w:r w:rsidR="00C477C3">
        <w:rPr>
          <w:rFonts w:ascii="Arial" w:hAnsi="Arial" w:cs="Arial"/>
        </w:rPr>
        <w:t xml:space="preserve">advise </w:t>
      </w:r>
      <w:r>
        <w:rPr>
          <w:rFonts w:ascii="Arial" w:hAnsi="Arial" w:cs="Arial"/>
        </w:rPr>
        <w:t>Sportsbet</w:t>
      </w:r>
      <w:r w:rsidR="00C477C3">
        <w:rPr>
          <w:rFonts w:ascii="Arial" w:hAnsi="Arial" w:cs="Arial"/>
        </w:rPr>
        <w:t xml:space="preserve"> of this at the time)</w:t>
      </w:r>
      <w:r>
        <w:rPr>
          <w:rFonts w:ascii="Arial" w:hAnsi="Arial" w:cs="Arial"/>
        </w:rPr>
        <w:t>;</w:t>
      </w:r>
      <w:r w:rsidR="00EB7612">
        <w:rPr>
          <w:rFonts w:ascii="Arial" w:hAnsi="Arial" w:cs="Arial"/>
        </w:rPr>
        <w:t xml:space="preserve"> and</w:t>
      </w:r>
    </w:p>
    <w:p w14:paraId="086BED9C" w14:textId="0252741E" w:rsidR="00C477C3" w:rsidRDefault="00872E85" w:rsidP="00FA6D79">
      <w:pPr>
        <w:pStyle w:val="ListParagraph"/>
        <w:numPr>
          <w:ilvl w:val="1"/>
          <w:numId w:val="34"/>
        </w:numPr>
        <w:spacing w:before="120" w:after="240"/>
        <w:jc w:val="both"/>
        <w:rPr>
          <w:rFonts w:ascii="Arial" w:hAnsi="Arial" w:cs="Arial"/>
        </w:rPr>
      </w:pPr>
      <w:r>
        <w:rPr>
          <w:rFonts w:ascii="Arial" w:hAnsi="Arial" w:cs="Arial"/>
        </w:rPr>
        <w:lastRenderedPageBreak/>
        <w:t>on 12 September 2016</w:t>
      </w:r>
      <w:r w:rsidR="00C477C3">
        <w:rPr>
          <w:rFonts w:ascii="Arial" w:hAnsi="Arial" w:cs="Arial"/>
        </w:rPr>
        <w:t xml:space="preserve"> </w:t>
      </w:r>
      <w:r w:rsidR="00FA6D79" w:rsidRPr="00872E85">
        <w:rPr>
          <w:rFonts w:ascii="Arial" w:hAnsi="Arial" w:cs="Arial"/>
        </w:rPr>
        <w:t>Sportsbet re-opened his ac</w:t>
      </w:r>
      <w:r w:rsidR="00C477C3">
        <w:rPr>
          <w:rFonts w:ascii="Arial" w:hAnsi="Arial" w:cs="Arial"/>
        </w:rPr>
        <w:t xml:space="preserve">count and </w:t>
      </w:r>
      <w:r w:rsidR="00A93FEB">
        <w:rPr>
          <w:rFonts w:ascii="Arial" w:hAnsi="Arial" w:cs="Arial"/>
        </w:rPr>
        <w:t xml:space="preserve">he </w:t>
      </w:r>
      <w:r w:rsidR="00C477C3">
        <w:rPr>
          <w:rFonts w:ascii="Arial" w:hAnsi="Arial" w:cs="Arial"/>
        </w:rPr>
        <w:t xml:space="preserve">subsequently lost </w:t>
      </w:r>
      <w:r w:rsidR="00EB62A5" w:rsidRPr="00FA6D79">
        <w:rPr>
          <w:rFonts w:ascii="Arial" w:hAnsi="Arial" w:cs="Arial"/>
        </w:rPr>
        <w:t>$3,652.</w:t>
      </w:r>
      <w:r w:rsidR="00EB62A5" w:rsidRPr="00FA6D79">
        <w:rPr>
          <w:rStyle w:val="Heading2Char"/>
          <w:rFonts w:eastAsia="Calibri"/>
          <w:b w:val="0"/>
          <w:sz w:val="24"/>
          <w:szCs w:val="24"/>
        </w:rPr>
        <w:t>50</w:t>
      </w:r>
      <w:r w:rsidR="00EB62A5">
        <w:rPr>
          <w:rFonts w:ascii="Arial" w:hAnsi="Arial" w:cs="Arial"/>
        </w:rPr>
        <w:t xml:space="preserve"> </w:t>
      </w:r>
      <w:r w:rsidR="00C477C3">
        <w:rPr>
          <w:rFonts w:ascii="Arial" w:hAnsi="Arial" w:cs="Arial"/>
        </w:rPr>
        <w:t xml:space="preserve">and </w:t>
      </w:r>
      <w:r w:rsidR="00A93FEB">
        <w:rPr>
          <w:rFonts w:ascii="Arial" w:hAnsi="Arial" w:cs="Arial"/>
        </w:rPr>
        <w:t xml:space="preserve">is seeking Sportsbet repay those monies </w:t>
      </w:r>
      <w:r w:rsidR="00C477C3">
        <w:rPr>
          <w:rFonts w:ascii="Arial" w:hAnsi="Arial" w:cs="Arial"/>
        </w:rPr>
        <w:t>as they shouldn’t have allowed him to re-open his account.</w:t>
      </w:r>
    </w:p>
    <w:p w14:paraId="048524E5" w14:textId="48B52AC9" w:rsidR="00AF4247" w:rsidRDefault="00633285" w:rsidP="00595E61">
      <w:pPr>
        <w:pStyle w:val="ListParagraph"/>
        <w:numPr>
          <w:ilvl w:val="0"/>
          <w:numId w:val="34"/>
        </w:numPr>
        <w:spacing w:before="120" w:after="240"/>
        <w:jc w:val="both"/>
        <w:rPr>
          <w:rFonts w:ascii="Arial" w:hAnsi="Arial" w:cs="Arial"/>
        </w:rPr>
      </w:pPr>
      <w:r>
        <w:rPr>
          <w:rFonts w:ascii="Arial" w:hAnsi="Arial" w:cs="Arial"/>
        </w:rPr>
        <w:t xml:space="preserve">In response to the complaint, </w:t>
      </w:r>
      <w:r w:rsidR="00AF4247">
        <w:rPr>
          <w:rFonts w:ascii="Arial" w:hAnsi="Arial" w:cs="Arial"/>
        </w:rPr>
        <w:t>Sportsbet have advised:</w:t>
      </w:r>
    </w:p>
    <w:p w14:paraId="27132AC6" w14:textId="19D8E7A3" w:rsidR="00AF4247" w:rsidRDefault="00872E85" w:rsidP="00AF4247">
      <w:pPr>
        <w:pStyle w:val="ListParagraph"/>
        <w:numPr>
          <w:ilvl w:val="1"/>
          <w:numId w:val="34"/>
        </w:numPr>
        <w:spacing w:before="120" w:after="240"/>
        <w:jc w:val="both"/>
        <w:rPr>
          <w:rFonts w:ascii="Arial" w:hAnsi="Arial" w:cs="Arial"/>
        </w:rPr>
      </w:pPr>
      <w:r>
        <w:rPr>
          <w:rFonts w:ascii="Arial" w:hAnsi="Arial" w:cs="Arial"/>
        </w:rPr>
        <w:t>t</w:t>
      </w:r>
      <w:r w:rsidR="009852E0">
        <w:rPr>
          <w:rFonts w:ascii="Arial" w:hAnsi="Arial" w:cs="Arial"/>
        </w:rPr>
        <w:t>he Co</w:t>
      </w:r>
      <w:r w:rsidR="00AF4247">
        <w:rPr>
          <w:rFonts w:ascii="Arial" w:hAnsi="Arial" w:cs="Arial"/>
        </w:rPr>
        <w:t>mp</w:t>
      </w:r>
      <w:r w:rsidR="009852E0">
        <w:rPr>
          <w:rFonts w:ascii="Arial" w:hAnsi="Arial" w:cs="Arial"/>
        </w:rPr>
        <w:t>l</w:t>
      </w:r>
      <w:r w:rsidR="00AF4247">
        <w:rPr>
          <w:rFonts w:ascii="Arial" w:hAnsi="Arial" w:cs="Arial"/>
        </w:rPr>
        <w:t>ainant opened his account on 24 March 2010.  During this time, the client operated the account</w:t>
      </w:r>
      <w:r w:rsidR="009852E0">
        <w:rPr>
          <w:rFonts w:ascii="Arial" w:hAnsi="Arial" w:cs="Arial"/>
        </w:rPr>
        <w:t xml:space="preserve"> in good faith and contacted Spo</w:t>
      </w:r>
      <w:r w:rsidR="00AF4247">
        <w:rPr>
          <w:rFonts w:ascii="Arial" w:hAnsi="Arial" w:cs="Arial"/>
        </w:rPr>
        <w:t>rtsbet to request bonus bets;</w:t>
      </w:r>
    </w:p>
    <w:p w14:paraId="2599B3B5" w14:textId="0124389A" w:rsidR="00AF4247" w:rsidRDefault="00872E85" w:rsidP="00AF4247">
      <w:pPr>
        <w:pStyle w:val="ListParagraph"/>
        <w:numPr>
          <w:ilvl w:val="1"/>
          <w:numId w:val="34"/>
        </w:numPr>
        <w:spacing w:before="120" w:after="240"/>
        <w:jc w:val="both"/>
        <w:rPr>
          <w:rFonts w:ascii="Arial" w:hAnsi="Arial" w:cs="Arial"/>
        </w:rPr>
      </w:pPr>
      <w:r>
        <w:rPr>
          <w:rFonts w:ascii="Arial" w:hAnsi="Arial" w:cs="Arial"/>
        </w:rPr>
        <w:t>o</w:t>
      </w:r>
      <w:r w:rsidR="00AF4247">
        <w:rPr>
          <w:rFonts w:ascii="Arial" w:hAnsi="Arial" w:cs="Arial"/>
        </w:rPr>
        <w:t xml:space="preserve">n 1 January 2016, the </w:t>
      </w:r>
      <w:r w:rsidR="009852E0">
        <w:rPr>
          <w:rFonts w:ascii="Arial" w:hAnsi="Arial" w:cs="Arial"/>
        </w:rPr>
        <w:t>Co</w:t>
      </w:r>
      <w:r w:rsidR="00AF4247">
        <w:rPr>
          <w:rFonts w:ascii="Arial" w:hAnsi="Arial" w:cs="Arial"/>
        </w:rPr>
        <w:t>mplain</w:t>
      </w:r>
      <w:r w:rsidR="009852E0">
        <w:rPr>
          <w:rFonts w:ascii="Arial" w:hAnsi="Arial" w:cs="Arial"/>
        </w:rPr>
        <w:t xml:space="preserve">ant </w:t>
      </w:r>
      <w:r w:rsidR="00AF4247">
        <w:rPr>
          <w:rFonts w:ascii="Arial" w:hAnsi="Arial" w:cs="Arial"/>
        </w:rPr>
        <w:t>contacted the bookmaker to reques</w:t>
      </w:r>
      <w:r w:rsidR="009852E0">
        <w:rPr>
          <w:rFonts w:ascii="Arial" w:hAnsi="Arial" w:cs="Arial"/>
        </w:rPr>
        <w:t>t</w:t>
      </w:r>
      <w:r w:rsidR="00AF4247">
        <w:rPr>
          <w:rFonts w:ascii="Arial" w:hAnsi="Arial" w:cs="Arial"/>
        </w:rPr>
        <w:t xml:space="preserve"> a deposit match via </w:t>
      </w:r>
      <w:r w:rsidR="00A93FEB">
        <w:rPr>
          <w:rFonts w:ascii="Arial" w:hAnsi="Arial" w:cs="Arial"/>
        </w:rPr>
        <w:t xml:space="preserve">live </w:t>
      </w:r>
      <w:r w:rsidR="00AF4247">
        <w:rPr>
          <w:rFonts w:ascii="Arial" w:hAnsi="Arial" w:cs="Arial"/>
        </w:rPr>
        <w:t>chat and was dissatisfied with the offer pr</w:t>
      </w:r>
      <w:r w:rsidR="009852E0">
        <w:rPr>
          <w:rFonts w:ascii="Arial" w:hAnsi="Arial" w:cs="Arial"/>
        </w:rPr>
        <w:t>ovided by Sportsbet and request</w:t>
      </w:r>
      <w:r w:rsidR="00FA6D79">
        <w:rPr>
          <w:rFonts w:ascii="Arial" w:hAnsi="Arial" w:cs="Arial"/>
        </w:rPr>
        <w:t>ed</w:t>
      </w:r>
      <w:r w:rsidR="009852E0">
        <w:rPr>
          <w:rFonts w:ascii="Arial" w:hAnsi="Arial" w:cs="Arial"/>
        </w:rPr>
        <w:t xml:space="preserve"> </w:t>
      </w:r>
      <w:r w:rsidR="00EB7612">
        <w:rPr>
          <w:rFonts w:ascii="Arial" w:hAnsi="Arial" w:cs="Arial"/>
        </w:rPr>
        <w:t xml:space="preserve">that </w:t>
      </w:r>
      <w:r w:rsidR="00AF4247">
        <w:rPr>
          <w:rFonts w:ascii="Arial" w:hAnsi="Arial" w:cs="Arial"/>
        </w:rPr>
        <w:t xml:space="preserve">his account to be </w:t>
      </w:r>
      <w:r w:rsidR="009852E0">
        <w:rPr>
          <w:rFonts w:ascii="Arial" w:hAnsi="Arial" w:cs="Arial"/>
        </w:rPr>
        <w:t>closed based on the lack of gene</w:t>
      </w:r>
      <w:r w:rsidR="00AF4247">
        <w:rPr>
          <w:rFonts w:ascii="Arial" w:hAnsi="Arial" w:cs="Arial"/>
        </w:rPr>
        <w:t>r</w:t>
      </w:r>
      <w:r w:rsidR="009852E0">
        <w:rPr>
          <w:rFonts w:ascii="Arial" w:hAnsi="Arial" w:cs="Arial"/>
        </w:rPr>
        <w:t>o</w:t>
      </w:r>
      <w:r w:rsidR="00AF4247">
        <w:rPr>
          <w:rFonts w:ascii="Arial" w:hAnsi="Arial" w:cs="Arial"/>
        </w:rPr>
        <w:t>s</w:t>
      </w:r>
      <w:r w:rsidR="009852E0">
        <w:rPr>
          <w:rFonts w:ascii="Arial" w:hAnsi="Arial" w:cs="Arial"/>
        </w:rPr>
        <w:t>i</w:t>
      </w:r>
      <w:r w:rsidR="00AF4247">
        <w:rPr>
          <w:rFonts w:ascii="Arial" w:hAnsi="Arial" w:cs="Arial"/>
        </w:rPr>
        <w:t>ty</w:t>
      </w:r>
      <w:r w:rsidR="00533C4C">
        <w:rPr>
          <w:rFonts w:ascii="Arial" w:hAnsi="Arial" w:cs="Arial"/>
        </w:rPr>
        <w:t xml:space="preserve"> through bonus bets</w:t>
      </w:r>
      <w:r w:rsidR="00AF4247">
        <w:rPr>
          <w:rFonts w:ascii="Arial" w:hAnsi="Arial" w:cs="Arial"/>
        </w:rPr>
        <w:t>;</w:t>
      </w:r>
    </w:p>
    <w:p w14:paraId="018074A9" w14:textId="659C1B73" w:rsidR="00872E85" w:rsidRDefault="00872E85" w:rsidP="00872E85">
      <w:pPr>
        <w:pStyle w:val="ListParagraph"/>
        <w:numPr>
          <w:ilvl w:val="1"/>
          <w:numId w:val="34"/>
        </w:numPr>
        <w:spacing w:before="120" w:after="240"/>
        <w:jc w:val="both"/>
        <w:rPr>
          <w:rFonts w:ascii="Arial" w:hAnsi="Arial" w:cs="Arial"/>
        </w:rPr>
      </w:pPr>
      <w:r>
        <w:rPr>
          <w:rFonts w:ascii="Arial" w:hAnsi="Arial" w:cs="Arial"/>
        </w:rPr>
        <w:t>although it is usual practice to ask a client why they are closing their account, in this instance</w:t>
      </w:r>
      <w:r w:rsidRPr="00872E85">
        <w:rPr>
          <w:rFonts w:ascii="Arial" w:hAnsi="Arial" w:cs="Arial"/>
        </w:rPr>
        <w:t xml:space="preserve"> </w:t>
      </w:r>
      <w:r>
        <w:rPr>
          <w:rFonts w:ascii="Arial" w:hAnsi="Arial" w:cs="Arial"/>
        </w:rPr>
        <w:t>the Complainant</w:t>
      </w:r>
      <w:r w:rsidRPr="00872E85">
        <w:rPr>
          <w:rFonts w:ascii="Arial" w:hAnsi="Arial" w:cs="Arial"/>
        </w:rPr>
        <w:t xml:space="preserve"> </w:t>
      </w:r>
      <w:r>
        <w:rPr>
          <w:rFonts w:ascii="Arial" w:hAnsi="Arial" w:cs="Arial"/>
        </w:rPr>
        <w:t xml:space="preserve">had already </w:t>
      </w:r>
      <w:r w:rsidRPr="00872E85">
        <w:rPr>
          <w:rFonts w:ascii="Arial" w:hAnsi="Arial" w:cs="Arial"/>
        </w:rPr>
        <w:t xml:space="preserve">advised that he was </w:t>
      </w:r>
      <w:r>
        <w:rPr>
          <w:rFonts w:ascii="Arial" w:hAnsi="Arial" w:cs="Arial"/>
        </w:rPr>
        <w:t xml:space="preserve">closing the account because of a lack of </w:t>
      </w:r>
      <w:r w:rsidRPr="00872E85">
        <w:rPr>
          <w:rFonts w:ascii="Arial" w:hAnsi="Arial" w:cs="Arial"/>
        </w:rPr>
        <w:t xml:space="preserve">generosity (in the form of bonus bets) and </w:t>
      </w:r>
      <w:r>
        <w:rPr>
          <w:rFonts w:ascii="Arial" w:hAnsi="Arial" w:cs="Arial"/>
        </w:rPr>
        <w:t>accordingly</w:t>
      </w:r>
      <w:r w:rsidR="00533C4C">
        <w:rPr>
          <w:rFonts w:ascii="Arial" w:hAnsi="Arial" w:cs="Arial"/>
        </w:rPr>
        <w:t xml:space="preserve">, his </w:t>
      </w:r>
      <w:r w:rsidRPr="00872E85">
        <w:rPr>
          <w:rFonts w:ascii="Arial" w:hAnsi="Arial" w:cs="Arial"/>
        </w:rPr>
        <w:t>account was not permanently clo</w:t>
      </w:r>
      <w:r w:rsidR="00533C4C">
        <w:rPr>
          <w:rFonts w:ascii="Arial" w:hAnsi="Arial" w:cs="Arial"/>
        </w:rPr>
        <w:t xml:space="preserve">sed </w:t>
      </w:r>
      <w:r w:rsidR="00EB7612">
        <w:rPr>
          <w:rFonts w:ascii="Arial" w:hAnsi="Arial" w:cs="Arial"/>
        </w:rPr>
        <w:t xml:space="preserve">in their system </w:t>
      </w:r>
      <w:r w:rsidR="00533C4C">
        <w:rPr>
          <w:rFonts w:ascii="Arial" w:hAnsi="Arial" w:cs="Arial"/>
        </w:rPr>
        <w:t>due to responsible gambling;</w:t>
      </w:r>
      <w:r w:rsidRPr="00872E85">
        <w:rPr>
          <w:rFonts w:ascii="Arial" w:hAnsi="Arial" w:cs="Arial"/>
        </w:rPr>
        <w:t xml:space="preserve">  </w:t>
      </w:r>
    </w:p>
    <w:p w14:paraId="3062CF59" w14:textId="375403D6" w:rsidR="00872E85" w:rsidRDefault="00872E85" w:rsidP="00872E85">
      <w:pPr>
        <w:pStyle w:val="ListParagraph"/>
        <w:numPr>
          <w:ilvl w:val="1"/>
          <w:numId w:val="34"/>
        </w:numPr>
        <w:spacing w:before="120" w:after="240"/>
        <w:jc w:val="both"/>
        <w:rPr>
          <w:rFonts w:ascii="Arial" w:hAnsi="Arial" w:cs="Arial"/>
        </w:rPr>
      </w:pPr>
      <w:r w:rsidRPr="00872E85">
        <w:rPr>
          <w:rFonts w:ascii="Arial" w:hAnsi="Arial" w:cs="Arial"/>
        </w:rPr>
        <w:t xml:space="preserve">at no point during the </w:t>
      </w:r>
      <w:r w:rsidR="00533C4C">
        <w:rPr>
          <w:rFonts w:ascii="Arial" w:hAnsi="Arial" w:cs="Arial"/>
        </w:rPr>
        <w:t xml:space="preserve">live </w:t>
      </w:r>
      <w:r w:rsidRPr="00872E85">
        <w:rPr>
          <w:rFonts w:ascii="Arial" w:hAnsi="Arial" w:cs="Arial"/>
        </w:rPr>
        <w:t xml:space="preserve">chat on the 1 January 2016 did the </w:t>
      </w:r>
      <w:r>
        <w:rPr>
          <w:rFonts w:ascii="Arial" w:hAnsi="Arial" w:cs="Arial"/>
        </w:rPr>
        <w:t>Complainant</w:t>
      </w:r>
      <w:r w:rsidRPr="00872E85">
        <w:rPr>
          <w:rFonts w:ascii="Arial" w:hAnsi="Arial" w:cs="Arial"/>
        </w:rPr>
        <w:t xml:space="preserve"> suggest that he was experiencing harm from gambling</w:t>
      </w:r>
      <w:r>
        <w:rPr>
          <w:rFonts w:ascii="Arial" w:hAnsi="Arial" w:cs="Arial"/>
        </w:rPr>
        <w:t>;</w:t>
      </w:r>
    </w:p>
    <w:p w14:paraId="10E0704E" w14:textId="6594D5D4" w:rsidR="00533C4C" w:rsidRPr="00533C4C" w:rsidRDefault="00872E85" w:rsidP="00872E85">
      <w:pPr>
        <w:pStyle w:val="ListParagraph"/>
        <w:numPr>
          <w:ilvl w:val="1"/>
          <w:numId w:val="34"/>
        </w:numPr>
        <w:spacing w:before="120" w:after="240"/>
        <w:jc w:val="both"/>
        <w:rPr>
          <w:rFonts w:ascii="Arial" w:hAnsi="Arial" w:cs="Arial"/>
        </w:rPr>
      </w:pPr>
      <w:r w:rsidRPr="00872E85">
        <w:rPr>
          <w:rFonts w:ascii="Arial" w:hAnsi="Arial" w:cs="Arial"/>
        </w:rPr>
        <w:t>on the 12 September 2016, the</w:t>
      </w:r>
      <w:r>
        <w:rPr>
          <w:rFonts w:ascii="Arial" w:hAnsi="Arial" w:cs="Arial"/>
        </w:rPr>
        <w:t xml:space="preserve"> Complainant</w:t>
      </w:r>
      <w:r w:rsidRPr="00872E85">
        <w:rPr>
          <w:rFonts w:ascii="Arial" w:hAnsi="Arial" w:cs="Arial"/>
        </w:rPr>
        <w:t xml:space="preserve"> attempted to open a new account and as this </w:t>
      </w:r>
      <w:r w:rsidRPr="00533C4C">
        <w:rPr>
          <w:rFonts w:ascii="Arial" w:hAnsi="Arial" w:cs="Arial"/>
        </w:rPr>
        <w:t xml:space="preserve">new account was considered a duplicate, Sportsbet re-opened the original account that </w:t>
      </w:r>
      <w:r w:rsidR="00533C4C" w:rsidRPr="00533C4C">
        <w:rPr>
          <w:rFonts w:ascii="Arial" w:hAnsi="Arial" w:cs="Arial"/>
        </w:rPr>
        <w:t>he</w:t>
      </w:r>
      <w:r w:rsidRPr="00533C4C">
        <w:rPr>
          <w:rFonts w:ascii="Arial" w:hAnsi="Arial" w:cs="Arial"/>
        </w:rPr>
        <w:t xml:space="preserve"> had created in 2010</w:t>
      </w:r>
      <w:r w:rsidR="00533C4C" w:rsidRPr="00533C4C">
        <w:rPr>
          <w:rFonts w:ascii="Arial" w:hAnsi="Arial" w:cs="Arial"/>
        </w:rPr>
        <w:t>;</w:t>
      </w:r>
      <w:r w:rsidRPr="00533C4C">
        <w:rPr>
          <w:rFonts w:ascii="Arial" w:hAnsi="Arial" w:cs="Arial"/>
        </w:rPr>
        <w:t xml:space="preserve"> </w:t>
      </w:r>
    </w:p>
    <w:p w14:paraId="73671ADF" w14:textId="2F9A7992" w:rsidR="00533C4C" w:rsidRPr="00533C4C" w:rsidRDefault="00533C4C" w:rsidP="00872E85">
      <w:pPr>
        <w:pStyle w:val="ListParagraph"/>
        <w:numPr>
          <w:ilvl w:val="1"/>
          <w:numId w:val="34"/>
        </w:numPr>
        <w:spacing w:before="120" w:after="240"/>
        <w:jc w:val="both"/>
        <w:rPr>
          <w:rStyle w:val="Heading2Char"/>
          <w:rFonts w:cs="Arial"/>
          <w:b w:val="0"/>
          <w:bCs w:val="0"/>
          <w:iCs w:val="0"/>
          <w:sz w:val="24"/>
          <w:szCs w:val="24"/>
        </w:rPr>
      </w:pPr>
      <w:r w:rsidRPr="00533C4C">
        <w:rPr>
          <w:rFonts w:ascii="Arial" w:hAnsi="Arial" w:cs="Arial"/>
        </w:rPr>
        <w:t>t</w:t>
      </w:r>
      <w:r w:rsidR="00872E85" w:rsidRPr="00533C4C">
        <w:rPr>
          <w:rFonts w:ascii="Arial" w:hAnsi="Arial" w:cs="Arial"/>
        </w:rPr>
        <w:t>he Complainant first utilised his re-opened account on the 25 October 2016</w:t>
      </w:r>
      <w:r w:rsidRPr="00533C4C">
        <w:rPr>
          <w:rFonts w:ascii="Arial" w:hAnsi="Arial" w:cs="Arial"/>
        </w:rPr>
        <w:t xml:space="preserve"> and </w:t>
      </w:r>
      <w:r w:rsidR="00EB7612">
        <w:rPr>
          <w:rStyle w:val="Heading2Char"/>
          <w:rFonts w:eastAsia="Calibri"/>
          <w:b w:val="0"/>
          <w:sz w:val="24"/>
          <w:szCs w:val="24"/>
        </w:rPr>
        <w:t>continu</w:t>
      </w:r>
      <w:r w:rsidR="00EB7612" w:rsidRPr="00EB7612">
        <w:rPr>
          <w:rStyle w:val="Heading2Char"/>
          <w:rFonts w:eastAsia="Calibri"/>
          <w:b w:val="0"/>
          <w:sz w:val="24"/>
          <w:szCs w:val="24"/>
        </w:rPr>
        <w:t>ed</w:t>
      </w:r>
      <w:r w:rsidRPr="00EB7612">
        <w:rPr>
          <w:rStyle w:val="Heading2Char"/>
          <w:rFonts w:eastAsia="Calibri"/>
          <w:b w:val="0"/>
          <w:sz w:val="24"/>
          <w:szCs w:val="24"/>
        </w:rPr>
        <w:t xml:space="preserve"> to utilise the account until November 2016</w:t>
      </w:r>
      <w:r w:rsidR="00EB62A5" w:rsidRPr="00EB7612">
        <w:rPr>
          <w:rStyle w:val="Heading2Char"/>
          <w:rFonts w:eastAsia="Calibri"/>
          <w:b w:val="0"/>
          <w:sz w:val="24"/>
          <w:szCs w:val="24"/>
        </w:rPr>
        <w:t xml:space="preserve"> depositing a total of $300</w:t>
      </w:r>
      <w:r w:rsidR="00EB7612" w:rsidRPr="00EB7612">
        <w:rPr>
          <w:rStyle w:val="Heading2Char"/>
          <w:rFonts w:eastAsia="Calibri"/>
          <w:b w:val="0"/>
          <w:sz w:val="24"/>
          <w:szCs w:val="24"/>
        </w:rPr>
        <w:t>.00</w:t>
      </w:r>
      <w:r w:rsidR="00EB62A5">
        <w:rPr>
          <w:rStyle w:val="Heading2Char"/>
          <w:rFonts w:eastAsia="Calibri"/>
          <w:b w:val="0"/>
          <w:sz w:val="24"/>
          <w:szCs w:val="24"/>
        </w:rPr>
        <w:t xml:space="preserve"> over this time</w:t>
      </w:r>
      <w:r w:rsidRPr="00533C4C">
        <w:rPr>
          <w:rFonts w:ascii="Arial" w:hAnsi="Arial" w:cs="Arial"/>
        </w:rPr>
        <w:t xml:space="preserve">.  </w:t>
      </w:r>
      <w:r w:rsidRPr="00533C4C">
        <w:rPr>
          <w:rStyle w:val="Heading2Char"/>
          <w:rFonts w:eastAsia="Calibri"/>
          <w:b w:val="0"/>
          <w:sz w:val="24"/>
          <w:szCs w:val="24"/>
        </w:rPr>
        <w:t>The next time the client uses</w:t>
      </w:r>
      <w:r w:rsidR="00EB7612">
        <w:rPr>
          <w:rStyle w:val="Heading2Char"/>
          <w:rFonts w:eastAsia="Calibri"/>
          <w:b w:val="0"/>
          <w:sz w:val="24"/>
          <w:szCs w:val="24"/>
        </w:rPr>
        <w:t xml:space="preserve"> his account</w:t>
      </w:r>
      <w:r w:rsidRPr="00533C4C">
        <w:rPr>
          <w:rStyle w:val="Heading2Char"/>
          <w:rFonts w:eastAsia="Calibri"/>
          <w:b w:val="0"/>
          <w:sz w:val="24"/>
          <w:szCs w:val="24"/>
        </w:rPr>
        <w:t xml:space="preserve"> is </w:t>
      </w:r>
      <w:r w:rsidR="00EB7612">
        <w:rPr>
          <w:rStyle w:val="Heading2Char"/>
          <w:rFonts w:eastAsia="Calibri"/>
          <w:b w:val="0"/>
          <w:sz w:val="24"/>
          <w:szCs w:val="24"/>
        </w:rPr>
        <w:t xml:space="preserve">on </w:t>
      </w:r>
      <w:r w:rsidRPr="00533C4C">
        <w:rPr>
          <w:rStyle w:val="Heading2Char"/>
          <w:rFonts w:eastAsia="Calibri"/>
          <w:b w:val="0"/>
          <w:sz w:val="24"/>
          <w:szCs w:val="24"/>
        </w:rPr>
        <w:t xml:space="preserve">20 October 2017, </w:t>
      </w:r>
      <w:r>
        <w:rPr>
          <w:rStyle w:val="Heading2Char"/>
          <w:rFonts w:eastAsia="Calibri"/>
          <w:b w:val="0"/>
          <w:sz w:val="24"/>
          <w:szCs w:val="24"/>
        </w:rPr>
        <w:t xml:space="preserve">almost </w:t>
      </w:r>
      <w:r w:rsidRPr="00533C4C">
        <w:rPr>
          <w:rStyle w:val="Heading2Char"/>
          <w:rFonts w:eastAsia="Calibri"/>
          <w:b w:val="0"/>
          <w:sz w:val="24"/>
          <w:szCs w:val="24"/>
        </w:rPr>
        <w:t>12 months later</w:t>
      </w:r>
      <w:r w:rsidR="001924B8">
        <w:rPr>
          <w:rStyle w:val="Heading2Char"/>
          <w:rFonts w:eastAsia="Calibri"/>
          <w:b w:val="0"/>
          <w:sz w:val="24"/>
          <w:szCs w:val="24"/>
        </w:rPr>
        <w:t xml:space="preserve">, depositing </w:t>
      </w:r>
      <w:r w:rsidR="00CF4A15">
        <w:rPr>
          <w:rStyle w:val="Heading2Char"/>
          <w:rFonts w:eastAsia="Calibri"/>
          <w:b w:val="0"/>
          <w:sz w:val="24"/>
          <w:szCs w:val="24"/>
        </w:rPr>
        <w:t>a total of $3,600 over a four day period</w:t>
      </w:r>
      <w:r w:rsidRPr="00533C4C">
        <w:rPr>
          <w:rStyle w:val="Heading2Char"/>
          <w:rFonts w:eastAsia="Calibri"/>
          <w:b w:val="0"/>
          <w:sz w:val="24"/>
          <w:szCs w:val="24"/>
        </w:rPr>
        <w:t xml:space="preserve">;  </w:t>
      </w:r>
    </w:p>
    <w:p w14:paraId="5273957E" w14:textId="1C3BCE61" w:rsidR="00D51712" w:rsidRPr="00EB7612" w:rsidRDefault="002F2B50" w:rsidP="00EB7612">
      <w:pPr>
        <w:pStyle w:val="ListParagraph"/>
        <w:numPr>
          <w:ilvl w:val="1"/>
          <w:numId w:val="34"/>
        </w:numPr>
        <w:spacing w:before="120" w:after="240"/>
        <w:jc w:val="both"/>
        <w:rPr>
          <w:rFonts w:ascii="Arial" w:hAnsi="Arial" w:cs="Arial"/>
        </w:rPr>
      </w:pPr>
      <w:r>
        <w:rPr>
          <w:rStyle w:val="Heading2Char"/>
          <w:rFonts w:eastAsia="Calibri"/>
          <w:b w:val="0"/>
          <w:sz w:val="24"/>
          <w:szCs w:val="24"/>
        </w:rPr>
        <w:t>t</w:t>
      </w:r>
      <w:r w:rsidR="00533C4C" w:rsidRPr="00533C4C">
        <w:rPr>
          <w:rStyle w:val="Heading2Char"/>
          <w:rFonts w:eastAsia="Calibri"/>
          <w:b w:val="0"/>
          <w:sz w:val="24"/>
          <w:szCs w:val="24"/>
        </w:rPr>
        <w:t>he Complainant’</w:t>
      </w:r>
      <w:r w:rsidR="00533C4C">
        <w:rPr>
          <w:rStyle w:val="Heading2Char"/>
          <w:rFonts w:eastAsia="Calibri"/>
          <w:b w:val="0"/>
          <w:sz w:val="24"/>
          <w:szCs w:val="24"/>
        </w:rPr>
        <w:t xml:space="preserve">s </w:t>
      </w:r>
      <w:r w:rsidR="00533C4C" w:rsidRPr="00533C4C">
        <w:rPr>
          <w:rStyle w:val="Heading2Char"/>
          <w:rFonts w:eastAsia="Calibri"/>
          <w:b w:val="0"/>
          <w:sz w:val="24"/>
          <w:szCs w:val="24"/>
        </w:rPr>
        <w:t>a</w:t>
      </w:r>
      <w:r w:rsidR="00533C4C">
        <w:rPr>
          <w:rStyle w:val="Heading2Char"/>
          <w:rFonts w:eastAsia="Calibri"/>
          <w:b w:val="0"/>
          <w:sz w:val="24"/>
          <w:szCs w:val="24"/>
        </w:rPr>
        <w:t xml:space="preserve">ccount is </w:t>
      </w:r>
      <w:r w:rsidR="00533C4C" w:rsidRPr="00533C4C">
        <w:rPr>
          <w:rStyle w:val="Heading2Char"/>
          <w:rFonts w:eastAsia="Calibri"/>
          <w:b w:val="0"/>
          <w:sz w:val="24"/>
          <w:szCs w:val="24"/>
        </w:rPr>
        <w:t xml:space="preserve">suspended by Sportsbet on 27 October 2017 after a phone call between </w:t>
      </w:r>
      <w:r w:rsidR="00EB7612">
        <w:rPr>
          <w:rStyle w:val="Heading2Char"/>
          <w:rFonts w:eastAsia="Calibri"/>
          <w:b w:val="0"/>
          <w:sz w:val="24"/>
          <w:szCs w:val="24"/>
        </w:rPr>
        <w:t xml:space="preserve">the </w:t>
      </w:r>
      <w:r w:rsidR="00533C4C" w:rsidRPr="00533C4C">
        <w:rPr>
          <w:rStyle w:val="Heading2Char"/>
          <w:rFonts w:eastAsia="Calibri"/>
          <w:b w:val="0"/>
          <w:sz w:val="24"/>
          <w:szCs w:val="24"/>
        </w:rPr>
        <w:t>parties</w:t>
      </w:r>
      <w:r w:rsidR="00533C4C">
        <w:rPr>
          <w:rStyle w:val="Heading2Char"/>
          <w:rFonts w:eastAsia="Calibri"/>
          <w:b w:val="0"/>
          <w:sz w:val="24"/>
          <w:szCs w:val="24"/>
        </w:rPr>
        <w:t xml:space="preserve"> where he</w:t>
      </w:r>
      <w:r w:rsidR="00533C4C" w:rsidRPr="00533C4C">
        <w:rPr>
          <w:rStyle w:val="Heading2Char"/>
          <w:rFonts w:eastAsia="Calibri"/>
          <w:b w:val="0"/>
          <w:sz w:val="24"/>
          <w:szCs w:val="24"/>
        </w:rPr>
        <w:t xml:space="preserve"> eludes to a gambling issue.</w:t>
      </w:r>
    </w:p>
    <w:p w14:paraId="781BBA83" w14:textId="47CEF24B" w:rsidR="0072402E" w:rsidRPr="008B5563" w:rsidRDefault="00D85346" w:rsidP="00595E61">
      <w:pPr>
        <w:pStyle w:val="Heading2"/>
      </w:pPr>
      <w:r w:rsidRPr="008B5563">
        <w:t>Consideration of the Issues</w:t>
      </w:r>
    </w:p>
    <w:p w14:paraId="1BE067C3" w14:textId="77777777" w:rsidR="00D51712" w:rsidRPr="00D51712" w:rsidRDefault="00D51712" w:rsidP="00D51712">
      <w:pPr>
        <w:pStyle w:val="ListParagraph"/>
        <w:numPr>
          <w:ilvl w:val="0"/>
          <w:numId w:val="34"/>
        </w:numPr>
        <w:spacing w:before="120" w:after="240"/>
        <w:jc w:val="both"/>
        <w:rPr>
          <w:rFonts w:ascii="Arial" w:hAnsi="Arial" w:cs="Arial"/>
        </w:rPr>
      </w:pPr>
      <w:r w:rsidRPr="00D51712">
        <w:rPr>
          <w:rFonts w:ascii="Arial" w:hAnsi="Arial" w:cs="Arial"/>
          <w:lang w:val="en-US"/>
        </w:rPr>
        <w:t xml:space="preserve">The Racing Commission considers problem gambling to be the most serious of issues and holds all gambling operators to a high standard with regards to any breaches. </w:t>
      </w:r>
    </w:p>
    <w:p w14:paraId="45859CDA" w14:textId="201A254F" w:rsidR="00D51712" w:rsidRPr="00D51712" w:rsidRDefault="00D51712" w:rsidP="00D51712">
      <w:pPr>
        <w:pStyle w:val="ListParagraph"/>
        <w:numPr>
          <w:ilvl w:val="0"/>
          <w:numId w:val="34"/>
        </w:numPr>
        <w:spacing w:before="120" w:after="240"/>
        <w:jc w:val="both"/>
        <w:rPr>
          <w:rFonts w:ascii="Arial" w:hAnsi="Arial" w:cs="Arial"/>
        </w:rPr>
      </w:pPr>
      <w:r w:rsidRPr="00D51712">
        <w:rPr>
          <w:rFonts w:ascii="Arial" w:hAnsi="Arial" w:cs="Arial"/>
          <w:lang w:val="en-US"/>
        </w:rPr>
        <w:t xml:space="preserve">All licensed bookmakers and betting exchange operators’ licence conditions and the </w:t>
      </w:r>
      <w:r w:rsidRPr="00D51712">
        <w:rPr>
          <w:rFonts w:ascii="Arial" w:hAnsi="Arial" w:cs="Arial"/>
          <w:i/>
          <w:iCs/>
          <w:lang w:val="en-US"/>
        </w:rPr>
        <w:t xml:space="preserve">Racing and Betting Act </w:t>
      </w:r>
      <w:r w:rsidRPr="00D51712">
        <w:rPr>
          <w:rFonts w:ascii="Arial" w:hAnsi="Arial" w:cs="Arial"/>
          <w:lang w:val="en-US"/>
        </w:rPr>
        <w:t xml:space="preserve">(the Act), require compliance with the </w:t>
      </w:r>
      <w:r w:rsidRPr="00D51712">
        <w:rPr>
          <w:rFonts w:ascii="Arial" w:hAnsi="Arial" w:cs="Arial"/>
          <w:i/>
          <w:lang w:val="en-US"/>
        </w:rPr>
        <w:t>Northern Territory Code of Practice for Responsible Online Gambling</w:t>
      </w:r>
      <w:r w:rsidRPr="00D51712">
        <w:rPr>
          <w:rFonts w:ascii="Arial" w:hAnsi="Arial" w:cs="Arial"/>
          <w:lang w:val="en-US"/>
        </w:rPr>
        <w:t xml:space="preserve"> (</w:t>
      </w:r>
      <w:r w:rsidRPr="00D51712">
        <w:rPr>
          <w:rFonts w:ascii="Arial" w:hAnsi="Arial" w:cs="Arial"/>
          <w:b/>
          <w:lang w:val="en-US"/>
        </w:rPr>
        <w:t>the Code</w:t>
      </w:r>
      <w:r w:rsidRPr="00D51712">
        <w:rPr>
          <w:rFonts w:ascii="Arial" w:hAnsi="Arial" w:cs="Arial"/>
          <w:lang w:val="en-US"/>
        </w:rPr>
        <w:t xml:space="preserve">). </w:t>
      </w:r>
      <w:r w:rsidRPr="00D51712">
        <w:rPr>
          <w:rFonts w:ascii="Arial" w:eastAsia="Lato" w:hAnsi="Arial" w:cs="Arial"/>
          <w:lang w:val="en-US"/>
        </w:rPr>
        <w:t xml:space="preserve"> The Code places requirements on the bookmaker /</w:t>
      </w:r>
      <w:r w:rsidRPr="00D51712">
        <w:rPr>
          <w:rFonts w:ascii="Arial" w:hAnsi="Arial" w:cs="Arial"/>
          <w:lang w:val="en-US"/>
        </w:rPr>
        <w:t xml:space="preserve"> betting exchange operator</w:t>
      </w:r>
      <w:r w:rsidRPr="00D51712">
        <w:rPr>
          <w:rFonts w:ascii="Arial" w:eastAsia="Lato" w:hAnsi="Arial" w:cs="Arial"/>
          <w:lang w:val="en-US"/>
        </w:rPr>
        <w:t>.</w:t>
      </w:r>
    </w:p>
    <w:p w14:paraId="09AE7F1F" w14:textId="77777777" w:rsidR="00D51712" w:rsidRPr="00D51712" w:rsidRDefault="00D51712" w:rsidP="00D51712">
      <w:pPr>
        <w:pStyle w:val="ListParagraph"/>
        <w:numPr>
          <w:ilvl w:val="0"/>
          <w:numId w:val="34"/>
        </w:numPr>
        <w:spacing w:before="120" w:after="240"/>
        <w:jc w:val="both"/>
        <w:rPr>
          <w:rFonts w:ascii="Arial" w:hAnsi="Arial" w:cs="Arial"/>
        </w:rPr>
      </w:pPr>
      <w:r w:rsidRPr="00D51712">
        <w:rPr>
          <w:rFonts w:ascii="Arial" w:hAnsi="Arial" w:cs="Arial"/>
          <w:lang w:val="en-US"/>
        </w:rPr>
        <w:t>The Northern Territory community expects gambling services to be provided in a responsible manner and in harmony with community expectations. This Code sets out certain practices to be adopted by Northern Territory gambling providers in the provision of their services, so as to minimise the harm to consumers that may be adversely affected by gambling.  </w:t>
      </w:r>
    </w:p>
    <w:p w14:paraId="372904DA" w14:textId="77777777" w:rsidR="00D51712" w:rsidRPr="00D51712" w:rsidRDefault="00D51712" w:rsidP="00D51712">
      <w:pPr>
        <w:pStyle w:val="ListParagraph"/>
        <w:numPr>
          <w:ilvl w:val="0"/>
          <w:numId w:val="34"/>
        </w:numPr>
        <w:spacing w:before="120" w:after="240"/>
        <w:jc w:val="both"/>
        <w:rPr>
          <w:rFonts w:ascii="Arial" w:hAnsi="Arial" w:cs="Arial"/>
        </w:rPr>
      </w:pPr>
      <w:r w:rsidRPr="00D51712">
        <w:rPr>
          <w:rFonts w:ascii="Arial" w:hAnsi="Arial" w:cs="Arial"/>
          <w:lang w:val="en-US"/>
        </w:rPr>
        <w:lastRenderedPageBreak/>
        <w:t>“Responsible gambling” is a broad concept and involves the conduct of gambling in a manner whereby the potential for harm associated with gambling is minimised. It respects the responsibility of individuals for their own actions, but also acknowledges a responsibility on the part of the service providers.  </w:t>
      </w:r>
    </w:p>
    <w:p w14:paraId="58BD4675" w14:textId="77777777" w:rsidR="00D51712" w:rsidRPr="00D51712" w:rsidRDefault="00D51712" w:rsidP="00D51712">
      <w:pPr>
        <w:pStyle w:val="ListParagraph"/>
        <w:numPr>
          <w:ilvl w:val="0"/>
          <w:numId w:val="34"/>
        </w:numPr>
        <w:spacing w:before="120" w:after="240"/>
        <w:jc w:val="both"/>
        <w:rPr>
          <w:rFonts w:ascii="Arial" w:hAnsi="Arial" w:cs="Arial"/>
        </w:rPr>
      </w:pPr>
      <w:r w:rsidRPr="00D51712">
        <w:rPr>
          <w:rFonts w:ascii="Arial" w:eastAsia="Lato" w:hAnsi="Arial" w:cs="Arial"/>
          <w:lang w:val="en-US"/>
        </w:rPr>
        <w:t>Responsible gambling has regard to the context in which gambling occurs, the inducements made to gamble, the way the gambling service operates and the integrity of the gambling operator.  The aim is to enable persons to make informed decisions about their participation in gambling and, if harm has occurred, to provide access to gambling help services</w:t>
      </w:r>
      <w:r>
        <w:rPr>
          <w:rFonts w:ascii="Arial" w:eastAsia="Lato" w:hAnsi="Arial" w:cs="Arial"/>
          <w:lang w:val="en-US"/>
        </w:rPr>
        <w:t>.</w:t>
      </w:r>
    </w:p>
    <w:p w14:paraId="3DF006A1" w14:textId="77777777" w:rsidR="00D51712" w:rsidRPr="00D51712" w:rsidRDefault="00D51712" w:rsidP="00D51712">
      <w:pPr>
        <w:pStyle w:val="ListParagraph"/>
        <w:numPr>
          <w:ilvl w:val="0"/>
          <w:numId w:val="34"/>
        </w:numPr>
        <w:spacing w:before="120" w:after="240"/>
        <w:jc w:val="both"/>
        <w:rPr>
          <w:rFonts w:ascii="Arial" w:hAnsi="Arial" w:cs="Arial"/>
        </w:rPr>
      </w:pPr>
      <w:r w:rsidRPr="00D51712">
        <w:rPr>
          <w:rFonts w:ascii="Arial" w:eastAsia="Lato" w:hAnsi="Arial" w:cs="Arial"/>
          <w:lang w:val="en-US"/>
        </w:rPr>
        <w:t>It is well established that the Courts have set a very high threshold of responsibility for the gambler as to their own actions. It is suggested that only in the most extreme cases of deliberate and gross conduct by the operator who has knowledge of the vulnerability of the problem gambler, that there would be any duty owed to prevent loss.</w:t>
      </w:r>
    </w:p>
    <w:p w14:paraId="0DE27C5A" w14:textId="0A63B34A" w:rsidR="00FA6D79" w:rsidRPr="008B5563" w:rsidRDefault="00FA6D79" w:rsidP="00FA6D79">
      <w:pPr>
        <w:pStyle w:val="ListParagraph"/>
        <w:numPr>
          <w:ilvl w:val="0"/>
          <w:numId w:val="34"/>
        </w:numPr>
        <w:spacing w:before="120" w:after="240"/>
        <w:jc w:val="both"/>
        <w:rPr>
          <w:rFonts w:ascii="Arial" w:hAnsi="Arial" w:cs="Arial"/>
        </w:rPr>
      </w:pPr>
      <w:r>
        <w:rPr>
          <w:rFonts w:ascii="Arial" w:hAnsi="Arial" w:cs="Arial"/>
        </w:rPr>
        <w:t xml:space="preserve">Clause </w:t>
      </w:r>
      <w:r w:rsidR="006E555C">
        <w:rPr>
          <w:rFonts w:ascii="Arial" w:hAnsi="Arial" w:cs="Arial"/>
        </w:rPr>
        <w:t>16</w:t>
      </w:r>
      <w:r w:rsidRPr="008B5563">
        <w:rPr>
          <w:rFonts w:ascii="Arial" w:hAnsi="Arial" w:cs="Arial"/>
        </w:rPr>
        <w:t xml:space="preserve"> of </w:t>
      </w:r>
      <w:r>
        <w:rPr>
          <w:rFonts w:ascii="Arial" w:hAnsi="Arial" w:cs="Arial"/>
        </w:rPr>
        <w:t>Sportsbet’</w:t>
      </w:r>
      <w:r w:rsidRPr="008B5563">
        <w:rPr>
          <w:rFonts w:ascii="Arial" w:hAnsi="Arial" w:cs="Arial"/>
        </w:rPr>
        <w:t>s licence states:</w:t>
      </w:r>
    </w:p>
    <w:p w14:paraId="44C943F7" w14:textId="77777777" w:rsidR="00FA6D79" w:rsidRPr="008B5563" w:rsidRDefault="00FA6D79" w:rsidP="00FA6D79">
      <w:pPr>
        <w:pStyle w:val="ListParagraph"/>
        <w:spacing w:before="120" w:after="240"/>
        <w:jc w:val="both"/>
        <w:rPr>
          <w:rFonts w:ascii="Arial" w:hAnsi="Arial" w:cs="Arial"/>
          <w:i/>
        </w:rPr>
      </w:pPr>
      <w:r w:rsidRPr="008B5563">
        <w:rPr>
          <w:rFonts w:ascii="Arial" w:hAnsi="Arial" w:cs="Arial"/>
          <w:i/>
        </w:rPr>
        <w:t>“The Sports Bookmaker must comply with any Codes or Guidelines issued by the Commission pursuant to the Racing and Betting Act, and as amended from time to time.”</w:t>
      </w:r>
    </w:p>
    <w:p w14:paraId="78412834" w14:textId="77777777" w:rsidR="00FA6D79" w:rsidRPr="008B5563" w:rsidRDefault="00FA6D79" w:rsidP="00FA6D79">
      <w:pPr>
        <w:pStyle w:val="ListParagraph"/>
        <w:numPr>
          <w:ilvl w:val="0"/>
          <w:numId w:val="34"/>
        </w:numPr>
        <w:spacing w:before="120" w:after="240"/>
        <w:jc w:val="both"/>
        <w:rPr>
          <w:rFonts w:ascii="Arial" w:hAnsi="Arial" w:cs="Arial"/>
        </w:rPr>
      </w:pPr>
      <w:r w:rsidRPr="008B5563">
        <w:rPr>
          <w:rFonts w:ascii="Arial" w:hAnsi="Arial" w:cs="Arial"/>
        </w:rPr>
        <w:t>Condition 4 of Northern Territory Code of Practice for Responsible Online Gambling 2016 (</w:t>
      </w:r>
      <w:r w:rsidRPr="00D85346">
        <w:rPr>
          <w:rFonts w:ascii="Arial" w:hAnsi="Arial" w:cs="Arial"/>
          <w:b/>
        </w:rPr>
        <w:t>the Code</w:t>
      </w:r>
      <w:r w:rsidRPr="008B5563">
        <w:rPr>
          <w:rFonts w:ascii="Arial" w:hAnsi="Arial" w:cs="Arial"/>
        </w:rPr>
        <w:t>) states:</w:t>
      </w:r>
    </w:p>
    <w:p w14:paraId="76B04C0C" w14:textId="77777777" w:rsidR="00FA6D79" w:rsidRDefault="00FA6D79" w:rsidP="00FA6D79">
      <w:pPr>
        <w:pStyle w:val="ListParagraph"/>
        <w:spacing w:before="120" w:after="240"/>
        <w:jc w:val="both"/>
        <w:rPr>
          <w:rFonts w:ascii="Arial" w:hAnsi="Arial" w:cs="Arial"/>
          <w:i/>
        </w:rPr>
      </w:pPr>
      <w:r w:rsidRPr="008B5563">
        <w:rPr>
          <w:rFonts w:ascii="Arial" w:hAnsi="Arial" w:cs="Arial"/>
          <w:i/>
        </w:rPr>
        <w:t xml:space="preserve">“Online gambling operators are to </w:t>
      </w:r>
      <w:r>
        <w:rPr>
          <w:rFonts w:ascii="Arial" w:hAnsi="Arial" w:cs="Arial"/>
          <w:i/>
        </w:rPr>
        <w:t>make available to their clients, the option of excluding themselves from the gambling service where the client feels they are developing a gambling problem…”</w:t>
      </w:r>
    </w:p>
    <w:p w14:paraId="490342BD" w14:textId="40846F25" w:rsidR="00C477C3" w:rsidRPr="00474378" w:rsidRDefault="00C477C3" w:rsidP="00C477C3">
      <w:pPr>
        <w:pStyle w:val="ListParagraph"/>
        <w:numPr>
          <w:ilvl w:val="0"/>
          <w:numId w:val="34"/>
        </w:numPr>
        <w:spacing w:before="120" w:after="240"/>
        <w:jc w:val="both"/>
        <w:rPr>
          <w:rFonts w:ascii="Arial" w:hAnsi="Arial" w:cs="Arial"/>
        </w:rPr>
      </w:pPr>
      <w:r w:rsidRPr="00D51712">
        <w:rPr>
          <w:rFonts w:ascii="Arial" w:eastAsia="Lato" w:hAnsi="Arial" w:cs="Arial"/>
          <w:lang w:val="en-US"/>
        </w:rPr>
        <w:t>Although there was no direct admission by the Complainant</w:t>
      </w:r>
      <w:r w:rsidR="00CF4A15">
        <w:rPr>
          <w:rFonts w:ascii="Arial" w:eastAsia="Lato" w:hAnsi="Arial" w:cs="Arial"/>
          <w:lang w:val="en-US"/>
        </w:rPr>
        <w:t xml:space="preserve"> of a problem with gambling</w:t>
      </w:r>
      <w:r w:rsidR="00EB62A5">
        <w:rPr>
          <w:rFonts w:ascii="Arial" w:eastAsia="Lato" w:hAnsi="Arial" w:cs="Arial"/>
          <w:lang w:val="en-US"/>
        </w:rPr>
        <w:t xml:space="preserve"> until 27 October 2016</w:t>
      </w:r>
      <w:r w:rsidRPr="00D51712">
        <w:rPr>
          <w:rFonts w:ascii="Arial" w:eastAsia="Lato" w:hAnsi="Arial" w:cs="Arial"/>
          <w:lang w:val="en-US"/>
        </w:rPr>
        <w:t xml:space="preserve">, </w:t>
      </w:r>
      <w:r>
        <w:rPr>
          <w:rFonts w:ascii="Arial" w:eastAsia="Lato" w:hAnsi="Arial" w:cs="Arial"/>
          <w:lang w:val="en-US"/>
        </w:rPr>
        <w:t xml:space="preserve">the question is whether Sportsbet </w:t>
      </w:r>
      <w:r w:rsidRPr="00D51712">
        <w:rPr>
          <w:rFonts w:ascii="Arial" w:eastAsia="Lato" w:hAnsi="Arial" w:cs="Arial"/>
          <w:lang w:val="en-US"/>
        </w:rPr>
        <w:t xml:space="preserve">should have identified red flag behaviours under the Code indicating </w:t>
      </w:r>
      <w:r w:rsidR="006E555C">
        <w:rPr>
          <w:rFonts w:ascii="Arial" w:eastAsia="Lato" w:hAnsi="Arial" w:cs="Arial"/>
          <w:lang w:val="en-US"/>
        </w:rPr>
        <w:t xml:space="preserve">the Complainant was </w:t>
      </w:r>
      <w:r w:rsidRPr="00D51712">
        <w:rPr>
          <w:rFonts w:ascii="Arial" w:eastAsia="Lato" w:hAnsi="Arial" w:cs="Arial"/>
          <w:lang w:val="en-US"/>
        </w:rPr>
        <w:t>potential</w:t>
      </w:r>
      <w:r w:rsidR="006E555C">
        <w:rPr>
          <w:rFonts w:ascii="Arial" w:eastAsia="Lato" w:hAnsi="Arial" w:cs="Arial"/>
          <w:lang w:val="en-US"/>
        </w:rPr>
        <w:t>ly a</w:t>
      </w:r>
      <w:r w:rsidRPr="00D51712">
        <w:rPr>
          <w:rFonts w:ascii="Arial" w:eastAsia="Lato" w:hAnsi="Arial" w:cs="Arial"/>
          <w:lang w:val="en-US"/>
        </w:rPr>
        <w:t xml:space="preserve"> problem gambler.  Red flag behaviours include but are not </w:t>
      </w:r>
      <w:r w:rsidRPr="00474378">
        <w:rPr>
          <w:rFonts w:ascii="Arial" w:eastAsia="Lato" w:hAnsi="Arial" w:cs="Arial"/>
          <w:lang w:val="en-US"/>
        </w:rPr>
        <w:t xml:space="preserve">limited to:  </w:t>
      </w:r>
    </w:p>
    <w:p w14:paraId="1D242168" w14:textId="77777777" w:rsidR="00C477C3" w:rsidRPr="00474378" w:rsidRDefault="00C477C3" w:rsidP="00C477C3">
      <w:pPr>
        <w:pStyle w:val="ListParagraph"/>
        <w:numPr>
          <w:ilvl w:val="0"/>
          <w:numId w:val="37"/>
        </w:numPr>
        <w:spacing w:before="120" w:after="240"/>
        <w:jc w:val="both"/>
        <w:rPr>
          <w:rFonts w:ascii="Arial" w:hAnsi="Arial" w:cs="Arial"/>
        </w:rPr>
      </w:pPr>
      <w:r>
        <w:rPr>
          <w:rFonts w:ascii="Arial" w:eastAsia="Lato" w:hAnsi="Arial" w:cs="Arial"/>
          <w:lang w:val="en-US"/>
        </w:rPr>
        <w:t>gambling for extended periods</w:t>
      </w:r>
    </w:p>
    <w:p w14:paraId="0E2256F8" w14:textId="77777777" w:rsidR="00C477C3" w:rsidRPr="00474378" w:rsidRDefault="00C477C3" w:rsidP="00C477C3">
      <w:pPr>
        <w:pStyle w:val="ListParagraph"/>
        <w:numPr>
          <w:ilvl w:val="0"/>
          <w:numId w:val="37"/>
        </w:numPr>
        <w:spacing w:before="120" w:after="240"/>
        <w:jc w:val="both"/>
        <w:rPr>
          <w:rFonts w:ascii="Arial" w:hAnsi="Arial" w:cs="Arial"/>
        </w:rPr>
      </w:pPr>
      <w:r>
        <w:rPr>
          <w:rFonts w:ascii="Arial" w:eastAsia="Lato" w:hAnsi="Arial" w:cs="Arial"/>
          <w:lang w:val="en-US"/>
        </w:rPr>
        <w:t>changing gambling patterns</w:t>
      </w:r>
    </w:p>
    <w:p w14:paraId="566F26CF" w14:textId="77777777" w:rsidR="00C477C3" w:rsidRPr="00474378" w:rsidRDefault="00C477C3" w:rsidP="00C477C3">
      <w:pPr>
        <w:pStyle w:val="ListParagraph"/>
        <w:numPr>
          <w:ilvl w:val="0"/>
          <w:numId w:val="37"/>
        </w:numPr>
        <w:spacing w:before="120" w:after="240"/>
        <w:jc w:val="both"/>
        <w:rPr>
          <w:rFonts w:ascii="Arial" w:hAnsi="Arial" w:cs="Arial"/>
        </w:rPr>
      </w:pPr>
      <w:r w:rsidRPr="00474378">
        <w:rPr>
          <w:rFonts w:ascii="Arial" w:eastAsia="Lato" w:hAnsi="Arial" w:cs="Arial"/>
          <w:lang w:val="en-US"/>
        </w:rPr>
        <w:t>increase in deposit frequency</w:t>
      </w:r>
    </w:p>
    <w:p w14:paraId="0130AE51" w14:textId="77777777" w:rsidR="00C477C3" w:rsidRPr="00474378" w:rsidRDefault="00C477C3" w:rsidP="00C477C3">
      <w:pPr>
        <w:pStyle w:val="ListParagraph"/>
        <w:numPr>
          <w:ilvl w:val="0"/>
          <w:numId w:val="37"/>
        </w:numPr>
        <w:spacing w:before="120" w:after="240"/>
        <w:jc w:val="both"/>
        <w:rPr>
          <w:rFonts w:ascii="Arial" w:hAnsi="Arial" w:cs="Arial"/>
        </w:rPr>
      </w:pPr>
      <w:r w:rsidRPr="00474378">
        <w:rPr>
          <w:rFonts w:ascii="Arial" w:eastAsia="Lato" w:hAnsi="Arial" w:cs="Arial"/>
          <w:lang w:val="en-US"/>
        </w:rPr>
        <w:t xml:space="preserve">escalating sums of money deposited  </w:t>
      </w:r>
    </w:p>
    <w:p w14:paraId="016B46F7" w14:textId="77777777" w:rsidR="00C477C3" w:rsidRPr="00474378" w:rsidRDefault="00C477C3" w:rsidP="00C477C3">
      <w:pPr>
        <w:pStyle w:val="ListParagraph"/>
        <w:numPr>
          <w:ilvl w:val="0"/>
          <w:numId w:val="37"/>
        </w:numPr>
        <w:spacing w:before="120" w:after="240"/>
        <w:jc w:val="both"/>
        <w:rPr>
          <w:rFonts w:ascii="Arial" w:hAnsi="Arial" w:cs="Arial"/>
        </w:rPr>
      </w:pPr>
      <w:r w:rsidRPr="00474378">
        <w:rPr>
          <w:rFonts w:ascii="Arial" w:hAnsi="Arial" w:cs="Arial"/>
        </w:rPr>
        <w:t>remarks that may indicate serious overspending</w:t>
      </w:r>
    </w:p>
    <w:p w14:paraId="68920447" w14:textId="77777777" w:rsidR="00C477C3" w:rsidRPr="00474378" w:rsidRDefault="00C477C3" w:rsidP="00C477C3">
      <w:pPr>
        <w:pStyle w:val="ListParagraph"/>
        <w:numPr>
          <w:ilvl w:val="0"/>
          <w:numId w:val="37"/>
        </w:numPr>
        <w:spacing w:before="120" w:after="240"/>
        <w:jc w:val="both"/>
        <w:rPr>
          <w:rFonts w:ascii="Arial" w:hAnsi="Arial" w:cs="Arial"/>
        </w:rPr>
      </w:pPr>
      <w:r w:rsidRPr="00474378">
        <w:rPr>
          <w:rFonts w:ascii="Arial" w:hAnsi="Arial" w:cs="Arial"/>
        </w:rPr>
        <w:t>shows concern about losses and payouts</w:t>
      </w:r>
    </w:p>
    <w:p w14:paraId="6C9E4982" w14:textId="77777777" w:rsidR="00C477C3" w:rsidRDefault="00C477C3" w:rsidP="00C477C3">
      <w:pPr>
        <w:pStyle w:val="ListParagraph"/>
        <w:numPr>
          <w:ilvl w:val="0"/>
          <w:numId w:val="37"/>
        </w:numPr>
        <w:spacing w:before="120" w:after="240"/>
        <w:jc w:val="both"/>
        <w:rPr>
          <w:rFonts w:ascii="Arial" w:hAnsi="Arial" w:cs="Arial"/>
        </w:rPr>
      </w:pPr>
      <w:r w:rsidRPr="00474378">
        <w:rPr>
          <w:rFonts w:ascii="Arial" w:hAnsi="Arial" w:cs="Arial"/>
        </w:rPr>
        <w:t>indicating they need a break from gambling</w:t>
      </w:r>
    </w:p>
    <w:p w14:paraId="3A00D3D6" w14:textId="0F76F3FE" w:rsidR="00C477C3" w:rsidRPr="00C477C3" w:rsidRDefault="00C477C3" w:rsidP="00C477C3">
      <w:pPr>
        <w:pStyle w:val="ListParagraph"/>
        <w:numPr>
          <w:ilvl w:val="0"/>
          <w:numId w:val="37"/>
        </w:numPr>
        <w:spacing w:before="120" w:after="240"/>
        <w:jc w:val="both"/>
        <w:rPr>
          <w:rFonts w:ascii="Arial" w:hAnsi="Arial" w:cs="Arial"/>
        </w:rPr>
      </w:pPr>
      <w:r w:rsidRPr="00C477C3">
        <w:rPr>
          <w:rFonts w:ascii="Arial" w:hAnsi="Arial" w:cs="Arial"/>
        </w:rPr>
        <w:t>discloses problem gambling.</w:t>
      </w:r>
    </w:p>
    <w:p w14:paraId="503D6F09" w14:textId="765B2646" w:rsidR="00C24210" w:rsidRPr="00EB62A5" w:rsidRDefault="00D51712" w:rsidP="00FA6D79">
      <w:pPr>
        <w:pStyle w:val="ListParagraph"/>
        <w:numPr>
          <w:ilvl w:val="0"/>
          <w:numId w:val="34"/>
        </w:numPr>
        <w:spacing w:before="120" w:after="240"/>
        <w:jc w:val="both"/>
        <w:rPr>
          <w:rFonts w:ascii="Arial" w:hAnsi="Arial" w:cs="Arial"/>
        </w:rPr>
      </w:pPr>
      <w:r w:rsidRPr="00D51712">
        <w:rPr>
          <w:rFonts w:ascii="Arial" w:eastAsia="Lato" w:hAnsi="Arial" w:cs="Arial"/>
          <w:lang w:val="en-US"/>
        </w:rPr>
        <w:t xml:space="preserve">On review of the </w:t>
      </w:r>
      <w:r w:rsidR="006E555C">
        <w:rPr>
          <w:rFonts w:ascii="Arial" w:eastAsia="Lato" w:hAnsi="Arial" w:cs="Arial"/>
          <w:lang w:val="en-US"/>
        </w:rPr>
        <w:t xml:space="preserve">information before </w:t>
      </w:r>
      <w:r w:rsidR="00CF4A15">
        <w:rPr>
          <w:rFonts w:ascii="Arial" w:eastAsia="Lato" w:hAnsi="Arial" w:cs="Arial"/>
          <w:lang w:val="en-US"/>
        </w:rPr>
        <w:t xml:space="preserve">the </w:t>
      </w:r>
      <w:r w:rsidR="002B4407">
        <w:rPr>
          <w:rFonts w:ascii="Arial" w:eastAsia="Lato" w:hAnsi="Arial" w:cs="Arial"/>
          <w:lang w:val="en-US"/>
        </w:rPr>
        <w:t>Commission</w:t>
      </w:r>
      <w:r w:rsidR="00CF4A15">
        <w:rPr>
          <w:rFonts w:ascii="Arial" w:eastAsia="Lato" w:hAnsi="Arial" w:cs="Arial"/>
          <w:lang w:val="en-US"/>
        </w:rPr>
        <w:t xml:space="preserve">, </w:t>
      </w:r>
      <w:r w:rsidR="00EB7612">
        <w:rPr>
          <w:rFonts w:ascii="Arial" w:eastAsia="Lato" w:hAnsi="Arial" w:cs="Arial"/>
          <w:lang w:val="en-US"/>
        </w:rPr>
        <w:t>including the transcript of the live chat</w:t>
      </w:r>
      <w:r w:rsidR="006E555C">
        <w:rPr>
          <w:rFonts w:ascii="Arial" w:eastAsia="Lato" w:hAnsi="Arial" w:cs="Arial"/>
          <w:lang w:val="en-US"/>
        </w:rPr>
        <w:t xml:space="preserve">, </w:t>
      </w:r>
      <w:r w:rsidRPr="00D51712">
        <w:rPr>
          <w:rFonts w:ascii="Arial" w:eastAsia="Lato" w:hAnsi="Arial" w:cs="Arial"/>
          <w:lang w:val="en-US"/>
        </w:rPr>
        <w:t xml:space="preserve">the Complainant </w:t>
      </w:r>
      <w:r w:rsidR="006E555C">
        <w:rPr>
          <w:rFonts w:ascii="Arial" w:eastAsia="Lato" w:hAnsi="Arial" w:cs="Arial"/>
          <w:lang w:val="en-US"/>
        </w:rPr>
        <w:t xml:space="preserve">had not </w:t>
      </w:r>
      <w:r w:rsidRPr="00D51712">
        <w:rPr>
          <w:rFonts w:ascii="Arial" w:eastAsia="Lato" w:hAnsi="Arial" w:cs="Arial"/>
          <w:lang w:val="en-US"/>
        </w:rPr>
        <w:t xml:space="preserve">advised </w:t>
      </w:r>
      <w:r>
        <w:rPr>
          <w:rFonts w:ascii="Arial" w:eastAsia="Lato" w:hAnsi="Arial" w:cs="Arial"/>
          <w:lang w:val="en-US"/>
        </w:rPr>
        <w:t xml:space="preserve">Sportsbet </w:t>
      </w:r>
      <w:r w:rsidR="00EB7612">
        <w:rPr>
          <w:rFonts w:ascii="Arial" w:eastAsia="Lato" w:hAnsi="Arial" w:cs="Arial"/>
          <w:lang w:val="en-US"/>
        </w:rPr>
        <w:t xml:space="preserve">of any concerns with his </w:t>
      </w:r>
      <w:r w:rsidR="00EB7612">
        <w:rPr>
          <w:rFonts w:ascii="Arial" w:eastAsia="Lato" w:hAnsi="Arial" w:cs="Arial"/>
          <w:lang w:val="en-US"/>
        </w:rPr>
        <w:lastRenderedPageBreak/>
        <w:t xml:space="preserve">gambling </w:t>
      </w:r>
      <w:r w:rsidR="006E555C">
        <w:rPr>
          <w:rFonts w:ascii="Arial" w:eastAsia="Lato" w:hAnsi="Arial" w:cs="Arial"/>
          <w:lang w:val="en-US"/>
        </w:rPr>
        <w:t>when he</w:t>
      </w:r>
      <w:r w:rsidR="00FC39B8">
        <w:rPr>
          <w:rFonts w:ascii="Arial" w:eastAsia="Lato" w:hAnsi="Arial" w:cs="Arial"/>
          <w:lang w:val="en-US"/>
        </w:rPr>
        <w:t xml:space="preserve"> asked to close his account on 1 January 2016</w:t>
      </w:r>
      <w:r w:rsidR="006E555C">
        <w:rPr>
          <w:rFonts w:ascii="Arial" w:eastAsia="Lato" w:hAnsi="Arial" w:cs="Arial"/>
          <w:lang w:val="en-US"/>
        </w:rPr>
        <w:t xml:space="preserve">.  Sportsbet </w:t>
      </w:r>
      <w:r w:rsidR="00EB7612">
        <w:rPr>
          <w:rFonts w:ascii="Arial" w:eastAsia="Lato" w:hAnsi="Arial" w:cs="Arial"/>
          <w:lang w:val="en-US"/>
        </w:rPr>
        <w:t xml:space="preserve">also did not expressly </w:t>
      </w:r>
      <w:r w:rsidR="006E555C">
        <w:rPr>
          <w:rFonts w:ascii="Arial" w:eastAsia="Lato" w:hAnsi="Arial" w:cs="Arial"/>
          <w:lang w:val="en-US"/>
        </w:rPr>
        <w:t>ask the Complainant the reasons why he wanted to close his account.  However, the Commission accepts Sportsbet’s position that the Complainant’s cl</w:t>
      </w:r>
      <w:r w:rsidR="00FC39B8">
        <w:rPr>
          <w:rFonts w:ascii="Arial" w:eastAsia="Lato" w:hAnsi="Arial" w:cs="Arial"/>
          <w:lang w:val="en-US"/>
        </w:rPr>
        <w:t>osure request was i</w:t>
      </w:r>
      <w:r w:rsidR="006E555C">
        <w:rPr>
          <w:rFonts w:ascii="Arial" w:eastAsia="Lato" w:hAnsi="Arial" w:cs="Arial"/>
          <w:lang w:val="en-US"/>
        </w:rPr>
        <w:t xml:space="preserve">n context of the live chat </w:t>
      </w:r>
      <w:r w:rsidR="00FC39B8">
        <w:rPr>
          <w:rFonts w:ascii="Arial" w:eastAsia="Lato" w:hAnsi="Arial" w:cs="Arial"/>
          <w:lang w:val="en-US"/>
        </w:rPr>
        <w:t>and</w:t>
      </w:r>
      <w:r w:rsidR="006E555C">
        <w:rPr>
          <w:rFonts w:ascii="Arial" w:eastAsia="Lato" w:hAnsi="Arial" w:cs="Arial"/>
          <w:lang w:val="en-US"/>
        </w:rPr>
        <w:t xml:space="preserve"> </w:t>
      </w:r>
      <w:r w:rsidR="00FC39B8">
        <w:rPr>
          <w:rFonts w:ascii="Arial" w:eastAsia="Lato" w:hAnsi="Arial" w:cs="Arial"/>
          <w:lang w:val="en-US"/>
        </w:rPr>
        <w:t xml:space="preserve">the </w:t>
      </w:r>
      <w:r w:rsidR="006E555C">
        <w:rPr>
          <w:rFonts w:ascii="Arial" w:eastAsia="Lato" w:hAnsi="Arial" w:cs="Arial"/>
          <w:lang w:val="en-US"/>
        </w:rPr>
        <w:t xml:space="preserve">direct result of not being </w:t>
      </w:r>
      <w:r w:rsidR="00FC39B8">
        <w:rPr>
          <w:rFonts w:ascii="Arial" w:eastAsia="Lato" w:hAnsi="Arial" w:cs="Arial"/>
          <w:lang w:val="en-US"/>
        </w:rPr>
        <w:t xml:space="preserve">provided with sufficient </w:t>
      </w:r>
      <w:r w:rsidR="006E555C">
        <w:rPr>
          <w:rFonts w:ascii="Arial" w:eastAsia="Lato" w:hAnsi="Arial" w:cs="Arial"/>
          <w:lang w:val="en-US"/>
        </w:rPr>
        <w:t>bonus bets</w:t>
      </w:r>
      <w:r w:rsidR="00FC39B8">
        <w:rPr>
          <w:rFonts w:ascii="Arial" w:eastAsia="Lato" w:hAnsi="Arial" w:cs="Arial"/>
          <w:lang w:val="en-US"/>
        </w:rPr>
        <w:t xml:space="preserve">.  </w:t>
      </w:r>
      <w:r w:rsidR="006E555C">
        <w:rPr>
          <w:rFonts w:ascii="Arial" w:eastAsia="Lato" w:hAnsi="Arial" w:cs="Arial"/>
          <w:lang w:val="en-US"/>
        </w:rPr>
        <w:t xml:space="preserve"> </w:t>
      </w:r>
      <w:r w:rsidR="00FC39B8">
        <w:rPr>
          <w:rFonts w:ascii="Arial" w:eastAsia="Lato" w:hAnsi="Arial" w:cs="Arial"/>
          <w:lang w:val="en-US"/>
        </w:rPr>
        <w:t xml:space="preserve">It appears reasonable in these circumstances to </w:t>
      </w:r>
      <w:r w:rsidR="00C24210">
        <w:rPr>
          <w:rFonts w:ascii="Arial" w:eastAsia="Lato" w:hAnsi="Arial" w:cs="Arial"/>
          <w:lang w:val="en-US"/>
        </w:rPr>
        <w:t>accept this reason as the reason he wanted the account closed</w:t>
      </w:r>
      <w:r w:rsidR="00FC39B8">
        <w:rPr>
          <w:rFonts w:ascii="Arial" w:eastAsia="Lato" w:hAnsi="Arial" w:cs="Arial"/>
          <w:lang w:val="en-US"/>
        </w:rPr>
        <w:t xml:space="preserve">, particularly </w:t>
      </w:r>
      <w:r w:rsidR="00C24210">
        <w:rPr>
          <w:rFonts w:ascii="Arial" w:eastAsia="Lato" w:hAnsi="Arial" w:cs="Arial"/>
          <w:lang w:val="en-US"/>
        </w:rPr>
        <w:t>given the Complainant’s betting transaction history up until that</w:t>
      </w:r>
      <w:r w:rsidR="00FC39B8">
        <w:rPr>
          <w:rFonts w:ascii="Arial" w:eastAsia="Lato" w:hAnsi="Arial" w:cs="Arial"/>
          <w:lang w:val="en-US"/>
        </w:rPr>
        <w:t xml:space="preserve"> </w:t>
      </w:r>
      <w:r w:rsidR="00FC39B8" w:rsidRPr="009D6529">
        <w:rPr>
          <w:rFonts w:ascii="Arial" w:eastAsia="Lato" w:hAnsi="Arial" w:cs="Arial"/>
          <w:lang w:val="en-US"/>
        </w:rPr>
        <w:t>closure</w:t>
      </w:r>
      <w:r w:rsidR="00C24210" w:rsidRPr="009D6529">
        <w:rPr>
          <w:rFonts w:ascii="Arial" w:eastAsia="Lato" w:hAnsi="Arial" w:cs="Arial"/>
          <w:lang w:val="en-US"/>
        </w:rPr>
        <w:t xml:space="preserve"> request was unremarkable with no evidence of any red flags.  </w:t>
      </w:r>
    </w:p>
    <w:p w14:paraId="44D017E8" w14:textId="2E861B3E" w:rsidR="00EB62A5" w:rsidRPr="009D6529" w:rsidRDefault="00EB62A5" w:rsidP="00FA6D79">
      <w:pPr>
        <w:pStyle w:val="ListParagraph"/>
        <w:numPr>
          <w:ilvl w:val="0"/>
          <w:numId w:val="34"/>
        </w:numPr>
        <w:spacing w:before="120" w:after="240"/>
        <w:jc w:val="both"/>
        <w:rPr>
          <w:rFonts w:ascii="Arial" w:hAnsi="Arial" w:cs="Arial"/>
        </w:rPr>
      </w:pPr>
      <w:r>
        <w:rPr>
          <w:rFonts w:ascii="Arial" w:eastAsia="Lato" w:hAnsi="Arial" w:cs="Arial"/>
          <w:lang w:val="en-US"/>
        </w:rPr>
        <w:t xml:space="preserve">As a result, when Sportsbet closed the Complainant’s account, it was not permanently suspended in its system due to problem gambling and therefore allowed the Complainant the opportunity to re-open the account at a later date.  </w:t>
      </w:r>
    </w:p>
    <w:p w14:paraId="0E0B7373" w14:textId="77777777" w:rsidR="005E34BC" w:rsidRDefault="005E34BC" w:rsidP="005E34BC">
      <w:pPr>
        <w:pStyle w:val="ListParagraph"/>
        <w:numPr>
          <w:ilvl w:val="0"/>
          <w:numId w:val="34"/>
        </w:numPr>
        <w:spacing w:before="120" w:after="240"/>
        <w:jc w:val="both"/>
        <w:rPr>
          <w:rFonts w:ascii="Arial" w:hAnsi="Arial" w:cs="Arial"/>
        </w:rPr>
      </w:pPr>
      <w:r>
        <w:rPr>
          <w:rFonts w:ascii="Arial" w:hAnsi="Arial" w:cs="Arial"/>
        </w:rPr>
        <w:t>Although the Commission in this instance accepts Sportsbet’s conclusion as reasonable on why the account was closed, this may not be the case in other circumstances and accordingly, best practice must be for a bookmaker to specifically ask the reason for an account closure.</w:t>
      </w:r>
    </w:p>
    <w:p w14:paraId="7DCC45B7" w14:textId="4E0C314A" w:rsidR="003106CB" w:rsidRPr="009D6529" w:rsidRDefault="00FC39B8" w:rsidP="00C24210">
      <w:pPr>
        <w:pStyle w:val="ListParagraph"/>
        <w:numPr>
          <w:ilvl w:val="0"/>
          <w:numId w:val="34"/>
        </w:numPr>
        <w:spacing w:before="120" w:after="240"/>
        <w:jc w:val="both"/>
        <w:rPr>
          <w:rFonts w:ascii="Arial" w:hAnsi="Arial" w:cs="Arial"/>
        </w:rPr>
      </w:pPr>
      <w:r w:rsidRPr="009D6529">
        <w:rPr>
          <w:rFonts w:ascii="Arial" w:hAnsi="Arial" w:cs="Arial"/>
        </w:rPr>
        <w:t>Almost a year a</w:t>
      </w:r>
      <w:r w:rsidR="00C24210" w:rsidRPr="009D6529">
        <w:rPr>
          <w:rFonts w:ascii="Arial" w:hAnsi="Arial" w:cs="Arial"/>
        </w:rPr>
        <w:t>fter the account was re-opened</w:t>
      </w:r>
      <w:r w:rsidR="003106CB" w:rsidRPr="009D6529">
        <w:rPr>
          <w:rFonts w:ascii="Arial" w:hAnsi="Arial" w:cs="Arial"/>
        </w:rPr>
        <w:t xml:space="preserve">, the Complainant contacted Sportsbet a number </w:t>
      </w:r>
      <w:r w:rsidR="00E10D3C" w:rsidRPr="009D6529">
        <w:rPr>
          <w:rFonts w:ascii="Arial" w:hAnsi="Arial" w:cs="Arial"/>
        </w:rPr>
        <w:t xml:space="preserve">of times to request bonus bets </w:t>
      </w:r>
      <w:r w:rsidR="00EB62A5">
        <w:rPr>
          <w:rFonts w:ascii="Arial" w:hAnsi="Arial" w:cs="Arial"/>
        </w:rPr>
        <w:t xml:space="preserve">of </w:t>
      </w:r>
      <w:r w:rsidR="00E10D3C" w:rsidRPr="009D6529">
        <w:rPr>
          <w:rFonts w:ascii="Arial" w:hAnsi="Arial" w:cs="Arial"/>
        </w:rPr>
        <w:t>which finally led to the Complainant’s account being suspended</w:t>
      </w:r>
      <w:r w:rsidRPr="009D6529">
        <w:rPr>
          <w:rFonts w:ascii="Arial" w:hAnsi="Arial" w:cs="Arial"/>
        </w:rPr>
        <w:t xml:space="preserve"> on 27 October 2017</w:t>
      </w:r>
      <w:r w:rsidR="00E10D3C" w:rsidRPr="009D6529">
        <w:rPr>
          <w:rFonts w:ascii="Arial" w:hAnsi="Arial" w:cs="Arial"/>
        </w:rPr>
        <w:t>.  D</w:t>
      </w:r>
      <w:r w:rsidR="003106CB" w:rsidRPr="009D6529">
        <w:rPr>
          <w:rFonts w:ascii="Arial" w:hAnsi="Arial" w:cs="Arial"/>
        </w:rPr>
        <w:t>etails</w:t>
      </w:r>
      <w:r w:rsidR="00E10D3C" w:rsidRPr="009D6529">
        <w:rPr>
          <w:rFonts w:ascii="Arial" w:hAnsi="Arial" w:cs="Arial"/>
        </w:rPr>
        <w:t xml:space="preserve"> of the interactions between the parties in chronological order</w:t>
      </w:r>
      <w:r w:rsidR="003106CB" w:rsidRPr="009D6529">
        <w:rPr>
          <w:rFonts w:ascii="Arial" w:hAnsi="Arial" w:cs="Arial"/>
        </w:rPr>
        <w:t xml:space="preserve"> follow</w:t>
      </w:r>
      <w:r w:rsidR="00E10D3C" w:rsidRPr="009D6529">
        <w:rPr>
          <w:rFonts w:ascii="Arial" w:hAnsi="Arial" w:cs="Arial"/>
        </w:rPr>
        <w:t>s</w:t>
      </w:r>
      <w:r w:rsidR="003106CB" w:rsidRPr="009D6529">
        <w:rPr>
          <w:rFonts w:ascii="Arial" w:hAnsi="Arial" w:cs="Arial"/>
        </w:rPr>
        <w:t>:</w:t>
      </w:r>
    </w:p>
    <w:p w14:paraId="59767D71" w14:textId="57CF7D71" w:rsidR="003106CB" w:rsidRPr="009D6529" w:rsidRDefault="00FC39B8" w:rsidP="003106CB">
      <w:pPr>
        <w:pStyle w:val="ListParagraph"/>
        <w:numPr>
          <w:ilvl w:val="1"/>
          <w:numId w:val="34"/>
        </w:numPr>
        <w:spacing w:before="120" w:after="240"/>
        <w:jc w:val="both"/>
        <w:rPr>
          <w:rFonts w:ascii="Arial" w:hAnsi="Arial" w:cs="Arial"/>
        </w:rPr>
      </w:pPr>
      <w:r w:rsidRPr="009D6529">
        <w:rPr>
          <w:rFonts w:ascii="Arial" w:hAnsi="Arial" w:cs="Arial"/>
        </w:rPr>
        <w:t xml:space="preserve">at </w:t>
      </w:r>
      <w:r w:rsidR="003106CB" w:rsidRPr="009D6529">
        <w:rPr>
          <w:rFonts w:ascii="Arial" w:hAnsi="Arial" w:cs="Arial"/>
        </w:rPr>
        <w:t xml:space="preserve">04:28hrs (UTC) </w:t>
      </w:r>
      <w:r w:rsidR="00C24210" w:rsidRPr="009D6529">
        <w:rPr>
          <w:rFonts w:ascii="Arial" w:hAnsi="Arial" w:cs="Arial"/>
        </w:rPr>
        <w:t>on the 23 October 2</w:t>
      </w:r>
      <w:r w:rsidRPr="009D6529">
        <w:rPr>
          <w:rFonts w:ascii="Arial" w:hAnsi="Arial" w:cs="Arial"/>
        </w:rPr>
        <w:t>017,</w:t>
      </w:r>
      <w:r w:rsidR="00C24210" w:rsidRPr="009D6529">
        <w:rPr>
          <w:rFonts w:ascii="Arial" w:hAnsi="Arial" w:cs="Arial"/>
        </w:rPr>
        <w:t xml:space="preserve"> the </w:t>
      </w:r>
      <w:r w:rsidR="003106CB" w:rsidRPr="009D6529">
        <w:rPr>
          <w:rFonts w:ascii="Arial" w:hAnsi="Arial" w:cs="Arial"/>
        </w:rPr>
        <w:t xml:space="preserve">Complainant requests </w:t>
      </w:r>
      <w:r w:rsidR="00C24210" w:rsidRPr="009D6529">
        <w:rPr>
          <w:rFonts w:ascii="Arial" w:hAnsi="Arial" w:cs="Arial"/>
        </w:rPr>
        <w:t xml:space="preserve">via live chat </w:t>
      </w:r>
      <w:r w:rsidR="003106CB" w:rsidRPr="009D6529">
        <w:rPr>
          <w:rFonts w:ascii="Arial" w:hAnsi="Arial" w:cs="Arial"/>
        </w:rPr>
        <w:t>a</w:t>
      </w:r>
      <w:r w:rsidR="00C24210" w:rsidRPr="009D6529">
        <w:rPr>
          <w:rFonts w:ascii="Arial" w:hAnsi="Arial" w:cs="Arial"/>
        </w:rPr>
        <w:t xml:space="preserve"> bonus</w:t>
      </w:r>
      <w:r w:rsidR="00EB7612">
        <w:rPr>
          <w:rFonts w:ascii="Arial" w:hAnsi="Arial" w:cs="Arial"/>
        </w:rPr>
        <w:t xml:space="preserve"> bet based on a previous </w:t>
      </w:r>
      <w:r w:rsidR="00C24210" w:rsidRPr="009D6529">
        <w:rPr>
          <w:rFonts w:ascii="Arial" w:hAnsi="Arial" w:cs="Arial"/>
        </w:rPr>
        <w:t>deposit of $1</w:t>
      </w:r>
      <w:r w:rsidRPr="009D6529">
        <w:rPr>
          <w:rFonts w:ascii="Arial" w:hAnsi="Arial" w:cs="Arial"/>
        </w:rPr>
        <w:t>,</w:t>
      </w:r>
      <w:r w:rsidR="00C24210" w:rsidRPr="009D6529">
        <w:rPr>
          <w:rFonts w:ascii="Arial" w:hAnsi="Arial" w:cs="Arial"/>
        </w:rPr>
        <w:t>000.00 to which he was advised that there was nothing available to him at that time</w:t>
      </w:r>
      <w:r w:rsidR="003106CB" w:rsidRPr="009D6529">
        <w:rPr>
          <w:rFonts w:ascii="Arial" w:hAnsi="Arial" w:cs="Arial"/>
        </w:rPr>
        <w:t>;</w:t>
      </w:r>
    </w:p>
    <w:p w14:paraId="0ABAC151" w14:textId="5C2ACD30" w:rsidR="003106CB" w:rsidRPr="009D6529" w:rsidRDefault="00C24210" w:rsidP="003106CB">
      <w:pPr>
        <w:pStyle w:val="ListParagraph"/>
        <w:numPr>
          <w:ilvl w:val="1"/>
          <w:numId w:val="34"/>
        </w:numPr>
        <w:spacing w:before="120" w:after="240"/>
        <w:jc w:val="both"/>
        <w:rPr>
          <w:rFonts w:ascii="Arial" w:hAnsi="Arial" w:cs="Arial"/>
        </w:rPr>
      </w:pPr>
      <w:r w:rsidRPr="009D6529">
        <w:rPr>
          <w:rFonts w:ascii="Arial" w:hAnsi="Arial" w:cs="Arial"/>
        </w:rPr>
        <w:t>on the same day, at 08:15hrs (UTC), the client again</w:t>
      </w:r>
      <w:r w:rsidR="003106CB" w:rsidRPr="009D6529">
        <w:rPr>
          <w:rFonts w:ascii="Arial" w:hAnsi="Arial" w:cs="Arial"/>
        </w:rPr>
        <w:t xml:space="preserve"> requests via live chat</w:t>
      </w:r>
      <w:r w:rsidRPr="009D6529">
        <w:rPr>
          <w:rFonts w:ascii="Arial" w:hAnsi="Arial" w:cs="Arial"/>
        </w:rPr>
        <w:t xml:space="preserve"> a bonus bet for spending $1</w:t>
      </w:r>
      <w:r w:rsidR="003106CB" w:rsidRPr="009D6529">
        <w:rPr>
          <w:rFonts w:ascii="Arial" w:hAnsi="Arial" w:cs="Arial"/>
        </w:rPr>
        <w:t>,</w:t>
      </w:r>
      <w:r w:rsidRPr="009D6529">
        <w:rPr>
          <w:rFonts w:ascii="Arial" w:hAnsi="Arial" w:cs="Arial"/>
        </w:rPr>
        <w:t xml:space="preserve">900.00 on their site.  This request was again declined by </w:t>
      </w:r>
      <w:r w:rsidR="003106CB" w:rsidRPr="009D6529">
        <w:rPr>
          <w:rFonts w:ascii="Arial" w:hAnsi="Arial" w:cs="Arial"/>
        </w:rPr>
        <w:t>Sportsbet</w:t>
      </w:r>
      <w:r w:rsidR="00FC39B8" w:rsidRPr="009D6529">
        <w:rPr>
          <w:rFonts w:ascii="Arial" w:hAnsi="Arial" w:cs="Arial"/>
        </w:rPr>
        <w:t>;</w:t>
      </w:r>
      <w:r w:rsidRPr="009D6529">
        <w:rPr>
          <w:rFonts w:ascii="Arial" w:hAnsi="Arial" w:cs="Arial"/>
        </w:rPr>
        <w:t xml:space="preserve">  </w:t>
      </w:r>
    </w:p>
    <w:p w14:paraId="734DD302" w14:textId="71C52CF3" w:rsidR="003106CB" w:rsidRPr="009D6529" w:rsidRDefault="003106CB" w:rsidP="003106CB">
      <w:pPr>
        <w:pStyle w:val="ListParagraph"/>
        <w:numPr>
          <w:ilvl w:val="1"/>
          <w:numId w:val="34"/>
        </w:numPr>
        <w:spacing w:before="120" w:after="240"/>
        <w:jc w:val="both"/>
        <w:rPr>
          <w:rFonts w:ascii="Arial" w:hAnsi="Arial" w:cs="Arial"/>
        </w:rPr>
      </w:pPr>
      <w:r w:rsidRPr="009D6529">
        <w:rPr>
          <w:rFonts w:ascii="Arial" w:hAnsi="Arial" w:cs="Arial"/>
        </w:rPr>
        <w:t>on</w:t>
      </w:r>
      <w:r w:rsidR="00C24210" w:rsidRPr="009D6529">
        <w:rPr>
          <w:rFonts w:ascii="Arial" w:hAnsi="Arial" w:cs="Arial"/>
        </w:rPr>
        <w:t xml:space="preserve"> the 24 October 2017, the </w:t>
      </w:r>
      <w:r w:rsidRPr="009D6529">
        <w:rPr>
          <w:rFonts w:ascii="Arial" w:hAnsi="Arial" w:cs="Arial"/>
        </w:rPr>
        <w:t xml:space="preserve">Complainant </w:t>
      </w:r>
      <w:r w:rsidR="00C24210" w:rsidRPr="009D6529">
        <w:rPr>
          <w:rFonts w:ascii="Arial" w:hAnsi="Arial" w:cs="Arial"/>
        </w:rPr>
        <w:t xml:space="preserve">contacted </w:t>
      </w:r>
      <w:r w:rsidRPr="009D6529">
        <w:rPr>
          <w:rFonts w:ascii="Arial" w:hAnsi="Arial" w:cs="Arial"/>
        </w:rPr>
        <w:t>Sportsbet</w:t>
      </w:r>
      <w:r w:rsidR="00C24210" w:rsidRPr="009D6529">
        <w:rPr>
          <w:rFonts w:ascii="Arial" w:hAnsi="Arial" w:cs="Arial"/>
        </w:rPr>
        <w:t xml:space="preserve"> </w:t>
      </w:r>
      <w:r w:rsidR="00FC39B8" w:rsidRPr="009D6529">
        <w:rPr>
          <w:rFonts w:ascii="Arial" w:hAnsi="Arial" w:cs="Arial"/>
        </w:rPr>
        <w:t>a</w:t>
      </w:r>
      <w:r w:rsidR="00C24210" w:rsidRPr="009D6529">
        <w:rPr>
          <w:rFonts w:ascii="Arial" w:hAnsi="Arial" w:cs="Arial"/>
        </w:rPr>
        <w:t>nd asked that if he placed another $1</w:t>
      </w:r>
      <w:r w:rsidRPr="009D6529">
        <w:rPr>
          <w:rFonts w:ascii="Arial" w:hAnsi="Arial" w:cs="Arial"/>
        </w:rPr>
        <w:t>,</w:t>
      </w:r>
      <w:r w:rsidR="00C24210" w:rsidRPr="009D6529">
        <w:rPr>
          <w:rFonts w:ascii="Arial" w:hAnsi="Arial" w:cs="Arial"/>
        </w:rPr>
        <w:t>800</w:t>
      </w:r>
      <w:r w:rsidR="00EB7612">
        <w:rPr>
          <w:rFonts w:ascii="Arial" w:hAnsi="Arial" w:cs="Arial"/>
        </w:rPr>
        <w:t>.00</w:t>
      </w:r>
      <w:r w:rsidR="00C24210" w:rsidRPr="009D6529">
        <w:rPr>
          <w:rFonts w:ascii="Arial" w:hAnsi="Arial" w:cs="Arial"/>
        </w:rPr>
        <w:t xml:space="preserve"> online, would they give him a bonus bet and </w:t>
      </w:r>
      <w:r w:rsidRPr="009D6529">
        <w:rPr>
          <w:rFonts w:ascii="Arial" w:hAnsi="Arial" w:cs="Arial"/>
        </w:rPr>
        <w:t xml:space="preserve">said </w:t>
      </w:r>
      <w:r w:rsidR="00C24210" w:rsidRPr="009D6529">
        <w:rPr>
          <w:rFonts w:ascii="Arial" w:hAnsi="Arial" w:cs="Arial"/>
        </w:rPr>
        <w:t xml:space="preserve">he </w:t>
      </w:r>
      <w:r w:rsidRPr="009D6529">
        <w:rPr>
          <w:rFonts w:ascii="Arial" w:hAnsi="Arial" w:cs="Arial"/>
        </w:rPr>
        <w:t>wa</w:t>
      </w:r>
      <w:r w:rsidR="00C24210" w:rsidRPr="009D6529">
        <w:rPr>
          <w:rFonts w:ascii="Arial" w:hAnsi="Arial" w:cs="Arial"/>
        </w:rPr>
        <w:t>s happy to use their service if they look after him</w:t>
      </w:r>
      <w:r w:rsidRPr="009D6529">
        <w:rPr>
          <w:rFonts w:ascii="Arial" w:hAnsi="Arial" w:cs="Arial"/>
        </w:rPr>
        <w:t>.  Sportsbet</w:t>
      </w:r>
      <w:r w:rsidR="00C24210" w:rsidRPr="009D6529">
        <w:rPr>
          <w:rFonts w:ascii="Arial" w:hAnsi="Arial" w:cs="Arial"/>
        </w:rPr>
        <w:t xml:space="preserve"> again decli</w:t>
      </w:r>
      <w:r w:rsidR="00FC39B8" w:rsidRPr="009D6529">
        <w:rPr>
          <w:rFonts w:ascii="Arial" w:hAnsi="Arial" w:cs="Arial"/>
        </w:rPr>
        <w:t>ned the request for a bonus bet;</w:t>
      </w:r>
    </w:p>
    <w:p w14:paraId="5E0FED78" w14:textId="1987BD50" w:rsidR="003106CB" w:rsidRPr="009D6529" w:rsidRDefault="003106CB" w:rsidP="003106CB">
      <w:pPr>
        <w:pStyle w:val="ListParagraph"/>
        <w:numPr>
          <w:ilvl w:val="1"/>
          <w:numId w:val="34"/>
        </w:numPr>
        <w:spacing w:before="120" w:after="240"/>
        <w:jc w:val="both"/>
        <w:rPr>
          <w:rFonts w:ascii="Arial" w:hAnsi="Arial" w:cs="Arial"/>
        </w:rPr>
      </w:pPr>
      <w:r w:rsidRPr="009D6529">
        <w:rPr>
          <w:rFonts w:ascii="Arial" w:hAnsi="Arial" w:cs="Arial"/>
        </w:rPr>
        <w:t>on the 26 October 2017 (</w:t>
      </w:r>
      <w:r w:rsidR="00C24210" w:rsidRPr="009D6529">
        <w:rPr>
          <w:rFonts w:ascii="Arial" w:hAnsi="Arial" w:cs="Arial"/>
        </w:rPr>
        <w:t>04:14</w:t>
      </w:r>
      <w:r w:rsidR="00FC39B8" w:rsidRPr="009D6529">
        <w:rPr>
          <w:rFonts w:ascii="Arial" w:hAnsi="Arial" w:cs="Arial"/>
        </w:rPr>
        <w:t>hrs</w:t>
      </w:r>
      <w:r w:rsidRPr="009D6529">
        <w:rPr>
          <w:rFonts w:ascii="Arial" w:hAnsi="Arial" w:cs="Arial"/>
        </w:rPr>
        <w:t xml:space="preserve"> UTC)</w:t>
      </w:r>
      <w:r w:rsidR="00C24210" w:rsidRPr="009D6529">
        <w:rPr>
          <w:rFonts w:ascii="Arial" w:hAnsi="Arial" w:cs="Arial"/>
        </w:rPr>
        <w:t xml:space="preserve">, the </w:t>
      </w:r>
      <w:r w:rsidRPr="009D6529">
        <w:rPr>
          <w:rFonts w:ascii="Arial" w:hAnsi="Arial" w:cs="Arial"/>
        </w:rPr>
        <w:t xml:space="preserve">Complainant </w:t>
      </w:r>
      <w:r w:rsidR="00C24210" w:rsidRPr="009D6529">
        <w:rPr>
          <w:rFonts w:ascii="Arial" w:hAnsi="Arial" w:cs="Arial"/>
        </w:rPr>
        <w:t xml:space="preserve">contacts </w:t>
      </w:r>
      <w:r w:rsidRPr="009D6529">
        <w:rPr>
          <w:rFonts w:ascii="Arial" w:hAnsi="Arial" w:cs="Arial"/>
        </w:rPr>
        <w:t xml:space="preserve">Sportsbet via live chat </w:t>
      </w:r>
      <w:r w:rsidR="00C24210" w:rsidRPr="009D6529">
        <w:rPr>
          <w:rFonts w:ascii="Arial" w:hAnsi="Arial" w:cs="Arial"/>
        </w:rPr>
        <w:t>advising that he put another $1</w:t>
      </w:r>
      <w:r w:rsidRPr="009D6529">
        <w:rPr>
          <w:rFonts w:ascii="Arial" w:hAnsi="Arial" w:cs="Arial"/>
        </w:rPr>
        <w:t>,</w:t>
      </w:r>
      <w:r w:rsidR="00C24210" w:rsidRPr="009D6529">
        <w:rPr>
          <w:rFonts w:ascii="Arial" w:hAnsi="Arial" w:cs="Arial"/>
        </w:rPr>
        <w:t>800.00 in his account, totalling over $4</w:t>
      </w:r>
      <w:r w:rsidRPr="009D6529">
        <w:rPr>
          <w:rFonts w:ascii="Arial" w:hAnsi="Arial" w:cs="Arial"/>
        </w:rPr>
        <w:t>,000.00 in a week and requests</w:t>
      </w:r>
      <w:r w:rsidR="00C24210" w:rsidRPr="009D6529">
        <w:rPr>
          <w:rFonts w:ascii="Arial" w:hAnsi="Arial" w:cs="Arial"/>
        </w:rPr>
        <w:t xml:space="preserve"> a bonus bet.  </w:t>
      </w:r>
      <w:r w:rsidRPr="009D6529">
        <w:rPr>
          <w:rFonts w:ascii="Arial" w:hAnsi="Arial" w:cs="Arial"/>
        </w:rPr>
        <w:t xml:space="preserve">Sportsbet </w:t>
      </w:r>
      <w:r w:rsidR="00C24210" w:rsidRPr="009D6529">
        <w:rPr>
          <w:rFonts w:ascii="Arial" w:hAnsi="Arial" w:cs="Arial"/>
        </w:rPr>
        <w:t>advis</w:t>
      </w:r>
      <w:r w:rsidRPr="009D6529">
        <w:rPr>
          <w:rFonts w:ascii="Arial" w:hAnsi="Arial" w:cs="Arial"/>
        </w:rPr>
        <w:t>es</w:t>
      </w:r>
      <w:r w:rsidR="00C24210" w:rsidRPr="009D6529">
        <w:rPr>
          <w:rFonts w:ascii="Arial" w:hAnsi="Arial" w:cs="Arial"/>
        </w:rPr>
        <w:t xml:space="preserve"> that they can only offer him a $10.00 bonus</w:t>
      </w:r>
      <w:r w:rsidR="00EB7612">
        <w:rPr>
          <w:rFonts w:ascii="Arial" w:hAnsi="Arial" w:cs="Arial"/>
        </w:rPr>
        <w:t xml:space="preserve"> bet</w:t>
      </w:r>
      <w:r w:rsidR="00C24210" w:rsidRPr="009D6529">
        <w:rPr>
          <w:rFonts w:ascii="Arial" w:hAnsi="Arial" w:cs="Arial"/>
        </w:rPr>
        <w:t xml:space="preserve"> </w:t>
      </w:r>
      <w:r w:rsidR="00FC39B8" w:rsidRPr="009D6529">
        <w:rPr>
          <w:rFonts w:ascii="Arial" w:hAnsi="Arial" w:cs="Arial"/>
        </w:rPr>
        <w:t xml:space="preserve">of </w:t>
      </w:r>
      <w:r w:rsidRPr="009D6529">
        <w:rPr>
          <w:rFonts w:ascii="Arial" w:hAnsi="Arial" w:cs="Arial"/>
        </w:rPr>
        <w:t xml:space="preserve">which </w:t>
      </w:r>
      <w:r w:rsidR="00EB7612">
        <w:rPr>
          <w:rFonts w:ascii="Arial" w:hAnsi="Arial" w:cs="Arial"/>
        </w:rPr>
        <w:t>the Complainant is dissatisfied;</w:t>
      </w:r>
      <w:r w:rsidRPr="009D6529">
        <w:rPr>
          <w:rFonts w:ascii="Arial" w:hAnsi="Arial" w:cs="Arial"/>
        </w:rPr>
        <w:t xml:space="preserve"> </w:t>
      </w:r>
    </w:p>
    <w:p w14:paraId="0023B0F8" w14:textId="65A2EEC8" w:rsidR="003106CB" w:rsidRPr="005E34BC" w:rsidRDefault="003106CB" w:rsidP="003106CB">
      <w:pPr>
        <w:pStyle w:val="ListParagraph"/>
        <w:numPr>
          <w:ilvl w:val="1"/>
          <w:numId w:val="34"/>
        </w:numPr>
        <w:spacing w:before="120" w:after="240"/>
        <w:jc w:val="both"/>
        <w:rPr>
          <w:rFonts w:ascii="Arial" w:hAnsi="Arial" w:cs="Arial"/>
        </w:rPr>
      </w:pPr>
      <w:r w:rsidRPr="009D6529">
        <w:rPr>
          <w:rFonts w:ascii="Arial" w:hAnsi="Arial" w:cs="Arial"/>
        </w:rPr>
        <w:t>l</w:t>
      </w:r>
      <w:r w:rsidR="00C24210" w:rsidRPr="009D6529">
        <w:rPr>
          <w:rFonts w:ascii="Arial" w:hAnsi="Arial" w:cs="Arial"/>
        </w:rPr>
        <w:t xml:space="preserve">ater on the same day, </w:t>
      </w:r>
      <w:r w:rsidRPr="009D6529">
        <w:rPr>
          <w:rFonts w:ascii="Arial" w:hAnsi="Arial" w:cs="Arial"/>
        </w:rPr>
        <w:t xml:space="preserve">the Complainant </w:t>
      </w:r>
      <w:r w:rsidR="00C24210" w:rsidRPr="009D6529">
        <w:rPr>
          <w:rFonts w:ascii="Arial" w:hAnsi="Arial" w:cs="Arial"/>
        </w:rPr>
        <w:t>contacts the bookmaker via live chat and again asks for a bonus bet for depositing over $4</w:t>
      </w:r>
      <w:r w:rsidRPr="009D6529">
        <w:rPr>
          <w:rFonts w:ascii="Arial" w:hAnsi="Arial" w:cs="Arial"/>
        </w:rPr>
        <w:t>,</w:t>
      </w:r>
      <w:r w:rsidR="00C24210" w:rsidRPr="009D6529">
        <w:rPr>
          <w:rFonts w:ascii="Arial" w:hAnsi="Arial" w:cs="Arial"/>
        </w:rPr>
        <w:t>000.00 over the last</w:t>
      </w:r>
      <w:r w:rsidRPr="009D6529">
        <w:rPr>
          <w:rFonts w:ascii="Arial" w:hAnsi="Arial" w:cs="Arial"/>
        </w:rPr>
        <w:t xml:space="preserve"> week,  which is again declined. </w:t>
      </w:r>
      <w:r w:rsidR="00C24210" w:rsidRPr="009D6529">
        <w:rPr>
          <w:rFonts w:ascii="Arial" w:hAnsi="Arial" w:cs="Arial"/>
        </w:rPr>
        <w:t xml:space="preserve">In this same conversation, the </w:t>
      </w:r>
      <w:r w:rsidR="00FC39B8" w:rsidRPr="009D6529">
        <w:rPr>
          <w:rFonts w:ascii="Arial" w:hAnsi="Arial" w:cs="Arial"/>
        </w:rPr>
        <w:t>Complainant</w:t>
      </w:r>
      <w:r w:rsidR="00C24210" w:rsidRPr="009D6529">
        <w:rPr>
          <w:rFonts w:ascii="Arial" w:hAnsi="Arial" w:cs="Arial"/>
        </w:rPr>
        <w:t xml:space="preserve"> raises</w:t>
      </w:r>
      <w:r w:rsidR="00C24210" w:rsidRPr="00E10D3C">
        <w:rPr>
          <w:rFonts w:ascii="Arial" w:hAnsi="Arial" w:cs="Arial"/>
        </w:rPr>
        <w:t xml:space="preserve"> the matter that he </w:t>
      </w:r>
      <w:r w:rsidR="00FC39B8">
        <w:rPr>
          <w:rFonts w:ascii="Arial" w:hAnsi="Arial" w:cs="Arial"/>
        </w:rPr>
        <w:t xml:space="preserve">had previously </w:t>
      </w:r>
      <w:r w:rsidR="00C24210" w:rsidRPr="00E10D3C">
        <w:rPr>
          <w:rFonts w:ascii="Arial" w:hAnsi="Arial" w:cs="Arial"/>
        </w:rPr>
        <w:t xml:space="preserve">asked for his </w:t>
      </w:r>
      <w:r w:rsidR="00C24210" w:rsidRPr="005E34BC">
        <w:rPr>
          <w:rFonts w:ascii="Arial" w:hAnsi="Arial" w:cs="Arial"/>
        </w:rPr>
        <w:t xml:space="preserve">account to be permanently closed and not to be opened again.  </w:t>
      </w:r>
      <w:r w:rsidR="00FC39B8" w:rsidRPr="005E34BC">
        <w:rPr>
          <w:rFonts w:ascii="Arial" w:hAnsi="Arial" w:cs="Arial"/>
        </w:rPr>
        <w:t>Sportsbet advises the Complainant</w:t>
      </w:r>
      <w:r w:rsidR="00C24210" w:rsidRPr="005E34BC">
        <w:rPr>
          <w:rFonts w:ascii="Arial" w:hAnsi="Arial" w:cs="Arial"/>
        </w:rPr>
        <w:t xml:space="preserve"> that if he had asked for a permanent closure on his account, then the system does not allow them to re-ope</w:t>
      </w:r>
      <w:r w:rsidR="00EB7612">
        <w:rPr>
          <w:rFonts w:ascii="Arial" w:hAnsi="Arial" w:cs="Arial"/>
        </w:rPr>
        <w:t>n permanently closed accounts;</w:t>
      </w:r>
    </w:p>
    <w:p w14:paraId="74E6BACF" w14:textId="77777777" w:rsidR="00FC39B8" w:rsidRPr="005E34BC" w:rsidRDefault="003106CB" w:rsidP="00FC39B8">
      <w:pPr>
        <w:pStyle w:val="ListParagraph"/>
        <w:numPr>
          <w:ilvl w:val="1"/>
          <w:numId w:val="34"/>
        </w:numPr>
        <w:spacing w:before="120" w:after="240"/>
        <w:jc w:val="both"/>
        <w:rPr>
          <w:rFonts w:ascii="Arial" w:hAnsi="Arial" w:cs="Arial"/>
        </w:rPr>
      </w:pPr>
      <w:r w:rsidRPr="005E34BC">
        <w:rPr>
          <w:rFonts w:ascii="Arial" w:hAnsi="Arial" w:cs="Arial"/>
        </w:rPr>
        <w:lastRenderedPageBreak/>
        <w:t>l</w:t>
      </w:r>
      <w:r w:rsidR="00C24210" w:rsidRPr="005E34BC">
        <w:rPr>
          <w:rFonts w:ascii="Arial" w:hAnsi="Arial" w:cs="Arial"/>
        </w:rPr>
        <w:t>ater on the same day</w:t>
      </w:r>
      <w:r w:rsidRPr="005E34BC">
        <w:rPr>
          <w:rFonts w:ascii="Arial" w:hAnsi="Arial" w:cs="Arial"/>
        </w:rPr>
        <w:t xml:space="preserve"> (20:17</w:t>
      </w:r>
      <w:r w:rsidR="00FC39B8" w:rsidRPr="005E34BC">
        <w:rPr>
          <w:rFonts w:ascii="Arial" w:hAnsi="Arial" w:cs="Arial"/>
        </w:rPr>
        <w:t>hrs</w:t>
      </w:r>
      <w:r w:rsidRPr="005E34BC">
        <w:rPr>
          <w:rFonts w:ascii="Arial" w:hAnsi="Arial" w:cs="Arial"/>
        </w:rPr>
        <w:t xml:space="preserve"> UTC)</w:t>
      </w:r>
      <w:r w:rsidR="00E10D3C" w:rsidRPr="005E34BC">
        <w:rPr>
          <w:rFonts w:ascii="Arial" w:hAnsi="Arial" w:cs="Arial"/>
        </w:rPr>
        <w:t>, the Complainant</w:t>
      </w:r>
      <w:r w:rsidR="00C24210" w:rsidRPr="005E34BC">
        <w:rPr>
          <w:rFonts w:ascii="Arial" w:hAnsi="Arial" w:cs="Arial"/>
        </w:rPr>
        <w:t xml:space="preserve"> sends through an email to </w:t>
      </w:r>
      <w:r w:rsidR="00E10D3C" w:rsidRPr="005E34BC">
        <w:rPr>
          <w:rFonts w:ascii="Arial" w:hAnsi="Arial" w:cs="Arial"/>
        </w:rPr>
        <w:t>Sportsbet</w:t>
      </w:r>
      <w:r w:rsidR="00C24210" w:rsidRPr="005E34BC">
        <w:rPr>
          <w:rFonts w:ascii="Arial" w:hAnsi="Arial" w:cs="Arial"/>
        </w:rPr>
        <w:t xml:space="preserve"> </w:t>
      </w:r>
      <w:r w:rsidRPr="005E34BC">
        <w:rPr>
          <w:rFonts w:ascii="Arial" w:hAnsi="Arial" w:cs="Arial"/>
        </w:rPr>
        <w:t>demanding his m</w:t>
      </w:r>
      <w:r w:rsidR="00E10D3C" w:rsidRPr="005E34BC">
        <w:rPr>
          <w:rFonts w:ascii="Arial" w:hAnsi="Arial" w:cs="Arial"/>
        </w:rPr>
        <w:t>oney back as he previously self-</w:t>
      </w:r>
      <w:r w:rsidRPr="005E34BC">
        <w:rPr>
          <w:rFonts w:ascii="Arial" w:hAnsi="Arial" w:cs="Arial"/>
        </w:rPr>
        <w:t xml:space="preserve">excluded </w:t>
      </w:r>
      <w:r w:rsidR="00FC39B8" w:rsidRPr="005E34BC">
        <w:rPr>
          <w:rFonts w:ascii="Arial" w:hAnsi="Arial" w:cs="Arial"/>
        </w:rPr>
        <w:t xml:space="preserve">by </w:t>
      </w:r>
      <w:r w:rsidRPr="005E34BC">
        <w:rPr>
          <w:rFonts w:ascii="Arial" w:hAnsi="Arial" w:cs="Arial"/>
        </w:rPr>
        <w:t>asking his acc</w:t>
      </w:r>
      <w:r w:rsidR="00FC39B8" w:rsidRPr="005E34BC">
        <w:rPr>
          <w:rFonts w:ascii="Arial" w:hAnsi="Arial" w:cs="Arial"/>
        </w:rPr>
        <w:t>ount to be permanently closed;</w:t>
      </w:r>
    </w:p>
    <w:p w14:paraId="5E4D64DD" w14:textId="44CBCA89" w:rsidR="002056C3" w:rsidRPr="005E34BC" w:rsidRDefault="00FC39B8" w:rsidP="002056C3">
      <w:pPr>
        <w:pStyle w:val="ListParagraph"/>
        <w:numPr>
          <w:ilvl w:val="1"/>
          <w:numId w:val="34"/>
        </w:numPr>
        <w:spacing w:before="120" w:after="240"/>
        <w:jc w:val="both"/>
        <w:rPr>
          <w:rFonts w:ascii="Arial" w:hAnsi="Arial" w:cs="Arial"/>
        </w:rPr>
      </w:pPr>
      <w:r w:rsidRPr="005E34BC">
        <w:rPr>
          <w:rFonts w:ascii="Arial" w:hAnsi="Arial" w:cs="Arial"/>
        </w:rPr>
        <w:t>o</w:t>
      </w:r>
      <w:r w:rsidR="003106CB" w:rsidRPr="005E34BC">
        <w:rPr>
          <w:rFonts w:ascii="Arial" w:hAnsi="Arial" w:cs="Arial"/>
        </w:rPr>
        <w:t>n the 27 October 2017, Sportsbet contacted the client via email in relation to excessive requests for bonus bets and that this may be an indicator that</w:t>
      </w:r>
      <w:r w:rsidR="003106CB" w:rsidRPr="00FC39B8">
        <w:rPr>
          <w:rFonts w:ascii="Arial" w:hAnsi="Arial" w:cs="Arial"/>
        </w:rPr>
        <w:t xml:space="preserve"> gambling </w:t>
      </w:r>
      <w:r w:rsidR="003106CB" w:rsidRPr="005E34BC">
        <w:rPr>
          <w:rFonts w:ascii="Arial" w:hAnsi="Arial" w:cs="Arial"/>
        </w:rPr>
        <w:t>has gone beyond a leisurely activity</w:t>
      </w:r>
      <w:r w:rsidR="00EB7612">
        <w:rPr>
          <w:rFonts w:ascii="Arial" w:hAnsi="Arial" w:cs="Arial"/>
        </w:rPr>
        <w:t xml:space="preserve"> and provides</w:t>
      </w:r>
      <w:r w:rsidR="007662BF" w:rsidRPr="005E34BC">
        <w:rPr>
          <w:rFonts w:ascii="Arial" w:hAnsi="Arial" w:cs="Arial"/>
        </w:rPr>
        <w:t xml:space="preserve"> information on self-exclusion and deposit limits;</w:t>
      </w:r>
      <w:r w:rsidR="00B9344E" w:rsidRPr="005E34BC">
        <w:rPr>
          <w:rFonts w:ascii="Arial" w:hAnsi="Arial" w:cs="Arial"/>
        </w:rPr>
        <w:t xml:space="preserve"> </w:t>
      </w:r>
    </w:p>
    <w:p w14:paraId="79B83801" w14:textId="4F1A0736" w:rsidR="00B9344E" w:rsidRPr="007662BF" w:rsidRDefault="002056C3" w:rsidP="002056C3">
      <w:pPr>
        <w:pStyle w:val="ListParagraph"/>
        <w:numPr>
          <w:ilvl w:val="1"/>
          <w:numId w:val="34"/>
        </w:numPr>
        <w:spacing w:before="120" w:after="240"/>
        <w:jc w:val="both"/>
        <w:rPr>
          <w:rFonts w:ascii="Arial" w:hAnsi="Arial" w:cs="Arial"/>
        </w:rPr>
      </w:pPr>
      <w:r w:rsidRPr="005E34BC">
        <w:rPr>
          <w:rFonts w:ascii="Arial" w:hAnsi="Arial" w:cs="Arial"/>
        </w:rPr>
        <w:t>a</w:t>
      </w:r>
      <w:r w:rsidR="00B9344E" w:rsidRPr="005E34BC">
        <w:rPr>
          <w:rFonts w:ascii="Arial" w:hAnsi="Arial" w:cs="Arial"/>
        </w:rPr>
        <w:t xml:space="preserve">lso on 27 October 2017, Sportsbet called the Complainant where the bookmaker Sportsbet asks </w:t>
      </w:r>
      <w:r w:rsidR="007662BF" w:rsidRPr="005E34BC">
        <w:rPr>
          <w:rFonts w:ascii="Arial" w:hAnsi="Arial" w:cs="Arial"/>
        </w:rPr>
        <w:t>him</w:t>
      </w:r>
      <w:r w:rsidR="00B9344E" w:rsidRPr="005E34BC">
        <w:rPr>
          <w:rFonts w:ascii="Arial" w:hAnsi="Arial" w:cs="Arial"/>
        </w:rPr>
        <w:t xml:space="preserve"> if he referenced problem gambling when he requested his account be closed to which </w:t>
      </w:r>
      <w:r w:rsidR="007662BF" w:rsidRPr="005E34BC">
        <w:rPr>
          <w:rFonts w:ascii="Arial" w:hAnsi="Arial" w:cs="Arial"/>
        </w:rPr>
        <w:t>he</w:t>
      </w:r>
      <w:r w:rsidR="00B9344E" w:rsidRPr="005E34BC">
        <w:rPr>
          <w:rFonts w:ascii="Arial" w:hAnsi="Arial" w:cs="Arial"/>
        </w:rPr>
        <w:t xml:space="preserve"> replied “No”.  </w:t>
      </w:r>
      <w:r w:rsidR="007662BF" w:rsidRPr="005E34BC">
        <w:rPr>
          <w:rFonts w:ascii="Arial" w:hAnsi="Arial" w:cs="Arial"/>
        </w:rPr>
        <w:t xml:space="preserve">Sportsbet also asks </w:t>
      </w:r>
      <w:r w:rsidR="00B9344E" w:rsidRPr="005E34BC">
        <w:rPr>
          <w:rFonts w:ascii="Arial" w:hAnsi="Arial" w:cs="Arial"/>
        </w:rPr>
        <w:t>if he was asked the reason</w:t>
      </w:r>
      <w:r w:rsidR="00B9344E" w:rsidRPr="002056C3">
        <w:rPr>
          <w:rFonts w:ascii="Arial" w:hAnsi="Arial" w:cs="Arial"/>
        </w:rPr>
        <w:t xml:space="preserve"> as to why he wanted to close the account to which the </w:t>
      </w:r>
      <w:r w:rsidR="007662BF">
        <w:rPr>
          <w:rFonts w:ascii="Arial" w:hAnsi="Arial" w:cs="Arial"/>
        </w:rPr>
        <w:t>he</w:t>
      </w:r>
      <w:r w:rsidR="00B9344E" w:rsidRPr="002056C3">
        <w:rPr>
          <w:rFonts w:ascii="Arial" w:hAnsi="Arial" w:cs="Arial"/>
        </w:rPr>
        <w:t xml:space="preserve"> replied </w:t>
      </w:r>
      <w:r w:rsidR="00B9344E" w:rsidRPr="007662BF">
        <w:rPr>
          <w:rFonts w:ascii="Arial" w:hAnsi="Arial" w:cs="Arial"/>
        </w:rPr>
        <w:t>“No they didn’t ask me why</w:t>
      </w:r>
      <w:r w:rsidR="00681674">
        <w:rPr>
          <w:rFonts w:ascii="Arial" w:hAnsi="Arial" w:cs="Arial"/>
        </w:rPr>
        <w:t>.</w:t>
      </w:r>
      <w:r w:rsidR="00B9344E" w:rsidRPr="007662BF">
        <w:rPr>
          <w:rFonts w:ascii="Arial" w:hAnsi="Arial" w:cs="Arial"/>
        </w:rPr>
        <w:t>”</w:t>
      </w:r>
      <w:r w:rsidR="007662BF" w:rsidRPr="007662BF">
        <w:rPr>
          <w:rFonts w:ascii="Arial" w:hAnsi="Arial" w:cs="Arial"/>
        </w:rPr>
        <w:t>;</w:t>
      </w:r>
      <w:r w:rsidR="00681674">
        <w:rPr>
          <w:rFonts w:ascii="Arial" w:hAnsi="Arial" w:cs="Arial"/>
        </w:rPr>
        <w:t xml:space="preserve"> and</w:t>
      </w:r>
    </w:p>
    <w:p w14:paraId="4550EE45" w14:textId="668698E8" w:rsidR="007662BF" w:rsidRPr="007662BF" w:rsidRDefault="007662BF" w:rsidP="002056C3">
      <w:pPr>
        <w:pStyle w:val="ListParagraph"/>
        <w:numPr>
          <w:ilvl w:val="1"/>
          <w:numId w:val="34"/>
        </w:numPr>
        <w:spacing w:before="120" w:after="240"/>
        <w:jc w:val="both"/>
        <w:rPr>
          <w:rFonts w:ascii="Arial" w:hAnsi="Arial" w:cs="Arial"/>
        </w:rPr>
      </w:pPr>
      <w:r w:rsidRPr="007662BF">
        <w:rPr>
          <w:rFonts w:ascii="Arial" w:hAnsi="Arial" w:cs="Arial"/>
        </w:rPr>
        <w:t>Sportsbet closed the Complainant</w:t>
      </w:r>
      <w:r w:rsidR="00EB7612">
        <w:rPr>
          <w:rFonts w:ascii="Arial" w:hAnsi="Arial" w:cs="Arial"/>
        </w:rPr>
        <w:t>’</w:t>
      </w:r>
      <w:r w:rsidRPr="007662BF">
        <w:rPr>
          <w:rFonts w:ascii="Arial" w:hAnsi="Arial" w:cs="Arial"/>
        </w:rPr>
        <w:t>s account on 27 October 2017</w:t>
      </w:r>
      <w:r w:rsidR="00EB7612">
        <w:rPr>
          <w:rFonts w:ascii="Arial" w:hAnsi="Arial" w:cs="Arial"/>
        </w:rPr>
        <w:t xml:space="preserve"> as a result of his complaint and concerns that he may be a problem gambler</w:t>
      </w:r>
      <w:r w:rsidRPr="007662BF">
        <w:rPr>
          <w:rFonts w:ascii="Arial" w:hAnsi="Arial" w:cs="Arial"/>
        </w:rPr>
        <w:t>.</w:t>
      </w:r>
    </w:p>
    <w:p w14:paraId="7C43507A" w14:textId="5436357F" w:rsidR="002F2B50" w:rsidRPr="00974991" w:rsidRDefault="00974991" w:rsidP="00FA6D79">
      <w:pPr>
        <w:pStyle w:val="ListParagraph"/>
        <w:numPr>
          <w:ilvl w:val="0"/>
          <w:numId w:val="34"/>
        </w:numPr>
        <w:spacing w:before="120" w:after="240"/>
        <w:jc w:val="both"/>
        <w:rPr>
          <w:rFonts w:ascii="Arial" w:hAnsi="Arial" w:cs="Arial"/>
        </w:rPr>
      </w:pPr>
      <w:r w:rsidRPr="00974991">
        <w:rPr>
          <w:rFonts w:ascii="Arial" w:hAnsi="Arial" w:cs="Arial"/>
        </w:rPr>
        <w:t>The Complainant’s transaction history indica</w:t>
      </w:r>
      <w:r>
        <w:rPr>
          <w:rFonts w:ascii="Arial" w:hAnsi="Arial" w:cs="Arial"/>
        </w:rPr>
        <w:t>tes the following monies were depo</w:t>
      </w:r>
      <w:r w:rsidRPr="00974991">
        <w:rPr>
          <w:rFonts w:ascii="Arial" w:hAnsi="Arial" w:cs="Arial"/>
        </w:rPr>
        <w:t>s</w:t>
      </w:r>
      <w:r>
        <w:rPr>
          <w:rFonts w:ascii="Arial" w:hAnsi="Arial" w:cs="Arial"/>
        </w:rPr>
        <w:t>i</w:t>
      </w:r>
      <w:r w:rsidRPr="00974991">
        <w:rPr>
          <w:rFonts w:ascii="Arial" w:hAnsi="Arial" w:cs="Arial"/>
        </w:rPr>
        <w:t>ted into his account over this period:</w:t>
      </w:r>
    </w:p>
    <w:p w14:paraId="31DDB6EA" w14:textId="6EA63BC3" w:rsidR="00974991" w:rsidRPr="00974991" w:rsidRDefault="00974991" w:rsidP="00974991">
      <w:pPr>
        <w:pStyle w:val="ListParagraph"/>
        <w:numPr>
          <w:ilvl w:val="1"/>
          <w:numId w:val="34"/>
        </w:numPr>
        <w:spacing w:before="120" w:after="240"/>
        <w:jc w:val="both"/>
        <w:rPr>
          <w:rFonts w:ascii="Arial" w:hAnsi="Arial" w:cs="Arial"/>
        </w:rPr>
      </w:pPr>
      <w:r w:rsidRPr="00974991">
        <w:rPr>
          <w:rFonts w:ascii="Arial" w:hAnsi="Arial" w:cs="Arial"/>
        </w:rPr>
        <w:t>total of $400 on 20 October 2017;</w:t>
      </w:r>
    </w:p>
    <w:p w14:paraId="798B4A53" w14:textId="3EAF1D22" w:rsidR="00974991" w:rsidRPr="00974991" w:rsidRDefault="00974991" w:rsidP="00974991">
      <w:pPr>
        <w:pStyle w:val="ListParagraph"/>
        <w:numPr>
          <w:ilvl w:val="1"/>
          <w:numId w:val="34"/>
        </w:numPr>
        <w:spacing w:before="120" w:after="240"/>
        <w:jc w:val="both"/>
        <w:rPr>
          <w:rFonts w:ascii="Arial" w:hAnsi="Arial" w:cs="Arial"/>
        </w:rPr>
      </w:pPr>
      <w:r w:rsidRPr="00974991">
        <w:rPr>
          <w:rFonts w:ascii="Arial" w:hAnsi="Arial" w:cs="Arial"/>
        </w:rPr>
        <w:t>total of $1400 on 23 October</w:t>
      </w:r>
      <w:r>
        <w:rPr>
          <w:rFonts w:ascii="Arial" w:hAnsi="Arial" w:cs="Arial"/>
        </w:rPr>
        <w:t xml:space="preserve"> 2017</w:t>
      </w:r>
      <w:r w:rsidRPr="00974991">
        <w:rPr>
          <w:rFonts w:ascii="Arial" w:hAnsi="Arial" w:cs="Arial"/>
        </w:rPr>
        <w:t>;</w:t>
      </w:r>
    </w:p>
    <w:p w14:paraId="7A4FA2DE" w14:textId="6A9492C9" w:rsidR="00974991" w:rsidRPr="005E34BC" w:rsidRDefault="00974991" w:rsidP="00974991">
      <w:pPr>
        <w:pStyle w:val="ListParagraph"/>
        <w:numPr>
          <w:ilvl w:val="1"/>
          <w:numId w:val="34"/>
        </w:numPr>
        <w:spacing w:before="120" w:after="240"/>
        <w:jc w:val="both"/>
        <w:rPr>
          <w:rFonts w:ascii="Arial" w:hAnsi="Arial" w:cs="Arial"/>
        </w:rPr>
      </w:pPr>
      <w:r w:rsidRPr="00974991">
        <w:rPr>
          <w:rFonts w:ascii="Arial" w:hAnsi="Arial" w:cs="Arial"/>
        </w:rPr>
        <w:t xml:space="preserve">$1,800 on 24 </w:t>
      </w:r>
      <w:r w:rsidRPr="005E34BC">
        <w:rPr>
          <w:rFonts w:ascii="Arial" w:hAnsi="Arial" w:cs="Arial"/>
        </w:rPr>
        <w:t>October 2017 with his account having a zero balance at the end of th</w:t>
      </w:r>
      <w:r w:rsidR="00EB7612">
        <w:rPr>
          <w:rFonts w:ascii="Arial" w:hAnsi="Arial" w:cs="Arial"/>
        </w:rPr>
        <w:t>e</w:t>
      </w:r>
      <w:r w:rsidRPr="005E34BC">
        <w:rPr>
          <w:rFonts w:ascii="Arial" w:hAnsi="Arial" w:cs="Arial"/>
        </w:rPr>
        <w:t xml:space="preserve"> day and no further transaction were made</w:t>
      </w:r>
      <w:r w:rsidR="00EB7612">
        <w:rPr>
          <w:rFonts w:ascii="Arial" w:hAnsi="Arial" w:cs="Arial"/>
        </w:rPr>
        <w:t xml:space="preserve"> after this date</w:t>
      </w:r>
      <w:r w:rsidRPr="005E34BC">
        <w:rPr>
          <w:rFonts w:ascii="Arial" w:hAnsi="Arial" w:cs="Arial"/>
        </w:rPr>
        <w:t>.</w:t>
      </w:r>
    </w:p>
    <w:p w14:paraId="6A46DE8C" w14:textId="3D09955E" w:rsidR="00974991" w:rsidRPr="005E34BC" w:rsidRDefault="00974991" w:rsidP="00FA6D79">
      <w:pPr>
        <w:pStyle w:val="ListParagraph"/>
        <w:numPr>
          <w:ilvl w:val="0"/>
          <w:numId w:val="34"/>
        </w:numPr>
        <w:spacing w:before="120" w:after="240"/>
        <w:jc w:val="both"/>
        <w:rPr>
          <w:rFonts w:ascii="Arial" w:hAnsi="Arial" w:cs="Arial"/>
        </w:rPr>
      </w:pPr>
      <w:r w:rsidRPr="005E34BC">
        <w:rPr>
          <w:rFonts w:ascii="Arial" w:eastAsia="Lato" w:hAnsi="Arial" w:cs="Arial"/>
          <w:lang w:val="en-US"/>
        </w:rPr>
        <w:t xml:space="preserve">It appears based on the Complainant’s transaction history, the deposits </w:t>
      </w:r>
      <w:r w:rsidR="007662BF" w:rsidRPr="005E34BC">
        <w:rPr>
          <w:rFonts w:ascii="Arial" w:eastAsia="Lato" w:hAnsi="Arial" w:cs="Arial"/>
          <w:lang w:val="en-US"/>
        </w:rPr>
        <w:t xml:space="preserve">made by him </w:t>
      </w:r>
      <w:r w:rsidRPr="005E34BC">
        <w:rPr>
          <w:rFonts w:ascii="Arial" w:eastAsia="Lato" w:hAnsi="Arial" w:cs="Arial"/>
          <w:lang w:val="en-US"/>
        </w:rPr>
        <w:t>on 23 and 24 October</w:t>
      </w:r>
      <w:r w:rsidR="00681674">
        <w:rPr>
          <w:rFonts w:ascii="Arial" w:eastAsia="Lato" w:hAnsi="Arial" w:cs="Arial"/>
          <w:lang w:val="en-US"/>
        </w:rPr>
        <w:t xml:space="preserve"> 2017</w:t>
      </w:r>
      <w:r w:rsidRPr="005E34BC">
        <w:rPr>
          <w:rFonts w:ascii="Arial" w:eastAsia="Lato" w:hAnsi="Arial" w:cs="Arial"/>
          <w:lang w:val="en-US"/>
        </w:rPr>
        <w:t xml:space="preserve"> were larger than usual.  Along with the frequency of requests for bonus bets, it would appear this is when red flags </w:t>
      </w:r>
      <w:r w:rsidR="007662BF" w:rsidRPr="005E34BC">
        <w:rPr>
          <w:rFonts w:ascii="Arial" w:eastAsia="Lato" w:hAnsi="Arial" w:cs="Arial"/>
          <w:lang w:val="en-US"/>
        </w:rPr>
        <w:t>s</w:t>
      </w:r>
      <w:r w:rsidRPr="005E34BC">
        <w:rPr>
          <w:rFonts w:ascii="Arial" w:eastAsia="Lato" w:hAnsi="Arial" w:cs="Arial"/>
          <w:lang w:val="en-US"/>
        </w:rPr>
        <w:t>tart</w:t>
      </w:r>
      <w:r w:rsidR="007662BF" w:rsidRPr="005E34BC">
        <w:rPr>
          <w:rFonts w:ascii="Arial" w:eastAsia="Lato" w:hAnsi="Arial" w:cs="Arial"/>
          <w:lang w:val="en-US"/>
        </w:rPr>
        <w:t xml:space="preserve">ed to become apparent.  </w:t>
      </w:r>
      <w:r w:rsidRPr="005E34BC">
        <w:rPr>
          <w:rFonts w:ascii="Arial" w:eastAsia="Lato" w:hAnsi="Arial" w:cs="Arial"/>
          <w:lang w:val="en-US"/>
        </w:rPr>
        <w:t>3 of the 5 requests for bonus</w:t>
      </w:r>
      <w:r w:rsidR="00EB7612">
        <w:rPr>
          <w:rFonts w:ascii="Arial" w:eastAsia="Lato" w:hAnsi="Arial" w:cs="Arial"/>
          <w:lang w:val="en-US"/>
        </w:rPr>
        <w:t xml:space="preserve"> bets</w:t>
      </w:r>
      <w:r w:rsidRPr="005E34BC">
        <w:rPr>
          <w:rFonts w:ascii="Arial" w:eastAsia="Lato" w:hAnsi="Arial" w:cs="Arial"/>
          <w:lang w:val="en-US"/>
        </w:rPr>
        <w:t xml:space="preserve"> were made prior to the Complainant losing all of the monies deposited into his account</w:t>
      </w:r>
      <w:r w:rsidR="007662BF" w:rsidRPr="005E34BC">
        <w:rPr>
          <w:rFonts w:ascii="Arial" w:eastAsia="Lato" w:hAnsi="Arial" w:cs="Arial"/>
          <w:lang w:val="en-US"/>
        </w:rPr>
        <w:t xml:space="preserve"> and lost</w:t>
      </w:r>
      <w:r w:rsidRPr="005E34BC">
        <w:rPr>
          <w:rFonts w:ascii="Arial" w:eastAsia="Lato" w:hAnsi="Arial" w:cs="Arial"/>
          <w:lang w:val="en-US"/>
        </w:rPr>
        <w:t xml:space="preserve">. </w:t>
      </w:r>
      <w:r w:rsidR="007662BF" w:rsidRPr="005E34BC">
        <w:rPr>
          <w:rFonts w:ascii="Arial" w:eastAsia="Lato" w:hAnsi="Arial" w:cs="Arial"/>
          <w:lang w:val="en-US"/>
        </w:rPr>
        <w:t xml:space="preserve"> Sportsbet </w:t>
      </w:r>
      <w:r w:rsidR="00EB7612">
        <w:rPr>
          <w:rFonts w:ascii="Arial" w:eastAsia="Lato" w:hAnsi="Arial" w:cs="Arial"/>
          <w:lang w:val="en-US"/>
        </w:rPr>
        <w:t xml:space="preserve">did then recognise </w:t>
      </w:r>
      <w:r w:rsidR="007662BF" w:rsidRPr="005E34BC">
        <w:rPr>
          <w:rFonts w:ascii="Arial" w:eastAsia="Lato" w:hAnsi="Arial" w:cs="Arial"/>
          <w:lang w:val="en-US"/>
        </w:rPr>
        <w:t>some red flag</w:t>
      </w:r>
      <w:r w:rsidR="00EB7612">
        <w:rPr>
          <w:rFonts w:ascii="Arial" w:eastAsia="Lato" w:hAnsi="Arial" w:cs="Arial"/>
          <w:lang w:val="en-US"/>
        </w:rPr>
        <w:t>s</w:t>
      </w:r>
      <w:r w:rsidR="007662BF" w:rsidRPr="005E34BC">
        <w:rPr>
          <w:rFonts w:ascii="Arial" w:eastAsia="Lato" w:hAnsi="Arial" w:cs="Arial"/>
          <w:lang w:val="en-US"/>
        </w:rPr>
        <w:t xml:space="preserve"> through the number of </w:t>
      </w:r>
      <w:r w:rsidR="00EB7612">
        <w:rPr>
          <w:rFonts w:ascii="Arial" w:eastAsia="Lato" w:hAnsi="Arial" w:cs="Arial"/>
          <w:lang w:val="en-US"/>
        </w:rPr>
        <w:t xml:space="preserve">requested </w:t>
      </w:r>
      <w:r w:rsidR="007662BF" w:rsidRPr="005E34BC">
        <w:rPr>
          <w:rFonts w:ascii="Arial" w:eastAsia="Lato" w:hAnsi="Arial" w:cs="Arial"/>
          <w:lang w:val="en-US"/>
        </w:rPr>
        <w:t xml:space="preserve">bonus bets and the conversations </w:t>
      </w:r>
      <w:r w:rsidR="00EB7612">
        <w:rPr>
          <w:rFonts w:ascii="Arial" w:eastAsia="Lato" w:hAnsi="Arial" w:cs="Arial"/>
          <w:lang w:val="en-US"/>
        </w:rPr>
        <w:t xml:space="preserve">with the Complainant </w:t>
      </w:r>
      <w:r w:rsidR="007662BF" w:rsidRPr="005E34BC">
        <w:rPr>
          <w:rFonts w:ascii="Arial" w:eastAsia="Lato" w:hAnsi="Arial" w:cs="Arial"/>
          <w:lang w:val="en-US"/>
        </w:rPr>
        <w:t xml:space="preserve">over live chat and telephone </w:t>
      </w:r>
      <w:r w:rsidR="00EB7612">
        <w:rPr>
          <w:rFonts w:ascii="Arial" w:eastAsia="Lato" w:hAnsi="Arial" w:cs="Arial"/>
          <w:lang w:val="en-US"/>
        </w:rPr>
        <w:t xml:space="preserve">which culminated in </w:t>
      </w:r>
      <w:r w:rsidR="007662BF" w:rsidRPr="005E34BC">
        <w:rPr>
          <w:rFonts w:ascii="Arial" w:eastAsia="Lato" w:hAnsi="Arial" w:cs="Arial"/>
          <w:lang w:val="en-US"/>
        </w:rPr>
        <w:t>Sportsb</w:t>
      </w:r>
      <w:r w:rsidR="00EB7612">
        <w:rPr>
          <w:rFonts w:ascii="Arial" w:eastAsia="Lato" w:hAnsi="Arial" w:cs="Arial"/>
          <w:lang w:val="en-US"/>
        </w:rPr>
        <w:t xml:space="preserve">et </w:t>
      </w:r>
      <w:r w:rsidR="007662BF" w:rsidRPr="005E34BC">
        <w:rPr>
          <w:rFonts w:ascii="Arial" w:eastAsia="Lato" w:hAnsi="Arial" w:cs="Arial"/>
          <w:lang w:val="en-US"/>
        </w:rPr>
        <w:t>clos</w:t>
      </w:r>
      <w:r w:rsidR="00EB7612">
        <w:rPr>
          <w:rFonts w:ascii="Arial" w:eastAsia="Lato" w:hAnsi="Arial" w:cs="Arial"/>
          <w:lang w:val="en-US"/>
        </w:rPr>
        <w:t>ing</w:t>
      </w:r>
      <w:r w:rsidR="007662BF" w:rsidRPr="005E34BC">
        <w:rPr>
          <w:rFonts w:ascii="Arial" w:eastAsia="Lato" w:hAnsi="Arial" w:cs="Arial"/>
          <w:lang w:val="en-US"/>
        </w:rPr>
        <w:t xml:space="preserve"> his account on 27 October</w:t>
      </w:r>
      <w:r w:rsidR="00681674">
        <w:rPr>
          <w:rFonts w:ascii="Arial" w:eastAsia="Lato" w:hAnsi="Arial" w:cs="Arial"/>
          <w:lang w:val="en-US"/>
        </w:rPr>
        <w:t xml:space="preserve"> 2017</w:t>
      </w:r>
      <w:r w:rsidR="007662BF" w:rsidRPr="005E34BC">
        <w:rPr>
          <w:rFonts w:ascii="Arial" w:eastAsia="Lato" w:hAnsi="Arial" w:cs="Arial"/>
          <w:lang w:val="en-US"/>
        </w:rPr>
        <w:t xml:space="preserve">. </w:t>
      </w:r>
      <w:r w:rsidR="00EB7612">
        <w:rPr>
          <w:rFonts w:ascii="Arial" w:eastAsia="Lato" w:hAnsi="Arial" w:cs="Arial"/>
          <w:lang w:val="en-US"/>
        </w:rPr>
        <w:t xml:space="preserve">The timeframe that Sportsbet recognised these red flags and then actioned </w:t>
      </w:r>
      <w:r w:rsidR="00B66BE0">
        <w:rPr>
          <w:rFonts w:ascii="Arial" w:eastAsia="Lato" w:hAnsi="Arial" w:cs="Arial"/>
          <w:lang w:val="en-US"/>
        </w:rPr>
        <w:t>the closure appear</w:t>
      </w:r>
      <w:r w:rsidR="00C80697">
        <w:rPr>
          <w:rFonts w:ascii="Arial" w:eastAsia="Lato" w:hAnsi="Arial" w:cs="Arial"/>
          <w:lang w:val="en-US"/>
        </w:rPr>
        <w:t>ed</w:t>
      </w:r>
      <w:r w:rsidR="00B66BE0">
        <w:rPr>
          <w:rFonts w:ascii="Arial" w:eastAsia="Lato" w:hAnsi="Arial" w:cs="Arial"/>
          <w:lang w:val="en-US"/>
        </w:rPr>
        <w:t xml:space="preserve"> </w:t>
      </w:r>
      <w:r w:rsidR="00EB7612">
        <w:rPr>
          <w:rFonts w:ascii="Arial" w:eastAsia="Lato" w:hAnsi="Arial" w:cs="Arial"/>
          <w:lang w:val="en-US"/>
        </w:rPr>
        <w:t xml:space="preserve">reasonable in the circumstance. </w:t>
      </w:r>
    </w:p>
    <w:p w14:paraId="55A90D7C" w14:textId="6449D785" w:rsidR="00974991" w:rsidRPr="005E34BC" w:rsidRDefault="0005393F" w:rsidP="00FA6D79">
      <w:pPr>
        <w:pStyle w:val="ListParagraph"/>
        <w:numPr>
          <w:ilvl w:val="0"/>
          <w:numId w:val="34"/>
        </w:numPr>
        <w:spacing w:before="120" w:after="240"/>
        <w:jc w:val="both"/>
        <w:rPr>
          <w:rFonts w:ascii="Arial" w:hAnsi="Arial" w:cs="Arial"/>
        </w:rPr>
      </w:pPr>
      <w:r w:rsidRPr="005E34BC">
        <w:rPr>
          <w:rFonts w:ascii="Arial" w:hAnsi="Arial" w:cs="Arial"/>
        </w:rPr>
        <w:t>It is the Commission’s view that Sportsbet complied with the Code by identifying some red flags in the form of frequent bonus bet requests and quickly provided the information to the Complainant to assist him to make an informed decision on his betting.  When the Complainant inferred he</w:t>
      </w:r>
      <w:r w:rsidR="00EB7612">
        <w:rPr>
          <w:rFonts w:ascii="Arial" w:hAnsi="Arial" w:cs="Arial"/>
        </w:rPr>
        <w:t xml:space="preserve"> should have not been able to re-open his account due to problem gambling</w:t>
      </w:r>
      <w:r w:rsidRPr="005E34BC">
        <w:rPr>
          <w:rFonts w:ascii="Arial" w:hAnsi="Arial" w:cs="Arial"/>
        </w:rPr>
        <w:t>, Sportsbet suspended his account.</w:t>
      </w:r>
      <w:r w:rsidR="00EB7612">
        <w:rPr>
          <w:rFonts w:ascii="Arial" w:hAnsi="Arial" w:cs="Arial"/>
        </w:rPr>
        <w:t xml:space="preserve">  </w:t>
      </w:r>
    </w:p>
    <w:p w14:paraId="3A7EB2E2" w14:textId="77777777" w:rsidR="006E555C" w:rsidRPr="008B5563" w:rsidRDefault="006E555C" w:rsidP="006E555C">
      <w:pPr>
        <w:pStyle w:val="Heading2"/>
      </w:pPr>
      <w:r>
        <w:t>Decision</w:t>
      </w:r>
    </w:p>
    <w:p w14:paraId="0A4C4D72" w14:textId="0E005D69" w:rsidR="0005393F" w:rsidRDefault="00D51712" w:rsidP="006E555C">
      <w:pPr>
        <w:pStyle w:val="ListParagraph"/>
        <w:numPr>
          <w:ilvl w:val="0"/>
          <w:numId w:val="34"/>
        </w:numPr>
        <w:spacing w:before="120" w:after="240"/>
        <w:jc w:val="both"/>
        <w:rPr>
          <w:rFonts w:ascii="Arial" w:hAnsi="Arial" w:cs="Arial"/>
        </w:rPr>
      </w:pPr>
      <w:r w:rsidRPr="006E555C">
        <w:rPr>
          <w:rFonts w:ascii="Arial" w:hAnsi="Arial" w:cs="Arial"/>
        </w:rPr>
        <w:t>On the weight of evidence provided</w:t>
      </w:r>
      <w:r w:rsidR="0005393F">
        <w:rPr>
          <w:rFonts w:ascii="Arial" w:hAnsi="Arial" w:cs="Arial"/>
        </w:rPr>
        <w:t xml:space="preserve"> and the reasons provided above</w:t>
      </w:r>
      <w:r w:rsidRPr="006E555C">
        <w:rPr>
          <w:rFonts w:ascii="Arial" w:hAnsi="Arial" w:cs="Arial"/>
        </w:rPr>
        <w:t>, t</w:t>
      </w:r>
      <w:r w:rsidR="0005393F">
        <w:rPr>
          <w:rFonts w:ascii="Arial" w:hAnsi="Arial" w:cs="Arial"/>
        </w:rPr>
        <w:t xml:space="preserve">he Commission is satisfied that Sportsbet has </w:t>
      </w:r>
      <w:r w:rsidR="0005393F" w:rsidRPr="006E555C">
        <w:rPr>
          <w:rFonts w:ascii="Arial" w:hAnsi="Arial" w:cs="Arial"/>
        </w:rPr>
        <w:t>adhered to the Code (and its licence conditions)</w:t>
      </w:r>
      <w:r w:rsidR="0005393F">
        <w:rPr>
          <w:rFonts w:ascii="Arial" w:hAnsi="Arial" w:cs="Arial"/>
        </w:rPr>
        <w:t xml:space="preserve"> and accordingly, declares all of </w:t>
      </w:r>
      <w:r w:rsidR="0005393F" w:rsidRPr="006E555C">
        <w:rPr>
          <w:rFonts w:ascii="Arial" w:hAnsi="Arial" w:cs="Arial"/>
        </w:rPr>
        <w:t xml:space="preserve">the bets placed after the Complainant’s account was re-opened </w:t>
      </w:r>
      <w:r w:rsidR="0005393F">
        <w:rPr>
          <w:rFonts w:ascii="Arial" w:hAnsi="Arial" w:cs="Arial"/>
        </w:rPr>
        <w:t>to be</w:t>
      </w:r>
      <w:r w:rsidR="0005393F" w:rsidRPr="006E555C">
        <w:rPr>
          <w:rFonts w:ascii="Arial" w:hAnsi="Arial" w:cs="Arial"/>
        </w:rPr>
        <w:t xml:space="preserve"> lawful bets</w:t>
      </w:r>
      <w:r w:rsidR="0005393F">
        <w:rPr>
          <w:rFonts w:ascii="Arial" w:hAnsi="Arial" w:cs="Arial"/>
        </w:rPr>
        <w:t xml:space="preserve">.  </w:t>
      </w:r>
    </w:p>
    <w:p w14:paraId="578AED86" w14:textId="77777777" w:rsidR="006E555C" w:rsidRPr="008E5F56" w:rsidRDefault="006E555C" w:rsidP="006E555C">
      <w:pPr>
        <w:pStyle w:val="Heading2"/>
        <w:spacing w:before="480" w:line="360" w:lineRule="auto"/>
        <w:rPr>
          <w:rFonts w:cs="Arial"/>
        </w:rPr>
      </w:pPr>
      <w:r>
        <w:rPr>
          <w:rFonts w:cs="Arial"/>
        </w:rPr>
        <w:lastRenderedPageBreak/>
        <w:t>Review of Decision</w:t>
      </w:r>
    </w:p>
    <w:p w14:paraId="3B13D95A" w14:textId="17EDD36F" w:rsidR="00D51712" w:rsidRPr="006E555C" w:rsidRDefault="00D51712" w:rsidP="006E555C">
      <w:pPr>
        <w:pStyle w:val="ListParagraph"/>
        <w:numPr>
          <w:ilvl w:val="0"/>
          <w:numId w:val="34"/>
        </w:numPr>
        <w:spacing w:before="120" w:after="240"/>
        <w:jc w:val="both"/>
        <w:rPr>
          <w:rFonts w:ascii="Arial" w:hAnsi="Arial" w:cs="Arial"/>
        </w:rPr>
      </w:pPr>
      <w:r w:rsidRPr="005E34BC">
        <w:rPr>
          <w:rFonts w:ascii="Arial" w:eastAsia="Lato" w:hAnsi="Arial" w:cs="Arial"/>
          <w:iCs/>
          <w:lang w:val="en-US"/>
        </w:rPr>
        <w:t xml:space="preserve">Section </w:t>
      </w:r>
      <w:r w:rsidR="005E34BC" w:rsidRPr="005E34BC">
        <w:rPr>
          <w:rFonts w:ascii="Arial" w:eastAsia="Lato" w:hAnsi="Arial" w:cs="Arial"/>
          <w:iCs/>
          <w:lang w:val="en-US"/>
        </w:rPr>
        <w:t>85(6</w:t>
      </w:r>
      <w:r w:rsidR="00BB5239" w:rsidRPr="005E34BC">
        <w:rPr>
          <w:rFonts w:ascii="Arial" w:eastAsia="Lato" w:hAnsi="Arial" w:cs="Arial"/>
          <w:iCs/>
          <w:lang w:val="en-US"/>
        </w:rPr>
        <w:t>)</w:t>
      </w:r>
      <w:r w:rsidRPr="005E34BC">
        <w:rPr>
          <w:rFonts w:ascii="Arial" w:eastAsia="Lato" w:hAnsi="Arial" w:cs="Arial"/>
          <w:iCs/>
          <w:lang w:val="en-US"/>
        </w:rPr>
        <w:t xml:space="preserve"> of the</w:t>
      </w:r>
      <w:r w:rsidRPr="006E555C">
        <w:rPr>
          <w:rFonts w:ascii="Arial" w:eastAsia="Lato" w:hAnsi="Arial" w:cs="Arial"/>
          <w:iCs/>
          <w:lang w:val="en-US"/>
        </w:rPr>
        <w:t xml:space="preserve"> Act provides that a determination by the </w:t>
      </w:r>
      <w:r w:rsidR="00681674">
        <w:rPr>
          <w:rFonts w:ascii="Arial" w:eastAsia="Lato" w:hAnsi="Arial" w:cs="Arial"/>
          <w:iCs/>
          <w:lang w:val="en-US"/>
        </w:rPr>
        <w:t>C</w:t>
      </w:r>
      <w:r w:rsidRPr="006E555C">
        <w:rPr>
          <w:rFonts w:ascii="Arial" w:eastAsia="Lato" w:hAnsi="Arial" w:cs="Arial"/>
          <w:iCs/>
          <w:lang w:val="en-US"/>
        </w:rPr>
        <w:t>ommission of a dispute</w:t>
      </w:r>
      <w:r w:rsidRPr="006E555C">
        <w:rPr>
          <w:rFonts w:ascii="Arial" w:hAnsi="Arial"/>
          <w:lang w:val="en-US"/>
        </w:rPr>
        <w:t xml:space="preserve"> referred to under subsection (1) shall be final and conclusive as to the matter in dispute.</w:t>
      </w:r>
    </w:p>
    <w:p w14:paraId="0078F1FD" w14:textId="77777777" w:rsidR="0096247C" w:rsidRDefault="0096247C" w:rsidP="0096247C">
      <w:pPr>
        <w:jc w:val="both"/>
        <w:rPr>
          <w:rFonts w:ascii="Arial" w:hAnsi="Arial" w:cs="Arial"/>
        </w:rPr>
      </w:pPr>
      <w:bookmarkStart w:id="0" w:name="_GoBack"/>
      <w:bookmarkEnd w:id="0"/>
    </w:p>
    <w:p w14:paraId="631879FF" w14:textId="77777777" w:rsidR="0096247C" w:rsidRPr="008B5563" w:rsidRDefault="0096247C" w:rsidP="0096247C">
      <w:pPr>
        <w:spacing w:before="120" w:after="240"/>
        <w:jc w:val="both"/>
        <w:rPr>
          <w:rFonts w:ascii="Arial" w:hAnsi="Arial" w:cs="Arial"/>
        </w:rPr>
      </w:pPr>
      <w:r>
        <w:rPr>
          <w:rFonts w:ascii="Arial" w:hAnsi="Arial" w:cs="Arial"/>
          <w:noProof/>
        </w:rPr>
        <w:drawing>
          <wp:inline distT="0" distB="0" distL="0" distR="0" wp14:anchorId="57F9CD62" wp14:editId="25491A0C">
            <wp:extent cx="2276475" cy="457200"/>
            <wp:effectExtent l="0" t="0" r="9525" b="0"/>
            <wp:docPr id="1" name="Picture 1" descr="N:\Client Engagement\CLIENT ENGAGEMENT-LNT\Secretariat Team\08. Racing Commission\Administration\Signatures\AS Signatur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lient Engagement\CLIENT ENGAGEMENT-LNT\Secretariat Team\08. Racing Commission\Administration\Signatures\AS Signature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457200"/>
                    </a:xfrm>
                    <a:prstGeom prst="rect">
                      <a:avLst/>
                    </a:prstGeom>
                    <a:noFill/>
                    <a:ln>
                      <a:noFill/>
                    </a:ln>
                  </pic:spPr>
                </pic:pic>
              </a:graphicData>
            </a:graphic>
          </wp:inline>
        </w:drawing>
      </w:r>
    </w:p>
    <w:p w14:paraId="3D0D0C85" w14:textId="77777777" w:rsidR="0096247C" w:rsidRPr="00C80697" w:rsidRDefault="0096247C" w:rsidP="0096247C">
      <w:pPr>
        <w:spacing w:before="120" w:after="240"/>
        <w:rPr>
          <w:rFonts w:ascii="Arial" w:hAnsi="Arial" w:cs="Arial"/>
        </w:rPr>
      </w:pPr>
      <w:r w:rsidRPr="003672BA">
        <w:rPr>
          <w:rFonts w:ascii="Arial" w:hAnsi="Arial" w:cs="Arial"/>
        </w:rPr>
        <w:t>Alastair Shields</w:t>
      </w:r>
      <w:r w:rsidRPr="003672BA">
        <w:rPr>
          <w:rFonts w:ascii="Arial" w:hAnsi="Arial" w:cs="Arial"/>
        </w:rPr>
        <w:br/>
      </w:r>
      <w:r w:rsidRPr="00C80697">
        <w:rPr>
          <w:rFonts w:ascii="Arial" w:hAnsi="Arial" w:cs="Arial"/>
        </w:rPr>
        <w:t>Presiding Member</w:t>
      </w:r>
      <w:r w:rsidRPr="00C80697">
        <w:rPr>
          <w:rFonts w:ascii="Arial" w:hAnsi="Arial" w:cs="Arial"/>
        </w:rPr>
        <w:br/>
      </w:r>
      <w:r>
        <w:rPr>
          <w:rFonts w:ascii="Arial" w:hAnsi="Arial" w:cs="Arial"/>
        </w:rPr>
        <w:t>Northern Territory Racing Commission</w:t>
      </w:r>
    </w:p>
    <w:p w14:paraId="38A61ED6" w14:textId="77777777" w:rsidR="0096247C" w:rsidRPr="008B5563" w:rsidRDefault="0096247C" w:rsidP="0096247C">
      <w:pPr>
        <w:tabs>
          <w:tab w:val="left" w:pos="5360"/>
        </w:tabs>
        <w:spacing w:before="120" w:after="240"/>
        <w:rPr>
          <w:rFonts w:ascii="Arial" w:hAnsi="Arial" w:cs="Arial"/>
        </w:rPr>
      </w:pPr>
      <w:r>
        <w:rPr>
          <w:rFonts w:ascii="Arial" w:hAnsi="Arial" w:cs="Arial"/>
        </w:rPr>
        <w:t>2 November</w:t>
      </w:r>
      <w:r w:rsidRPr="0087556A">
        <w:rPr>
          <w:rFonts w:ascii="Arial" w:hAnsi="Arial" w:cs="Arial"/>
        </w:rPr>
        <w:t xml:space="preserve"> 2018</w:t>
      </w:r>
    </w:p>
    <w:p w14:paraId="19CCDBC9" w14:textId="77777777" w:rsidR="0096247C" w:rsidRPr="0096247C" w:rsidRDefault="0096247C" w:rsidP="00D51712">
      <w:pPr>
        <w:tabs>
          <w:tab w:val="left" w:pos="5360"/>
        </w:tabs>
        <w:spacing w:before="120" w:after="240"/>
        <w:rPr>
          <w:rFonts w:ascii="Arial" w:hAnsi="Arial" w:cs="Arial"/>
          <w:b/>
        </w:rPr>
      </w:pPr>
    </w:p>
    <w:sectPr w:rsidR="0096247C" w:rsidRPr="0096247C" w:rsidSect="00313A54">
      <w:headerReference w:type="even" r:id="rId9"/>
      <w:headerReference w:type="default" r:id="rId10"/>
      <w:footerReference w:type="even" r:id="rId11"/>
      <w:footerReference w:type="default" r:id="rId12"/>
      <w:headerReference w:type="first" r:id="rId13"/>
      <w:footerReference w:type="first" r:id="rId14"/>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CD57" w14:textId="77777777" w:rsidR="000E4183" w:rsidRDefault="000E4183">
      <w:r>
        <w:separator/>
      </w:r>
    </w:p>
  </w:endnote>
  <w:endnote w:type="continuationSeparator" w:id="0">
    <w:p w14:paraId="4C038F35" w14:textId="77777777" w:rsidR="000E4183" w:rsidRDefault="000E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ato">
    <w:altName w:val="Times New Roman"/>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848A5" w14:textId="77777777" w:rsidR="000E4183" w:rsidRDefault="000E4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5D15" w14:textId="77777777" w:rsidR="000E4183" w:rsidRDefault="000E41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10A0" w14:textId="77777777" w:rsidR="000E4183" w:rsidRDefault="000E4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45F66" w14:textId="77777777" w:rsidR="000E4183" w:rsidRDefault="000E4183">
      <w:r>
        <w:separator/>
      </w:r>
    </w:p>
  </w:footnote>
  <w:footnote w:type="continuationSeparator" w:id="0">
    <w:p w14:paraId="201B66B1" w14:textId="77777777" w:rsidR="000E4183" w:rsidRDefault="000E4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23274A6D" w:rsidR="000E4183" w:rsidRDefault="000E4183"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0E4183" w:rsidRDefault="000E4183"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A0E9B" w14:textId="62EC6D3B" w:rsidR="000E4183" w:rsidRDefault="0096247C">
    <w:pPr>
      <w:pStyle w:val="Header"/>
      <w:jc w:val="right"/>
    </w:pPr>
    <w:sdt>
      <w:sdtPr>
        <w:id w:val="-552932062"/>
        <w:docPartObj>
          <w:docPartGallery w:val="Page Numbers (Top of Page)"/>
          <w:docPartUnique/>
        </w:docPartObj>
      </w:sdtPr>
      <w:sdtEndPr>
        <w:rPr>
          <w:noProof/>
        </w:rPr>
      </w:sdtEndPr>
      <w:sdtContent>
        <w:r w:rsidR="000E4183" w:rsidRPr="00614B00">
          <w:rPr>
            <w:rFonts w:ascii="Arial" w:hAnsi="Arial" w:cs="Arial"/>
          </w:rPr>
          <w:fldChar w:fldCharType="begin"/>
        </w:r>
        <w:r w:rsidR="000E4183" w:rsidRPr="00614B00">
          <w:rPr>
            <w:rFonts w:ascii="Arial" w:hAnsi="Arial" w:cs="Arial"/>
          </w:rPr>
          <w:instrText xml:space="preserve"> PAGE   \* MERGEFORMAT </w:instrText>
        </w:r>
        <w:r w:rsidR="000E4183" w:rsidRPr="00614B00">
          <w:rPr>
            <w:rFonts w:ascii="Arial" w:hAnsi="Arial" w:cs="Arial"/>
          </w:rPr>
          <w:fldChar w:fldCharType="separate"/>
        </w:r>
        <w:r>
          <w:rPr>
            <w:rFonts w:ascii="Arial" w:hAnsi="Arial" w:cs="Arial"/>
            <w:noProof/>
          </w:rPr>
          <w:t>6</w:t>
        </w:r>
        <w:r w:rsidR="000E4183" w:rsidRPr="00614B00">
          <w:rPr>
            <w:rFonts w:ascii="Arial" w:hAnsi="Arial" w:cs="Arial"/>
            <w:noProof/>
          </w:rPr>
          <w:fldChar w:fldCharType="end"/>
        </w:r>
      </w:sdtContent>
    </w:sdt>
  </w:p>
  <w:p w14:paraId="216F19D1" w14:textId="77777777" w:rsidR="000E4183" w:rsidRDefault="000E4183"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355EFC4F" w:rsidR="000E4183" w:rsidRDefault="000E4183" w:rsidP="003B38E2">
    <w:pPr>
      <w:jc w:val="center"/>
      <w:rPr>
        <w:rFonts w:ascii="Arial" w:hAnsi="Arial"/>
        <w:b/>
        <w:sz w:val="32"/>
      </w:rPr>
    </w:pPr>
  </w:p>
  <w:p w14:paraId="0C9C7225" w14:textId="77777777" w:rsidR="000E4183" w:rsidRDefault="000E4183" w:rsidP="003B38E2">
    <w:pPr>
      <w:jc w:val="center"/>
    </w:pPr>
    <w:r w:rsidRPr="00C26AA1">
      <w:rPr>
        <w:rFonts w:ascii="Arial" w:hAnsi="Arial"/>
        <w:b/>
        <w:sz w:val="32"/>
      </w:rPr>
      <w:t xml:space="preserve">NORTHERN TERRITORY </w:t>
    </w:r>
    <w:r>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4"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F33B8"/>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DD827DE"/>
    <w:multiLevelType w:val="hybridMultilevel"/>
    <w:tmpl w:val="4E7C3FF0"/>
    <w:lvl w:ilvl="0" w:tplc="45FE9B0C">
      <w:start w:val="1"/>
      <w:numFmt w:val="decimal"/>
      <w:lvlText w:val="%1."/>
      <w:lvlJc w:val="left"/>
      <w:pPr>
        <w:ind w:left="152" w:hanging="360"/>
      </w:pPr>
      <w:rPr>
        <w:b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10"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FF0659A"/>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5" w15:restartNumberingAfterBreak="0">
    <w:nsid w:val="37D102DB"/>
    <w:multiLevelType w:val="hybridMultilevel"/>
    <w:tmpl w:val="ABDC9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6" w15:restartNumberingAfterBreak="0">
    <w:nsid w:val="56594DAA"/>
    <w:multiLevelType w:val="hybridMultilevel"/>
    <w:tmpl w:val="85F0C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6512FE"/>
    <w:multiLevelType w:val="hybridMultilevel"/>
    <w:tmpl w:val="B68800EC"/>
    <w:lvl w:ilvl="0" w:tplc="BFBE65EC">
      <w:start w:val="1"/>
      <w:numFmt w:val="decimal"/>
      <w:lvlText w:val="%1."/>
      <w:lvlJc w:val="left"/>
      <w:pPr>
        <w:ind w:left="152" w:hanging="360"/>
      </w:pPr>
      <w:rPr>
        <w:b w:val="0"/>
        <w:i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28" w15:restartNumberingAfterBreak="0">
    <w:nsid w:val="5E1D4D65"/>
    <w:multiLevelType w:val="hybridMultilevel"/>
    <w:tmpl w:val="E668E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3" w15:restartNumberingAfterBreak="0">
    <w:nsid w:val="7768209F"/>
    <w:multiLevelType w:val="hybridMultilevel"/>
    <w:tmpl w:val="7360831E"/>
    <w:lvl w:ilvl="0" w:tplc="2A64AC16">
      <w:start w:val="1"/>
      <w:numFmt w:val="decimal"/>
      <w:lvlText w:val="%1."/>
      <w:lvlJc w:val="left"/>
      <w:pPr>
        <w:ind w:left="720" w:hanging="360"/>
      </w:pPr>
      <w:rPr>
        <w:rFonts w:ascii="Arial" w:eastAsia="Times New Roman" w:hAnsi="Arial" w:cs="Arial"/>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5A0E71"/>
    <w:multiLevelType w:val="hybridMultilevel"/>
    <w:tmpl w:val="5DD6763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5"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4"/>
  </w:num>
  <w:num w:numId="3">
    <w:abstractNumId w:val="10"/>
  </w:num>
  <w:num w:numId="4">
    <w:abstractNumId w:val="8"/>
  </w:num>
  <w:num w:numId="5">
    <w:abstractNumId w:val="24"/>
  </w:num>
  <w:num w:numId="6">
    <w:abstractNumId w:val="30"/>
  </w:num>
  <w:num w:numId="7">
    <w:abstractNumId w:val="21"/>
  </w:num>
  <w:num w:numId="8">
    <w:abstractNumId w:val="1"/>
  </w:num>
  <w:num w:numId="9">
    <w:abstractNumId w:val="32"/>
  </w:num>
  <w:num w:numId="10">
    <w:abstractNumId w:val="20"/>
  </w:num>
  <w:num w:numId="11">
    <w:abstractNumId w:val="3"/>
  </w:num>
  <w:num w:numId="12">
    <w:abstractNumId w:val="4"/>
  </w:num>
  <w:num w:numId="13">
    <w:abstractNumId w:val="19"/>
  </w:num>
  <w:num w:numId="14">
    <w:abstractNumId w:val="22"/>
  </w:num>
  <w:num w:numId="15">
    <w:abstractNumId w:val="2"/>
  </w:num>
  <w:num w:numId="16">
    <w:abstractNumId w:val="16"/>
  </w:num>
  <w:num w:numId="17">
    <w:abstractNumId w:val="5"/>
  </w:num>
  <w:num w:numId="18">
    <w:abstractNumId w:val="7"/>
  </w:num>
  <w:num w:numId="19">
    <w:abstractNumId w:val="23"/>
  </w:num>
  <w:num w:numId="20">
    <w:abstractNumId w:val="29"/>
  </w:num>
  <w:num w:numId="21">
    <w:abstractNumId w:val="12"/>
  </w:num>
  <w:num w:numId="22">
    <w:abstractNumId w:val="36"/>
  </w:num>
  <w:num w:numId="23">
    <w:abstractNumId w:val="35"/>
  </w:num>
  <w:num w:numId="24">
    <w:abstractNumId w:val="31"/>
  </w:num>
  <w:num w:numId="25">
    <w:abstractNumId w:val="18"/>
  </w:num>
  <w:num w:numId="26">
    <w:abstractNumId w:val="1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1"/>
  </w:num>
  <w:num w:numId="32">
    <w:abstractNumId w:val="28"/>
  </w:num>
  <w:num w:numId="33">
    <w:abstractNumId w:val="6"/>
  </w:num>
  <w:num w:numId="34">
    <w:abstractNumId w:val="33"/>
  </w:num>
  <w:num w:numId="35">
    <w:abstractNumId w:val="0"/>
  </w:num>
  <w:num w:numId="36">
    <w:abstractNumId w:val="27"/>
  </w:num>
  <w:num w:numId="37">
    <w:abstractNumId w:val="2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20858"/>
    <w:rsid w:val="00035446"/>
    <w:rsid w:val="00043F15"/>
    <w:rsid w:val="0005393F"/>
    <w:rsid w:val="00055A44"/>
    <w:rsid w:val="00060698"/>
    <w:rsid w:val="0006656F"/>
    <w:rsid w:val="000716C2"/>
    <w:rsid w:val="000808B9"/>
    <w:rsid w:val="00082CE5"/>
    <w:rsid w:val="00091732"/>
    <w:rsid w:val="000A116E"/>
    <w:rsid w:val="000A42CF"/>
    <w:rsid w:val="000A71E5"/>
    <w:rsid w:val="000B55EF"/>
    <w:rsid w:val="000C6980"/>
    <w:rsid w:val="000E1540"/>
    <w:rsid w:val="000E4183"/>
    <w:rsid w:val="00102517"/>
    <w:rsid w:val="001106D6"/>
    <w:rsid w:val="0012027A"/>
    <w:rsid w:val="00126EF4"/>
    <w:rsid w:val="0012714B"/>
    <w:rsid w:val="001304C4"/>
    <w:rsid w:val="00140933"/>
    <w:rsid w:val="001444A8"/>
    <w:rsid w:val="00173BD9"/>
    <w:rsid w:val="00180CE5"/>
    <w:rsid w:val="00184F2E"/>
    <w:rsid w:val="001924B8"/>
    <w:rsid w:val="00192903"/>
    <w:rsid w:val="001C03C0"/>
    <w:rsid w:val="001C79FA"/>
    <w:rsid w:val="001D6307"/>
    <w:rsid w:val="001D6966"/>
    <w:rsid w:val="001F335D"/>
    <w:rsid w:val="00203D7E"/>
    <w:rsid w:val="00204481"/>
    <w:rsid w:val="002056C3"/>
    <w:rsid w:val="00206E6E"/>
    <w:rsid w:val="002339C1"/>
    <w:rsid w:val="00233EC6"/>
    <w:rsid w:val="00236815"/>
    <w:rsid w:val="00246AFC"/>
    <w:rsid w:val="00254409"/>
    <w:rsid w:val="00254D9A"/>
    <w:rsid w:val="00262155"/>
    <w:rsid w:val="00277AE9"/>
    <w:rsid w:val="002A25AA"/>
    <w:rsid w:val="002B4407"/>
    <w:rsid w:val="002B6BBF"/>
    <w:rsid w:val="002C0774"/>
    <w:rsid w:val="002C46C5"/>
    <w:rsid w:val="002C6BB7"/>
    <w:rsid w:val="002D249D"/>
    <w:rsid w:val="002D6E86"/>
    <w:rsid w:val="002E6113"/>
    <w:rsid w:val="002F03D5"/>
    <w:rsid w:val="002F0E22"/>
    <w:rsid w:val="002F2B50"/>
    <w:rsid w:val="002F720B"/>
    <w:rsid w:val="003106CB"/>
    <w:rsid w:val="00311798"/>
    <w:rsid w:val="00313A54"/>
    <w:rsid w:val="00320DA3"/>
    <w:rsid w:val="00334303"/>
    <w:rsid w:val="00340E1B"/>
    <w:rsid w:val="00341AC5"/>
    <w:rsid w:val="003502BB"/>
    <w:rsid w:val="00352D6D"/>
    <w:rsid w:val="00355742"/>
    <w:rsid w:val="00357B7A"/>
    <w:rsid w:val="003617C4"/>
    <w:rsid w:val="003672BA"/>
    <w:rsid w:val="0039542A"/>
    <w:rsid w:val="003A37FE"/>
    <w:rsid w:val="003A3E83"/>
    <w:rsid w:val="003B38E2"/>
    <w:rsid w:val="003B3C8B"/>
    <w:rsid w:val="003C2416"/>
    <w:rsid w:val="003C4E27"/>
    <w:rsid w:val="003E231B"/>
    <w:rsid w:val="003E4F8E"/>
    <w:rsid w:val="003E507B"/>
    <w:rsid w:val="003F0044"/>
    <w:rsid w:val="003F13FE"/>
    <w:rsid w:val="003F35EB"/>
    <w:rsid w:val="003F7E8F"/>
    <w:rsid w:val="004028ED"/>
    <w:rsid w:val="00403E6D"/>
    <w:rsid w:val="004124E8"/>
    <w:rsid w:val="00423AFA"/>
    <w:rsid w:val="0042631D"/>
    <w:rsid w:val="00445AF0"/>
    <w:rsid w:val="00454068"/>
    <w:rsid w:val="004717FF"/>
    <w:rsid w:val="00474378"/>
    <w:rsid w:val="00480975"/>
    <w:rsid w:val="00485938"/>
    <w:rsid w:val="00496D67"/>
    <w:rsid w:val="004B1C28"/>
    <w:rsid w:val="004B422E"/>
    <w:rsid w:val="004D373A"/>
    <w:rsid w:val="004E1D5F"/>
    <w:rsid w:val="004F33F5"/>
    <w:rsid w:val="00511172"/>
    <w:rsid w:val="00517D0F"/>
    <w:rsid w:val="005223B7"/>
    <w:rsid w:val="00530C3A"/>
    <w:rsid w:val="00532A8E"/>
    <w:rsid w:val="00533C4C"/>
    <w:rsid w:val="00541E56"/>
    <w:rsid w:val="00550AC8"/>
    <w:rsid w:val="005717A0"/>
    <w:rsid w:val="00584B53"/>
    <w:rsid w:val="00591161"/>
    <w:rsid w:val="00595E61"/>
    <w:rsid w:val="005A3736"/>
    <w:rsid w:val="005A5E6A"/>
    <w:rsid w:val="005C38DC"/>
    <w:rsid w:val="005C403D"/>
    <w:rsid w:val="005D116B"/>
    <w:rsid w:val="005D29CB"/>
    <w:rsid w:val="005D5F2F"/>
    <w:rsid w:val="005E34BC"/>
    <w:rsid w:val="005F1D75"/>
    <w:rsid w:val="005F725E"/>
    <w:rsid w:val="00612471"/>
    <w:rsid w:val="00614B00"/>
    <w:rsid w:val="00615992"/>
    <w:rsid w:val="00616E4E"/>
    <w:rsid w:val="006205E0"/>
    <w:rsid w:val="00624E09"/>
    <w:rsid w:val="0063050D"/>
    <w:rsid w:val="00633285"/>
    <w:rsid w:val="00633D51"/>
    <w:rsid w:val="00634062"/>
    <w:rsid w:val="00681674"/>
    <w:rsid w:val="00682899"/>
    <w:rsid w:val="00682C3C"/>
    <w:rsid w:val="006A7AED"/>
    <w:rsid w:val="006B06F9"/>
    <w:rsid w:val="006D06D6"/>
    <w:rsid w:val="006E555C"/>
    <w:rsid w:val="007010AC"/>
    <w:rsid w:val="007046C6"/>
    <w:rsid w:val="00712274"/>
    <w:rsid w:val="00712415"/>
    <w:rsid w:val="00720AD8"/>
    <w:rsid w:val="0072402E"/>
    <w:rsid w:val="00735AB3"/>
    <w:rsid w:val="00741C28"/>
    <w:rsid w:val="00742D00"/>
    <w:rsid w:val="007635FA"/>
    <w:rsid w:val="00763830"/>
    <w:rsid w:val="007662BF"/>
    <w:rsid w:val="00770B78"/>
    <w:rsid w:val="00790A8E"/>
    <w:rsid w:val="00792389"/>
    <w:rsid w:val="007A0D31"/>
    <w:rsid w:val="007B0F27"/>
    <w:rsid w:val="007C3E6D"/>
    <w:rsid w:val="007D15A0"/>
    <w:rsid w:val="007E7020"/>
    <w:rsid w:val="00803403"/>
    <w:rsid w:val="008132FB"/>
    <w:rsid w:val="00817FA8"/>
    <w:rsid w:val="00821B56"/>
    <w:rsid w:val="00824D04"/>
    <w:rsid w:val="00826A40"/>
    <w:rsid w:val="0085039A"/>
    <w:rsid w:val="00851D26"/>
    <w:rsid w:val="00861250"/>
    <w:rsid w:val="008707D3"/>
    <w:rsid w:val="00872E85"/>
    <w:rsid w:val="0087556A"/>
    <w:rsid w:val="0089460E"/>
    <w:rsid w:val="008968EA"/>
    <w:rsid w:val="008A200C"/>
    <w:rsid w:val="008B5563"/>
    <w:rsid w:val="008D5E6F"/>
    <w:rsid w:val="008D711D"/>
    <w:rsid w:val="008E1DAA"/>
    <w:rsid w:val="008E4D7C"/>
    <w:rsid w:val="008E5F56"/>
    <w:rsid w:val="008F3193"/>
    <w:rsid w:val="00903E87"/>
    <w:rsid w:val="00922FEF"/>
    <w:rsid w:val="00933C41"/>
    <w:rsid w:val="00956916"/>
    <w:rsid w:val="00961A91"/>
    <w:rsid w:val="0096247C"/>
    <w:rsid w:val="00974991"/>
    <w:rsid w:val="00974EEC"/>
    <w:rsid w:val="009852E0"/>
    <w:rsid w:val="00990D5A"/>
    <w:rsid w:val="00992F18"/>
    <w:rsid w:val="00993B76"/>
    <w:rsid w:val="009A20E6"/>
    <w:rsid w:val="009A2184"/>
    <w:rsid w:val="009A6124"/>
    <w:rsid w:val="009D6529"/>
    <w:rsid w:val="009E2C01"/>
    <w:rsid w:val="009E7B70"/>
    <w:rsid w:val="00A06BD9"/>
    <w:rsid w:val="00A07D57"/>
    <w:rsid w:val="00A10C4F"/>
    <w:rsid w:val="00A179CF"/>
    <w:rsid w:val="00A300E9"/>
    <w:rsid w:val="00A3148D"/>
    <w:rsid w:val="00A467CA"/>
    <w:rsid w:val="00A520B3"/>
    <w:rsid w:val="00A85362"/>
    <w:rsid w:val="00A86E47"/>
    <w:rsid w:val="00A93FEB"/>
    <w:rsid w:val="00A94982"/>
    <w:rsid w:val="00AA05C2"/>
    <w:rsid w:val="00AA19E5"/>
    <w:rsid w:val="00AA1AD2"/>
    <w:rsid w:val="00AB4D34"/>
    <w:rsid w:val="00AC6516"/>
    <w:rsid w:val="00AD0566"/>
    <w:rsid w:val="00AD7B16"/>
    <w:rsid w:val="00AE3ED6"/>
    <w:rsid w:val="00AF4247"/>
    <w:rsid w:val="00AF4879"/>
    <w:rsid w:val="00B00073"/>
    <w:rsid w:val="00B04326"/>
    <w:rsid w:val="00B332C7"/>
    <w:rsid w:val="00B40A12"/>
    <w:rsid w:val="00B502C4"/>
    <w:rsid w:val="00B50B06"/>
    <w:rsid w:val="00B60D8B"/>
    <w:rsid w:val="00B66BE0"/>
    <w:rsid w:val="00B760BD"/>
    <w:rsid w:val="00B92758"/>
    <w:rsid w:val="00B9344E"/>
    <w:rsid w:val="00BB5239"/>
    <w:rsid w:val="00BC79A2"/>
    <w:rsid w:val="00BD3B4B"/>
    <w:rsid w:val="00BD67DF"/>
    <w:rsid w:val="00BE3A88"/>
    <w:rsid w:val="00C02779"/>
    <w:rsid w:val="00C24210"/>
    <w:rsid w:val="00C300AF"/>
    <w:rsid w:val="00C32F2B"/>
    <w:rsid w:val="00C477C3"/>
    <w:rsid w:val="00C5025D"/>
    <w:rsid w:val="00C5070C"/>
    <w:rsid w:val="00C735CA"/>
    <w:rsid w:val="00C80697"/>
    <w:rsid w:val="00C817B3"/>
    <w:rsid w:val="00C90498"/>
    <w:rsid w:val="00C921AB"/>
    <w:rsid w:val="00CA530C"/>
    <w:rsid w:val="00CA53CE"/>
    <w:rsid w:val="00CB1FB5"/>
    <w:rsid w:val="00CB49CF"/>
    <w:rsid w:val="00CC1E53"/>
    <w:rsid w:val="00CE6D02"/>
    <w:rsid w:val="00CF2AE7"/>
    <w:rsid w:val="00CF3964"/>
    <w:rsid w:val="00CF4A15"/>
    <w:rsid w:val="00CF6AE3"/>
    <w:rsid w:val="00D01945"/>
    <w:rsid w:val="00D07B98"/>
    <w:rsid w:val="00D1617A"/>
    <w:rsid w:val="00D51712"/>
    <w:rsid w:val="00D54C0A"/>
    <w:rsid w:val="00D76980"/>
    <w:rsid w:val="00D81BCB"/>
    <w:rsid w:val="00D85346"/>
    <w:rsid w:val="00D97F25"/>
    <w:rsid w:val="00DA37E9"/>
    <w:rsid w:val="00DB64C1"/>
    <w:rsid w:val="00DB77E4"/>
    <w:rsid w:val="00DC0447"/>
    <w:rsid w:val="00DC6365"/>
    <w:rsid w:val="00DE0C6D"/>
    <w:rsid w:val="00E0130B"/>
    <w:rsid w:val="00E023C4"/>
    <w:rsid w:val="00E05510"/>
    <w:rsid w:val="00E05D93"/>
    <w:rsid w:val="00E10D3C"/>
    <w:rsid w:val="00E30D0A"/>
    <w:rsid w:val="00E64F46"/>
    <w:rsid w:val="00E70BF8"/>
    <w:rsid w:val="00E735FB"/>
    <w:rsid w:val="00E95BC9"/>
    <w:rsid w:val="00EA2275"/>
    <w:rsid w:val="00EA606F"/>
    <w:rsid w:val="00EA65EF"/>
    <w:rsid w:val="00EB0E4C"/>
    <w:rsid w:val="00EB62A5"/>
    <w:rsid w:val="00EB7612"/>
    <w:rsid w:val="00ED6AC5"/>
    <w:rsid w:val="00EF1672"/>
    <w:rsid w:val="00EF3278"/>
    <w:rsid w:val="00EF7574"/>
    <w:rsid w:val="00F0254E"/>
    <w:rsid w:val="00F06E17"/>
    <w:rsid w:val="00F11069"/>
    <w:rsid w:val="00F128F0"/>
    <w:rsid w:val="00F25DC0"/>
    <w:rsid w:val="00F27918"/>
    <w:rsid w:val="00F4584D"/>
    <w:rsid w:val="00F74D1D"/>
    <w:rsid w:val="00F914E2"/>
    <w:rsid w:val="00F94AEF"/>
    <w:rsid w:val="00F94C5D"/>
    <w:rsid w:val="00FA095C"/>
    <w:rsid w:val="00FA3B90"/>
    <w:rsid w:val="00FA6D79"/>
    <w:rsid w:val="00FB1A9E"/>
    <w:rsid w:val="00FB7BF2"/>
    <w:rsid w:val="00FC22BE"/>
    <w:rsid w:val="00FC33D6"/>
    <w:rsid w:val="00FC39B8"/>
    <w:rsid w:val="00FD1314"/>
    <w:rsid w:val="00FD5796"/>
    <w:rsid w:val="00FD5946"/>
    <w:rsid w:val="00FF316D"/>
    <w:rsid w:val="00FF76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4FBBB2"/>
  <w15:docId w15:val="{68073BBB-A320-47B8-95FE-FB4B7205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uiPriority w:val="10"/>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uiPriority w:val="9"/>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 w:id="7015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C5EB-5124-4B4B-9C08-FDCAD800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4</cp:revision>
  <cp:lastPrinted>2018-08-29T01:34:00Z</cp:lastPrinted>
  <dcterms:created xsi:type="dcterms:W3CDTF">2018-10-30T05:07:00Z</dcterms:created>
  <dcterms:modified xsi:type="dcterms:W3CDTF">2018-11-01T23:12:00Z</dcterms:modified>
</cp:coreProperties>
</file>