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BABCA" w14:textId="77777777" w:rsidR="006530F0" w:rsidRPr="00564A2E" w:rsidRDefault="006530F0" w:rsidP="00E16C93">
      <w:pPr>
        <w:spacing w:after="242"/>
        <w:ind w:left="55" w:right="5" w:hanging="10"/>
        <w:jc w:val="center"/>
        <w:rPr>
          <w:rFonts w:ascii="Arial" w:eastAsia="Lato" w:hAnsi="Arial" w:cs="Arial"/>
          <w:b/>
          <w:color w:val="000000" w:themeColor="text1"/>
        </w:rPr>
      </w:pPr>
    </w:p>
    <w:p w14:paraId="1C35BF43" w14:textId="713F193E" w:rsidR="006530F0" w:rsidRPr="00564A2E" w:rsidRDefault="006530F0" w:rsidP="00E16C93">
      <w:pPr>
        <w:spacing w:after="242"/>
        <w:ind w:left="55" w:right="5" w:hanging="10"/>
        <w:jc w:val="center"/>
        <w:rPr>
          <w:rFonts w:ascii="Arial" w:eastAsia="Lato" w:hAnsi="Arial" w:cs="Arial"/>
          <w:b/>
          <w:color w:val="000000" w:themeColor="text1"/>
        </w:rPr>
      </w:pPr>
      <w:r w:rsidRPr="00564A2E">
        <w:rPr>
          <w:rFonts w:ascii="Arial" w:hAnsi="Arial" w:cs="Arial"/>
          <w:noProof/>
          <w:color w:val="000000" w:themeColor="text1"/>
        </w:rPr>
        <w:drawing>
          <wp:inline distT="0" distB="0" distL="0" distR="0" wp14:anchorId="1CB85D68" wp14:editId="67E41840">
            <wp:extent cx="666549" cy="919480"/>
            <wp:effectExtent l="0" t="0" r="0" b="0"/>
            <wp:docPr id="1047" name="Picture 1047"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047" name="Picture 1047" descr="A black and white logo&#10;&#10;Description automatically generated"/>
                    <pic:cNvPicPr/>
                  </pic:nvPicPr>
                  <pic:blipFill>
                    <a:blip r:embed="rId8"/>
                    <a:stretch>
                      <a:fillRect/>
                    </a:stretch>
                  </pic:blipFill>
                  <pic:spPr>
                    <a:xfrm>
                      <a:off x="0" y="0"/>
                      <a:ext cx="666549" cy="919480"/>
                    </a:xfrm>
                    <a:prstGeom prst="rect">
                      <a:avLst/>
                    </a:prstGeom>
                  </pic:spPr>
                </pic:pic>
              </a:graphicData>
            </a:graphic>
          </wp:inline>
        </w:drawing>
      </w:r>
    </w:p>
    <w:p w14:paraId="5B33BDA0" w14:textId="77777777" w:rsidR="006530F0" w:rsidRPr="00564A2E" w:rsidRDefault="006530F0" w:rsidP="00E16C93">
      <w:pPr>
        <w:spacing w:after="242"/>
        <w:ind w:left="55" w:right="5" w:hanging="10"/>
        <w:jc w:val="center"/>
        <w:rPr>
          <w:rFonts w:ascii="Arial" w:eastAsia="Lato" w:hAnsi="Arial" w:cs="Arial"/>
          <w:b/>
          <w:color w:val="000000" w:themeColor="text1"/>
        </w:rPr>
      </w:pPr>
    </w:p>
    <w:p w14:paraId="290E93F3" w14:textId="77777777" w:rsidR="006530F0" w:rsidRPr="00564A2E" w:rsidRDefault="006530F0" w:rsidP="00E16C93">
      <w:pPr>
        <w:spacing w:after="242"/>
        <w:ind w:left="55" w:right="5" w:hanging="10"/>
        <w:jc w:val="center"/>
        <w:rPr>
          <w:rFonts w:ascii="Arial" w:eastAsia="Lato" w:hAnsi="Arial" w:cs="Arial"/>
          <w:b/>
          <w:color w:val="000000" w:themeColor="text1"/>
        </w:rPr>
      </w:pPr>
    </w:p>
    <w:p w14:paraId="0056200D" w14:textId="54F729E2" w:rsidR="008D4710" w:rsidRPr="00564A2E" w:rsidRDefault="00E16C93" w:rsidP="00E16C93">
      <w:pPr>
        <w:spacing w:after="242"/>
        <w:ind w:left="55" w:right="5" w:hanging="10"/>
        <w:jc w:val="center"/>
        <w:rPr>
          <w:rFonts w:ascii="Arial" w:eastAsia="Lato" w:hAnsi="Arial" w:cs="Arial"/>
          <w:b/>
          <w:color w:val="000000" w:themeColor="text1"/>
          <w:sz w:val="32"/>
          <w:szCs w:val="32"/>
        </w:rPr>
      </w:pPr>
      <w:r w:rsidRPr="00564A2E">
        <w:rPr>
          <w:rFonts w:ascii="Arial" w:eastAsia="Lato" w:hAnsi="Arial" w:cs="Arial"/>
          <w:b/>
          <w:color w:val="000000" w:themeColor="text1"/>
          <w:sz w:val="32"/>
          <w:szCs w:val="32"/>
        </w:rPr>
        <w:t>AGENTS LICENSING BOARD OF THE NORTHERN TERRITORY</w:t>
      </w:r>
    </w:p>
    <w:p w14:paraId="7B534826" w14:textId="77777777" w:rsidR="00E16C93" w:rsidRPr="00564A2E" w:rsidRDefault="00E16C93" w:rsidP="00E16C93">
      <w:pPr>
        <w:spacing w:after="242"/>
        <w:ind w:left="55" w:right="5" w:hanging="10"/>
        <w:jc w:val="center"/>
        <w:rPr>
          <w:rFonts w:ascii="Arial" w:eastAsia="Lato" w:hAnsi="Arial" w:cs="Arial"/>
          <w:b/>
          <w:color w:val="000000" w:themeColor="text1"/>
          <w:sz w:val="32"/>
          <w:szCs w:val="32"/>
        </w:rPr>
      </w:pPr>
    </w:p>
    <w:p w14:paraId="7D810B18" w14:textId="77777777" w:rsidR="00E16C93" w:rsidRPr="00564A2E" w:rsidRDefault="00E16C93" w:rsidP="0005419E">
      <w:pPr>
        <w:spacing w:after="242"/>
        <w:ind w:left="55" w:right="5" w:hanging="10"/>
        <w:rPr>
          <w:rFonts w:ascii="Arial" w:eastAsia="Lato" w:hAnsi="Arial" w:cs="Arial"/>
          <w:b/>
          <w:color w:val="000000" w:themeColor="text1"/>
          <w:sz w:val="32"/>
          <w:szCs w:val="32"/>
        </w:rPr>
      </w:pPr>
    </w:p>
    <w:p w14:paraId="39B137E4" w14:textId="0F282A29" w:rsidR="00E16C93" w:rsidRPr="00564A2E" w:rsidRDefault="001014D2" w:rsidP="001014D2">
      <w:pPr>
        <w:jc w:val="center"/>
        <w:rPr>
          <w:rFonts w:ascii="Arial" w:hAnsi="Arial" w:cs="Arial"/>
          <w:color w:val="000000" w:themeColor="text1"/>
          <w:sz w:val="32"/>
          <w:szCs w:val="32"/>
        </w:rPr>
      </w:pPr>
      <w:r w:rsidRPr="001014D2">
        <w:rPr>
          <w:rFonts w:ascii="Arial" w:eastAsia="Lato" w:hAnsi="Arial" w:cs="Arial"/>
          <w:b/>
          <w:caps/>
          <w:color w:val="000000" w:themeColor="text1"/>
          <w:sz w:val="32"/>
          <w:szCs w:val="32"/>
        </w:rPr>
        <w:t>REASONS FOR DECISIONS FOLLOWING INQUIRY CONCERNING DISCIPLINARY ACTION AGAINST LAND &amp; LEASE REALTY DARWIN PTY LTD AND BHAWANI PAUDYAL</w:t>
      </w:r>
    </w:p>
    <w:p w14:paraId="546DB65F" w14:textId="77777777" w:rsidR="00E46A7C" w:rsidRPr="00564A2E" w:rsidRDefault="00E46A7C">
      <w:pPr>
        <w:rPr>
          <w:rFonts w:ascii="Arial" w:hAnsi="Arial" w:cs="Arial"/>
          <w:color w:val="000000" w:themeColor="text1"/>
          <w:sz w:val="32"/>
          <w:szCs w:val="32"/>
        </w:rPr>
      </w:pPr>
    </w:p>
    <w:p w14:paraId="0C3B97EF" w14:textId="77777777" w:rsidR="00E46A7C" w:rsidRPr="00564A2E" w:rsidRDefault="00E46A7C">
      <w:pPr>
        <w:rPr>
          <w:rFonts w:ascii="Arial" w:hAnsi="Arial" w:cs="Arial"/>
          <w:color w:val="000000" w:themeColor="text1"/>
          <w:sz w:val="32"/>
          <w:szCs w:val="32"/>
        </w:rPr>
      </w:pPr>
    </w:p>
    <w:p w14:paraId="2BE77CC6" w14:textId="77777777" w:rsidR="006530F0" w:rsidRPr="00564A2E" w:rsidRDefault="006530F0" w:rsidP="00D52D66">
      <w:pPr>
        <w:spacing w:after="110"/>
        <w:rPr>
          <w:rFonts w:ascii="Arial" w:eastAsia="Lato" w:hAnsi="Arial" w:cs="Arial"/>
          <w:color w:val="000000" w:themeColor="text1"/>
          <w:sz w:val="32"/>
          <w:szCs w:val="32"/>
        </w:rPr>
      </w:pPr>
    </w:p>
    <w:p w14:paraId="196BECF2" w14:textId="77777777" w:rsidR="00702A5B" w:rsidRDefault="00702A5B">
      <w:r>
        <w:br w:type="page"/>
      </w:r>
    </w:p>
    <w:tbl>
      <w:tblPr>
        <w:tblStyle w:val="TableGrid0"/>
        <w:tblW w:w="10060" w:type="dxa"/>
        <w:tblLook w:val="04A0" w:firstRow="1" w:lastRow="0" w:firstColumn="1" w:lastColumn="0" w:noHBand="0" w:noVBand="1"/>
      </w:tblPr>
      <w:tblGrid>
        <w:gridCol w:w="3256"/>
        <w:gridCol w:w="6804"/>
      </w:tblGrid>
      <w:tr w:rsidR="00F473FE" w:rsidRPr="00DD7E70" w14:paraId="35A2B9DC" w14:textId="77777777" w:rsidTr="002C7BE6">
        <w:tc>
          <w:tcPr>
            <w:tcW w:w="3256" w:type="dxa"/>
            <w:tcBorders>
              <w:top w:val="nil"/>
              <w:left w:val="nil"/>
              <w:bottom w:val="nil"/>
              <w:right w:val="nil"/>
            </w:tcBorders>
          </w:tcPr>
          <w:p w14:paraId="15FBCA19" w14:textId="77777777" w:rsidR="00F473FE" w:rsidRPr="00F473FE" w:rsidRDefault="00F473FE" w:rsidP="002C7BE6">
            <w:pPr>
              <w:spacing w:line="360" w:lineRule="auto"/>
              <w:rPr>
                <w:rFonts w:ascii="Arial" w:hAnsi="Arial" w:cs="Arial"/>
                <w:b/>
                <w:szCs w:val="22"/>
              </w:rPr>
            </w:pPr>
            <w:r w:rsidRPr="00F473FE">
              <w:rPr>
                <w:rFonts w:ascii="Arial" w:hAnsi="Arial" w:cs="Arial"/>
                <w:b/>
                <w:spacing w:val="-2"/>
                <w:szCs w:val="22"/>
              </w:rPr>
              <w:lastRenderedPageBreak/>
              <w:t>Respondents:</w:t>
            </w:r>
          </w:p>
        </w:tc>
        <w:tc>
          <w:tcPr>
            <w:tcW w:w="6804" w:type="dxa"/>
            <w:tcBorders>
              <w:top w:val="nil"/>
              <w:left w:val="nil"/>
              <w:bottom w:val="nil"/>
              <w:right w:val="nil"/>
            </w:tcBorders>
          </w:tcPr>
          <w:p w14:paraId="63D9EBAB" w14:textId="77777777" w:rsidR="001014D2" w:rsidRPr="001014D2" w:rsidRDefault="001014D2" w:rsidP="001014D2">
            <w:pPr>
              <w:spacing w:after="120" w:line="360" w:lineRule="auto"/>
              <w:rPr>
                <w:rFonts w:ascii="Arial" w:eastAsia="Lato" w:hAnsi="Arial" w:cs="Arial"/>
                <w:bCs/>
                <w:color w:val="000000" w:themeColor="text1"/>
                <w:szCs w:val="22"/>
              </w:rPr>
            </w:pPr>
            <w:r w:rsidRPr="001014D2">
              <w:rPr>
                <w:rFonts w:ascii="Arial" w:eastAsia="Lato" w:hAnsi="Arial" w:cs="Arial"/>
                <w:bCs/>
                <w:color w:val="000000" w:themeColor="text1"/>
                <w:szCs w:val="22"/>
              </w:rPr>
              <w:t>Land &amp; Lease Realty Darwin Pty Ltd</w:t>
            </w:r>
          </w:p>
          <w:p w14:paraId="3C76D3A8" w14:textId="3A32F822" w:rsidR="00F473FE" w:rsidRPr="00F473FE" w:rsidRDefault="001014D2" w:rsidP="001014D2">
            <w:pPr>
              <w:spacing w:after="240" w:line="360" w:lineRule="auto"/>
              <w:rPr>
                <w:rFonts w:ascii="Arial" w:hAnsi="Arial" w:cs="Arial"/>
                <w:bCs/>
                <w:szCs w:val="22"/>
              </w:rPr>
            </w:pPr>
            <w:r w:rsidRPr="001014D2">
              <w:rPr>
                <w:rFonts w:ascii="Arial" w:eastAsia="Lato" w:hAnsi="Arial" w:cs="Arial"/>
                <w:bCs/>
                <w:color w:val="000000" w:themeColor="text1"/>
                <w:szCs w:val="22"/>
              </w:rPr>
              <w:t>Bhawani Paudyal</w:t>
            </w:r>
          </w:p>
        </w:tc>
      </w:tr>
      <w:tr w:rsidR="00F473FE" w:rsidRPr="00DD7E70" w14:paraId="7EF2955F" w14:textId="77777777" w:rsidTr="002C7BE6">
        <w:tc>
          <w:tcPr>
            <w:tcW w:w="3256" w:type="dxa"/>
            <w:tcBorders>
              <w:top w:val="nil"/>
              <w:left w:val="nil"/>
              <w:bottom w:val="nil"/>
              <w:right w:val="nil"/>
            </w:tcBorders>
          </w:tcPr>
          <w:p w14:paraId="0172B551" w14:textId="77777777" w:rsidR="00F473FE" w:rsidRPr="00F473FE" w:rsidRDefault="00F473FE" w:rsidP="00F473FE">
            <w:pPr>
              <w:spacing w:line="360" w:lineRule="auto"/>
              <w:rPr>
                <w:rFonts w:ascii="Arial" w:hAnsi="Arial" w:cs="Arial"/>
                <w:b/>
                <w:szCs w:val="22"/>
              </w:rPr>
            </w:pPr>
            <w:r w:rsidRPr="00F473FE">
              <w:rPr>
                <w:rFonts w:ascii="Arial" w:hAnsi="Arial" w:cs="Arial"/>
                <w:b/>
                <w:szCs w:val="22"/>
              </w:rPr>
              <w:t>Date</w:t>
            </w:r>
            <w:r w:rsidRPr="00F473FE">
              <w:rPr>
                <w:rFonts w:ascii="Arial" w:hAnsi="Arial" w:cs="Arial"/>
                <w:b/>
                <w:spacing w:val="-5"/>
                <w:szCs w:val="22"/>
              </w:rPr>
              <w:t xml:space="preserve"> </w:t>
            </w:r>
            <w:r w:rsidRPr="00F473FE">
              <w:rPr>
                <w:rFonts w:ascii="Arial" w:hAnsi="Arial" w:cs="Arial"/>
                <w:b/>
                <w:szCs w:val="22"/>
              </w:rPr>
              <w:t>and</w:t>
            </w:r>
            <w:r w:rsidRPr="00F473FE">
              <w:rPr>
                <w:rFonts w:ascii="Arial" w:hAnsi="Arial" w:cs="Arial"/>
                <w:b/>
                <w:spacing w:val="-5"/>
                <w:szCs w:val="22"/>
              </w:rPr>
              <w:t xml:space="preserve"> </w:t>
            </w:r>
            <w:r w:rsidRPr="00F473FE">
              <w:rPr>
                <w:rFonts w:ascii="Arial" w:hAnsi="Arial" w:cs="Arial"/>
                <w:b/>
                <w:spacing w:val="-2"/>
                <w:szCs w:val="22"/>
              </w:rPr>
              <w:t>time of hearing:</w:t>
            </w:r>
          </w:p>
        </w:tc>
        <w:tc>
          <w:tcPr>
            <w:tcW w:w="6804" w:type="dxa"/>
            <w:tcBorders>
              <w:top w:val="nil"/>
              <w:left w:val="nil"/>
              <w:bottom w:val="nil"/>
              <w:right w:val="nil"/>
            </w:tcBorders>
          </w:tcPr>
          <w:p w14:paraId="28A28C71" w14:textId="27BA56AF" w:rsidR="00F473FE" w:rsidRPr="00F473FE" w:rsidRDefault="00F473FE" w:rsidP="00F473FE">
            <w:pPr>
              <w:spacing w:after="240" w:line="360" w:lineRule="auto"/>
              <w:rPr>
                <w:rFonts w:ascii="Arial" w:hAnsi="Arial" w:cs="Arial"/>
                <w:bCs/>
                <w:szCs w:val="22"/>
              </w:rPr>
            </w:pPr>
            <w:r w:rsidRPr="00F473FE">
              <w:rPr>
                <w:rFonts w:ascii="Arial" w:eastAsia="Times New Roman" w:hAnsi="Arial" w:cs="Arial"/>
                <w:color w:val="000000" w:themeColor="text1"/>
                <w:szCs w:val="22"/>
              </w:rPr>
              <w:t xml:space="preserve">Monday </w:t>
            </w:r>
            <w:r w:rsidR="001014D2">
              <w:rPr>
                <w:rFonts w:ascii="Arial" w:eastAsia="Times New Roman" w:hAnsi="Arial" w:cs="Arial"/>
                <w:color w:val="000000" w:themeColor="text1"/>
                <w:szCs w:val="22"/>
              </w:rPr>
              <w:t>21 July</w:t>
            </w:r>
            <w:r w:rsidRPr="00F473FE">
              <w:rPr>
                <w:rFonts w:ascii="Arial" w:eastAsia="Times New Roman" w:hAnsi="Arial" w:cs="Arial"/>
                <w:color w:val="000000" w:themeColor="text1"/>
                <w:szCs w:val="22"/>
              </w:rPr>
              <w:t xml:space="preserve"> 2025</w:t>
            </w:r>
            <w:r w:rsidRPr="00F473FE">
              <w:rPr>
                <w:rFonts w:ascii="Arial" w:eastAsia="Lato" w:hAnsi="Arial" w:cs="Arial"/>
                <w:bCs/>
                <w:color w:val="000000" w:themeColor="text1"/>
                <w:szCs w:val="22"/>
              </w:rPr>
              <w:t xml:space="preserve"> at </w:t>
            </w:r>
            <w:r w:rsidR="001014D2">
              <w:rPr>
                <w:rFonts w:ascii="Arial" w:eastAsia="Lato" w:hAnsi="Arial" w:cs="Arial"/>
                <w:bCs/>
                <w:color w:val="000000" w:themeColor="text1"/>
                <w:szCs w:val="22"/>
              </w:rPr>
              <w:t>10:00</w:t>
            </w:r>
            <w:r w:rsidRPr="00F473FE">
              <w:rPr>
                <w:rFonts w:ascii="Arial" w:eastAsia="Lato" w:hAnsi="Arial" w:cs="Arial"/>
                <w:bCs/>
                <w:color w:val="000000" w:themeColor="text1"/>
                <w:szCs w:val="22"/>
              </w:rPr>
              <w:t>am</w:t>
            </w:r>
          </w:p>
        </w:tc>
      </w:tr>
      <w:tr w:rsidR="00F473FE" w:rsidRPr="00DD7E70" w14:paraId="0B0F44C8" w14:textId="77777777" w:rsidTr="002C7BE6">
        <w:tc>
          <w:tcPr>
            <w:tcW w:w="3256" w:type="dxa"/>
            <w:tcBorders>
              <w:top w:val="nil"/>
              <w:left w:val="nil"/>
              <w:bottom w:val="nil"/>
              <w:right w:val="nil"/>
            </w:tcBorders>
          </w:tcPr>
          <w:p w14:paraId="3B5951C3" w14:textId="77777777" w:rsidR="00F473FE" w:rsidRPr="00F473FE" w:rsidRDefault="00F473FE" w:rsidP="00F473FE">
            <w:pPr>
              <w:spacing w:line="360" w:lineRule="auto"/>
              <w:rPr>
                <w:rFonts w:ascii="Arial" w:hAnsi="Arial" w:cs="Arial"/>
                <w:b/>
                <w:szCs w:val="22"/>
              </w:rPr>
            </w:pPr>
            <w:r w:rsidRPr="00F473FE">
              <w:rPr>
                <w:rFonts w:ascii="Arial" w:hAnsi="Arial" w:cs="Arial"/>
                <w:b/>
                <w:spacing w:val="-2"/>
                <w:szCs w:val="22"/>
              </w:rPr>
              <w:t>Venue:</w:t>
            </w:r>
          </w:p>
        </w:tc>
        <w:tc>
          <w:tcPr>
            <w:tcW w:w="6804" w:type="dxa"/>
            <w:tcBorders>
              <w:top w:val="nil"/>
              <w:left w:val="nil"/>
              <w:bottom w:val="nil"/>
              <w:right w:val="nil"/>
            </w:tcBorders>
          </w:tcPr>
          <w:p w14:paraId="193090A8" w14:textId="77777777" w:rsidR="00F473FE" w:rsidRPr="00F473FE" w:rsidRDefault="00F473FE" w:rsidP="00F473FE">
            <w:pPr>
              <w:spacing w:after="120" w:line="360" w:lineRule="auto"/>
              <w:ind w:left="-3" w:hanging="10"/>
              <w:rPr>
                <w:rFonts w:ascii="Arial" w:eastAsia="Lato" w:hAnsi="Arial" w:cs="Arial"/>
                <w:bCs/>
                <w:color w:val="000000" w:themeColor="text1"/>
                <w:szCs w:val="22"/>
              </w:rPr>
            </w:pPr>
            <w:r w:rsidRPr="00F473FE">
              <w:rPr>
                <w:rFonts w:ascii="Arial" w:eastAsia="Lato" w:hAnsi="Arial" w:cs="Arial"/>
                <w:bCs/>
                <w:color w:val="000000" w:themeColor="text1"/>
                <w:szCs w:val="22"/>
              </w:rPr>
              <w:t xml:space="preserve">Gurrumbuy Room </w:t>
            </w:r>
          </w:p>
          <w:p w14:paraId="772A2950" w14:textId="77777777" w:rsidR="00F473FE" w:rsidRPr="00F473FE" w:rsidRDefault="00F473FE" w:rsidP="00F473FE">
            <w:pPr>
              <w:spacing w:after="120" w:line="360" w:lineRule="auto"/>
              <w:rPr>
                <w:rFonts w:ascii="Arial" w:eastAsia="Lato" w:hAnsi="Arial" w:cs="Arial"/>
                <w:bCs/>
                <w:color w:val="000000" w:themeColor="text1"/>
                <w:szCs w:val="22"/>
              </w:rPr>
            </w:pPr>
            <w:r w:rsidRPr="00F473FE">
              <w:rPr>
                <w:rFonts w:ascii="Arial" w:eastAsia="Lato" w:hAnsi="Arial" w:cs="Arial"/>
                <w:bCs/>
                <w:color w:val="000000" w:themeColor="text1"/>
                <w:szCs w:val="22"/>
              </w:rPr>
              <w:t>Level 6, NT House</w:t>
            </w:r>
          </w:p>
          <w:p w14:paraId="32DAB2EF" w14:textId="56B7D38A" w:rsidR="00F473FE" w:rsidRPr="00F473FE" w:rsidRDefault="00F473FE" w:rsidP="00F473FE">
            <w:pPr>
              <w:spacing w:after="240" w:line="360" w:lineRule="auto"/>
              <w:rPr>
                <w:rFonts w:ascii="Arial" w:eastAsia="Lato" w:hAnsi="Arial" w:cs="Arial"/>
                <w:bCs/>
                <w:color w:val="000000" w:themeColor="text1"/>
                <w:szCs w:val="22"/>
              </w:rPr>
            </w:pPr>
            <w:r w:rsidRPr="00F473FE">
              <w:rPr>
                <w:rFonts w:ascii="Arial" w:eastAsia="Lato" w:hAnsi="Arial" w:cs="Arial"/>
                <w:bCs/>
                <w:color w:val="000000" w:themeColor="text1"/>
                <w:szCs w:val="22"/>
              </w:rPr>
              <w:t>22 Mitchell Street, Darwin</w:t>
            </w:r>
          </w:p>
        </w:tc>
      </w:tr>
      <w:tr w:rsidR="00F473FE" w:rsidRPr="00DD7E70" w14:paraId="0C8A47F0" w14:textId="77777777" w:rsidTr="002C7BE6">
        <w:tc>
          <w:tcPr>
            <w:tcW w:w="3256" w:type="dxa"/>
            <w:tcBorders>
              <w:top w:val="nil"/>
              <w:left w:val="nil"/>
              <w:bottom w:val="nil"/>
              <w:right w:val="nil"/>
            </w:tcBorders>
          </w:tcPr>
          <w:p w14:paraId="63CE6AD8" w14:textId="77777777" w:rsidR="00F473FE" w:rsidRPr="00F473FE" w:rsidRDefault="00F473FE" w:rsidP="00F473FE">
            <w:pPr>
              <w:spacing w:line="360" w:lineRule="auto"/>
              <w:rPr>
                <w:rFonts w:ascii="Arial" w:hAnsi="Arial" w:cs="Arial"/>
                <w:b/>
                <w:szCs w:val="22"/>
              </w:rPr>
            </w:pPr>
            <w:r w:rsidRPr="00F473FE">
              <w:rPr>
                <w:rFonts w:ascii="Arial" w:hAnsi="Arial" w:cs="Arial"/>
                <w:b/>
                <w:szCs w:val="22"/>
              </w:rPr>
              <w:t>Reason</w:t>
            </w:r>
            <w:r w:rsidRPr="00F473FE">
              <w:rPr>
                <w:rFonts w:ascii="Arial" w:hAnsi="Arial" w:cs="Arial"/>
                <w:b/>
                <w:spacing w:val="-6"/>
                <w:szCs w:val="22"/>
              </w:rPr>
              <w:t xml:space="preserve"> </w:t>
            </w:r>
            <w:r w:rsidRPr="00F473FE">
              <w:rPr>
                <w:rFonts w:ascii="Arial" w:hAnsi="Arial" w:cs="Arial"/>
                <w:b/>
                <w:szCs w:val="22"/>
              </w:rPr>
              <w:t>for</w:t>
            </w:r>
            <w:r w:rsidRPr="00F473FE">
              <w:rPr>
                <w:rFonts w:ascii="Arial" w:hAnsi="Arial" w:cs="Arial"/>
                <w:b/>
                <w:spacing w:val="-7"/>
                <w:szCs w:val="22"/>
              </w:rPr>
              <w:t xml:space="preserve"> </w:t>
            </w:r>
            <w:r w:rsidRPr="00F473FE">
              <w:rPr>
                <w:rFonts w:ascii="Arial" w:hAnsi="Arial" w:cs="Arial"/>
                <w:b/>
                <w:spacing w:val="-2"/>
                <w:szCs w:val="22"/>
              </w:rPr>
              <w:t>Inquiry:</w:t>
            </w:r>
          </w:p>
        </w:tc>
        <w:tc>
          <w:tcPr>
            <w:tcW w:w="6804" w:type="dxa"/>
            <w:tcBorders>
              <w:top w:val="nil"/>
              <w:left w:val="nil"/>
              <w:bottom w:val="nil"/>
              <w:right w:val="nil"/>
            </w:tcBorders>
          </w:tcPr>
          <w:p w14:paraId="00E5D789" w14:textId="25103533" w:rsidR="00F473FE" w:rsidRPr="00F473FE" w:rsidRDefault="00F473FE" w:rsidP="00F473FE">
            <w:pPr>
              <w:spacing w:after="200" w:line="360" w:lineRule="auto"/>
              <w:rPr>
                <w:rFonts w:ascii="Arial" w:hAnsi="Arial" w:cs="Arial"/>
                <w:bCs/>
                <w:szCs w:val="22"/>
              </w:rPr>
            </w:pPr>
            <w:r w:rsidRPr="00F473FE">
              <w:rPr>
                <w:rFonts w:ascii="Arial" w:eastAsia="Lato" w:hAnsi="Arial" w:cs="Arial"/>
                <w:bCs/>
                <w:color w:val="000000" w:themeColor="text1"/>
                <w:szCs w:val="22"/>
              </w:rPr>
              <w:t xml:space="preserve">To hold an inquiry pursuant to section 68(4) of the </w:t>
            </w:r>
            <w:r w:rsidRPr="00F473FE">
              <w:rPr>
                <w:rFonts w:ascii="Arial" w:eastAsia="Lato" w:hAnsi="Arial" w:cs="Arial"/>
                <w:bCs/>
                <w:i/>
                <w:iCs/>
                <w:color w:val="000000" w:themeColor="text1"/>
                <w:szCs w:val="22"/>
              </w:rPr>
              <w:t>Agents Licensing Act 1979</w:t>
            </w:r>
            <w:r w:rsidRPr="00F473FE">
              <w:rPr>
                <w:rFonts w:ascii="Arial" w:eastAsia="Lato" w:hAnsi="Arial" w:cs="Arial"/>
                <w:bCs/>
                <w:color w:val="000000" w:themeColor="text1"/>
                <w:szCs w:val="22"/>
              </w:rPr>
              <w:t xml:space="preserve"> to determine if there are grounds for disciplinary action to be taken against </w:t>
            </w:r>
            <w:r w:rsidR="001014D2" w:rsidRPr="001014D2">
              <w:rPr>
                <w:rFonts w:ascii="Arial" w:eastAsia="Lato" w:hAnsi="Arial" w:cs="Arial"/>
                <w:bCs/>
                <w:color w:val="000000" w:themeColor="text1"/>
                <w:szCs w:val="22"/>
              </w:rPr>
              <w:t>Land &amp; Lease Realty Darwin Pty Ltd and Bhawani Paudyal (business manager).</w:t>
            </w:r>
          </w:p>
        </w:tc>
      </w:tr>
      <w:tr w:rsidR="00F473FE" w:rsidRPr="00DD7E70" w14:paraId="648C3D49" w14:textId="77777777" w:rsidTr="002C7BE6">
        <w:tc>
          <w:tcPr>
            <w:tcW w:w="3256" w:type="dxa"/>
            <w:tcBorders>
              <w:top w:val="nil"/>
              <w:left w:val="nil"/>
              <w:bottom w:val="nil"/>
              <w:right w:val="nil"/>
            </w:tcBorders>
          </w:tcPr>
          <w:p w14:paraId="2FF67943" w14:textId="4AE9D856" w:rsidR="00F473FE" w:rsidRPr="00F473FE" w:rsidRDefault="00F473FE" w:rsidP="00F473FE">
            <w:pPr>
              <w:spacing w:line="360" w:lineRule="auto"/>
              <w:rPr>
                <w:rFonts w:ascii="Arial" w:hAnsi="Arial" w:cs="Arial"/>
                <w:b/>
                <w:szCs w:val="22"/>
              </w:rPr>
            </w:pPr>
            <w:r w:rsidRPr="00F473FE">
              <w:rPr>
                <w:rFonts w:ascii="Arial" w:hAnsi="Arial" w:cs="Arial"/>
                <w:b/>
                <w:color w:val="000000" w:themeColor="text1"/>
                <w:szCs w:val="22"/>
              </w:rPr>
              <w:t>Agents Licensing Board:</w:t>
            </w:r>
          </w:p>
        </w:tc>
        <w:tc>
          <w:tcPr>
            <w:tcW w:w="6804" w:type="dxa"/>
            <w:tcBorders>
              <w:top w:val="nil"/>
              <w:left w:val="nil"/>
              <w:bottom w:val="nil"/>
              <w:right w:val="nil"/>
            </w:tcBorders>
          </w:tcPr>
          <w:p w14:paraId="33803257" w14:textId="438CFD3C" w:rsidR="00F473FE" w:rsidRDefault="00F473FE" w:rsidP="00F473FE">
            <w:pPr>
              <w:spacing w:after="120" w:line="360" w:lineRule="auto"/>
              <w:rPr>
                <w:rFonts w:ascii="Arial" w:hAnsi="Arial" w:cs="Arial"/>
                <w:bCs/>
                <w:color w:val="000000" w:themeColor="text1"/>
                <w:szCs w:val="22"/>
              </w:rPr>
            </w:pPr>
            <w:r w:rsidRPr="00F473FE">
              <w:rPr>
                <w:rFonts w:ascii="Arial" w:hAnsi="Arial" w:cs="Arial"/>
                <w:bCs/>
                <w:color w:val="000000" w:themeColor="text1"/>
                <w:szCs w:val="22"/>
              </w:rPr>
              <w:t>Robert Bradshaw, Chairperso</w:t>
            </w:r>
            <w:r w:rsidR="001014D2">
              <w:rPr>
                <w:rFonts w:ascii="Arial" w:hAnsi="Arial" w:cs="Arial"/>
                <w:bCs/>
                <w:color w:val="000000" w:themeColor="text1"/>
                <w:szCs w:val="22"/>
              </w:rPr>
              <w:t>n</w:t>
            </w:r>
          </w:p>
          <w:p w14:paraId="10E7BC81" w14:textId="59F3DF9B" w:rsidR="001014D2" w:rsidRPr="00F473FE" w:rsidRDefault="001014D2" w:rsidP="00F473FE">
            <w:pPr>
              <w:spacing w:after="120" w:line="360" w:lineRule="auto"/>
              <w:rPr>
                <w:rFonts w:ascii="Arial" w:hAnsi="Arial" w:cs="Arial"/>
                <w:bCs/>
                <w:color w:val="000000" w:themeColor="text1"/>
                <w:szCs w:val="22"/>
              </w:rPr>
            </w:pPr>
            <w:r>
              <w:rPr>
                <w:rFonts w:ascii="Arial" w:hAnsi="Arial" w:cs="Arial"/>
                <w:bCs/>
                <w:color w:val="000000" w:themeColor="text1"/>
                <w:szCs w:val="22"/>
              </w:rPr>
              <w:t>Lea Aitken, Consumer Board Member</w:t>
            </w:r>
          </w:p>
          <w:p w14:paraId="2A47C870" w14:textId="786D874F" w:rsidR="00F473FE" w:rsidRPr="00F473FE" w:rsidRDefault="001014D2" w:rsidP="00F473FE">
            <w:pPr>
              <w:spacing w:after="120" w:line="360" w:lineRule="auto"/>
              <w:rPr>
                <w:rFonts w:ascii="Arial" w:hAnsi="Arial" w:cs="Arial"/>
                <w:bCs/>
                <w:color w:val="000000" w:themeColor="text1"/>
                <w:szCs w:val="22"/>
              </w:rPr>
            </w:pPr>
            <w:r>
              <w:rPr>
                <w:rFonts w:ascii="Arial" w:hAnsi="Arial" w:cs="Arial"/>
                <w:bCs/>
                <w:color w:val="000000" w:themeColor="text1"/>
                <w:szCs w:val="22"/>
              </w:rPr>
              <w:t>Carol Need</w:t>
            </w:r>
            <w:r w:rsidR="00F473FE" w:rsidRPr="00F473FE">
              <w:rPr>
                <w:rFonts w:ascii="Arial" w:hAnsi="Arial" w:cs="Arial"/>
                <w:bCs/>
                <w:color w:val="000000" w:themeColor="text1"/>
                <w:szCs w:val="22"/>
              </w:rPr>
              <w:t xml:space="preserve">, </w:t>
            </w:r>
            <w:r>
              <w:rPr>
                <w:rFonts w:ascii="Arial" w:hAnsi="Arial" w:cs="Arial"/>
                <w:bCs/>
                <w:color w:val="000000" w:themeColor="text1"/>
                <w:szCs w:val="22"/>
              </w:rPr>
              <w:t xml:space="preserve">Real Estate </w:t>
            </w:r>
            <w:r w:rsidR="00F473FE" w:rsidRPr="00F473FE">
              <w:rPr>
                <w:rFonts w:ascii="Arial" w:hAnsi="Arial" w:cs="Arial"/>
                <w:bCs/>
                <w:color w:val="000000" w:themeColor="text1"/>
                <w:szCs w:val="22"/>
              </w:rPr>
              <w:t>Board Member</w:t>
            </w:r>
          </w:p>
          <w:p w14:paraId="028FDFE0" w14:textId="6A8A093D" w:rsidR="00F473FE" w:rsidRPr="00F473FE" w:rsidRDefault="00F473FE" w:rsidP="00F473FE">
            <w:pPr>
              <w:spacing w:after="240" w:line="360" w:lineRule="auto"/>
              <w:rPr>
                <w:rFonts w:ascii="Arial" w:hAnsi="Arial" w:cs="Arial"/>
                <w:bCs/>
                <w:szCs w:val="22"/>
              </w:rPr>
            </w:pPr>
            <w:r w:rsidRPr="00F473FE">
              <w:rPr>
                <w:rFonts w:ascii="Arial" w:hAnsi="Arial" w:cs="Arial"/>
                <w:bCs/>
                <w:color w:val="000000" w:themeColor="text1"/>
                <w:szCs w:val="22"/>
              </w:rPr>
              <w:t xml:space="preserve">Jake Quinlivan, </w:t>
            </w:r>
            <w:r w:rsidR="001014D2">
              <w:rPr>
                <w:rFonts w:ascii="Arial" w:hAnsi="Arial" w:cs="Arial"/>
                <w:bCs/>
                <w:color w:val="000000" w:themeColor="text1"/>
                <w:szCs w:val="22"/>
              </w:rPr>
              <w:t xml:space="preserve">Departmental </w:t>
            </w:r>
            <w:r w:rsidRPr="00F473FE">
              <w:rPr>
                <w:rFonts w:ascii="Arial" w:hAnsi="Arial" w:cs="Arial"/>
                <w:bCs/>
                <w:color w:val="000000" w:themeColor="text1"/>
                <w:szCs w:val="22"/>
              </w:rPr>
              <w:t>Board Member</w:t>
            </w:r>
          </w:p>
        </w:tc>
      </w:tr>
      <w:tr w:rsidR="00F473FE" w:rsidRPr="00DD7E70" w14:paraId="08253EA5" w14:textId="77777777" w:rsidTr="002C7BE6">
        <w:tc>
          <w:tcPr>
            <w:tcW w:w="3256" w:type="dxa"/>
            <w:tcBorders>
              <w:top w:val="nil"/>
              <w:left w:val="nil"/>
              <w:bottom w:val="nil"/>
              <w:right w:val="nil"/>
            </w:tcBorders>
          </w:tcPr>
          <w:p w14:paraId="7317FA1A" w14:textId="77777777" w:rsidR="00F473FE" w:rsidRPr="00F473FE" w:rsidRDefault="00F473FE" w:rsidP="00F473FE">
            <w:pPr>
              <w:spacing w:line="360" w:lineRule="auto"/>
              <w:rPr>
                <w:rFonts w:ascii="Arial" w:hAnsi="Arial" w:cs="Arial"/>
                <w:b/>
                <w:szCs w:val="22"/>
              </w:rPr>
            </w:pPr>
            <w:r w:rsidRPr="00F473FE">
              <w:rPr>
                <w:rFonts w:ascii="Arial" w:hAnsi="Arial" w:cs="Arial"/>
                <w:b/>
                <w:szCs w:val="22"/>
              </w:rPr>
              <w:t>Representation:</w:t>
            </w:r>
          </w:p>
        </w:tc>
        <w:tc>
          <w:tcPr>
            <w:tcW w:w="6804" w:type="dxa"/>
            <w:tcBorders>
              <w:top w:val="nil"/>
              <w:left w:val="nil"/>
              <w:bottom w:val="nil"/>
              <w:right w:val="nil"/>
            </w:tcBorders>
          </w:tcPr>
          <w:p w14:paraId="26F41739" w14:textId="13F69A8B" w:rsidR="00F473FE" w:rsidRPr="00F473FE" w:rsidRDefault="001014D2" w:rsidP="001014D2">
            <w:pPr>
              <w:spacing w:after="120" w:line="360" w:lineRule="auto"/>
              <w:rPr>
                <w:rFonts w:ascii="Arial" w:eastAsia="Lato" w:hAnsi="Arial" w:cs="Arial"/>
                <w:bCs/>
                <w:color w:val="000000" w:themeColor="text1"/>
                <w:szCs w:val="22"/>
              </w:rPr>
            </w:pPr>
            <w:r w:rsidRPr="001014D2">
              <w:rPr>
                <w:rFonts w:ascii="Arial" w:hAnsi="Arial" w:cs="Arial"/>
                <w:bCs/>
                <w:color w:val="000000" w:themeColor="text1"/>
                <w:szCs w:val="22"/>
              </w:rPr>
              <w:t xml:space="preserve">Bernadette </w:t>
            </w:r>
            <w:proofErr w:type="spellStart"/>
            <w:r w:rsidRPr="001014D2">
              <w:rPr>
                <w:rFonts w:ascii="Arial" w:hAnsi="Arial" w:cs="Arial"/>
                <w:bCs/>
                <w:color w:val="000000" w:themeColor="text1"/>
                <w:szCs w:val="22"/>
              </w:rPr>
              <w:t>Rau</w:t>
            </w:r>
            <w:sdt>
              <w:sdtPr>
                <w:rPr>
                  <w:rFonts w:ascii="Arial" w:hAnsi="Arial" w:cs="Arial"/>
                  <w:bCs/>
                  <w:color w:val="000000" w:themeColor="text1"/>
                  <w:szCs w:val="22"/>
                </w:rPr>
                <w:tag w:val="goog_rdk_5"/>
                <w:id w:val="1774298906"/>
              </w:sdtPr>
              <w:sdtEndPr/>
              <w:sdtContent>
                <w:r w:rsidRPr="001014D2">
                  <w:rPr>
                    <w:rFonts w:ascii="Arial" w:hAnsi="Arial" w:cs="Arial"/>
                    <w:bCs/>
                    <w:color w:val="000000" w:themeColor="text1"/>
                    <w:szCs w:val="22"/>
                  </w:rPr>
                  <w:t>m</w:t>
                </w:r>
              </w:sdtContent>
            </w:sdt>
            <w:r w:rsidRPr="001014D2">
              <w:rPr>
                <w:rFonts w:ascii="Arial" w:hAnsi="Arial" w:cs="Arial"/>
                <w:bCs/>
                <w:color w:val="000000" w:themeColor="text1"/>
                <w:szCs w:val="22"/>
              </w:rPr>
              <w:t>tee</w:t>
            </w:r>
            <w:r w:rsidR="00946457">
              <w:rPr>
                <w:rFonts w:ascii="Arial" w:hAnsi="Arial" w:cs="Arial"/>
                <w:bCs/>
                <w:color w:val="000000" w:themeColor="text1"/>
                <w:szCs w:val="22"/>
              </w:rPr>
              <w:t>n</w:t>
            </w:r>
            <w:proofErr w:type="spellEnd"/>
            <w:r w:rsidRPr="001014D2">
              <w:rPr>
                <w:rFonts w:ascii="Arial" w:hAnsi="Arial" w:cs="Arial"/>
                <w:bCs/>
                <w:color w:val="000000" w:themeColor="text1"/>
                <w:szCs w:val="22"/>
              </w:rPr>
              <w:t xml:space="preserve">, </w:t>
            </w:r>
            <w:sdt>
              <w:sdtPr>
                <w:rPr>
                  <w:rFonts w:ascii="Arial" w:hAnsi="Arial" w:cs="Arial"/>
                  <w:bCs/>
                  <w:color w:val="000000" w:themeColor="text1"/>
                  <w:szCs w:val="22"/>
                </w:rPr>
                <w:tag w:val="goog_rdk_6"/>
                <w:id w:val="-1557900063"/>
              </w:sdtPr>
              <w:sdtEndPr/>
              <w:sdtContent>
                <w:r w:rsidRPr="001014D2">
                  <w:rPr>
                    <w:rFonts w:ascii="Arial" w:hAnsi="Arial" w:cs="Arial"/>
                    <w:bCs/>
                    <w:color w:val="000000" w:themeColor="text1"/>
                    <w:szCs w:val="22"/>
                  </w:rPr>
                  <w:t xml:space="preserve">Counsel </w:t>
                </w:r>
              </w:sdtContent>
            </w:sdt>
            <w:r w:rsidRPr="001014D2">
              <w:rPr>
                <w:rFonts w:ascii="Arial" w:hAnsi="Arial" w:cs="Arial"/>
                <w:bCs/>
                <w:color w:val="000000" w:themeColor="text1"/>
                <w:szCs w:val="22"/>
              </w:rPr>
              <w:t>for the respondents</w:t>
            </w:r>
          </w:p>
          <w:p w14:paraId="79E2AD74" w14:textId="3555A0F2" w:rsidR="00F473FE" w:rsidRPr="00F473FE" w:rsidRDefault="00F473FE" w:rsidP="00F473FE">
            <w:pPr>
              <w:spacing w:after="240" w:line="360" w:lineRule="auto"/>
              <w:rPr>
                <w:rFonts w:ascii="Arial" w:eastAsia="Lato" w:hAnsi="Arial" w:cs="Arial"/>
                <w:bCs/>
                <w:color w:val="000000" w:themeColor="text1"/>
                <w:szCs w:val="22"/>
              </w:rPr>
            </w:pPr>
            <w:r w:rsidRPr="00F473FE">
              <w:rPr>
                <w:rFonts w:ascii="Arial" w:hAnsi="Arial" w:cs="Arial"/>
                <w:bCs/>
                <w:color w:val="000000" w:themeColor="text1"/>
                <w:szCs w:val="22"/>
              </w:rPr>
              <w:t>Kevin Kadirgamar, Department of Trade, Business and Asian Relations, Counsel Assisting</w:t>
            </w:r>
            <w:r w:rsidR="00946457">
              <w:rPr>
                <w:rFonts w:ascii="Arial" w:hAnsi="Arial" w:cs="Arial"/>
                <w:bCs/>
                <w:color w:val="000000" w:themeColor="text1"/>
                <w:szCs w:val="22"/>
              </w:rPr>
              <w:t xml:space="preserve"> the Board.</w:t>
            </w:r>
          </w:p>
        </w:tc>
      </w:tr>
      <w:tr w:rsidR="00F473FE" w:rsidRPr="00DD7E70" w14:paraId="1C5C9D8B" w14:textId="77777777" w:rsidTr="00F473FE">
        <w:trPr>
          <w:trHeight w:val="426"/>
        </w:trPr>
        <w:tc>
          <w:tcPr>
            <w:tcW w:w="3256" w:type="dxa"/>
            <w:tcBorders>
              <w:top w:val="nil"/>
              <w:left w:val="nil"/>
              <w:bottom w:val="nil"/>
              <w:right w:val="nil"/>
            </w:tcBorders>
          </w:tcPr>
          <w:p w14:paraId="17E0EB07" w14:textId="77777777" w:rsidR="00F473FE" w:rsidRPr="00F473FE" w:rsidRDefault="00F473FE" w:rsidP="00F473FE">
            <w:pPr>
              <w:spacing w:line="360" w:lineRule="auto"/>
              <w:rPr>
                <w:rFonts w:ascii="Arial" w:hAnsi="Arial" w:cs="Arial"/>
                <w:b/>
                <w:szCs w:val="22"/>
              </w:rPr>
            </w:pPr>
            <w:r w:rsidRPr="00F473FE">
              <w:rPr>
                <w:rFonts w:ascii="Arial" w:hAnsi="Arial" w:cs="Arial"/>
                <w:b/>
                <w:szCs w:val="22"/>
              </w:rPr>
              <w:t>In attendance:</w:t>
            </w:r>
          </w:p>
        </w:tc>
        <w:tc>
          <w:tcPr>
            <w:tcW w:w="6804" w:type="dxa"/>
            <w:tcBorders>
              <w:top w:val="nil"/>
              <w:left w:val="nil"/>
              <w:bottom w:val="nil"/>
              <w:right w:val="nil"/>
            </w:tcBorders>
          </w:tcPr>
          <w:p w14:paraId="69919B09" w14:textId="77777777" w:rsidR="001014D2" w:rsidRPr="001014D2" w:rsidRDefault="001014D2" w:rsidP="001014D2">
            <w:pPr>
              <w:spacing w:after="120" w:line="360" w:lineRule="auto"/>
              <w:rPr>
                <w:rFonts w:ascii="Arial" w:hAnsi="Arial" w:cs="Arial"/>
                <w:bCs/>
                <w:color w:val="000000" w:themeColor="text1"/>
                <w:szCs w:val="22"/>
              </w:rPr>
            </w:pPr>
            <w:r w:rsidRPr="001014D2">
              <w:rPr>
                <w:rFonts w:ascii="Arial" w:hAnsi="Arial" w:cs="Arial"/>
                <w:bCs/>
                <w:color w:val="000000" w:themeColor="text1"/>
                <w:szCs w:val="22"/>
              </w:rPr>
              <w:t>Bhawani Paudyal, respondent</w:t>
            </w:r>
          </w:p>
          <w:p w14:paraId="656CDCB9" w14:textId="17915B77" w:rsidR="00F473FE" w:rsidRPr="00F473FE" w:rsidRDefault="00F473FE" w:rsidP="00F473FE">
            <w:pPr>
              <w:spacing w:after="120" w:line="360" w:lineRule="auto"/>
              <w:rPr>
                <w:rFonts w:ascii="Arial" w:hAnsi="Arial" w:cs="Arial"/>
                <w:bCs/>
                <w:szCs w:val="22"/>
              </w:rPr>
            </w:pPr>
            <w:r w:rsidRPr="00F473FE">
              <w:rPr>
                <w:rFonts w:ascii="Arial" w:hAnsi="Arial" w:cs="Arial"/>
                <w:bCs/>
                <w:color w:val="000000" w:themeColor="text1"/>
                <w:szCs w:val="22"/>
              </w:rPr>
              <w:t>Laine Cornish, Senior Board Support Officer, Department of Trade, Business and Asian Relations</w:t>
            </w:r>
          </w:p>
        </w:tc>
      </w:tr>
    </w:tbl>
    <w:p w14:paraId="448BFA1B" w14:textId="7B3EF0BF" w:rsidR="00F9710D" w:rsidRPr="00564A2E" w:rsidRDefault="000822EB" w:rsidP="00B57042">
      <w:pPr>
        <w:spacing w:after="200" w:line="360" w:lineRule="auto"/>
        <w:ind w:left="-3" w:hanging="10"/>
        <w:jc w:val="both"/>
        <w:rPr>
          <w:rFonts w:ascii="Arial" w:eastAsia="Lato" w:hAnsi="Arial" w:cs="Arial"/>
          <w:b/>
          <w:color w:val="000000" w:themeColor="text1"/>
          <w:szCs w:val="22"/>
          <w:u w:val="single"/>
        </w:rPr>
      </w:pPr>
      <w:r w:rsidRPr="00564A2E">
        <w:rPr>
          <w:rFonts w:ascii="Arial" w:eastAsia="Lato" w:hAnsi="Arial" w:cs="Arial"/>
          <w:b/>
          <w:color w:val="000000" w:themeColor="text1"/>
          <w:szCs w:val="22"/>
          <w:u w:val="single"/>
        </w:rPr>
        <w:t>Introduction</w:t>
      </w:r>
    </w:p>
    <w:p w14:paraId="6B303F8F" w14:textId="77777777" w:rsidR="001014D2" w:rsidRPr="001014D2" w:rsidRDefault="001014D2" w:rsidP="001014D2">
      <w:pPr>
        <w:pStyle w:val="ListParagraph"/>
        <w:numPr>
          <w:ilvl w:val="0"/>
          <w:numId w:val="7"/>
        </w:numPr>
        <w:spacing w:after="12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 xml:space="preserve">On 9 </w:t>
      </w:r>
      <w:r w:rsidRPr="001014D2">
        <w:rPr>
          <w:rFonts w:ascii="Arial" w:eastAsia="Lato" w:hAnsi="Arial" w:cs="Arial"/>
          <w:color w:val="000000" w:themeColor="text1"/>
          <w:szCs w:val="22"/>
        </w:rPr>
        <w:t>May</w:t>
      </w:r>
      <w:r w:rsidRPr="001014D2">
        <w:rPr>
          <w:rFonts w:ascii="Arial" w:hAnsi="Arial" w:cs="Arial"/>
          <w:color w:val="000000" w:themeColor="text1"/>
          <w:szCs w:val="22"/>
        </w:rPr>
        <w:t xml:space="preserve"> 2025, the Agents Licensing Board (the Board) considered a report from the Registrar of Land, Business and Conveyancing Agents which noted that compliant audit reports relating to the trust accounting records of Land &amp; Lease Realty Darwin Pty Ltd (the agent) had not been provided to the department for the following periods:</w:t>
      </w:r>
    </w:p>
    <w:p w14:paraId="350345C3" w14:textId="77777777" w:rsidR="001014D2" w:rsidRPr="001014D2" w:rsidRDefault="001014D2" w:rsidP="001014D2">
      <w:pPr>
        <w:numPr>
          <w:ilvl w:val="1"/>
          <w:numId w:val="27"/>
        </w:numPr>
        <w:spacing w:after="120" w:line="360" w:lineRule="auto"/>
        <w:ind w:left="1134" w:right="142" w:hanging="425"/>
        <w:jc w:val="both"/>
        <w:rPr>
          <w:rFonts w:ascii="Arial" w:hAnsi="Arial" w:cs="Arial"/>
          <w:color w:val="000000" w:themeColor="text1"/>
          <w:szCs w:val="22"/>
        </w:rPr>
      </w:pPr>
      <w:r w:rsidRPr="001014D2">
        <w:rPr>
          <w:rFonts w:ascii="Arial" w:hAnsi="Arial" w:cs="Arial"/>
          <w:color w:val="000000" w:themeColor="text1"/>
          <w:szCs w:val="22"/>
        </w:rPr>
        <w:t>1 July 2022 – 30 June 2023</w:t>
      </w:r>
    </w:p>
    <w:p w14:paraId="59982A92" w14:textId="77777777" w:rsidR="001014D2" w:rsidRPr="001014D2" w:rsidRDefault="001014D2" w:rsidP="001014D2">
      <w:pPr>
        <w:numPr>
          <w:ilvl w:val="1"/>
          <w:numId w:val="27"/>
        </w:numPr>
        <w:spacing w:after="200" w:line="360" w:lineRule="auto"/>
        <w:ind w:left="1134" w:right="143" w:hanging="425"/>
        <w:jc w:val="both"/>
        <w:rPr>
          <w:rFonts w:ascii="Arial" w:hAnsi="Arial" w:cs="Arial"/>
          <w:color w:val="000000" w:themeColor="text1"/>
          <w:szCs w:val="22"/>
        </w:rPr>
      </w:pPr>
      <w:r w:rsidRPr="001014D2">
        <w:rPr>
          <w:rFonts w:ascii="Arial" w:hAnsi="Arial" w:cs="Arial"/>
          <w:color w:val="000000" w:themeColor="text1"/>
          <w:szCs w:val="22"/>
        </w:rPr>
        <w:t>1 July 2023 – 30 June 2024.</w:t>
      </w:r>
    </w:p>
    <w:p w14:paraId="2030C9C8" w14:textId="77777777" w:rsidR="001014D2" w:rsidRDefault="001014D2" w:rsidP="001014D2">
      <w:pPr>
        <w:pStyle w:val="ListParagraph"/>
        <w:numPr>
          <w:ilvl w:val="0"/>
          <w:numId w:val="7"/>
        </w:numPr>
        <w:spacing w:after="200" w:line="360" w:lineRule="auto"/>
        <w:ind w:left="567" w:right="143" w:hanging="567"/>
        <w:contextualSpacing w:val="0"/>
        <w:jc w:val="both"/>
        <w:rPr>
          <w:rFonts w:ascii="Arial" w:hAnsi="Arial" w:cs="Arial"/>
          <w:color w:val="000000" w:themeColor="text1"/>
          <w:szCs w:val="22"/>
        </w:rPr>
      </w:pPr>
      <w:r w:rsidRPr="001014D2">
        <w:rPr>
          <w:rFonts w:ascii="Arial" w:hAnsi="Arial" w:cs="Arial"/>
          <w:color w:val="000000" w:themeColor="text1"/>
          <w:szCs w:val="22"/>
        </w:rPr>
        <w:t>The report provided details of correspondence with Bhawani Paudyal (business manager) providing information and reminders about the relevant obligations to have the trust account audited.</w:t>
      </w:r>
    </w:p>
    <w:p w14:paraId="6A076B29" w14:textId="77777777" w:rsidR="001014D2" w:rsidRDefault="001014D2" w:rsidP="001014D2">
      <w:pPr>
        <w:pStyle w:val="ListParagraph"/>
        <w:numPr>
          <w:ilvl w:val="0"/>
          <w:numId w:val="7"/>
        </w:numPr>
        <w:spacing w:after="200" w:line="360" w:lineRule="auto"/>
        <w:ind w:left="567" w:right="143" w:hanging="567"/>
        <w:contextualSpacing w:val="0"/>
        <w:jc w:val="both"/>
        <w:rPr>
          <w:rFonts w:ascii="Arial" w:hAnsi="Arial" w:cs="Arial"/>
          <w:color w:val="000000" w:themeColor="text1"/>
          <w:szCs w:val="22"/>
        </w:rPr>
      </w:pPr>
      <w:r w:rsidRPr="001014D2">
        <w:rPr>
          <w:rFonts w:ascii="Arial" w:hAnsi="Arial" w:cs="Arial"/>
          <w:color w:val="000000" w:themeColor="text1"/>
          <w:szCs w:val="22"/>
        </w:rPr>
        <w:lastRenderedPageBreak/>
        <w:t>The Board was advised of representations made by the business manager in relation to the department’s enquiries regarding the outstanding audit reports, including provision of audit reports for the periods (that were not completed by a registered company auditor as required under the Agents Licensing Act 1979 (the AL Act)), and advice about his actions to engage a suitably qualified auditor to rectify the audit issues.</w:t>
      </w:r>
    </w:p>
    <w:p w14:paraId="767772B6" w14:textId="77777777" w:rsidR="001014D2" w:rsidRDefault="001014D2" w:rsidP="001014D2">
      <w:pPr>
        <w:pStyle w:val="ListParagraph"/>
        <w:numPr>
          <w:ilvl w:val="0"/>
          <w:numId w:val="7"/>
        </w:numPr>
        <w:spacing w:after="200" w:line="360" w:lineRule="auto"/>
        <w:ind w:left="567" w:right="143" w:hanging="567"/>
        <w:contextualSpacing w:val="0"/>
        <w:jc w:val="both"/>
        <w:rPr>
          <w:rFonts w:ascii="Arial" w:hAnsi="Arial" w:cs="Arial"/>
          <w:color w:val="000000" w:themeColor="text1"/>
          <w:szCs w:val="22"/>
        </w:rPr>
      </w:pPr>
      <w:r w:rsidRPr="001014D2">
        <w:rPr>
          <w:rFonts w:ascii="Arial" w:hAnsi="Arial" w:cs="Arial"/>
          <w:color w:val="000000" w:themeColor="text1"/>
          <w:szCs w:val="22"/>
        </w:rPr>
        <w:t>The report further noted that no compliant audit report had been received for the duration of the agent’s licence, and that the lack of compliant audit reports indicated breach of section 59(1) of the AL Act</w:t>
      </w:r>
    </w:p>
    <w:p w14:paraId="5C2013A5" w14:textId="77777777" w:rsidR="001014D2" w:rsidRDefault="001014D2" w:rsidP="001014D2">
      <w:pPr>
        <w:pStyle w:val="ListParagraph"/>
        <w:numPr>
          <w:ilvl w:val="0"/>
          <w:numId w:val="7"/>
        </w:numPr>
        <w:spacing w:after="200" w:line="360" w:lineRule="auto"/>
        <w:ind w:left="567" w:right="143" w:hanging="567"/>
        <w:contextualSpacing w:val="0"/>
        <w:jc w:val="both"/>
        <w:rPr>
          <w:rFonts w:ascii="Arial" w:hAnsi="Arial" w:cs="Arial"/>
          <w:color w:val="000000" w:themeColor="text1"/>
          <w:szCs w:val="22"/>
        </w:rPr>
      </w:pPr>
      <w:r w:rsidRPr="001014D2">
        <w:rPr>
          <w:rFonts w:ascii="Arial" w:hAnsi="Arial" w:cs="Arial"/>
          <w:color w:val="000000" w:themeColor="text1"/>
          <w:szCs w:val="22"/>
        </w:rPr>
        <w:t>The report also noted that the audit reports that had been provided by the business manager indicated a breach of section 60(1)(a) of the AL Act (engagement by the agent of a person who is not a registered company auditor).</w:t>
      </w:r>
    </w:p>
    <w:p w14:paraId="7C6CD07B" w14:textId="220605FA" w:rsidR="001014D2" w:rsidRPr="001014D2" w:rsidRDefault="001014D2" w:rsidP="001014D2">
      <w:pPr>
        <w:pStyle w:val="ListParagraph"/>
        <w:numPr>
          <w:ilvl w:val="0"/>
          <w:numId w:val="7"/>
        </w:numPr>
        <w:spacing w:after="200" w:line="360" w:lineRule="auto"/>
        <w:ind w:left="567" w:right="143" w:hanging="567"/>
        <w:contextualSpacing w:val="0"/>
        <w:jc w:val="both"/>
        <w:rPr>
          <w:rFonts w:ascii="Arial" w:hAnsi="Arial" w:cs="Arial"/>
          <w:color w:val="000000" w:themeColor="text1"/>
          <w:szCs w:val="22"/>
        </w:rPr>
      </w:pPr>
      <w:r w:rsidRPr="001014D2">
        <w:rPr>
          <w:rFonts w:ascii="Arial" w:hAnsi="Arial" w:cs="Arial"/>
          <w:color w:val="000000" w:themeColor="text1"/>
          <w:szCs w:val="22"/>
        </w:rPr>
        <w:t>Based on the information provided, the Board resolved to hold an inquiry under section 68(4)(b) of the AL Act, to determine whether there are grounds under section 67 of the AL Act for disciplinary action to be taken against the agent and the business manager.</w:t>
      </w:r>
    </w:p>
    <w:p w14:paraId="7586F298" w14:textId="77777777" w:rsidR="001014D2" w:rsidRPr="001014D2" w:rsidRDefault="001014D2" w:rsidP="001014D2">
      <w:pPr>
        <w:spacing w:after="200" w:line="360" w:lineRule="auto"/>
        <w:ind w:right="143"/>
        <w:jc w:val="both"/>
        <w:rPr>
          <w:rFonts w:ascii="Arial" w:hAnsi="Arial" w:cs="Arial"/>
          <w:b/>
          <w:i/>
          <w:color w:val="000000" w:themeColor="text1"/>
          <w:szCs w:val="22"/>
        </w:rPr>
      </w:pPr>
      <w:r w:rsidRPr="001014D2">
        <w:rPr>
          <w:rFonts w:ascii="Arial" w:hAnsi="Arial" w:cs="Arial"/>
          <w:b/>
          <w:i/>
          <w:color w:val="000000" w:themeColor="text1"/>
          <w:szCs w:val="22"/>
        </w:rPr>
        <w:t>Notification of inquiry into company</w:t>
      </w:r>
    </w:p>
    <w:p w14:paraId="5515B16C" w14:textId="77777777" w:rsidR="001014D2" w:rsidRPr="001014D2" w:rsidRDefault="001014D2" w:rsidP="001014D2">
      <w:pPr>
        <w:pStyle w:val="ListParagraph"/>
        <w:numPr>
          <w:ilvl w:val="0"/>
          <w:numId w:val="7"/>
        </w:numPr>
        <w:spacing w:after="200" w:line="360" w:lineRule="auto"/>
        <w:ind w:left="567" w:right="143" w:hanging="567"/>
        <w:contextualSpacing w:val="0"/>
        <w:jc w:val="both"/>
        <w:rPr>
          <w:rFonts w:ascii="Arial" w:hAnsi="Arial" w:cs="Arial"/>
          <w:color w:val="000000" w:themeColor="text1"/>
          <w:szCs w:val="22"/>
        </w:rPr>
      </w:pPr>
      <w:r w:rsidRPr="001014D2">
        <w:rPr>
          <w:rFonts w:ascii="Arial" w:hAnsi="Arial" w:cs="Arial"/>
          <w:color w:val="000000" w:themeColor="text1"/>
          <w:szCs w:val="22"/>
        </w:rPr>
        <w:t>On 4 June 2025, the business manager was notified of the Board’s decision to hold an inquiry into the agent and into his conduct as business manager.</w:t>
      </w:r>
    </w:p>
    <w:p w14:paraId="3C444DFB" w14:textId="77777777" w:rsidR="001014D2" w:rsidRPr="001014D2" w:rsidRDefault="001014D2" w:rsidP="001014D2">
      <w:pPr>
        <w:spacing w:after="200" w:line="360" w:lineRule="auto"/>
        <w:ind w:right="143"/>
        <w:jc w:val="both"/>
        <w:rPr>
          <w:rFonts w:ascii="Arial" w:hAnsi="Arial" w:cs="Arial"/>
          <w:b/>
          <w:i/>
          <w:color w:val="000000" w:themeColor="text1"/>
          <w:szCs w:val="22"/>
        </w:rPr>
      </w:pPr>
      <w:r w:rsidRPr="001014D2">
        <w:rPr>
          <w:rFonts w:ascii="Arial" w:hAnsi="Arial" w:cs="Arial"/>
          <w:b/>
          <w:i/>
          <w:color w:val="000000" w:themeColor="text1"/>
          <w:szCs w:val="22"/>
        </w:rPr>
        <w:t>Provision of draft inquiry book and information from respondent</w:t>
      </w:r>
    </w:p>
    <w:p w14:paraId="6421E96E" w14:textId="77777777" w:rsidR="001014D2" w:rsidRDefault="001014D2" w:rsidP="001014D2">
      <w:pPr>
        <w:pStyle w:val="ListParagraph"/>
        <w:numPr>
          <w:ilvl w:val="0"/>
          <w:numId w:val="7"/>
        </w:numPr>
        <w:spacing w:after="200" w:line="360" w:lineRule="auto"/>
        <w:ind w:left="567" w:right="143" w:hanging="567"/>
        <w:contextualSpacing w:val="0"/>
        <w:jc w:val="both"/>
        <w:rPr>
          <w:rFonts w:ascii="Arial" w:hAnsi="Arial" w:cs="Arial"/>
          <w:color w:val="000000" w:themeColor="text1"/>
          <w:szCs w:val="22"/>
        </w:rPr>
      </w:pPr>
      <w:r w:rsidRPr="001014D2">
        <w:rPr>
          <w:rFonts w:ascii="Arial" w:hAnsi="Arial" w:cs="Arial"/>
          <w:color w:val="000000" w:themeColor="text1"/>
          <w:szCs w:val="22"/>
        </w:rPr>
        <w:t>On 17 June 2025 the business manager was provided with a copy of the draft inquiry book (including the matters to be inquired into) and was asked to provide comment by close of business 1 July 2025.</w:t>
      </w:r>
    </w:p>
    <w:p w14:paraId="2C807C9A" w14:textId="6E05808F" w:rsidR="001014D2" w:rsidRPr="001014D2" w:rsidRDefault="001014D2" w:rsidP="001014D2">
      <w:pPr>
        <w:pStyle w:val="ListParagraph"/>
        <w:numPr>
          <w:ilvl w:val="0"/>
          <w:numId w:val="7"/>
        </w:numPr>
        <w:spacing w:after="12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 xml:space="preserve">On 27 June 2025, Anjan Paudel (Law Clerk with HWL Ebsworth) wrote </w:t>
      </w:r>
      <w:sdt>
        <w:sdtPr>
          <w:tag w:val="goog_rdk_10"/>
          <w:id w:val="1236469371"/>
        </w:sdtPr>
        <w:sdtEndPr/>
        <w:sdtContent>
          <w:r w:rsidRPr="001014D2">
            <w:rPr>
              <w:rFonts w:ascii="Arial" w:hAnsi="Arial" w:cs="Arial"/>
              <w:color w:val="000000" w:themeColor="text1"/>
              <w:szCs w:val="22"/>
            </w:rPr>
            <w:t xml:space="preserve">to </w:t>
          </w:r>
        </w:sdtContent>
      </w:sdt>
      <w:r w:rsidRPr="001014D2">
        <w:rPr>
          <w:rFonts w:ascii="Arial" w:hAnsi="Arial" w:cs="Arial"/>
          <w:color w:val="000000" w:themeColor="text1"/>
          <w:szCs w:val="22"/>
        </w:rPr>
        <w:t>the department:</w:t>
      </w:r>
    </w:p>
    <w:p w14:paraId="5838EC12" w14:textId="77777777" w:rsidR="001014D2" w:rsidRPr="001014D2" w:rsidRDefault="001014D2" w:rsidP="001014D2">
      <w:pPr>
        <w:numPr>
          <w:ilvl w:val="1"/>
          <w:numId w:val="27"/>
        </w:numPr>
        <w:spacing w:after="120" w:line="360" w:lineRule="auto"/>
        <w:ind w:left="1134" w:right="142" w:hanging="425"/>
        <w:jc w:val="both"/>
        <w:rPr>
          <w:rFonts w:ascii="Arial" w:hAnsi="Arial" w:cs="Arial"/>
          <w:color w:val="000000" w:themeColor="text1"/>
          <w:szCs w:val="22"/>
        </w:rPr>
      </w:pPr>
      <w:r w:rsidRPr="001014D2">
        <w:rPr>
          <w:rFonts w:ascii="Arial" w:hAnsi="Arial" w:cs="Arial"/>
          <w:color w:val="000000" w:themeColor="text1"/>
          <w:szCs w:val="22"/>
        </w:rPr>
        <w:t>confirming HWL Ebsworth was acting for the business manager and the agent in relation to the disciplinary inquiry</w:t>
      </w:r>
    </w:p>
    <w:p w14:paraId="1AC55D5C" w14:textId="77777777" w:rsidR="001014D2" w:rsidRPr="001014D2" w:rsidRDefault="001014D2" w:rsidP="001014D2">
      <w:pPr>
        <w:numPr>
          <w:ilvl w:val="1"/>
          <w:numId w:val="27"/>
        </w:numPr>
        <w:spacing w:after="120" w:line="360" w:lineRule="auto"/>
        <w:ind w:left="1134" w:right="142" w:hanging="425"/>
        <w:jc w:val="both"/>
        <w:rPr>
          <w:rFonts w:ascii="Arial" w:hAnsi="Arial" w:cs="Arial"/>
          <w:color w:val="000000" w:themeColor="text1"/>
          <w:szCs w:val="22"/>
        </w:rPr>
      </w:pPr>
      <w:r w:rsidRPr="001014D2">
        <w:rPr>
          <w:rFonts w:ascii="Arial" w:hAnsi="Arial" w:cs="Arial"/>
          <w:color w:val="000000" w:themeColor="text1"/>
          <w:szCs w:val="22"/>
        </w:rPr>
        <w:t xml:space="preserve">seeking an extension of time to respond (to 15 July 2025) and that the inquiry be adjourned to 4 August 2025, or </w:t>
      </w:r>
    </w:p>
    <w:p w14:paraId="209B5EB3" w14:textId="77777777" w:rsidR="001014D2" w:rsidRPr="001014D2" w:rsidRDefault="001014D2" w:rsidP="001014D2">
      <w:pPr>
        <w:numPr>
          <w:ilvl w:val="1"/>
          <w:numId w:val="27"/>
        </w:numPr>
        <w:spacing w:after="200" w:line="360" w:lineRule="auto"/>
        <w:ind w:left="1134" w:right="143" w:hanging="425"/>
        <w:jc w:val="both"/>
        <w:rPr>
          <w:rFonts w:ascii="Arial" w:hAnsi="Arial" w:cs="Arial"/>
          <w:color w:val="000000" w:themeColor="text1"/>
          <w:szCs w:val="22"/>
        </w:rPr>
      </w:pPr>
      <w:r w:rsidRPr="001014D2">
        <w:rPr>
          <w:rFonts w:ascii="Arial" w:hAnsi="Arial" w:cs="Arial"/>
          <w:color w:val="000000" w:themeColor="text1"/>
          <w:szCs w:val="22"/>
        </w:rPr>
        <w:t>alternatively, seeking an extension of time to 15 July 2025 (with the inquiry to proceed on 21 July 2025).</w:t>
      </w:r>
    </w:p>
    <w:p w14:paraId="038CCF6C" w14:textId="77777777" w:rsidR="001014D2" w:rsidRPr="001014D2" w:rsidRDefault="001014D2" w:rsidP="001014D2">
      <w:pPr>
        <w:pStyle w:val="ListParagraph"/>
        <w:numPr>
          <w:ilvl w:val="0"/>
          <w:numId w:val="7"/>
        </w:numPr>
        <w:spacing w:after="200" w:line="360" w:lineRule="auto"/>
        <w:ind w:left="567" w:right="143" w:hanging="567"/>
        <w:contextualSpacing w:val="0"/>
        <w:jc w:val="both"/>
        <w:rPr>
          <w:rFonts w:ascii="Arial" w:hAnsi="Arial" w:cs="Arial"/>
          <w:color w:val="000000" w:themeColor="text1"/>
          <w:szCs w:val="22"/>
        </w:rPr>
      </w:pPr>
      <w:r w:rsidRPr="001014D2">
        <w:rPr>
          <w:rFonts w:ascii="Arial" w:hAnsi="Arial" w:cs="Arial"/>
          <w:color w:val="000000" w:themeColor="text1"/>
          <w:szCs w:val="22"/>
        </w:rPr>
        <w:t>On 30 June 2025, the department responded to HWL Ebsworth:</w:t>
      </w:r>
    </w:p>
    <w:p w14:paraId="4BFE2645" w14:textId="77777777" w:rsidR="001014D2" w:rsidRPr="001014D2" w:rsidRDefault="001014D2" w:rsidP="001014D2">
      <w:pPr>
        <w:numPr>
          <w:ilvl w:val="1"/>
          <w:numId w:val="27"/>
        </w:numPr>
        <w:spacing w:after="120" w:line="360" w:lineRule="auto"/>
        <w:ind w:left="1134" w:right="142" w:hanging="425"/>
        <w:jc w:val="both"/>
        <w:rPr>
          <w:rFonts w:ascii="Arial" w:hAnsi="Arial" w:cs="Arial"/>
          <w:color w:val="000000" w:themeColor="text1"/>
          <w:szCs w:val="22"/>
        </w:rPr>
      </w:pPr>
      <w:r w:rsidRPr="001014D2">
        <w:rPr>
          <w:rFonts w:ascii="Arial" w:hAnsi="Arial" w:cs="Arial"/>
          <w:color w:val="000000" w:themeColor="text1"/>
          <w:szCs w:val="22"/>
        </w:rPr>
        <w:t>advising that adjournment of the matter was subject to Board availability and unlikely at the time proposed</w:t>
      </w:r>
    </w:p>
    <w:p w14:paraId="700EFC35" w14:textId="41F216C8" w:rsidR="001014D2" w:rsidRPr="001014D2" w:rsidRDefault="001014D2" w:rsidP="001014D2">
      <w:pPr>
        <w:numPr>
          <w:ilvl w:val="1"/>
          <w:numId w:val="27"/>
        </w:numPr>
        <w:spacing w:after="200" w:line="360" w:lineRule="auto"/>
        <w:ind w:left="1134" w:right="143" w:hanging="425"/>
        <w:jc w:val="both"/>
        <w:rPr>
          <w:rFonts w:ascii="Arial" w:hAnsi="Arial" w:cs="Arial"/>
          <w:color w:val="000000" w:themeColor="text1"/>
          <w:szCs w:val="22"/>
        </w:rPr>
      </w:pPr>
      <w:r w:rsidRPr="001014D2">
        <w:rPr>
          <w:rFonts w:ascii="Arial" w:hAnsi="Arial" w:cs="Arial"/>
          <w:color w:val="000000" w:themeColor="text1"/>
          <w:szCs w:val="22"/>
        </w:rPr>
        <w:lastRenderedPageBreak/>
        <w:t>proposing to extend the deadline for submission to 10 July 2025 (rather than 15 July), noting that the inquiry book would be finalised a</w:t>
      </w:r>
      <w:sdt>
        <w:sdtPr>
          <w:rPr>
            <w:rFonts w:ascii="Arial" w:hAnsi="Arial" w:cs="Arial"/>
            <w:color w:val="000000" w:themeColor="text1"/>
            <w:szCs w:val="22"/>
          </w:rPr>
          <w:tag w:val="goog_rdk_11"/>
          <w:id w:val="525241378"/>
        </w:sdtPr>
        <w:sdtEndPr/>
        <w:sdtContent>
          <w:r w:rsidRPr="001014D2">
            <w:rPr>
              <w:rFonts w:ascii="Arial" w:hAnsi="Arial" w:cs="Arial"/>
              <w:color w:val="000000" w:themeColor="text1"/>
              <w:szCs w:val="22"/>
            </w:rPr>
            <w:t>nd</w:t>
          </w:r>
        </w:sdtContent>
      </w:sdt>
      <w:r>
        <w:rPr>
          <w:rFonts w:ascii="Arial" w:hAnsi="Arial" w:cs="Arial"/>
          <w:color w:val="000000" w:themeColor="text1"/>
          <w:szCs w:val="22"/>
        </w:rPr>
        <w:t xml:space="preserve"> </w:t>
      </w:r>
      <w:r w:rsidRPr="001014D2">
        <w:rPr>
          <w:rFonts w:ascii="Arial" w:hAnsi="Arial" w:cs="Arial"/>
          <w:color w:val="000000" w:themeColor="text1"/>
          <w:szCs w:val="22"/>
        </w:rPr>
        <w:t>disseminated 7 days before the inquiry.</w:t>
      </w:r>
    </w:p>
    <w:p w14:paraId="09EE609D" w14:textId="77777777" w:rsidR="001014D2" w:rsidRPr="001014D2" w:rsidRDefault="001014D2" w:rsidP="001014D2">
      <w:pPr>
        <w:pStyle w:val="ListParagraph"/>
        <w:numPr>
          <w:ilvl w:val="0"/>
          <w:numId w:val="7"/>
        </w:numPr>
        <w:spacing w:after="12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On 7 July 2025, Inder Palla (Solicitor with HWL Ebsworth) wrote to the department advising:</w:t>
      </w:r>
    </w:p>
    <w:p w14:paraId="18FD151E" w14:textId="77777777" w:rsidR="001014D2" w:rsidRPr="001014D2" w:rsidRDefault="001014D2" w:rsidP="001014D2">
      <w:pPr>
        <w:numPr>
          <w:ilvl w:val="1"/>
          <w:numId w:val="27"/>
        </w:numPr>
        <w:spacing w:after="120" w:line="360" w:lineRule="auto"/>
        <w:ind w:left="1134" w:right="142" w:hanging="425"/>
        <w:jc w:val="both"/>
        <w:rPr>
          <w:rFonts w:ascii="Arial" w:hAnsi="Arial" w:cs="Arial"/>
          <w:color w:val="000000" w:themeColor="text1"/>
          <w:szCs w:val="22"/>
        </w:rPr>
      </w:pPr>
      <w:r w:rsidRPr="001014D2">
        <w:rPr>
          <w:rFonts w:ascii="Arial" w:hAnsi="Arial" w:cs="Arial"/>
          <w:color w:val="000000" w:themeColor="text1"/>
          <w:szCs w:val="22"/>
        </w:rPr>
        <w:t>That HWL Ebsworth had only recently been engaged by the business manager to represent him in this matter</w:t>
      </w:r>
    </w:p>
    <w:p w14:paraId="401FEE93" w14:textId="77777777" w:rsidR="001014D2" w:rsidRPr="001014D2" w:rsidRDefault="001014D2" w:rsidP="001014D2">
      <w:pPr>
        <w:numPr>
          <w:ilvl w:val="1"/>
          <w:numId w:val="27"/>
        </w:numPr>
        <w:spacing w:after="120" w:line="360" w:lineRule="auto"/>
        <w:ind w:left="1134" w:right="142" w:hanging="425"/>
        <w:jc w:val="both"/>
        <w:rPr>
          <w:rFonts w:ascii="Arial" w:hAnsi="Arial" w:cs="Arial"/>
          <w:color w:val="000000" w:themeColor="text1"/>
          <w:szCs w:val="22"/>
        </w:rPr>
      </w:pPr>
      <w:r w:rsidRPr="001014D2">
        <w:rPr>
          <w:rFonts w:ascii="Arial" w:hAnsi="Arial" w:cs="Arial"/>
          <w:color w:val="000000" w:themeColor="text1"/>
          <w:szCs w:val="22"/>
        </w:rPr>
        <w:t>It had become clear</w:t>
      </w:r>
      <w:sdt>
        <w:sdtPr>
          <w:rPr>
            <w:rFonts w:ascii="Arial" w:hAnsi="Arial" w:cs="Arial"/>
            <w:color w:val="000000" w:themeColor="text1"/>
            <w:szCs w:val="22"/>
          </w:rPr>
          <w:tag w:val="goog_rdk_13"/>
          <w:id w:val="-38901156"/>
        </w:sdtPr>
        <w:sdtEndPr/>
        <w:sdtContent>
          <w:r w:rsidRPr="001014D2">
            <w:rPr>
              <w:rFonts w:ascii="Arial" w:hAnsi="Arial" w:cs="Arial"/>
              <w:color w:val="000000" w:themeColor="text1"/>
              <w:szCs w:val="22"/>
            </w:rPr>
            <w:t>,</w:t>
          </w:r>
        </w:sdtContent>
      </w:sdt>
      <w:r w:rsidRPr="001014D2">
        <w:rPr>
          <w:rFonts w:ascii="Arial" w:hAnsi="Arial" w:cs="Arial"/>
          <w:color w:val="000000" w:themeColor="text1"/>
          <w:szCs w:val="22"/>
        </w:rPr>
        <w:t xml:space="preserve"> </w:t>
      </w:r>
      <w:proofErr w:type="gramStart"/>
      <w:r w:rsidRPr="001014D2">
        <w:rPr>
          <w:rFonts w:ascii="Arial" w:hAnsi="Arial" w:cs="Arial"/>
          <w:color w:val="000000" w:themeColor="text1"/>
          <w:szCs w:val="22"/>
        </w:rPr>
        <w:t>as a result of</w:t>
      </w:r>
      <w:proofErr w:type="gramEnd"/>
      <w:r w:rsidRPr="001014D2">
        <w:rPr>
          <w:rFonts w:ascii="Arial" w:hAnsi="Arial" w:cs="Arial"/>
          <w:color w:val="000000" w:themeColor="text1"/>
          <w:szCs w:val="22"/>
        </w:rPr>
        <w:t xml:space="preserve"> preliminary discussions and instructions</w:t>
      </w:r>
      <w:sdt>
        <w:sdtPr>
          <w:rPr>
            <w:rFonts w:ascii="Arial" w:hAnsi="Arial" w:cs="Arial"/>
            <w:color w:val="000000" w:themeColor="text1"/>
            <w:szCs w:val="22"/>
          </w:rPr>
          <w:tag w:val="goog_rdk_14"/>
          <w:id w:val="-958990375"/>
        </w:sdtPr>
        <w:sdtEndPr/>
        <w:sdtContent>
          <w:r w:rsidRPr="001014D2">
            <w:rPr>
              <w:rFonts w:ascii="Arial" w:hAnsi="Arial" w:cs="Arial"/>
              <w:color w:val="000000" w:themeColor="text1"/>
              <w:szCs w:val="22"/>
            </w:rPr>
            <w:t>,</w:t>
          </w:r>
        </w:sdtContent>
      </w:sdt>
      <w:r w:rsidRPr="001014D2">
        <w:rPr>
          <w:rFonts w:ascii="Arial" w:hAnsi="Arial" w:cs="Arial"/>
          <w:color w:val="000000" w:themeColor="text1"/>
          <w:szCs w:val="22"/>
        </w:rPr>
        <w:t xml:space="preserve"> that HWL Ebsworth needed to engage with third parties whose input was advised to be highly relevant to these proceedings. </w:t>
      </w:r>
    </w:p>
    <w:p w14:paraId="24104C9B" w14:textId="77777777" w:rsidR="001014D2" w:rsidRPr="001014D2" w:rsidRDefault="001014D2" w:rsidP="001014D2">
      <w:pPr>
        <w:numPr>
          <w:ilvl w:val="1"/>
          <w:numId w:val="27"/>
        </w:numPr>
        <w:spacing w:after="200" w:line="360" w:lineRule="auto"/>
        <w:ind w:left="1134" w:right="143" w:hanging="425"/>
        <w:jc w:val="both"/>
        <w:rPr>
          <w:rFonts w:ascii="Arial" w:hAnsi="Arial" w:cs="Arial"/>
          <w:color w:val="000000" w:themeColor="text1"/>
          <w:szCs w:val="22"/>
        </w:rPr>
      </w:pPr>
      <w:r w:rsidRPr="001014D2">
        <w:rPr>
          <w:rFonts w:ascii="Arial" w:hAnsi="Arial" w:cs="Arial"/>
          <w:color w:val="000000" w:themeColor="text1"/>
          <w:szCs w:val="22"/>
        </w:rPr>
        <w:t>It was not possible for HWL Ebsworth to meet the proposed deadline and requested an extension of time to provide relevant materials until 18 July 2025.</w:t>
      </w:r>
    </w:p>
    <w:p w14:paraId="20578990" w14:textId="77777777" w:rsidR="001014D2" w:rsidRPr="001014D2" w:rsidRDefault="001014D2" w:rsidP="001014D2">
      <w:pPr>
        <w:pStyle w:val="ListParagraph"/>
        <w:numPr>
          <w:ilvl w:val="0"/>
          <w:numId w:val="7"/>
        </w:numPr>
        <w:spacing w:after="12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On 8 July 2025, the department responded to HWL Ebsworth:</w:t>
      </w:r>
    </w:p>
    <w:p w14:paraId="59451614" w14:textId="22F07C00" w:rsidR="001014D2" w:rsidRPr="001014D2" w:rsidRDefault="001014D2" w:rsidP="001014D2">
      <w:pPr>
        <w:numPr>
          <w:ilvl w:val="1"/>
          <w:numId w:val="27"/>
        </w:numPr>
        <w:spacing w:after="120" w:line="360" w:lineRule="auto"/>
        <w:ind w:left="1134" w:right="142" w:hanging="425"/>
        <w:jc w:val="both"/>
        <w:rPr>
          <w:rFonts w:ascii="Arial" w:hAnsi="Arial" w:cs="Arial"/>
          <w:color w:val="000000" w:themeColor="text1"/>
          <w:szCs w:val="22"/>
        </w:rPr>
      </w:pPr>
      <w:r w:rsidRPr="001014D2">
        <w:rPr>
          <w:rFonts w:ascii="Arial" w:hAnsi="Arial" w:cs="Arial"/>
          <w:color w:val="000000" w:themeColor="text1"/>
          <w:szCs w:val="22"/>
        </w:rPr>
        <w:t>advising that, to meet its requirement to disseminate the matters to be inquired into at least 7 days before the inquiry, the inquiry book would be sent out before 14 July 2025</w:t>
      </w:r>
    </w:p>
    <w:p w14:paraId="4A6CE305" w14:textId="77777777" w:rsidR="001014D2" w:rsidRPr="001014D2" w:rsidRDefault="001014D2" w:rsidP="001014D2">
      <w:pPr>
        <w:numPr>
          <w:ilvl w:val="1"/>
          <w:numId w:val="27"/>
        </w:numPr>
        <w:spacing w:after="120" w:line="360" w:lineRule="auto"/>
        <w:ind w:left="1134" w:right="142" w:hanging="425"/>
        <w:jc w:val="both"/>
        <w:rPr>
          <w:rFonts w:ascii="Arial" w:hAnsi="Arial" w:cs="Arial"/>
          <w:color w:val="000000" w:themeColor="text1"/>
          <w:szCs w:val="22"/>
        </w:rPr>
      </w:pPr>
      <w:r w:rsidRPr="001014D2">
        <w:rPr>
          <w:rFonts w:ascii="Arial" w:hAnsi="Arial" w:cs="Arial"/>
          <w:color w:val="000000" w:themeColor="text1"/>
          <w:szCs w:val="22"/>
        </w:rPr>
        <w:t>encouraging HWL Ebsworth to respond by close of business on Thursday 10 July 2025 with an indication of any factual contentions their client wished to make in relation to the draft inquiry book and foreshadow any further evidence their client may wish to rely on</w:t>
      </w:r>
    </w:p>
    <w:p w14:paraId="4E4E03EB" w14:textId="77777777" w:rsidR="001014D2" w:rsidRPr="001014D2" w:rsidRDefault="001014D2" w:rsidP="001014D2">
      <w:pPr>
        <w:numPr>
          <w:ilvl w:val="1"/>
          <w:numId w:val="27"/>
        </w:numPr>
        <w:spacing w:after="200" w:line="360" w:lineRule="auto"/>
        <w:ind w:left="1134" w:right="143" w:hanging="425"/>
        <w:jc w:val="both"/>
        <w:rPr>
          <w:rFonts w:ascii="Arial" w:hAnsi="Arial" w:cs="Arial"/>
          <w:color w:val="000000" w:themeColor="text1"/>
          <w:szCs w:val="22"/>
        </w:rPr>
      </w:pPr>
      <w:r w:rsidRPr="001014D2">
        <w:rPr>
          <w:rFonts w:ascii="Arial" w:hAnsi="Arial" w:cs="Arial"/>
          <w:color w:val="000000" w:themeColor="text1"/>
          <w:szCs w:val="22"/>
        </w:rPr>
        <w:t>noting that any such additional evidence foreshadowed could then be provided outside of the inquiry book for the Board’s consideration at inquiry.</w:t>
      </w:r>
    </w:p>
    <w:p w14:paraId="21F924B1" w14:textId="77777777" w:rsidR="001014D2" w:rsidRPr="001014D2" w:rsidRDefault="001014D2" w:rsidP="001014D2">
      <w:pPr>
        <w:pStyle w:val="ListParagraph"/>
        <w:numPr>
          <w:ilvl w:val="0"/>
          <w:numId w:val="7"/>
        </w:numPr>
        <w:spacing w:after="12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On 10 July 2025, Anjan Palla responded to the department advising:</w:t>
      </w:r>
    </w:p>
    <w:p w14:paraId="6E01575D" w14:textId="77777777" w:rsidR="001014D2" w:rsidRPr="001014D2" w:rsidRDefault="001014D2" w:rsidP="001014D2">
      <w:pPr>
        <w:spacing w:after="120" w:line="360" w:lineRule="auto"/>
        <w:ind w:left="709" w:right="143"/>
        <w:jc w:val="both"/>
        <w:rPr>
          <w:rFonts w:ascii="Arial" w:hAnsi="Arial" w:cs="Arial"/>
          <w:i/>
          <w:color w:val="000000" w:themeColor="text1"/>
          <w:szCs w:val="22"/>
        </w:rPr>
      </w:pPr>
      <w:r w:rsidRPr="001014D2">
        <w:rPr>
          <w:rFonts w:ascii="Arial" w:hAnsi="Arial" w:cs="Arial"/>
          <w:i/>
          <w:color w:val="000000" w:themeColor="text1"/>
          <w:szCs w:val="22"/>
        </w:rPr>
        <w:t xml:space="preserve">“Please see attached documentary evidence that we wish to submit to the Board. </w:t>
      </w:r>
    </w:p>
    <w:p w14:paraId="44818C69" w14:textId="77777777" w:rsidR="001014D2" w:rsidRPr="001014D2" w:rsidRDefault="001014D2" w:rsidP="001014D2">
      <w:pPr>
        <w:spacing w:after="120" w:line="360" w:lineRule="auto"/>
        <w:ind w:left="709" w:right="143"/>
        <w:jc w:val="both"/>
        <w:rPr>
          <w:rFonts w:ascii="Arial" w:hAnsi="Arial" w:cs="Arial"/>
          <w:i/>
          <w:color w:val="000000" w:themeColor="text1"/>
          <w:szCs w:val="22"/>
        </w:rPr>
      </w:pPr>
      <w:r w:rsidRPr="001014D2">
        <w:rPr>
          <w:rFonts w:ascii="Arial" w:hAnsi="Arial" w:cs="Arial"/>
          <w:i/>
          <w:color w:val="000000" w:themeColor="text1"/>
          <w:szCs w:val="22"/>
        </w:rPr>
        <w:t>The purpose of these documents is to satisfy a few points raised within the inquiry book.  This email does not contain any substantial submissions, but rather explanatory comments to contextualise the documents we are providing in the first instance.</w:t>
      </w:r>
    </w:p>
    <w:p w14:paraId="38F47B47" w14:textId="77777777" w:rsidR="001014D2" w:rsidRPr="001014D2" w:rsidRDefault="001014D2" w:rsidP="001014D2">
      <w:pPr>
        <w:spacing w:after="120" w:line="360" w:lineRule="auto"/>
        <w:ind w:left="709" w:right="143"/>
        <w:jc w:val="both"/>
        <w:rPr>
          <w:rFonts w:ascii="Arial" w:hAnsi="Arial" w:cs="Arial"/>
          <w:i/>
          <w:color w:val="000000" w:themeColor="text1"/>
          <w:szCs w:val="22"/>
        </w:rPr>
      </w:pPr>
      <w:r w:rsidRPr="001014D2">
        <w:rPr>
          <w:rFonts w:ascii="Arial" w:hAnsi="Arial" w:cs="Arial"/>
          <w:i/>
          <w:color w:val="000000" w:themeColor="text1"/>
          <w:szCs w:val="22"/>
        </w:rPr>
        <w:t>…</w:t>
      </w:r>
    </w:p>
    <w:p w14:paraId="162A122F" w14:textId="77777777" w:rsidR="001014D2" w:rsidRPr="001014D2" w:rsidRDefault="001014D2" w:rsidP="001014D2">
      <w:pPr>
        <w:spacing w:after="200" w:line="360" w:lineRule="auto"/>
        <w:ind w:left="709" w:right="143"/>
        <w:jc w:val="both"/>
        <w:rPr>
          <w:rFonts w:ascii="Arial" w:hAnsi="Arial" w:cs="Arial"/>
          <w:color w:val="000000" w:themeColor="text1"/>
          <w:szCs w:val="22"/>
        </w:rPr>
      </w:pPr>
      <w:r w:rsidRPr="001014D2">
        <w:rPr>
          <w:rFonts w:ascii="Arial" w:hAnsi="Arial" w:cs="Arial"/>
          <w:i/>
          <w:color w:val="000000" w:themeColor="text1"/>
          <w:szCs w:val="22"/>
        </w:rPr>
        <w:t>We anticipate that further documents will present themselves within our investigations into the matter, and as we take instructions.  As stated below, we continue to reserve our right to lodge these further documents as evidence leading up the inquiry and provide written submissions (and verbal submissions on the date of the Inquiry)</w:t>
      </w:r>
      <w:r w:rsidRPr="001014D2">
        <w:rPr>
          <w:rFonts w:ascii="Arial" w:hAnsi="Arial" w:cs="Arial"/>
          <w:color w:val="000000" w:themeColor="text1"/>
          <w:szCs w:val="22"/>
        </w:rPr>
        <w:t>.”</w:t>
      </w:r>
    </w:p>
    <w:p w14:paraId="6708622C" w14:textId="77777777" w:rsidR="001014D2" w:rsidRPr="001014D2" w:rsidRDefault="001014D2" w:rsidP="00611D78">
      <w:pPr>
        <w:keepNext/>
        <w:spacing w:after="200" w:line="360" w:lineRule="auto"/>
        <w:ind w:right="142"/>
        <w:jc w:val="both"/>
        <w:rPr>
          <w:rFonts w:ascii="Arial" w:hAnsi="Arial" w:cs="Arial"/>
          <w:b/>
          <w:color w:val="000000" w:themeColor="text1"/>
          <w:szCs w:val="22"/>
        </w:rPr>
      </w:pPr>
      <w:r w:rsidRPr="001014D2">
        <w:rPr>
          <w:rFonts w:ascii="Arial" w:hAnsi="Arial" w:cs="Arial"/>
          <w:b/>
          <w:i/>
          <w:color w:val="000000" w:themeColor="text1"/>
          <w:szCs w:val="22"/>
        </w:rPr>
        <w:t>Licensing history</w:t>
      </w:r>
    </w:p>
    <w:p w14:paraId="0D2A1331" w14:textId="77777777" w:rsidR="001014D2" w:rsidRPr="001014D2" w:rsidRDefault="001014D2" w:rsidP="001014D2">
      <w:pPr>
        <w:pStyle w:val="ListParagraph"/>
        <w:numPr>
          <w:ilvl w:val="0"/>
          <w:numId w:val="7"/>
        </w:numPr>
        <w:spacing w:after="12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The agent currently holds a real estate and business agent licence (RBL1236), valid from 7 September 2022 to 6 September 2025.The following individuals are listed as directors of the agent:</w:t>
      </w:r>
    </w:p>
    <w:p w14:paraId="222EF3B4" w14:textId="3ABFB113" w:rsidR="001014D2" w:rsidRPr="001014D2" w:rsidRDefault="001014D2" w:rsidP="001014D2">
      <w:pPr>
        <w:numPr>
          <w:ilvl w:val="1"/>
          <w:numId w:val="27"/>
        </w:numPr>
        <w:spacing w:after="120" w:line="360" w:lineRule="auto"/>
        <w:ind w:left="1134" w:right="142" w:hanging="425"/>
        <w:jc w:val="both"/>
        <w:rPr>
          <w:rFonts w:ascii="Arial" w:hAnsi="Arial" w:cs="Arial"/>
          <w:color w:val="000000" w:themeColor="text1"/>
          <w:szCs w:val="22"/>
        </w:rPr>
      </w:pPr>
      <w:r w:rsidRPr="001014D2">
        <w:rPr>
          <w:rFonts w:ascii="Arial" w:hAnsi="Arial" w:cs="Arial"/>
          <w:color w:val="000000" w:themeColor="text1"/>
          <w:szCs w:val="22"/>
        </w:rPr>
        <w:lastRenderedPageBreak/>
        <w:t>Bhawani Paudyal</w:t>
      </w:r>
    </w:p>
    <w:p w14:paraId="7E47FD01" w14:textId="77777777" w:rsidR="001014D2" w:rsidRPr="001014D2" w:rsidRDefault="001014D2" w:rsidP="001014D2">
      <w:pPr>
        <w:numPr>
          <w:ilvl w:val="1"/>
          <w:numId w:val="27"/>
        </w:numPr>
        <w:spacing w:after="120" w:line="360" w:lineRule="auto"/>
        <w:ind w:left="1134" w:right="142" w:hanging="425"/>
        <w:jc w:val="both"/>
        <w:rPr>
          <w:rFonts w:ascii="Arial" w:hAnsi="Arial" w:cs="Arial"/>
          <w:color w:val="000000" w:themeColor="text1"/>
          <w:szCs w:val="22"/>
        </w:rPr>
      </w:pPr>
      <w:r w:rsidRPr="001014D2">
        <w:rPr>
          <w:rFonts w:ascii="Arial" w:hAnsi="Arial" w:cs="Arial"/>
          <w:color w:val="000000" w:themeColor="text1"/>
          <w:szCs w:val="22"/>
        </w:rPr>
        <w:t>Shambhu Kadel</w:t>
      </w:r>
    </w:p>
    <w:p w14:paraId="2AC20D8B" w14:textId="52770320" w:rsidR="001014D2" w:rsidRPr="001014D2" w:rsidRDefault="001014D2" w:rsidP="001014D2">
      <w:pPr>
        <w:numPr>
          <w:ilvl w:val="1"/>
          <w:numId w:val="27"/>
        </w:numPr>
        <w:spacing w:after="200" w:line="360" w:lineRule="auto"/>
        <w:ind w:left="1134" w:right="143" w:hanging="425"/>
        <w:jc w:val="both"/>
        <w:rPr>
          <w:rFonts w:ascii="Arial" w:hAnsi="Arial" w:cs="Arial"/>
          <w:color w:val="000000" w:themeColor="text1"/>
          <w:szCs w:val="22"/>
        </w:rPr>
      </w:pPr>
      <w:r w:rsidRPr="001014D2">
        <w:rPr>
          <w:rFonts w:ascii="Arial" w:hAnsi="Arial" w:cs="Arial"/>
          <w:color w:val="000000" w:themeColor="text1"/>
          <w:szCs w:val="22"/>
        </w:rPr>
        <w:t>Ashok Raj Sharma Thapaliya</w:t>
      </w:r>
    </w:p>
    <w:p w14:paraId="718E62D6" w14:textId="77777777" w:rsidR="001014D2" w:rsidRPr="001014D2" w:rsidRDefault="001014D2" w:rsidP="001014D2">
      <w:pPr>
        <w:pStyle w:val="ListParagraph"/>
        <w:numPr>
          <w:ilvl w:val="0"/>
          <w:numId w:val="7"/>
        </w:numPr>
        <w:spacing w:after="12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 xml:space="preserve">The business manager holds an individual real estate and business agent licence (RBL1271) valid from 19 September 2023 to 18 September 2025. </w:t>
      </w:r>
    </w:p>
    <w:p w14:paraId="7E72A7AC" w14:textId="77777777" w:rsidR="001014D2" w:rsidRPr="001014D2" w:rsidRDefault="001014D2" w:rsidP="001014D2">
      <w:pPr>
        <w:spacing w:after="200" w:line="360" w:lineRule="auto"/>
        <w:ind w:right="143"/>
        <w:jc w:val="both"/>
        <w:rPr>
          <w:rFonts w:ascii="Arial" w:hAnsi="Arial" w:cs="Arial"/>
          <w:b/>
          <w:color w:val="000000" w:themeColor="text1"/>
          <w:szCs w:val="22"/>
        </w:rPr>
      </w:pPr>
      <w:r w:rsidRPr="001014D2">
        <w:rPr>
          <w:rFonts w:ascii="Arial" w:hAnsi="Arial" w:cs="Arial"/>
          <w:b/>
          <w:color w:val="000000" w:themeColor="text1"/>
          <w:szCs w:val="22"/>
          <w:u w:val="single"/>
        </w:rPr>
        <w:t>Role of Agents Licensing Board</w:t>
      </w:r>
    </w:p>
    <w:p w14:paraId="3CB563EE" w14:textId="77777777" w:rsid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The AL Act regulates the licensing and conduct of real estate agents, business agents, and conveyancers. The Act outlines the requirements and obligations for agents operating in these sectors, including provisions for licensing, conduct, trust accounts, and dispute resolution.</w:t>
      </w:r>
    </w:p>
    <w:p w14:paraId="15C77F6D" w14:textId="46B06CB2" w:rsid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The Board may take disciplinary action against a licensed agent on one or more of the grounds outlined in section 67 of the AL Act. In particular, the Board may take disciplinary action if a licensed agent has been guilty of a breach of the rules of conduct for agents’ (section 67(1)(c) of the AL Act. The Board may also take disciplinary action on “any other reasonable ground which in the opinion of the Board, is sufficient to warrant revocation of the licence of the agents” (section 67(1)(m) of the AL Act).</w:t>
      </w:r>
    </w:p>
    <w:p w14:paraId="21702389" w14:textId="1EE2046C"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Section 68(4) of the AL Act provides that the Board shall hold an inquiry where the Board considers that there may be grounds under section 67 for disciplinary action to be taken against a licensed agent’.</w:t>
      </w:r>
    </w:p>
    <w:p w14:paraId="660FF551" w14:textId="00934603"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The inquiry hearing and process is governed by section 77 of the AL Act. The procedure is at the discretion of the Board, parties may be legally represented, and the Board is not bound by the rules of evidence but may inform itself in such manner as it thinks fit.</w:t>
      </w:r>
    </w:p>
    <w:p w14:paraId="5F7A38DB" w14:textId="77777777" w:rsidR="001014D2" w:rsidRPr="001014D2" w:rsidRDefault="001014D2" w:rsidP="001014D2">
      <w:pPr>
        <w:spacing w:after="200" w:line="360" w:lineRule="auto"/>
        <w:ind w:right="143"/>
        <w:jc w:val="both"/>
        <w:rPr>
          <w:rFonts w:ascii="Arial" w:hAnsi="Arial" w:cs="Arial"/>
          <w:b/>
          <w:color w:val="000000" w:themeColor="text1"/>
          <w:szCs w:val="22"/>
          <w:u w:val="single"/>
        </w:rPr>
      </w:pPr>
      <w:r w:rsidRPr="001014D2">
        <w:rPr>
          <w:rFonts w:ascii="Arial" w:hAnsi="Arial" w:cs="Arial"/>
          <w:b/>
          <w:color w:val="000000" w:themeColor="text1"/>
          <w:szCs w:val="22"/>
          <w:u w:val="single"/>
        </w:rPr>
        <w:t>Details of alleged conduct</w:t>
      </w:r>
    </w:p>
    <w:p w14:paraId="6EE40724" w14:textId="77777777" w:rsidR="001014D2" w:rsidRPr="001014D2" w:rsidRDefault="001014D2" w:rsidP="001014D2">
      <w:pPr>
        <w:spacing w:after="200" w:line="360" w:lineRule="auto"/>
        <w:ind w:right="143"/>
        <w:jc w:val="both"/>
        <w:rPr>
          <w:rFonts w:ascii="Arial" w:hAnsi="Arial" w:cs="Arial"/>
          <w:b/>
          <w:color w:val="000000" w:themeColor="text1"/>
          <w:szCs w:val="22"/>
        </w:rPr>
      </w:pPr>
      <w:r w:rsidRPr="001014D2">
        <w:rPr>
          <w:rFonts w:ascii="Arial" w:hAnsi="Arial" w:cs="Arial"/>
          <w:b/>
          <w:i/>
          <w:color w:val="000000" w:themeColor="text1"/>
          <w:szCs w:val="22"/>
        </w:rPr>
        <w:t>Failure to ensure accounts audited within prescribed period and by registered company auditor</w:t>
      </w:r>
    </w:p>
    <w:p w14:paraId="3CF2EB43"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The agent has been licensed under the AL Act from 7 September 2022 to present.</w:t>
      </w:r>
    </w:p>
    <w:p w14:paraId="4E38347E" w14:textId="77777777" w:rsidR="001014D2" w:rsidRPr="001014D2" w:rsidRDefault="001014D2" w:rsidP="001014D2">
      <w:pPr>
        <w:pStyle w:val="ListParagraph"/>
        <w:numPr>
          <w:ilvl w:val="0"/>
          <w:numId w:val="7"/>
        </w:numPr>
        <w:spacing w:after="12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The agent was required to have opened and maintained a trust account for the duration of its licence (under sections 50(1) and (2) of the AL Act).</w:t>
      </w:r>
    </w:p>
    <w:p w14:paraId="5D42A6BB" w14:textId="77777777" w:rsidR="001014D2" w:rsidRPr="001014D2" w:rsidRDefault="001014D2" w:rsidP="001014D2">
      <w:pPr>
        <w:numPr>
          <w:ilvl w:val="1"/>
          <w:numId w:val="27"/>
        </w:numPr>
        <w:spacing w:after="120" w:line="360" w:lineRule="auto"/>
        <w:ind w:left="1134" w:right="142" w:hanging="425"/>
        <w:jc w:val="both"/>
        <w:rPr>
          <w:rFonts w:ascii="Arial" w:hAnsi="Arial" w:cs="Arial"/>
          <w:color w:val="000000" w:themeColor="text1"/>
          <w:szCs w:val="22"/>
        </w:rPr>
      </w:pPr>
      <w:r w:rsidRPr="001014D2">
        <w:rPr>
          <w:rFonts w:ascii="Arial" w:hAnsi="Arial" w:cs="Arial"/>
          <w:color w:val="000000" w:themeColor="text1"/>
          <w:szCs w:val="22"/>
        </w:rPr>
        <w:t>The department has the following details recorded in its electronic licensing system as the notified trust account details for the agent at the Commonwealth Bank of Australia (CBA)).</w:t>
      </w:r>
    </w:p>
    <w:p w14:paraId="61032F6B" w14:textId="77777777" w:rsidR="001014D2" w:rsidRPr="001014D2" w:rsidRDefault="001014D2" w:rsidP="001014D2">
      <w:pPr>
        <w:pStyle w:val="ListParagraph"/>
        <w:numPr>
          <w:ilvl w:val="0"/>
          <w:numId w:val="7"/>
        </w:numPr>
        <w:spacing w:after="12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Monthly reporting provided by the CBA to the department show that transactions occurred in both trust accounts, in each of the auditing periods:</w:t>
      </w:r>
    </w:p>
    <w:p w14:paraId="523F13C1" w14:textId="77777777" w:rsidR="001014D2" w:rsidRPr="001014D2" w:rsidRDefault="001014D2" w:rsidP="001014D2">
      <w:pPr>
        <w:numPr>
          <w:ilvl w:val="1"/>
          <w:numId w:val="27"/>
        </w:numPr>
        <w:spacing w:after="120" w:line="360" w:lineRule="auto"/>
        <w:ind w:left="1134" w:right="142" w:hanging="425"/>
        <w:jc w:val="both"/>
        <w:rPr>
          <w:rFonts w:ascii="Arial" w:hAnsi="Arial" w:cs="Arial"/>
          <w:color w:val="000000" w:themeColor="text1"/>
          <w:szCs w:val="22"/>
        </w:rPr>
      </w:pPr>
      <w:r w:rsidRPr="001014D2">
        <w:rPr>
          <w:rFonts w:ascii="Arial" w:hAnsi="Arial" w:cs="Arial"/>
          <w:color w:val="000000" w:themeColor="text1"/>
          <w:szCs w:val="22"/>
        </w:rPr>
        <w:lastRenderedPageBreak/>
        <w:t>October 2022 – 30 June 2023</w:t>
      </w:r>
    </w:p>
    <w:p w14:paraId="58E5C4EE" w14:textId="77777777" w:rsidR="001014D2" w:rsidRPr="001014D2" w:rsidRDefault="001014D2" w:rsidP="001014D2">
      <w:pPr>
        <w:numPr>
          <w:ilvl w:val="1"/>
          <w:numId w:val="27"/>
        </w:numPr>
        <w:spacing w:after="200" w:line="360" w:lineRule="auto"/>
        <w:ind w:left="1134" w:right="142" w:hanging="425"/>
        <w:jc w:val="both"/>
        <w:rPr>
          <w:rFonts w:ascii="Arial" w:hAnsi="Arial" w:cs="Arial"/>
          <w:color w:val="000000" w:themeColor="text1"/>
          <w:szCs w:val="22"/>
        </w:rPr>
      </w:pPr>
      <w:r w:rsidRPr="001014D2">
        <w:rPr>
          <w:rFonts w:ascii="Arial" w:hAnsi="Arial" w:cs="Arial"/>
          <w:color w:val="000000" w:themeColor="text1"/>
          <w:szCs w:val="22"/>
        </w:rPr>
        <w:t>1 July 2023 – 30 June 2024.</w:t>
      </w:r>
    </w:p>
    <w:p w14:paraId="01C0B4EF" w14:textId="07945FA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 xml:space="preserve">In accordance with sections 59 and 60 of the AL Act, the agent was required to have its accounts audited by a registered company auditor by 30 September 2023 and 2024, and the auditor was </w:t>
      </w:r>
      <w:r>
        <w:rPr>
          <w:rFonts w:ascii="Arial" w:hAnsi="Arial" w:cs="Arial"/>
          <w:color w:val="000000" w:themeColor="text1"/>
          <w:szCs w:val="22"/>
        </w:rPr>
        <w:t>r</w:t>
      </w:r>
      <w:r w:rsidRPr="001014D2">
        <w:rPr>
          <w:rFonts w:ascii="Arial" w:hAnsi="Arial" w:cs="Arial"/>
          <w:color w:val="000000" w:themeColor="text1"/>
          <w:szCs w:val="22"/>
        </w:rPr>
        <w:t>equired to make a report to the department under section 62. The departmen</w:t>
      </w:r>
      <w:r>
        <w:rPr>
          <w:rFonts w:ascii="Arial" w:hAnsi="Arial" w:cs="Arial"/>
          <w:color w:val="000000" w:themeColor="text1"/>
          <w:szCs w:val="22"/>
        </w:rPr>
        <w:t>t</w:t>
      </w:r>
      <w:r w:rsidRPr="001014D2">
        <w:rPr>
          <w:rFonts w:ascii="Arial" w:hAnsi="Arial" w:cs="Arial"/>
          <w:color w:val="000000" w:themeColor="text1"/>
          <w:szCs w:val="22"/>
        </w:rPr>
        <w:t xml:space="preserve"> </w:t>
      </w:r>
      <w:r>
        <w:rPr>
          <w:rFonts w:ascii="Arial" w:hAnsi="Arial" w:cs="Arial"/>
          <w:color w:val="000000" w:themeColor="text1"/>
          <w:szCs w:val="22"/>
        </w:rPr>
        <w:t xml:space="preserve">did </w:t>
      </w:r>
      <w:r w:rsidRPr="001014D2">
        <w:rPr>
          <w:rFonts w:ascii="Arial" w:hAnsi="Arial" w:cs="Arial"/>
          <w:color w:val="000000" w:themeColor="text1"/>
          <w:szCs w:val="22"/>
        </w:rPr>
        <w:t>not receive any compliant report for the periods</w:t>
      </w:r>
      <w:r>
        <w:rPr>
          <w:rFonts w:ascii="Arial" w:hAnsi="Arial" w:cs="Arial"/>
          <w:color w:val="000000" w:themeColor="text1"/>
          <w:szCs w:val="22"/>
        </w:rPr>
        <w:t xml:space="preserve"> b</w:t>
      </w:r>
      <w:r w:rsidRPr="001014D2">
        <w:rPr>
          <w:rFonts w:ascii="Arial" w:hAnsi="Arial" w:cs="Arial"/>
          <w:color w:val="000000" w:themeColor="text1"/>
          <w:szCs w:val="22"/>
        </w:rPr>
        <w:t>y the set deadlines</w:t>
      </w:r>
      <w:r>
        <w:rPr>
          <w:rFonts w:ascii="Arial" w:hAnsi="Arial" w:cs="Arial"/>
          <w:color w:val="000000" w:themeColor="text1"/>
          <w:szCs w:val="22"/>
        </w:rPr>
        <w:t>.</w:t>
      </w:r>
    </w:p>
    <w:p w14:paraId="58E9D977"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 xml:space="preserve">On 13 March 2025, the department wrote to the business manager identifying the outstanding reports and seeking an explanation. </w:t>
      </w:r>
    </w:p>
    <w:p w14:paraId="1E487D41"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 xml:space="preserve">On 27 March 2025, the business manager advised that the 2022/23 report was previously provided to the department by Mohammed Ashraf on behalf of Tax Solutions. </w:t>
      </w:r>
    </w:p>
    <w:p w14:paraId="5DF9FAFB"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 xml:space="preserve">To support his advice, the business manager attached PDF of an email dated 17 October 2023 apparently sent by him to Mr Ashraf. The email contains a trail that ostensibly shows submission of the 2022/23 report by Tax Solutions to the department on 5 October 2023. A search of departmental records has been unable to locate any correspondence from Mr Ashraf of Tax Solutions in relation to the agent. Further, the document provided by the business manager is a PDF version of a forwarded </w:t>
      </w:r>
      <w:proofErr w:type="gramStart"/>
      <w:r w:rsidRPr="001014D2">
        <w:rPr>
          <w:rFonts w:ascii="Arial" w:hAnsi="Arial" w:cs="Arial"/>
          <w:color w:val="000000" w:themeColor="text1"/>
          <w:szCs w:val="22"/>
        </w:rPr>
        <w:t>message, and</w:t>
      </w:r>
      <w:proofErr w:type="gramEnd"/>
      <w:r w:rsidRPr="001014D2">
        <w:rPr>
          <w:rFonts w:ascii="Arial" w:hAnsi="Arial" w:cs="Arial"/>
          <w:color w:val="000000" w:themeColor="text1"/>
          <w:szCs w:val="22"/>
        </w:rPr>
        <w:t xml:space="preserve"> is not the original email or its metadata.</w:t>
      </w:r>
    </w:p>
    <w:p w14:paraId="5A1E5D41"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 xml:space="preserve">As part of his 27 March 2025 correspondence, the business manager also provided a copy of the audit report for 2022/23 (that he advises was submitted to the department on 5 October 2023) signed by Mr Ashraf and a subsequent audit report for 2023/24 (dated 30 September 2024) also signed by Mr Ashraf. </w:t>
      </w:r>
    </w:p>
    <w:p w14:paraId="59EC59EF" w14:textId="77777777" w:rsidR="001014D2" w:rsidRPr="001014D2" w:rsidRDefault="001014D2" w:rsidP="001014D2">
      <w:pPr>
        <w:pStyle w:val="ListParagraph"/>
        <w:numPr>
          <w:ilvl w:val="0"/>
          <w:numId w:val="7"/>
        </w:numPr>
        <w:spacing w:after="12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Upon review of the submitted reports, the department identified that:</w:t>
      </w:r>
    </w:p>
    <w:p w14:paraId="5B42FF10" w14:textId="77777777" w:rsidR="001014D2" w:rsidRPr="001014D2" w:rsidRDefault="001014D2" w:rsidP="001014D2">
      <w:pPr>
        <w:numPr>
          <w:ilvl w:val="1"/>
          <w:numId w:val="27"/>
        </w:numPr>
        <w:spacing w:after="120" w:line="360" w:lineRule="auto"/>
        <w:ind w:left="1134" w:right="142" w:hanging="425"/>
        <w:jc w:val="both"/>
        <w:rPr>
          <w:rFonts w:ascii="Arial" w:hAnsi="Arial" w:cs="Arial"/>
          <w:color w:val="000000" w:themeColor="text1"/>
          <w:szCs w:val="22"/>
        </w:rPr>
      </w:pPr>
      <w:r w:rsidRPr="001014D2">
        <w:rPr>
          <w:rFonts w:ascii="Arial" w:hAnsi="Arial" w:cs="Arial"/>
          <w:color w:val="000000" w:themeColor="text1"/>
          <w:szCs w:val="22"/>
        </w:rPr>
        <w:t>the auditor, Mr Ashraf was not a registered company auditor (and so not qualified under section 60 of the Act to undertake the relevant audits)</w:t>
      </w:r>
    </w:p>
    <w:p w14:paraId="343FEF77" w14:textId="77777777" w:rsidR="001014D2" w:rsidRPr="001014D2" w:rsidRDefault="001014D2" w:rsidP="001014D2">
      <w:pPr>
        <w:numPr>
          <w:ilvl w:val="1"/>
          <w:numId w:val="27"/>
        </w:numPr>
        <w:spacing w:after="120" w:line="360" w:lineRule="auto"/>
        <w:ind w:left="1134" w:right="142" w:hanging="425"/>
        <w:jc w:val="both"/>
        <w:rPr>
          <w:rFonts w:ascii="Arial" w:hAnsi="Arial" w:cs="Arial"/>
          <w:color w:val="000000" w:themeColor="text1"/>
          <w:szCs w:val="22"/>
        </w:rPr>
      </w:pPr>
      <w:r w:rsidRPr="001014D2">
        <w:rPr>
          <w:rFonts w:ascii="Arial" w:hAnsi="Arial" w:cs="Arial"/>
          <w:color w:val="000000" w:themeColor="text1"/>
          <w:szCs w:val="22"/>
        </w:rPr>
        <w:t>the reports did not provide any detail about the accounts audited (title, account numbers etc), and</w:t>
      </w:r>
    </w:p>
    <w:p w14:paraId="13D27C3A" w14:textId="77777777" w:rsidR="001014D2" w:rsidRPr="001014D2" w:rsidRDefault="001014D2" w:rsidP="001014D2">
      <w:pPr>
        <w:numPr>
          <w:ilvl w:val="1"/>
          <w:numId w:val="27"/>
        </w:numPr>
        <w:spacing w:after="200" w:line="360" w:lineRule="auto"/>
        <w:ind w:left="1134" w:right="142" w:hanging="425"/>
        <w:jc w:val="both"/>
        <w:rPr>
          <w:rFonts w:ascii="Arial" w:hAnsi="Arial" w:cs="Arial"/>
          <w:color w:val="000000" w:themeColor="text1"/>
          <w:szCs w:val="22"/>
        </w:rPr>
      </w:pPr>
      <w:r w:rsidRPr="001014D2">
        <w:rPr>
          <w:rFonts w:ascii="Arial" w:hAnsi="Arial" w:cs="Arial"/>
          <w:color w:val="000000" w:themeColor="text1"/>
          <w:szCs w:val="22"/>
        </w:rPr>
        <w:t>the reports lacked required detail under section 62(2) of the Act, including mandatory compliance and assurance statements.</w:t>
      </w:r>
    </w:p>
    <w:p w14:paraId="0CF4884D" w14:textId="77777777" w:rsidR="001014D2" w:rsidRPr="001014D2" w:rsidRDefault="001014D2" w:rsidP="001014D2">
      <w:pPr>
        <w:pStyle w:val="ListParagraph"/>
        <w:numPr>
          <w:ilvl w:val="0"/>
          <w:numId w:val="7"/>
        </w:numPr>
        <w:spacing w:after="12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On 8 April 2025, the business manager was advised of the identified issues and asked to:</w:t>
      </w:r>
    </w:p>
    <w:p w14:paraId="1C1DB38A" w14:textId="77777777" w:rsidR="001014D2" w:rsidRPr="001014D2" w:rsidRDefault="001014D2" w:rsidP="001014D2">
      <w:pPr>
        <w:numPr>
          <w:ilvl w:val="1"/>
          <w:numId w:val="27"/>
        </w:numPr>
        <w:spacing w:after="120" w:line="360" w:lineRule="auto"/>
        <w:ind w:left="1134" w:right="142" w:hanging="425"/>
        <w:jc w:val="both"/>
        <w:rPr>
          <w:rFonts w:ascii="Arial" w:hAnsi="Arial" w:cs="Arial"/>
          <w:color w:val="000000" w:themeColor="text1"/>
          <w:szCs w:val="22"/>
        </w:rPr>
      </w:pPr>
      <w:r w:rsidRPr="001014D2">
        <w:rPr>
          <w:rFonts w:ascii="Arial" w:hAnsi="Arial" w:cs="Arial"/>
          <w:color w:val="000000" w:themeColor="text1"/>
          <w:szCs w:val="22"/>
        </w:rPr>
        <w:t>confirm engagement of a registered company auditor to complete both audits in compliance with the Act, and</w:t>
      </w:r>
    </w:p>
    <w:p w14:paraId="3A7D6623" w14:textId="77777777" w:rsidR="001014D2" w:rsidRPr="001014D2" w:rsidRDefault="001014D2" w:rsidP="001014D2">
      <w:pPr>
        <w:numPr>
          <w:ilvl w:val="1"/>
          <w:numId w:val="27"/>
        </w:numPr>
        <w:spacing w:after="200" w:line="360" w:lineRule="auto"/>
        <w:ind w:left="1134" w:right="142" w:hanging="425"/>
        <w:jc w:val="both"/>
        <w:rPr>
          <w:rFonts w:ascii="Arial" w:hAnsi="Arial" w:cs="Arial"/>
          <w:color w:val="000000" w:themeColor="text1"/>
          <w:szCs w:val="22"/>
        </w:rPr>
      </w:pPr>
      <w:r w:rsidRPr="001014D2">
        <w:rPr>
          <w:rFonts w:ascii="Arial" w:hAnsi="Arial" w:cs="Arial"/>
          <w:color w:val="000000" w:themeColor="text1"/>
          <w:szCs w:val="22"/>
        </w:rPr>
        <w:lastRenderedPageBreak/>
        <w:t>provide documentation showing earlier efforts to comply, including evidence of initial instructions to Tax Solutions and dates of correspondence.</w:t>
      </w:r>
    </w:p>
    <w:p w14:paraId="77C41E9C"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 xml:space="preserve">On 16 April 2025, the business manager provided copies of correspondence showing contemporary attempts to engage an auditor. </w:t>
      </w:r>
    </w:p>
    <w:p w14:paraId="39D734F8"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 xml:space="preserve">On 23 April 2025, the business manager further advised that the agent had engaged BDO to conduct the audits (and provided a copy of correspondence from BDO dated 16 April 2025 confirming scope of engagement). </w:t>
      </w:r>
    </w:p>
    <w:p w14:paraId="1017CFF5" w14:textId="77777777" w:rsidR="001014D2" w:rsidRPr="001014D2" w:rsidRDefault="001014D2" w:rsidP="001014D2">
      <w:pPr>
        <w:pStyle w:val="ListParagraph"/>
        <w:numPr>
          <w:ilvl w:val="0"/>
          <w:numId w:val="7"/>
        </w:numPr>
        <w:spacing w:after="12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Further information was provided by Mr Palla on 10 July 2025 in relation to the prior engagement of Mr Ashraf:</w:t>
      </w:r>
    </w:p>
    <w:p w14:paraId="43710AFE" w14:textId="77777777" w:rsidR="001014D2" w:rsidRPr="008D756B" w:rsidRDefault="001014D2" w:rsidP="001014D2">
      <w:pPr>
        <w:spacing w:after="120" w:line="360" w:lineRule="auto"/>
        <w:ind w:left="709" w:right="143"/>
        <w:jc w:val="both"/>
        <w:rPr>
          <w:rFonts w:ascii="Arial" w:hAnsi="Arial" w:cs="Arial"/>
          <w:i/>
          <w:color w:val="000000" w:themeColor="text1"/>
          <w:szCs w:val="22"/>
        </w:rPr>
      </w:pPr>
      <w:r w:rsidRPr="001014D2">
        <w:rPr>
          <w:rFonts w:ascii="Arial" w:hAnsi="Arial" w:cs="Arial"/>
          <w:i/>
          <w:color w:val="000000" w:themeColor="text1"/>
          <w:szCs w:val="22"/>
        </w:rPr>
        <w:t xml:space="preserve">“1. Paragraph 28 of the draft inquiry book states that Tax Solutions, on 5 October 2023, Tax Solutions submitted the 2022/23 audit report to the department.  The department is unable to locate the correspondence.  We have been instructed that an initial email from our </w:t>
      </w:r>
      <w:proofErr w:type="gramStart"/>
      <w:r w:rsidRPr="001014D2">
        <w:rPr>
          <w:rFonts w:ascii="Arial" w:hAnsi="Arial" w:cs="Arial"/>
          <w:i/>
          <w:color w:val="000000" w:themeColor="text1"/>
          <w:szCs w:val="22"/>
        </w:rPr>
        <w:t>Client</w:t>
      </w:r>
      <w:proofErr w:type="gramEnd"/>
      <w:r w:rsidRPr="001014D2">
        <w:rPr>
          <w:rFonts w:ascii="Arial" w:hAnsi="Arial" w:cs="Arial"/>
          <w:i/>
          <w:color w:val="000000" w:themeColor="text1"/>
          <w:szCs w:val="22"/>
        </w:rPr>
        <w:t xml:space="preserve"> in which he filed the 2022/23 audit was blocked from the email </w:t>
      </w:r>
      <w:hyperlink r:id="rId9" w:history="1">
        <w:r w:rsidRPr="001014D2">
          <w:rPr>
            <w:i/>
            <w:color w:val="000000" w:themeColor="text1"/>
          </w:rPr>
          <w:t>BoardServices.DITT@nt.gov.au</w:t>
        </w:r>
      </w:hyperlink>
      <w:r w:rsidRPr="001014D2">
        <w:rPr>
          <w:rFonts w:ascii="Arial" w:hAnsi="Arial" w:cs="Arial"/>
          <w:i/>
          <w:color w:val="000000" w:themeColor="text1"/>
          <w:szCs w:val="22"/>
        </w:rPr>
        <w:t xml:space="preserve">.  Upon it being blocked, our client followed up with Tax Solutions who issued it to </w:t>
      </w:r>
      <w:hyperlink r:id="rId10" w:history="1">
        <w:r w:rsidRPr="001014D2">
          <w:rPr>
            <w:i/>
            <w:color w:val="000000" w:themeColor="text1"/>
          </w:rPr>
          <w:t>propertyagents.licensing@nt.gov.au</w:t>
        </w:r>
      </w:hyperlink>
      <w:r w:rsidRPr="001014D2">
        <w:rPr>
          <w:rFonts w:ascii="Arial" w:hAnsi="Arial" w:cs="Arial"/>
          <w:i/>
          <w:color w:val="000000" w:themeColor="text1"/>
          <w:szCs w:val="22"/>
        </w:rPr>
        <w:t>.  The attachment audit report is also viewable].  Though this is a PDF copy (we are in the process of obtaining the original), it outlines that there was an attempt to submit the reports in a timely manner.</w:t>
      </w:r>
    </w:p>
    <w:p w14:paraId="7D21BD83" w14:textId="2B85B4AD" w:rsidR="001014D2" w:rsidRPr="001014D2" w:rsidRDefault="001014D2" w:rsidP="001014D2">
      <w:pPr>
        <w:spacing w:after="120" w:line="360" w:lineRule="auto"/>
        <w:ind w:left="709" w:right="142"/>
        <w:jc w:val="both"/>
        <w:rPr>
          <w:rFonts w:ascii="Arial" w:hAnsi="Arial" w:cs="Arial"/>
          <w:i/>
          <w:color w:val="000000" w:themeColor="text1"/>
          <w:szCs w:val="22"/>
        </w:rPr>
      </w:pPr>
      <w:r w:rsidRPr="001014D2">
        <w:rPr>
          <w:rFonts w:ascii="Arial" w:hAnsi="Arial" w:cs="Arial"/>
          <w:i/>
          <w:color w:val="000000" w:themeColor="text1"/>
          <w:szCs w:val="22"/>
        </w:rPr>
        <w:t>2. Paragraph 34 states that the business manager did not provide any documentation in relation to his previous audit engagement with Tax Solutions.  Please see attached</w:t>
      </w:r>
    </w:p>
    <w:p w14:paraId="12703A76" w14:textId="77777777" w:rsidR="001014D2" w:rsidRPr="001014D2" w:rsidRDefault="001014D2" w:rsidP="001014D2">
      <w:pPr>
        <w:numPr>
          <w:ilvl w:val="1"/>
          <w:numId w:val="28"/>
        </w:numPr>
        <w:spacing w:after="120" w:line="360" w:lineRule="auto"/>
        <w:ind w:right="142"/>
        <w:jc w:val="both"/>
        <w:rPr>
          <w:rFonts w:ascii="Arial" w:hAnsi="Arial" w:cs="Arial"/>
          <w:i/>
          <w:color w:val="000000" w:themeColor="text1"/>
          <w:szCs w:val="22"/>
        </w:rPr>
      </w:pPr>
      <w:r w:rsidRPr="001014D2">
        <w:rPr>
          <w:rFonts w:ascii="Arial" w:hAnsi="Arial" w:cs="Arial"/>
          <w:i/>
          <w:color w:val="000000" w:themeColor="text1"/>
          <w:szCs w:val="22"/>
        </w:rPr>
        <w:t xml:space="preserve">Tax Solution Invoice 4275 </w:t>
      </w:r>
    </w:p>
    <w:p w14:paraId="767F7BAF" w14:textId="77777777" w:rsidR="001014D2" w:rsidRPr="001014D2" w:rsidRDefault="001014D2" w:rsidP="001014D2">
      <w:pPr>
        <w:numPr>
          <w:ilvl w:val="1"/>
          <w:numId w:val="29"/>
        </w:numPr>
        <w:spacing w:after="120" w:line="360" w:lineRule="auto"/>
        <w:ind w:right="142"/>
        <w:jc w:val="both"/>
        <w:rPr>
          <w:rFonts w:ascii="Arial" w:hAnsi="Arial" w:cs="Arial"/>
          <w:i/>
          <w:color w:val="000000" w:themeColor="text1"/>
          <w:szCs w:val="22"/>
        </w:rPr>
      </w:pPr>
      <w:r w:rsidRPr="001014D2">
        <w:rPr>
          <w:rFonts w:ascii="Arial" w:hAnsi="Arial" w:cs="Arial"/>
          <w:i/>
          <w:color w:val="000000" w:themeColor="text1"/>
          <w:szCs w:val="22"/>
        </w:rPr>
        <w:t>Tax Solution Invoice 5372</w:t>
      </w:r>
    </w:p>
    <w:p w14:paraId="13B8D8F8" w14:textId="77777777" w:rsidR="001014D2" w:rsidRPr="001014D2" w:rsidRDefault="001014D2" w:rsidP="001014D2">
      <w:pPr>
        <w:numPr>
          <w:ilvl w:val="1"/>
          <w:numId w:val="30"/>
        </w:numPr>
        <w:spacing w:after="120" w:line="360" w:lineRule="auto"/>
        <w:ind w:right="142"/>
        <w:jc w:val="both"/>
        <w:rPr>
          <w:rFonts w:ascii="Arial" w:hAnsi="Arial" w:cs="Arial"/>
          <w:i/>
          <w:color w:val="000000" w:themeColor="text1"/>
          <w:szCs w:val="22"/>
        </w:rPr>
      </w:pPr>
      <w:r w:rsidRPr="001014D2">
        <w:rPr>
          <w:rFonts w:ascii="Arial" w:hAnsi="Arial" w:cs="Arial"/>
          <w:i/>
          <w:color w:val="000000" w:themeColor="text1"/>
          <w:szCs w:val="22"/>
        </w:rPr>
        <w:t>Tax Solution Invoice 5341</w:t>
      </w:r>
    </w:p>
    <w:p w14:paraId="35686741" w14:textId="77777777" w:rsidR="001014D2" w:rsidRPr="001014D2" w:rsidRDefault="001014D2" w:rsidP="001014D2">
      <w:pPr>
        <w:numPr>
          <w:ilvl w:val="1"/>
          <w:numId w:val="31"/>
        </w:numPr>
        <w:spacing w:after="120" w:line="360" w:lineRule="auto"/>
        <w:ind w:right="142"/>
        <w:jc w:val="both"/>
        <w:rPr>
          <w:rFonts w:ascii="Arial" w:hAnsi="Arial" w:cs="Arial"/>
          <w:i/>
          <w:color w:val="000000" w:themeColor="text1"/>
          <w:szCs w:val="22"/>
        </w:rPr>
      </w:pPr>
      <w:r w:rsidRPr="001014D2">
        <w:rPr>
          <w:rFonts w:ascii="Arial" w:hAnsi="Arial" w:cs="Arial"/>
          <w:i/>
          <w:color w:val="000000" w:themeColor="text1"/>
          <w:szCs w:val="22"/>
        </w:rPr>
        <w:t xml:space="preserve">Email from our Client to Tax Solutions dated 20 September </w:t>
      </w:r>
      <w:proofErr w:type="gramStart"/>
      <w:r w:rsidRPr="001014D2">
        <w:rPr>
          <w:rFonts w:ascii="Arial" w:hAnsi="Arial" w:cs="Arial"/>
          <w:i/>
          <w:color w:val="000000" w:themeColor="text1"/>
          <w:szCs w:val="22"/>
        </w:rPr>
        <w:t>2023;</w:t>
      </w:r>
      <w:proofErr w:type="gramEnd"/>
      <w:r w:rsidRPr="001014D2">
        <w:rPr>
          <w:rFonts w:ascii="Arial" w:hAnsi="Arial" w:cs="Arial"/>
          <w:i/>
          <w:color w:val="000000" w:themeColor="text1"/>
          <w:szCs w:val="22"/>
        </w:rPr>
        <w:t xml:space="preserve"> </w:t>
      </w:r>
    </w:p>
    <w:p w14:paraId="014DF532" w14:textId="77777777" w:rsidR="001014D2" w:rsidRPr="001014D2" w:rsidRDefault="001014D2" w:rsidP="001014D2">
      <w:pPr>
        <w:numPr>
          <w:ilvl w:val="1"/>
          <w:numId w:val="32"/>
        </w:numPr>
        <w:spacing w:after="120" w:line="360" w:lineRule="auto"/>
        <w:ind w:right="142"/>
        <w:jc w:val="both"/>
        <w:rPr>
          <w:rFonts w:ascii="Arial" w:hAnsi="Arial" w:cs="Arial"/>
          <w:i/>
          <w:color w:val="000000" w:themeColor="text1"/>
          <w:szCs w:val="22"/>
        </w:rPr>
      </w:pPr>
      <w:r w:rsidRPr="001014D2">
        <w:rPr>
          <w:rFonts w:ascii="Arial" w:hAnsi="Arial" w:cs="Arial"/>
          <w:i/>
          <w:color w:val="000000" w:themeColor="text1"/>
          <w:szCs w:val="22"/>
        </w:rPr>
        <w:t>Email from our Client to Tax Solutions dated 17 October 2023; and</w:t>
      </w:r>
    </w:p>
    <w:p w14:paraId="26C424B4" w14:textId="77777777" w:rsidR="001014D2" w:rsidRPr="001014D2" w:rsidRDefault="001014D2" w:rsidP="001014D2">
      <w:pPr>
        <w:numPr>
          <w:ilvl w:val="1"/>
          <w:numId w:val="33"/>
        </w:numPr>
        <w:spacing w:after="120" w:line="360" w:lineRule="auto"/>
        <w:ind w:right="142"/>
        <w:jc w:val="both"/>
        <w:rPr>
          <w:rFonts w:ascii="Arial" w:hAnsi="Arial" w:cs="Arial"/>
          <w:i/>
          <w:color w:val="000000" w:themeColor="text1"/>
          <w:szCs w:val="22"/>
        </w:rPr>
      </w:pPr>
      <w:r w:rsidRPr="001014D2">
        <w:rPr>
          <w:rFonts w:ascii="Arial" w:hAnsi="Arial" w:cs="Arial"/>
          <w:i/>
          <w:color w:val="000000" w:themeColor="text1"/>
          <w:szCs w:val="22"/>
        </w:rPr>
        <w:t>Trust Account CSV files which we are instructed were provided to Tax Solutions throughout their engagement.</w:t>
      </w:r>
    </w:p>
    <w:p w14:paraId="4DC0E74E" w14:textId="77777777" w:rsidR="001014D2" w:rsidRPr="001014D2" w:rsidRDefault="001014D2" w:rsidP="001014D2">
      <w:pPr>
        <w:spacing w:after="120" w:line="360" w:lineRule="auto"/>
        <w:ind w:left="709" w:right="143"/>
        <w:jc w:val="both"/>
        <w:rPr>
          <w:rFonts w:ascii="Arial" w:hAnsi="Arial" w:cs="Arial"/>
          <w:i/>
          <w:color w:val="000000" w:themeColor="text1"/>
          <w:szCs w:val="22"/>
        </w:rPr>
      </w:pPr>
      <w:r w:rsidRPr="001014D2">
        <w:rPr>
          <w:rFonts w:ascii="Arial" w:hAnsi="Arial" w:cs="Arial"/>
          <w:i/>
          <w:color w:val="000000" w:themeColor="text1"/>
          <w:szCs w:val="22"/>
        </w:rPr>
        <w:t>The purpose of these documents is to outline that there was a professional relationship between Tax Solutions and our Client for the preparation of trust account audits.”</w:t>
      </w:r>
    </w:p>
    <w:p w14:paraId="7C767F79" w14:textId="77777777" w:rsidR="001014D2" w:rsidRPr="001014D2" w:rsidRDefault="001014D2" w:rsidP="00611D78">
      <w:pPr>
        <w:keepNext/>
        <w:spacing w:after="200" w:line="360" w:lineRule="auto"/>
        <w:ind w:right="142"/>
        <w:jc w:val="both"/>
        <w:rPr>
          <w:rFonts w:ascii="Arial" w:hAnsi="Arial" w:cs="Arial"/>
          <w:b/>
          <w:i/>
          <w:color w:val="000000" w:themeColor="text1"/>
          <w:szCs w:val="22"/>
        </w:rPr>
      </w:pPr>
      <w:r w:rsidRPr="001014D2">
        <w:rPr>
          <w:rFonts w:ascii="Arial" w:hAnsi="Arial" w:cs="Arial"/>
          <w:b/>
          <w:i/>
          <w:color w:val="000000" w:themeColor="text1"/>
          <w:szCs w:val="22"/>
        </w:rPr>
        <w:t>Reminders about obligations</w:t>
      </w:r>
    </w:p>
    <w:p w14:paraId="69054F46"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The department wrote to the business manager on 17 October 2023, to advise that the audit report for 2022/23 was outstanding and requested advice as to when it would be provided. The department has no record of a response to its correspondence.</w:t>
      </w:r>
    </w:p>
    <w:p w14:paraId="0BBF1643" w14:textId="77777777" w:rsidR="001014D2" w:rsidRPr="001014D2" w:rsidRDefault="001014D2" w:rsidP="001014D2">
      <w:pPr>
        <w:spacing w:after="200" w:line="360" w:lineRule="auto"/>
        <w:ind w:right="143"/>
        <w:jc w:val="both"/>
        <w:rPr>
          <w:rFonts w:ascii="Arial" w:hAnsi="Arial" w:cs="Arial"/>
          <w:b/>
          <w:i/>
          <w:color w:val="000000" w:themeColor="text1"/>
          <w:szCs w:val="22"/>
        </w:rPr>
      </w:pPr>
      <w:r w:rsidRPr="001014D2">
        <w:rPr>
          <w:rFonts w:ascii="Arial" w:hAnsi="Arial" w:cs="Arial"/>
          <w:b/>
          <w:i/>
          <w:color w:val="000000" w:themeColor="text1"/>
          <w:szCs w:val="22"/>
        </w:rPr>
        <w:lastRenderedPageBreak/>
        <w:t>Declarations as part of licensing and renewal</w:t>
      </w:r>
    </w:p>
    <w:p w14:paraId="3CC5B60C"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 xml:space="preserve">On 27 August 2024, the business manager </w:t>
      </w:r>
      <w:proofErr w:type="gramStart"/>
      <w:r w:rsidRPr="001014D2">
        <w:rPr>
          <w:rFonts w:ascii="Arial" w:hAnsi="Arial" w:cs="Arial"/>
          <w:color w:val="000000" w:themeColor="text1"/>
          <w:szCs w:val="22"/>
        </w:rPr>
        <w:t>submitted an application</w:t>
      </w:r>
      <w:proofErr w:type="gramEnd"/>
      <w:r w:rsidRPr="001014D2">
        <w:rPr>
          <w:rFonts w:ascii="Arial" w:hAnsi="Arial" w:cs="Arial"/>
          <w:color w:val="000000" w:themeColor="text1"/>
          <w:szCs w:val="22"/>
        </w:rPr>
        <w:t xml:space="preserve"> to renew the licence of the agent.</w:t>
      </w:r>
    </w:p>
    <w:p w14:paraId="07E5BC8F"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 xml:space="preserve">In the application, the business manager answered “no” to the question “has the company failed to provide the Board with an auditor’s report required under the </w:t>
      </w:r>
      <w:r w:rsidRPr="001014D2">
        <w:rPr>
          <w:rFonts w:ascii="Arial" w:hAnsi="Arial" w:cs="Arial"/>
          <w:i/>
          <w:color w:val="000000" w:themeColor="text1"/>
          <w:szCs w:val="22"/>
        </w:rPr>
        <w:t>Agents Licensing Act 1979</w:t>
      </w:r>
      <w:r w:rsidRPr="001014D2">
        <w:rPr>
          <w:rFonts w:ascii="Arial" w:hAnsi="Arial" w:cs="Arial"/>
          <w:color w:val="000000" w:themeColor="text1"/>
          <w:szCs w:val="22"/>
        </w:rPr>
        <w:t xml:space="preserve">”, despite the audit report for 2022/23 being outstanding at the time of the correspondence. </w:t>
      </w:r>
    </w:p>
    <w:p w14:paraId="137F7765" w14:textId="77777777" w:rsidR="001014D2" w:rsidRPr="001014D2" w:rsidRDefault="001014D2" w:rsidP="001014D2">
      <w:pPr>
        <w:spacing w:after="200" w:line="360" w:lineRule="auto"/>
        <w:ind w:right="143"/>
        <w:jc w:val="both"/>
        <w:rPr>
          <w:rFonts w:ascii="Arial" w:hAnsi="Arial" w:cs="Arial"/>
          <w:b/>
          <w:color w:val="000000" w:themeColor="text1"/>
          <w:szCs w:val="22"/>
          <w:u w:val="single"/>
        </w:rPr>
      </w:pPr>
      <w:r w:rsidRPr="001014D2">
        <w:rPr>
          <w:rFonts w:ascii="Arial" w:hAnsi="Arial" w:cs="Arial"/>
          <w:b/>
          <w:color w:val="000000" w:themeColor="text1"/>
          <w:szCs w:val="22"/>
          <w:u w:val="single"/>
        </w:rPr>
        <w:t>Chronology</w:t>
      </w:r>
    </w:p>
    <w:p w14:paraId="1C140F12"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 xml:space="preserve">The following is a chronology of events relating to the department’s engagement with the business manager relating to the agent’s trust accounting obligations for the outstanding periods: </w:t>
      </w:r>
    </w:p>
    <w:tbl>
      <w:tblPr>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9"/>
        <w:gridCol w:w="8641"/>
      </w:tblGrid>
      <w:tr w:rsidR="001014D2" w:rsidRPr="001014D2" w14:paraId="5E1363C3" w14:textId="77777777" w:rsidTr="001014D2">
        <w:trPr>
          <w:cantSplit/>
        </w:trPr>
        <w:tc>
          <w:tcPr>
            <w:tcW w:w="1980" w:type="dxa"/>
            <w:tcBorders>
              <w:top w:val="single" w:sz="4" w:space="0" w:color="000000"/>
              <w:left w:val="single" w:sz="4" w:space="0" w:color="000000"/>
              <w:bottom w:val="single" w:sz="4" w:space="0" w:color="000000"/>
              <w:right w:val="single" w:sz="4" w:space="0" w:color="000000"/>
            </w:tcBorders>
            <w:shd w:val="clear" w:color="auto" w:fill="D9D9D9"/>
            <w:hideMark/>
          </w:tcPr>
          <w:p w14:paraId="4892F3EA" w14:textId="77777777" w:rsidR="001014D2" w:rsidRPr="001014D2" w:rsidRDefault="001014D2" w:rsidP="001014D2">
            <w:pPr>
              <w:spacing w:after="200" w:line="360" w:lineRule="auto"/>
              <w:ind w:right="143"/>
              <w:jc w:val="both"/>
              <w:rPr>
                <w:rFonts w:ascii="Arial" w:hAnsi="Arial" w:cs="Arial"/>
                <w:b/>
                <w:color w:val="000000" w:themeColor="text1"/>
                <w:szCs w:val="22"/>
              </w:rPr>
            </w:pPr>
            <w:r w:rsidRPr="001014D2">
              <w:rPr>
                <w:rFonts w:ascii="Arial" w:hAnsi="Arial" w:cs="Arial"/>
                <w:b/>
                <w:color w:val="000000" w:themeColor="text1"/>
                <w:szCs w:val="22"/>
              </w:rPr>
              <w:t>Date</w:t>
            </w:r>
          </w:p>
        </w:tc>
        <w:tc>
          <w:tcPr>
            <w:tcW w:w="8647" w:type="dxa"/>
            <w:tcBorders>
              <w:top w:val="single" w:sz="4" w:space="0" w:color="000000"/>
              <w:left w:val="single" w:sz="4" w:space="0" w:color="000000"/>
              <w:bottom w:val="single" w:sz="4" w:space="0" w:color="000000"/>
              <w:right w:val="single" w:sz="4" w:space="0" w:color="000000"/>
            </w:tcBorders>
            <w:shd w:val="clear" w:color="auto" w:fill="D9D9D9"/>
            <w:hideMark/>
          </w:tcPr>
          <w:p w14:paraId="48A431B2" w14:textId="77777777" w:rsidR="001014D2" w:rsidRPr="001014D2" w:rsidRDefault="001014D2" w:rsidP="001014D2">
            <w:pPr>
              <w:spacing w:after="200" w:line="360" w:lineRule="auto"/>
              <w:ind w:right="143"/>
              <w:jc w:val="both"/>
              <w:rPr>
                <w:rFonts w:ascii="Arial" w:hAnsi="Arial" w:cs="Arial"/>
                <w:b/>
                <w:color w:val="000000" w:themeColor="text1"/>
                <w:szCs w:val="22"/>
              </w:rPr>
            </w:pPr>
            <w:r w:rsidRPr="001014D2">
              <w:rPr>
                <w:rFonts w:ascii="Arial" w:hAnsi="Arial" w:cs="Arial"/>
                <w:b/>
                <w:color w:val="000000" w:themeColor="text1"/>
                <w:szCs w:val="22"/>
              </w:rPr>
              <w:t>Event</w:t>
            </w:r>
          </w:p>
        </w:tc>
      </w:tr>
      <w:tr w:rsidR="001014D2" w:rsidRPr="001014D2" w14:paraId="70CDA11E" w14:textId="77777777" w:rsidTr="001014D2">
        <w:tc>
          <w:tcPr>
            <w:tcW w:w="1980" w:type="dxa"/>
            <w:tcBorders>
              <w:top w:val="single" w:sz="4" w:space="0" w:color="000000"/>
              <w:left w:val="single" w:sz="4" w:space="0" w:color="000000"/>
              <w:bottom w:val="single" w:sz="4" w:space="0" w:color="000000"/>
              <w:right w:val="single" w:sz="4" w:space="0" w:color="000000"/>
            </w:tcBorders>
            <w:hideMark/>
          </w:tcPr>
          <w:p w14:paraId="28E71179" w14:textId="77777777" w:rsidR="001014D2" w:rsidRPr="001014D2" w:rsidRDefault="001014D2" w:rsidP="001014D2">
            <w:pPr>
              <w:spacing w:after="200" w:line="360" w:lineRule="auto"/>
              <w:ind w:right="143"/>
              <w:jc w:val="both"/>
              <w:rPr>
                <w:rFonts w:ascii="Arial" w:hAnsi="Arial" w:cs="Arial"/>
                <w:color w:val="000000" w:themeColor="text1"/>
                <w:szCs w:val="22"/>
              </w:rPr>
            </w:pPr>
            <w:r w:rsidRPr="001014D2">
              <w:rPr>
                <w:rFonts w:ascii="Arial" w:hAnsi="Arial" w:cs="Arial"/>
                <w:color w:val="000000" w:themeColor="text1"/>
                <w:szCs w:val="22"/>
              </w:rPr>
              <w:t>17 October 2023</w:t>
            </w:r>
          </w:p>
        </w:tc>
        <w:tc>
          <w:tcPr>
            <w:tcW w:w="8647" w:type="dxa"/>
            <w:tcBorders>
              <w:top w:val="single" w:sz="4" w:space="0" w:color="000000"/>
              <w:left w:val="single" w:sz="4" w:space="0" w:color="000000"/>
              <w:bottom w:val="single" w:sz="4" w:space="0" w:color="000000"/>
              <w:right w:val="single" w:sz="4" w:space="0" w:color="000000"/>
            </w:tcBorders>
            <w:hideMark/>
          </w:tcPr>
          <w:p w14:paraId="43961C6F" w14:textId="77777777" w:rsidR="001014D2" w:rsidRPr="001014D2" w:rsidRDefault="001014D2" w:rsidP="001014D2">
            <w:pPr>
              <w:spacing w:after="200" w:line="360" w:lineRule="auto"/>
              <w:ind w:right="143"/>
              <w:jc w:val="both"/>
              <w:rPr>
                <w:rFonts w:ascii="Arial" w:hAnsi="Arial" w:cs="Arial"/>
                <w:color w:val="000000" w:themeColor="text1"/>
                <w:szCs w:val="22"/>
              </w:rPr>
            </w:pPr>
            <w:r w:rsidRPr="001014D2">
              <w:rPr>
                <w:rFonts w:ascii="Arial" w:hAnsi="Arial" w:cs="Arial"/>
                <w:color w:val="000000" w:themeColor="text1"/>
                <w:szCs w:val="22"/>
              </w:rPr>
              <w:t xml:space="preserve">The department emailed the business manager advising that the audit report for the 2022/2023 year was outstanding. </w:t>
            </w:r>
          </w:p>
        </w:tc>
      </w:tr>
      <w:tr w:rsidR="001014D2" w:rsidRPr="001014D2" w14:paraId="122AE15D" w14:textId="77777777" w:rsidTr="001014D2">
        <w:tc>
          <w:tcPr>
            <w:tcW w:w="1980" w:type="dxa"/>
            <w:tcBorders>
              <w:top w:val="single" w:sz="4" w:space="0" w:color="000000"/>
              <w:left w:val="single" w:sz="4" w:space="0" w:color="000000"/>
              <w:bottom w:val="single" w:sz="4" w:space="0" w:color="000000"/>
              <w:right w:val="single" w:sz="4" w:space="0" w:color="000000"/>
            </w:tcBorders>
            <w:hideMark/>
          </w:tcPr>
          <w:p w14:paraId="1BAAF117" w14:textId="77777777" w:rsidR="001014D2" w:rsidRPr="001014D2" w:rsidRDefault="001014D2" w:rsidP="001014D2">
            <w:pPr>
              <w:spacing w:after="200" w:line="360" w:lineRule="auto"/>
              <w:ind w:right="143"/>
              <w:jc w:val="both"/>
              <w:rPr>
                <w:rFonts w:ascii="Arial" w:hAnsi="Arial" w:cs="Arial"/>
                <w:color w:val="000000" w:themeColor="text1"/>
                <w:szCs w:val="22"/>
              </w:rPr>
            </w:pPr>
            <w:r w:rsidRPr="001014D2">
              <w:rPr>
                <w:rFonts w:ascii="Arial" w:hAnsi="Arial" w:cs="Arial"/>
                <w:color w:val="000000" w:themeColor="text1"/>
                <w:szCs w:val="22"/>
              </w:rPr>
              <w:t>27 August 2024</w:t>
            </w:r>
          </w:p>
        </w:tc>
        <w:tc>
          <w:tcPr>
            <w:tcW w:w="8647" w:type="dxa"/>
            <w:tcBorders>
              <w:top w:val="single" w:sz="4" w:space="0" w:color="000000"/>
              <w:left w:val="single" w:sz="4" w:space="0" w:color="000000"/>
              <w:bottom w:val="single" w:sz="4" w:space="0" w:color="000000"/>
              <w:right w:val="single" w:sz="4" w:space="0" w:color="000000"/>
            </w:tcBorders>
            <w:hideMark/>
          </w:tcPr>
          <w:p w14:paraId="07EFB622" w14:textId="77777777" w:rsidR="001014D2" w:rsidRPr="001014D2" w:rsidRDefault="001014D2" w:rsidP="001014D2">
            <w:pPr>
              <w:spacing w:after="200" w:line="360" w:lineRule="auto"/>
              <w:ind w:right="143"/>
              <w:jc w:val="both"/>
              <w:rPr>
                <w:rFonts w:ascii="Arial" w:hAnsi="Arial" w:cs="Arial"/>
                <w:color w:val="000000" w:themeColor="text1"/>
                <w:szCs w:val="22"/>
              </w:rPr>
            </w:pPr>
            <w:r w:rsidRPr="001014D2">
              <w:rPr>
                <w:rFonts w:ascii="Arial" w:hAnsi="Arial" w:cs="Arial"/>
                <w:color w:val="000000" w:themeColor="text1"/>
                <w:szCs w:val="22"/>
              </w:rPr>
              <w:t xml:space="preserve">Mr Paudyal </w:t>
            </w:r>
            <w:proofErr w:type="gramStart"/>
            <w:r w:rsidRPr="001014D2">
              <w:rPr>
                <w:rFonts w:ascii="Arial" w:hAnsi="Arial" w:cs="Arial"/>
                <w:color w:val="000000" w:themeColor="text1"/>
                <w:szCs w:val="22"/>
              </w:rPr>
              <w:t>submitted an application</w:t>
            </w:r>
            <w:proofErr w:type="gramEnd"/>
            <w:r w:rsidRPr="001014D2">
              <w:rPr>
                <w:rFonts w:ascii="Arial" w:hAnsi="Arial" w:cs="Arial"/>
                <w:color w:val="000000" w:themeColor="text1"/>
                <w:szCs w:val="22"/>
              </w:rPr>
              <w:t xml:space="preserve"> for renewal of the agent’s licence. As part of the application (which is signed by the business manager on 9 September 2024), the business manager answered “no” to the question “has the company failed to provide the Board with an auditor’s report required under the Agents Licensing Act 1979”.</w:t>
            </w:r>
          </w:p>
        </w:tc>
      </w:tr>
      <w:tr w:rsidR="001014D2" w:rsidRPr="001014D2" w14:paraId="6CBE05D3" w14:textId="77777777" w:rsidTr="001014D2">
        <w:tc>
          <w:tcPr>
            <w:tcW w:w="1980" w:type="dxa"/>
            <w:tcBorders>
              <w:top w:val="single" w:sz="4" w:space="0" w:color="000000"/>
              <w:left w:val="single" w:sz="4" w:space="0" w:color="000000"/>
              <w:bottom w:val="single" w:sz="4" w:space="0" w:color="000000"/>
              <w:right w:val="single" w:sz="4" w:space="0" w:color="000000"/>
            </w:tcBorders>
            <w:hideMark/>
          </w:tcPr>
          <w:p w14:paraId="12146A4E" w14:textId="77777777" w:rsidR="001014D2" w:rsidRPr="001014D2" w:rsidRDefault="001014D2" w:rsidP="001014D2">
            <w:pPr>
              <w:spacing w:after="200" w:line="360" w:lineRule="auto"/>
              <w:ind w:right="143"/>
              <w:jc w:val="both"/>
              <w:rPr>
                <w:rFonts w:ascii="Arial" w:hAnsi="Arial" w:cs="Arial"/>
                <w:color w:val="000000" w:themeColor="text1"/>
                <w:szCs w:val="22"/>
              </w:rPr>
            </w:pPr>
            <w:r w:rsidRPr="001014D2">
              <w:rPr>
                <w:rFonts w:ascii="Arial" w:hAnsi="Arial" w:cs="Arial"/>
                <w:color w:val="000000" w:themeColor="text1"/>
                <w:szCs w:val="22"/>
              </w:rPr>
              <w:t>13 October 2024</w:t>
            </w:r>
          </w:p>
        </w:tc>
        <w:tc>
          <w:tcPr>
            <w:tcW w:w="8647" w:type="dxa"/>
            <w:tcBorders>
              <w:top w:val="single" w:sz="4" w:space="0" w:color="000000"/>
              <w:left w:val="single" w:sz="4" w:space="0" w:color="000000"/>
              <w:bottom w:val="single" w:sz="4" w:space="0" w:color="000000"/>
              <w:right w:val="single" w:sz="4" w:space="0" w:color="000000"/>
            </w:tcBorders>
            <w:hideMark/>
          </w:tcPr>
          <w:p w14:paraId="343EEAAF" w14:textId="77777777" w:rsidR="001014D2" w:rsidRPr="001014D2" w:rsidRDefault="001014D2" w:rsidP="001014D2">
            <w:pPr>
              <w:spacing w:after="200" w:line="360" w:lineRule="auto"/>
              <w:ind w:right="143"/>
              <w:jc w:val="both"/>
              <w:rPr>
                <w:rFonts w:ascii="Arial" w:hAnsi="Arial" w:cs="Arial"/>
                <w:color w:val="000000" w:themeColor="text1"/>
                <w:szCs w:val="22"/>
              </w:rPr>
            </w:pPr>
            <w:r w:rsidRPr="001014D2">
              <w:rPr>
                <w:rFonts w:ascii="Arial" w:hAnsi="Arial" w:cs="Arial"/>
                <w:color w:val="000000" w:themeColor="text1"/>
                <w:szCs w:val="22"/>
              </w:rPr>
              <w:t>The renewal was approved, valid to 18 September 2025.</w:t>
            </w:r>
          </w:p>
        </w:tc>
      </w:tr>
      <w:tr w:rsidR="001014D2" w:rsidRPr="001014D2" w14:paraId="67010C3C" w14:textId="77777777" w:rsidTr="001014D2">
        <w:tc>
          <w:tcPr>
            <w:tcW w:w="1980" w:type="dxa"/>
            <w:tcBorders>
              <w:top w:val="single" w:sz="4" w:space="0" w:color="000000"/>
              <w:left w:val="single" w:sz="4" w:space="0" w:color="000000"/>
              <w:bottom w:val="single" w:sz="4" w:space="0" w:color="000000"/>
              <w:right w:val="single" w:sz="4" w:space="0" w:color="000000"/>
            </w:tcBorders>
            <w:hideMark/>
          </w:tcPr>
          <w:p w14:paraId="50F27014" w14:textId="77777777" w:rsidR="001014D2" w:rsidRPr="001014D2" w:rsidRDefault="001014D2" w:rsidP="001014D2">
            <w:pPr>
              <w:spacing w:after="200" w:line="360" w:lineRule="auto"/>
              <w:ind w:right="143"/>
              <w:jc w:val="both"/>
              <w:rPr>
                <w:rFonts w:ascii="Arial" w:hAnsi="Arial" w:cs="Arial"/>
                <w:color w:val="000000" w:themeColor="text1"/>
                <w:szCs w:val="22"/>
              </w:rPr>
            </w:pPr>
            <w:r w:rsidRPr="001014D2">
              <w:rPr>
                <w:rFonts w:ascii="Arial" w:hAnsi="Arial" w:cs="Arial"/>
                <w:color w:val="000000" w:themeColor="text1"/>
                <w:szCs w:val="22"/>
              </w:rPr>
              <w:t>13 March 2025</w:t>
            </w:r>
          </w:p>
        </w:tc>
        <w:tc>
          <w:tcPr>
            <w:tcW w:w="8647" w:type="dxa"/>
            <w:tcBorders>
              <w:top w:val="single" w:sz="4" w:space="0" w:color="000000"/>
              <w:left w:val="single" w:sz="4" w:space="0" w:color="000000"/>
              <w:bottom w:val="single" w:sz="4" w:space="0" w:color="000000"/>
              <w:right w:val="single" w:sz="4" w:space="0" w:color="000000"/>
            </w:tcBorders>
            <w:hideMark/>
          </w:tcPr>
          <w:p w14:paraId="7FC295FD" w14:textId="77777777" w:rsidR="001014D2" w:rsidRPr="001014D2" w:rsidRDefault="001014D2" w:rsidP="001014D2">
            <w:pPr>
              <w:spacing w:after="200" w:line="360" w:lineRule="auto"/>
              <w:ind w:right="143"/>
              <w:jc w:val="both"/>
              <w:rPr>
                <w:rFonts w:ascii="Arial" w:hAnsi="Arial" w:cs="Arial"/>
                <w:color w:val="000000" w:themeColor="text1"/>
                <w:szCs w:val="22"/>
              </w:rPr>
            </w:pPr>
            <w:r w:rsidRPr="001014D2">
              <w:rPr>
                <w:rFonts w:ascii="Arial" w:hAnsi="Arial" w:cs="Arial"/>
                <w:color w:val="000000" w:themeColor="text1"/>
                <w:szCs w:val="22"/>
              </w:rPr>
              <w:t>The department wrote to the business manager identifying the outstanding reports and seeking an explanation.</w:t>
            </w:r>
          </w:p>
        </w:tc>
      </w:tr>
      <w:tr w:rsidR="001014D2" w:rsidRPr="001014D2" w14:paraId="3D097635" w14:textId="77777777" w:rsidTr="001014D2">
        <w:tc>
          <w:tcPr>
            <w:tcW w:w="1980" w:type="dxa"/>
            <w:tcBorders>
              <w:top w:val="single" w:sz="4" w:space="0" w:color="000000"/>
              <w:left w:val="single" w:sz="4" w:space="0" w:color="000000"/>
              <w:bottom w:val="single" w:sz="4" w:space="0" w:color="000000"/>
              <w:right w:val="single" w:sz="4" w:space="0" w:color="000000"/>
            </w:tcBorders>
            <w:hideMark/>
          </w:tcPr>
          <w:p w14:paraId="2E3F476B" w14:textId="77777777" w:rsidR="001014D2" w:rsidRPr="001014D2" w:rsidRDefault="001014D2" w:rsidP="001014D2">
            <w:pPr>
              <w:spacing w:after="200" w:line="360" w:lineRule="auto"/>
              <w:ind w:right="143"/>
              <w:jc w:val="both"/>
              <w:rPr>
                <w:rFonts w:ascii="Arial" w:hAnsi="Arial" w:cs="Arial"/>
                <w:color w:val="000000" w:themeColor="text1"/>
                <w:szCs w:val="22"/>
              </w:rPr>
            </w:pPr>
            <w:r w:rsidRPr="001014D2">
              <w:rPr>
                <w:rFonts w:ascii="Arial" w:hAnsi="Arial" w:cs="Arial"/>
                <w:color w:val="000000" w:themeColor="text1"/>
                <w:szCs w:val="22"/>
              </w:rPr>
              <w:t>27 March 2025</w:t>
            </w:r>
          </w:p>
        </w:tc>
        <w:tc>
          <w:tcPr>
            <w:tcW w:w="8647" w:type="dxa"/>
            <w:tcBorders>
              <w:top w:val="single" w:sz="4" w:space="0" w:color="000000"/>
              <w:left w:val="single" w:sz="4" w:space="0" w:color="000000"/>
              <w:bottom w:val="single" w:sz="4" w:space="0" w:color="000000"/>
              <w:right w:val="single" w:sz="4" w:space="0" w:color="000000"/>
            </w:tcBorders>
            <w:hideMark/>
          </w:tcPr>
          <w:p w14:paraId="4CA3A3BF" w14:textId="77777777" w:rsidR="001014D2" w:rsidRPr="001014D2" w:rsidRDefault="001014D2" w:rsidP="001014D2">
            <w:pPr>
              <w:spacing w:after="200" w:line="360" w:lineRule="auto"/>
              <w:ind w:right="143"/>
              <w:jc w:val="both"/>
              <w:rPr>
                <w:rFonts w:ascii="Arial" w:hAnsi="Arial" w:cs="Arial"/>
                <w:color w:val="000000" w:themeColor="text1"/>
                <w:szCs w:val="22"/>
              </w:rPr>
            </w:pPr>
            <w:r w:rsidRPr="001014D2">
              <w:rPr>
                <w:rFonts w:ascii="Arial" w:hAnsi="Arial" w:cs="Arial"/>
                <w:color w:val="000000" w:themeColor="text1"/>
                <w:szCs w:val="22"/>
              </w:rPr>
              <w:t>the business manager advised that the 2022/23 report was previously provided to the department by Mr Mohammed Ashraf on behalf of Tax Solutions. the business manager provided the following supporting materials:</w:t>
            </w:r>
          </w:p>
          <w:p w14:paraId="3CCDA1FD" w14:textId="77777777" w:rsidR="001014D2" w:rsidRPr="001014D2" w:rsidRDefault="001014D2" w:rsidP="001014D2">
            <w:pPr>
              <w:numPr>
                <w:ilvl w:val="0"/>
                <w:numId w:val="34"/>
              </w:numPr>
              <w:spacing w:after="200" w:line="360" w:lineRule="auto"/>
              <w:ind w:right="143"/>
              <w:jc w:val="both"/>
              <w:rPr>
                <w:rFonts w:ascii="Arial" w:hAnsi="Arial" w:cs="Arial"/>
                <w:color w:val="000000" w:themeColor="text1"/>
                <w:szCs w:val="22"/>
              </w:rPr>
            </w:pPr>
            <w:r w:rsidRPr="001014D2">
              <w:rPr>
                <w:rFonts w:ascii="Arial" w:hAnsi="Arial" w:cs="Arial"/>
                <w:color w:val="000000" w:themeColor="text1"/>
                <w:szCs w:val="22"/>
              </w:rPr>
              <w:t>a PDF of emails apparently sent between 5 and 17 October 2023 between Mr Ashraf, the department and the business manager</w:t>
            </w:r>
          </w:p>
          <w:p w14:paraId="37CC4B51" w14:textId="77777777" w:rsidR="001014D2" w:rsidRPr="001014D2" w:rsidRDefault="001014D2" w:rsidP="001014D2">
            <w:pPr>
              <w:numPr>
                <w:ilvl w:val="0"/>
                <w:numId w:val="34"/>
              </w:numPr>
              <w:spacing w:after="200" w:line="360" w:lineRule="auto"/>
              <w:ind w:right="143"/>
              <w:jc w:val="both"/>
              <w:rPr>
                <w:rFonts w:ascii="Arial" w:hAnsi="Arial" w:cs="Arial"/>
                <w:color w:val="000000" w:themeColor="text1"/>
                <w:szCs w:val="22"/>
              </w:rPr>
            </w:pPr>
            <w:r w:rsidRPr="001014D2">
              <w:rPr>
                <w:rFonts w:ascii="Arial" w:hAnsi="Arial" w:cs="Arial"/>
                <w:color w:val="000000" w:themeColor="text1"/>
                <w:szCs w:val="22"/>
              </w:rPr>
              <w:t>an audit report for Land &amp; Lease dated 30 September 2023 from Tax Solutions (signed by Mr Ashraf)</w:t>
            </w:r>
          </w:p>
          <w:p w14:paraId="33722530" w14:textId="77777777" w:rsidR="001014D2" w:rsidRPr="001014D2" w:rsidRDefault="001014D2" w:rsidP="001014D2">
            <w:pPr>
              <w:numPr>
                <w:ilvl w:val="0"/>
                <w:numId w:val="34"/>
              </w:numPr>
              <w:spacing w:after="200" w:line="360" w:lineRule="auto"/>
              <w:ind w:right="143"/>
              <w:jc w:val="both"/>
              <w:rPr>
                <w:rFonts w:ascii="Arial" w:hAnsi="Arial" w:cs="Arial"/>
                <w:color w:val="000000" w:themeColor="text1"/>
                <w:szCs w:val="22"/>
              </w:rPr>
            </w:pPr>
            <w:r w:rsidRPr="001014D2">
              <w:rPr>
                <w:rFonts w:ascii="Arial" w:hAnsi="Arial" w:cs="Arial"/>
                <w:color w:val="000000" w:themeColor="text1"/>
                <w:szCs w:val="22"/>
              </w:rPr>
              <w:t>an audit report for Land &amp; Lease dated 30 September 2024 from Tax Solutions (signed by Mr Ashraf)</w:t>
            </w:r>
          </w:p>
        </w:tc>
      </w:tr>
      <w:tr w:rsidR="001014D2" w:rsidRPr="001014D2" w14:paraId="6D51DB2E" w14:textId="77777777" w:rsidTr="001014D2">
        <w:tc>
          <w:tcPr>
            <w:tcW w:w="1980" w:type="dxa"/>
            <w:tcBorders>
              <w:top w:val="single" w:sz="4" w:space="0" w:color="000000"/>
              <w:left w:val="single" w:sz="4" w:space="0" w:color="000000"/>
              <w:bottom w:val="single" w:sz="4" w:space="0" w:color="000000"/>
              <w:right w:val="single" w:sz="4" w:space="0" w:color="000000"/>
            </w:tcBorders>
            <w:hideMark/>
          </w:tcPr>
          <w:p w14:paraId="2F08ABF1" w14:textId="77777777" w:rsidR="001014D2" w:rsidRPr="001014D2" w:rsidRDefault="001014D2" w:rsidP="001014D2">
            <w:pPr>
              <w:spacing w:after="200" w:line="360" w:lineRule="auto"/>
              <w:ind w:right="143"/>
              <w:jc w:val="both"/>
              <w:rPr>
                <w:rFonts w:ascii="Arial" w:hAnsi="Arial" w:cs="Arial"/>
                <w:color w:val="000000" w:themeColor="text1"/>
                <w:szCs w:val="22"/>
              </w:rPr>
            </w:pPr>
            <w:r w:rsidRPr="001014D2">
              <w:rPr>
                <w:rFonts w:ascii="Arial" w:hAnsi="Arial" w:cs="Arial"/>
                <w:color w:val="000000" w:themeColor="text1"/>
                <w:szCs w:val="22"/>
              </w:rPr>
              <w:t>8 April 2025</w:t>
            </w:r>
          </w:p>
        </w:tc>
        <w:tc>
          <w:tcPr>
            <w:tcW w:w="8647" w:type="dxa"/>
            <w:tcBorders>
              <w:top w:val="single" w:sz="4" w:space="0" w:color="000000"/>
              <w:left w:val="single" w:sz="4" w:space="0" w:color="000000"/>
              <w:bottom w:val="single" w:sz="4" w:space="0" w:color="000000"/>
              <w:right w:val="single" w:sz="4" w:space="0" w:color="000000"/>
            </w:tcBorders>
            <w:hideMark/>
          </w:tcPr>
          <w:p w14:paraId="7AB90A79" w14:textId="77777777" w:rsidR="001014D2" w:rsidRPr="001014D2" w:rsidRDefault="001014D2" w:rsidP="001014D2">
            <w:pPr>
              <w:spacing w:after="200" w:line="360" w:lineRule="auto"/>
              <w:ind w:right="143"/>
              <w:jc w:val="both"/>
              <w:rPr>
                <w:rFonts w:ascii="Arial" w:hAnsi="Arial" w:cs="Arial"/>
                <w:color w:val="000000" w:themeColor="text1"/>
                <w:szCs w:val="22"/>
              </w:rPr>
            </w:pPr>
            <w:r w:rsidRPr="001014D2">
              <w:rPr>
                <w:rFonts w:ascii="Arial" w:hAnsi="Arial" w:cs="Arial"/>
                <w:color w:val="000000" w:themeColor="text1"/>
                <w:szCs w:val="22"/>
              </w:rPr>
              <w:t>The department contacted the business manager to advise of issues with the reports provided (including that they were not completed by a registered company auditor) and asked the business manager to:</w:t>
            </w:r>
          </w:p>
          <w:p w14:paraId="27D3C091" w14:textId="77777777" w:rsidR="001014D2" w:rsidRPr="001014D2" w:rsidRDefault="001014D2" w:rsidP="001014D2">
            <w:pPr>
              <w:numPr>
                <w:ilvl w:val="0"/>
                <w:numId w:val="34"/>
              </w:numPr>
              <w:spacing w:after="200" w:line="360" w:lineRule="auto"/>
              <w:ind w:right="143"/>
              <w:jc w:val="both"/>
              <w:rPr>
                <w:rFonts w:ascii="Arial" w:hAnsi="Arial" w:cs="Arial"/>
                <w:color w:val="000000" w:themeColor="text1"/>
                <w:szCs w:val="22"/>
              </w:rPr>
            </w:pPr>
            <w:r w:rsidRPr="001014D2">
              <w:rPr>
                <w:rFonts w:ascii="Arial" w:hAnsi="Arial" w:cs="Arial"/>
                <w:color w:val="000000" w:themeColor="text1"/>
                <w:szCs w:val="22"/>
              </w:rPr>
              <w:t>confirm engagement of a registered company auditor to complete both audits in compliance with the Act, and</w:t>
            </w:r>
          </w:p>
          <w:p w14:paraId="018F30DA" w14:textId="77777777" w:rsidR="001014D2" w:rsidRPr="001014D2" w:rsidRDefault="001014D2" w:rsidP="001014D2">
            <w:pPr>
              <w:numPr>
                <w:ilvl w:val="0"/>
                <w:numId w:val="34"/>
              </w:numPr>
              <w:spacing w:after="200" w:line="360" w:lineRule="auto"/>
              <w:ind w:right="143"/>
              <w:jc w:val="both"/>
              <w:rPr>
                <w:rFonts w:ascii="Arial" w:hAnsi="Arial" w:cs="Arial"/>
                <w:color w:val="000000" w:themeColor="text1"/>
                <w:szCs w:val="22"/>
              </w:rPr>
            </w:pPr>
            <w:r w:rsidRPr="001014D2">
              <w:rPr>
                <w:rFonts w:ascii="Arial" w:hAnsi="Arial" w:cs="Arial"/>
                <w:color w:val="000000" w:themeColor="text1"/>
                <w:szCs w:val="22"/>
              </w:rPr>
              <w:t>provide documentation showing earlier efforts to comply, including evidence of initial instructions to Tax Solutions and dates of correspondence.</w:t>
            </w:r>
          </w:p>
        </w:tc>
      </w:tr>
      <w:tr w:rsidR="001014D2" w:rsidRPr="001014D2" w14:paraId="728682D9" w14:textId="77777777" w:rsidTr="001014D2">
        <w:tc>
          <w:tcPr>
            <w:tcW w:w="1980" w:type="dxa"/>
            <w:tcBorders>
              <w:top w:val="single" w:sz="4" w:space="0" w:color="000000"/>
              <w:left w:val="single" w:sz="4" w:space="0" w:color="000000"/>
              <w:bottom w:val="single" w:sz="4" w:space="0" w:color="000000"/>
              <w:right w:val="single" w:sz="4" w:space="0" w:color="000000"/>
            </w:tcBorders>
            <w:hideMark/>
          </w:tcPr>
          <w:p w14:paraId="7852788F" w14:textId="77777777" w:rsidR="001014D2" w:rsidRPr="001014D2" w:rsidRDefault="001014D2" w:rsidP="001014D2">
            <w:pPr>
              <w:spacing w:after="200" w:line="360" w:lineRule="auto"/>
              <w:ind w:right="143"/>
              <w:jc w:val="both"/>
              <w:rPr>
                <w:rFonts w:ascii="Arial" w:hAnsi="Arial" w:cs="Arial"/>
                <w:color w:val="000000" w:themeColor="text1"/>
                <w:szCs w:val="22"/>
              </w:rPr>
            </w:pPr>
            <w:r w:rsidRPr="001014D2">
              <w:rPr>
                <w:rFonts w:ascii="Arial" w:hAnsi="Arial" w:cs="Arial"/>
                <w:color w:val="000000" w:themeColor="text1"/>
                <w:szCs w:val="22"/>
              </w:rPr>
              <w:t>16 April 2025</w:t>
            </w:r>
          </w:p>
        </w:tc>
        <w:tc>
          <w:tcPr>
            <w:tcW w:w="8647" w:type="dxa"/>
            <w:tcBorders>
              <w:top w:val="single" w:sz="4" w:space="0" w:color="000000"/>
              <w:left w:val="single" w:sz="4" w:space="0" w:color="000000"/>
              <w:bottom w:val="single" w:sz="4" w:space="0" w:color="000000"/>
              <w:right w:val="single" w:sz="4" w:space="0" w:color="000000"/>
            </w:tcBorders>
            <w:hideMark/>
          </w:tcPr>
          <w:p w14:paraId="0EE7ED47" w14:textId="77777777" w:rsidR="001014D2" w:rsidRPr="001014D2" w:rsidRDefault="001014D2" w:rsidP="001014D2">
            <w:pPr>
              <w:spacing w:after="200" w:line="360" w:lineRule="auto"/>
              <w:ind w:right="143"/>
              <w:jc w:val="both"/>
              <w:rPr>
                <w:rFonts w:ascii="Arial" w:hAnsi="Arial" w:cs="Arial"/>
                <w:color w:val="000000" w:themeColor="text1"/>
                <w:szCs w:val="22"/>
              </w:rPr>
            </w:pPr>
            <w:r w:rsidRPr="001014D2">
              <w:rPr>
                <w:rFonts w:ascii="Arial" w:hAnsi="Arial" w:cs="Arial"/>
                <w:color w:val="000000" w:themeColor="text1"/>
                <w:szCs w:val="22"/>
              </w:rPr>
              <w:t xml:space="preserve">the business manager wrote to the department advising that he was engaging with audit firms to progress the outstanding audits (and provided copies of correspondence showing contemporary attempts to engage an auditor) </w:t>
            </w:r>
          </w:p>
        </w:tc>
      </w:tr>
      <w:tr w:rsidR="001014D2" w:rsidRPr="001014D2" w14:paraId="1155C6FA" w14:textId="77777777" w:rsidTr="001014D2">
        <w:tc>
          <w:tcPr>
            <w:tcW w:w="1980" w:type="dxa"/>
            <w:tcBorders>
              <w:top w:val="single" w:sz="4" w:space="0" w:color="000000"/>
              <w:left w:val="single" w:sz="4" w:space="0" w:color="000000"/>
              <w:bottom w:val="single" w:sz="4" w:space="0" w:color="000000"/>
              <w:right w:val="single" w:sz="4" w:space="0" w:color="000000"/>
            </w:tcBorders>
            <w:hideMark/>
          </w:tcPr>
          <w:p w14:paraId="2D56B8AB" w14:textId="77777777" w:rsidR="001014D2" w:rsidRPr="001014D2" w:rsidRDefault="001014D2" w:rsidP="001014D2">
            <w:pPr>
              <w:spacing w:after="200" w:line="360" w:lineRule="auto"/>
              <w:ind w:right="143"/>
              <w:jc w:val="both"/>
              <w:rPr>
                <w:rFonts w:ascii="Arial" w:hAnsi="Arial" w:cs="Arial"/>
                <w:color w:val="000000" w:themeColor="text1"/>
                <w:szCs w:val="22"/>
              </w:rPr>
            </w:pPr>
            <w:r w:rsidRPr="001014D2">
              <w:rPr>
                <w:rFonts w:ascii="Arial" w:hAnsi="Arial" w:cs="Arial"/>
                <w:color w:val="000000" w:themeColor="text1"/>
                <w:szCs w:val="22"/>
              </w:rPr>
              <w:t>23 April 2025</w:t>
            </w:r>
          </w:p>
        </w:tc>
        <w:tc>
          <w:tcPr>
            <w:tcW w:w="8647" w:type="dxa"/>
            <w:tcBorders>
              <w:top w:val="single" w:sz="4" w:space="0" w:color="000000"/>
              <w:left w:val="single" w:sz="4" w:space="0" w:color="000000"/>
              <w:bottom w:val="single" w:sz="4" w:space="0" w:color="000000"/>
              <w:right w:val="single" w:sz="4" w:space="0" w:color="000000"/>
            </w:tcBorders>
            <w:hideMark/>
          </w:tcPr>
          <w:p w14:paraId="72F73915" w14:textId="77777777" w:rsidR="001014D2" w:rsidRPr="001014D2" w:rsidRDefault="001014D2" w:rsidP="001014D2">
            <w:pPr>
              <w:spacing w:after="200" w:line="360" w:lineRule="auto"/>
              <w:ind w:right="143"/>
              <w:jc w:val="both"/>
              <w:rPr>
                <w:rFonts w:ascii="Arial" w:hAnsi="Arial" w:cs="Arial"/>
                <w:color w:val="000000" w:themeColor="text1"/>
                <w:szCs w:val="22"/>
              </w:rPr>
            </w:pPr>
            <w:r w:rsidRPr="001014D2">
              <w:rPr>
                <w:rFonts w:ascii="Arial" w:hAnsi="Arial" w:cs="Arial"/>
                <w:color w:val="000000" w:themeColor="text1"/>
                <w:szCs w:val="22"/>
              </w:rPr>
              <w:t>the business manager wrote to the department to advise that the agent had engaged firm BDO to conduct the audits (and provided a copy of correspondence from BDO dated 16 April 2025 confirming scope of engagement).</w:t>
            </w:r>
          </w:p>
        </w:tc>
      </w:tr>
    </w:tbl>
    <w:p w14:paraId="22BF3179" w14:textId="77777777" w:rsidR="001014D2" w:rsidRPr="001014D2" w:rsidRDefault="001014D2" w:rsidP="001014D2">
      <w:pPr>
        <w:spacing w:after="200" w:line="360" w:lineRule="auto"/>
        <w:ind w:right="143"/>
        <w:jc w:val="both"/>
        <w:rPr>
          <w:rFonts w:ascii="Arial" w:hAnsi="Arial" w:cs="Arial"/>
          <w:color w:val="000000" w:themeColor="text1"/>
          <w:szCs w:val="22"/>
        </w:rPr>
      </w:pPr>
    </w:p>
    <w:p w14:paraId="1BD9C1D5" w14:textId="77777777" w:rsidR="001014D2" w:rsidRPr="001014D2" w:rsidRDefault="001014D2" w:rsidP="001014D2">
      <w:pPr>
        <w:spacing w:after="200" w:line="360" w:lineRule="auto"/>
        <w:ind w:right="143"/>
        <w:jc w:val="both"/>
        <w:rPr>
          <w:rFonts w:ascii="Arial" w:hAnsi="Arial" w:cs="Arial"/>
          <w:b/>
          <w:color w:val="000000" w:themeColor="text1"/>
          <w:szCs w:val="22"/>
        </w:rPr>
      </w:pPr>
      <w:r w:rsidRPr="001014D2">
        <w:rPr>
          <w:rFonts w:ascii="Arial" w:hAnsi="Arial" w:cs="Arial"/>
          <w:b/>
          <w:color w:val="000000" w:themeColor="text1"/>
          <w:szCs w:val="22"/>
          <w:u w:val="single"/>
        </w:rPr>
        <w:t>Relevant legislative provisions</w:t>
      </w:r>
    </w:p>
    <w:p w14:paraId="39B15937" w14:textId="77777777" w:rsidR="001014D2" w:rsidRPr="001014D2" w:rsidRDefault="001014D2" w:rsidP="001014D2">
      <w:pPr>
        <w:spacing w:after="200" w:line="360" w:lineRule="auto"/>
        <w:ind w:right="143"/>
        <w:jc w:val="both"/>
        <w:rPr>
          <w:rFonts w:ascii="Arial" w:hAnsi="Arial" w:cs="Arial"/>
          <w:b/>
          <w:color w:val="000000" w:themeColor="text1"/>
          <w:szCs w:val="22"/>
        </w:rPr>
      </w:pPr>
      <w:r w:rsidRPr="001014D2">
        <w:rPr>
          <w:rFonts w:ascii="Arial" w:hAnsi="Arial" w:cs="Arial"/>
          <w:b/>
          <w:i/>
          <w:color w:val="000000" w:themeColor="text1"/>
          <w:szCs w:val="22"/>
        </w:rPr>
        <w:t>Trust monies</w:t>
      </w:r>
    </w:p>
    <w:p w14:paraId="33FD13EE" w14:textId="77777777" w:rsidR="001014D2" w:rsidRPr="001014D2" w:rsidRDefault="001014D2" w:rsidP="001014D2">
      <w:pPr>
        <w:pStyle w:val="ListParagraph"/>
        <w:numPr>
          <w:ilvl w:val="0"/>
          <w:numId w:val="7"/>
        </w:numPr>
        <w:spacing w:after="12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Part V, Division 1 of the AL Act sets out the requirements relating to trust moneys and the maintenance and operation of trust accounts, including an agent’s requirement to:</w:t>
      </w:r>
    </w:p>
    <w:p w14:paraId="0EF25B91" w14:textId="77777777" w:rsidR="001014D2" w:rsidRPr="001014D2" w:rsidRDefault="001014D2" w:rsidP="001014D2">
      <w:pPr>
        <w:numPr>
          <w:ilvl w:val="1"/>
          <w:numId w:val="26"/>
        </w:numPr>
        <w:spacing w:after="120" w:line="360" w:lineRule="auto"/>
        <w:ind w:left="1134" w:right="143" w:hanging="425"/>
        <w:jc w:val="both"/>
        <w:rPr>
          <w:rFonts w:ascii="Arial" w:hAnsi="Arial" w:cs="Arial"/>
          <w:color w:val="000000" w:themeColor="text1"/>
          <w:szCs w:val="22"/>
        </w:rPr>
      </w:pPr>
      <w:r w:rsidRPr="001014D2">
        <w:rPr>
          <w:rFonts w:ascii="Arial" w:hAnsi="Arial" w:cs="Arial"/>
          <w:color w:val="000000" w:themeColor="text1"/>
          <w:szCs w:val="22"/>
        </w:rPr>
        <w:t xml:space="preserve">hold all money received by a licensed agent in their capacity as an agent and </w:t>
      </w:r>
      <w:proofErr w:type="gramStart"/>
      <w:r w:rsidRPr="001014D2">
        <w:rPr>
          <w:rFonts w:ascii="Arial" w:hAnsi="Arial" w:cs="Arial"/>
          <w:color w:val="000000" w:themeColor="text1"/>
          <w:szCs w:val="22"/>
        </w:rPr>
        <w:t>in the course of</w:t>
      </w:r>
      <w:proofErr w:type="gramEnd"/>
      <w:r w:rsidRPr="001014D2">
        <w:rPr>
          <w:rFonts w:ascii="Arial" w:hAnsi="Arial" w:cs="Arial"/>
          <w:color w:val="000000" w:themeColor="text1"/>
          <w:szCs w:val="22"/>
        </w:rPr>
        <w:t xml:space="preserve"> their licensed business, as well as any money received by the agent as a stakeholder, in trust.</w:t>
      </w:r>
    </w:p>
    <w:p w14:paraId="02AF95CF" w14:textId="77777777" w:rsidR="001014D2" w:rsidRPr="001014D2" w:rsidRDefault="001014D2" w:rsidP="001014D2">
      <w:pPr>
        <w:numPr>
          <w:ilvl w:val="1"/>
          <w:numId w:val="26"/>
        </w:numPr>
        <w:spacing w:after="200" w:line="360" w:lineRule="auto"/>
        <w:ind w:left="1134" w:right="143" w:hanging="425"/>
        <w:jc w:val="both"/>
        <w:rPr>
          <w:rFonts w:ascii="Arial" w:hAnsi="Arial" w:cs="Arial"/>
          <w:color w:val="000000" w:themeColor="text1"/>
          <w:szCs w:val="22"/>
        </w:rPr>
      </w:pPr>
      <w:r w:rsidRPr="001014D2">
        <w:rPr>
          <w:rFonts w:ascii="Arial" w:hAnsi="Arial" w:cs="Arial"/>
          <w:color w:val="000000" w:themeColor="text1"/>
          <w:szCs w:val="22"/>
        </w:rPr>
        <w:t>open a trust account (that accords with the requirements of section 50) within 7 days of a licence being granted (s50(1</w:t>
      </w:r>
      <w:proofErr w:type="gramStart"/>
      <w:r w:rsidRPr="001014D2">
        <w:rPr>
          <w:rFonts w:ascii="Arial" w:hAnsi="Arial" w:cs="Arial"/>
          <w:color w:val="000000" w:themeColor="text1"/>
          <w:szCs w:val="22"/>
        </w:rPr>
        <w:t>),maintain</w:t>
      </w:r>
      <w:proofErr w:type="gramEnd"/>
      <w:r w:rsidRPr="001014D2">
        <w:rPr>
          <w:rFonts w:ascii="Arial" w:hAnsi="Arial" w:cs="Arial"/>
          <w:color w:val="000000" w:themeColor="text1"/>
          <w:szCs w:val="22"/>
        </w:rPr>
        <w:t xml:space="preserve"> a trust account (that accords with the requirements of section 50) while licensed (s50(2))</w:t>
      </w:r>
    </w:p>
    <w:p w14:paraId="5C9AB186" w14:textId="35CE9620"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Part V, Division 3 of the AL Act sets out requirements relating to audit and inspection of trust accounts.</w:t>
      </w:r>
    </w:p>
    <w:p w14:paraId="35994F13"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Section 59(1) of the AL Act provides that ‘a licensed agent shall ensure that the agent's accounting records relating to trust moneys received and paid by the agent during the prescribed period are audited within 3 months after the expiration of each prescribed period.’ There is a maximum penalty of 20 penalty units or imprisonment for 3 months for contravention of this section.</w:t>
      </w:r>
    </w:p>
    <w:p w14:paraId="557B6D3C" w14:textId="77777777" w:rsidR="001014D2" w:rsidRPr="001014D2" w:rsidRDefault="001014D2" w:rsidP="001014D2">
      <w:pPr>
        <w:pStyle w:val="ListParagraph"/>
        <w:numPr>
          <w:ilvl w:val="0"/>
          <w:numId w:val="7"/>
        </w:numPr>
        <w:spacing w:after="12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Section 59(1A) of the AL Act then provides that ‘it is a defence to a prosecution for an offence against subsection (1) if the licensed agent charged with the offence proves that:</w:t>
      </w:r>
    </w:p>
    <w:p w14:paraId="7B1A6EC2" w14:textId="77777777" w:rsidR="001014D2" w:rsidRPr="001014D2" w:rsidRDefault="001014D2" w:rsidP="001014D2">
      <w:pPr>
        <w:spacing w:after="200" w:line="360" w:lineRule="auto"/>
        <w:ind w:left="709" w:right="142"/>
        <w:jc w:val="both"/>
        <w:rPr>
          <w:rFonts w:ascii="Arial" w:hAnsi="Arial" w:cs="Arial"/>
          <w:i/>
          <w:color w:val="000000" w:themeColor="text1"/>
          <w:szCs w:val="22"/>
        </w:rPr>
      </w:pPr>
      <w:r w:rsidRPr="001014D2">
        <w:rPr>
          <w:rFonts w:ascii="Arial" w:hAnsi="Arial" w:cs="Arial"/>
          <w:i/>
          <w:color w:val="000000" w:themeColor="text1"/>
          <w:szCs w:val="22"/>
        </w:rPr>
        <w:t>(a) the licensed agent engaged an auditor to carry out the audit at a time when the auditor would reasonably be expected to complete the audit within the period specified in that subsection, but the auditor had failed to do so; and (b) a written statement was forwarded to the Registrar by the auditor or the licensed agent before the expiration of the period specified in that subsection setting out the reasons for the auditor's failure to complete the audit and specifying the period within which the audit will be completed’.</w:t>
      </w:r>
    </w:p>
    <w:p w14:paraId="4018121F" w14:textId="77777777" w:rsidR="001014D2" w:rsidRPr="001014D2" w:rsidRDefault="001014D2" w:rsidP="001014D2">
      <w:pPr>
        <w:pStyle w:val="ListParagraph"/>
        <w:numPr>
          <w:ilvl w:val="0"/>
          <w:numId w:val="7"/>
        </w:numPr>
        <w:spacing w:after="12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“Prescribed period” for the purposes of Division 3 (audit and inspection of trust accounts) is defined at section 58 of the AL Act and means:</w:t>
      </w:r>
    </w:p>
    <w:p w14:paraId="767BFCA9" w14:textId="77777777" w:rsidR="001014D2" w:rsidRPr="001014D2" w:rsidRDefault="001014D2" w:rsidP="001014D2">
      <w:pPr>
        <w:numPr>
          <w:ilvl w:val="0"/>
          <w:numId w:val="35"/>
        </w:numPr>
        <w:spacing w:after="120" w:line="360" w:lineRule="auto"/>
        <w:ind w:left="1134" w:right="143"/>
        <w:jc w:val="both"/>
        <w:rPr>
          <w:rFonts w:ascii="Arial" w:hAnsi="Arial" w:cs="Arial"/>
          <w:color w:val="000000" w:themeColor="text1"/>
          <w:szCs w:val="22"/>
        </w:rPr>
      </w:pPr>
      <w:r w:rsidRPr="001014D2">
        <w:rPr>
          <w:rFonts w:ascii="Arial" w:hAnsi="Arial" w:cs="Arial"/>
          <w:color w:val="000000" w:themeColor="text1"/>
          <w:szCs w:val="22"/>
        </w:rPr>
        <w:t>the period of 12 months ending on 30 June in each year; or</w:t>
      </w:r>
    </w:p>
    <w:p w14:paraId="0D98D197" w14:textId="77777777" w:rsidR="001014D2" w:rsidRPr="001014D2" w:rsidRDefault="001014D2" w:rsidP="001014D2">
      <w:pPr>
        <w:numPr>
          <w:ilvl w:val="0"/>
          <w:numId w:val="35"/>
        </w:numPr>
        <w:spacing w:after="200" w:line="360" w:lineRule="auto"/>
        <w:ind w:left="1134" w:right="143"/>
        <w:jc w:val="both"/>
        <w:rPr>
          <w:rFonts w:ascii="Arial" w:hAnsi="Arial" w:cs="Arial"/>
          <w:color w:val="000000" w:themeColor="text1"/>
          <w:szCs w:val="22"/>
        </w:rPr>
      </w:pPr>
      <w:r w:rsidRPr="001014D2">
        <w:rPr>
          <w:rFonts w:ascii="Arial" w:hAnsi="Arial" w:cs="Arial"/>
          <w:color w:val="000000" w:themeColor="text1"/>
          <w:szCs w:val="22"/>
        </w:rPr>
        <w:t>the period of 12 months ending on such other dates as the licensed agent specifies, by notice in writing lodged with the Registrar, to be the date in each year for the purpose of this Part.</w:t>
      </w:r>
    </w:p>
    <w:p w14:paraId="3AAD3A70"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Section 61 requires an agent, for the purposes of an audit, to (a) produce to the auditor records relating in any way to trust monies received during the relevant period and (b) to provide information and answers to the auditor in relation to the auditor’s questions about the records. There is a maximum penalty of 50 penalty units or imprisonment for 6 months (for a natural person) or 500 penalty units (for a body corporate) for contravention of this section.</w:t>
      </w:r>
    </w:p>
    <w:p w14:paraId="22A7B773" w14:textId="3F726784"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Section 62 requires the auditor to, as soon is as reasonably practicable, after the completion of an audit pursuant to section 59, prepare a report of the result of the audit, and deliver the report to the licensed agent and the Board. There is a maximum penalty of 20 penalty units for contravention of this section.</w:t>
      </w:r>
    </w:p>
    <w:p w14:paraId="17358BAD"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Regulation 16 provides for an exemption from audit requirements where trust monies were not received or held during the period. In such a circumstance, an agent is required to make a statutory declaration to the Board within 2 months of the end of the prescribed period.</w:t>
      </w:r>
    </w:p>
    <w:p w14:paraId="7C3C179A"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Board policy 00/23 (19 November 2007) provides that a licensed real estate and/or business agent who is the employee of another agent, is for as long as that employment continues, exempt from the requirements relating to trust moneys and account and agent’s records under Part V of the AL Act.</w:t>
      </w:r>
    </w:p>
    <w:p w14:paraId="28627226" w14:textId="77777777" w:rsidR="001014D2" w:rsidRPr="001014D2" w:rsidRDefault="001014D2" w:rsidP="00611D78">
      <w:pPr>
        <w:keepNext/>
        <w:spacing w:after="200" w:line="360" w:lineRule="auto"/>
        <w:ind w:right="142"/>
        <w:jc w:val="both"/>
        <w:rPr>
          <w:rFonts w:ascii="Arial" w:hAnsi="Arial" w:cs="Arial"/>
          <w:b/>
          <w:color w:val="000000" w:themeColor="text1"/>
          <w:szCs w:val="22"/>
        </w:rPr>
      </w:pPr>
      <w:r w:rsidRPr="001014D2">
        <w:rPr>
          <w:rFonts w:ascii="Arial" w:hAnsi="Arial" w:cs="Arial"/>
          <w:b/>
          <w:i/>
          <w:color w:val="000000" w:themeColor="text1"/>
          <w:szCs w:val="22"/>
        </w:rPr>
        <w:t>Responsibilities of business managers</w:t>
      </w:r>
    </w:p>
    <w:p w14:paraId="1D8A4B36"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Section 110</w:t>
      </w:r>
      <w:proofErr w:type="gramStart"/>
      <w:r w:rsidRPr="001014D2">
        <w:rPr>
          <w:rFonts w:ascii="Arial" w:hAnsi="Arial" w:cs="Arial"/>
          <w:color w:val="000000" w:themeColor="text1"/>
          <w:szCs w:val="22"/>
        </w:rPr>
        <w:t>A(</w:t>
      </w:r>
      <w:proofErr w:type="gramEnd"/>
      <w:r w:rsidRPr="001014D2">
        <w:rPr>
          <w:rFonts w:ascii="Arial" w:hAnsi="Arial" w:cs="Arial"/>
          <w:color w:val="000000" w:themeColor="text1"/>
          <w:szCs w:val="22"/>
        </w:rPr>
        <w:t>1) of the AL Act provides that ‘a licensed agent must ensure that there is at all times in the agent's service a business manager, who is a licensed agent appointed by the agent, in respect of each office of the business carried on under the licence.’ Section 110</w:t>
      </w:r>
      <w:proofErr w:type="gramStart"/>
      <w:r w:rsidRPr="001014D2">
        <w:rPr>
          <w:rFonts w:ascii="Arial" w:hAnsi="Arial" w:cs="Arial"/>
          <w:color w:val="000000" w:themeColor="text1"/>
          <w:szCs w:val="22"/>
        </w:rPr>
        <w:t>A(</w:t>
      </w:r>
      <w:proofErr w:type="gramEnd"/>
      <w:r w:rsidRPr="001014D2">
        <w:rPr>
          <w:rFonts w:ascii="Arial" w:hAnsi="Arial" w:cs="Arial"/>
          <w:color w:val="000000" w:themeColor="text1"/>
          <w:szCs w:val="22"/>
        </w:rPr>
        <w:t>5) of the AL Act then provides that a ‘business manager must ensure that he or she exercises substantive and effective control of the day-to-day operations of an office in relation to which he or she was appointed’.</w:t>
      </w:r>
    </w:p>
    <w:p w14:paraId="5D740958"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Section 110</w:t>
      </w:r>
      <w:proofErr w:type="gramStart"/>
      <w:r w:rsidRPr="001014D2">
        <w:rPr>
          <w:rFonts w:ascii="Arial" w:hAnsi="Arial" w:cs="Arial"/>
          <w:color w:val="000000" w:themeColor="text1"/>
          <w:szCs w:val="22"/>
        </w:rPr>
        <w:t>A(</w:t>
      </w:r>
      <w:proofErr w:type="gramEnd"/>
      <w:r w:rsidRPr="001014D2">
        <w:rPr>
          <w:rFonts w:ascii="Arial" w:hAnsi="Arial" w:cs="Arial"/>
          <w:color w:val="000000" w:themeColor="text1"/>
          <w:szCs w:val="22"/>
        </w:rPr>
        <w:t>5) of the AL Act obliges business managers to have effective and substantial control over the business carried on under the licence.</w:t>
      </w:r>
    </w:p>
    <w:p w14:paraId="47974DAF" w14:textId="77777777" w:rsidR="001014D2" w:rsidRPr="001014D2" w:rsidRDefault="001014D2" w:rsidP="001014D2">
      <w:pPr>
        <w:pStyle w:val="ListParagraph"/>
        <w:numPr>
          <w:ilvl w:val="0"/>
          <w:numId w:val="7"/>
        </w:numPr>
        <w:spacing w:after="12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Regulation 18 of the Agents Licensing Regulations 1979 provides that:</w:t>
      </w:r>
    </w:p>
    <w:p w14:paraId="22210C0B" w14:textId="77777777" w:rsidR="001014D2" w:rsidRPr="001014D2" w:rsidRDefault="001014D2" w:rsidP="001014D2">
      <w:pPr>
        <w:spacing w:after="200" w:line="360" w:lineRule="auto"/>
        <w:ind w:left="709" w:right="142"/>
        <w:jc w:val="both"/>
        <w:rPr>
          <w:rFonts w:ascii="Arial" w:hAnsi="Arial" w:cs="Arial"/>
          <w:i/>
          <w:color w:val="000000" w:themeColor="text1"/>
          <w:szCs w:val="22"/>
        </w:rPr>
      </w:pPr>
      <w:r w:rsidRPr="001014D2">
        <w:rPr>
          <w:rFonts w:ascii="Arial" w:hAnsi="Arial" w:cs="Arial"/>
          <w:i/>
          <w:color w:val="000000" w:themeColor="text1"/>
          <w:szCs w:val="22"/>
        </w:rPr>
        <w:t>“A provision of Part V or XII of the Act or these Regulations that requires a licensed agent to do, or to refrain from doing, an act or to carry out an obligation shall, in the case of a licensed agent which is a company or firm, be read as imposing jointly and severally on:</w:t>
      </w:r>
    </w:p>
    <w:p w14:paraId="68D7CA99" w14:textId="77777777" w:rsidR="001014D2" w:rsidRPr="001014D2" w:rsidRDefault="001014D2" w:rsidP="001014D2">
      <w:pPr>
        <w:spacing w:after="200" w:line="360" w:lineRule="auto"/>
        <w:ind w:left="709" w:right="142"/>
        <w:jc w:val="both"/>
        <w:rPr>
          <w:rFonts w:ascii="Arial" w:hAnsi="Arial" w:cs="Arial"/>
          <w:i/>
          <w:color w:val="000000" w:themeColor="text1"/>
          <w:szCs w:val="22"/>
        </w:rPr>
      </w:pPr>
      <w:r w:rsidRPr="001014D2">
        <w:rPr>
          <w:rFonts w:ascii="Arial" w:hAnsi="Arial" w:cs="Arial"/>
          <w:i/>
          <w:color w:val="000000" w:themeColor="text1"/>
          <w:szCs w:val="22"/>
        </w:rPr>
        <w:t>(a) in the case of a company which is a licensed agent – a licensed agent who is a branch manager, employee or director of the company; …</w:t>
      </w:r>
    </w:p>
    <w:p w14:paraId="39845029" w14:textId="77777777" w:rsidR="001014D2" w:rsidRPr="001014D2" w:rsidRDefault="001014D2" w:rsidP="001014D2">
      <w:pPr>
        <w:spacing w:after="200" w:line="360" w:lineRule="auto"/>
        <w:ind w:left="709" w:right="142"/>
        <w:jc w:val="both"/>
        <w:rPr>
          <w:rFonts w:ascii="Arial" w:hAnsi="Arial" w:cs="Arial"/>
          <w:i/>
          <w:color w:val="000000" w:themeColor="text1"/>
          <w:szCs w:val="22"/>
        </w:rPr>
      </w:pPr>
      <w:r w:rsidRPr="001014D2">
        <w:rPr>
          <w:rFonts w:ascii="Arial" w:hAnsi="Arial" w:cs="Arial"/>
          <w:i/>
          <w:color w:val="000000" w:themeColor="text1"/>
          <w:szCs w:val="22"/>
        </w:rPr>
        <w:t>a like requirement to do, or to refrain from doing, the act or to carry out the obligation</w:t>
      </w:r>
      <w:proofErr w:type="gramStart"/>
      <w:r w:rsidRPr="001014D2">
        <w:rPr>
          <w:rFonts w:ascii="Arial" w:hAnsi="Arial" w:cs="Arial"/>
          <w:i/>
          <w:color w:val="000000" w:themeColor="text1"/>
          <w:szCs w:val="22"/>
        </w:rPr>
        <w:t>, as the case may be, in</w:t>
      </w:r>
      <w:proofErr w:type="gramEnd"/>
      <w:r w:rsidRPr="001014D2">
        <w:rPr>
          <w:rFonts w:ascii="Arial" w:hAnsi="Arial" w:cs="Arial"/>
          <w:i/>
          <w:color w:val="000000" w:themeColor="text1"/>
          <w:szCs w:val="22"/>
        </w:rPr>
        <w:t xml:space="preserve"> relation to the business of the licensed agent.”</w:t>
      </w:r>
    </w:p>
    <w:p w14:paraId="2404030C" w14:textId="77777777" w:rsidR="001014D2" w:rsidRPr="001014D2" w:rsidRDefault="001014D2" w:rsidP="001014D2">
      <w:pPr>
        <w:spacing w:after="200" w:line="360" w:lineRule="auto"/>
        <w:ind w:right="143"/>
        <w:jc w:val="both"/>
        <w:rPr>
          <w:rFonts w:ascii="Arial" w:hAnsi="Arial" w:cs="Arial"/>
          <w:b/>
          <w:i/>
          <w:color w:val="000000" w:themeColor="text1"/>
          <w:szCs w:val="22"/>
        </w:rPr>
      </w:pPr>
      <w:r w:rsidRPr="001014D2">
        <w:rPr>
          <w:rFonts w:ascii="Arial" w:hAnsi="Arial" w:cs="Arial"/>
          <w:b/>
          <w:i/>
          <w:color w:val="000000" w:themeColor="text1"/>
          <w:szCs w:val="22"/>
        </w:rPr>
        <w:t>Conduct</w:t>
      </w:r>
    </w:p>
    <w:p w14:paraId="1340638B"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Section 64A of the AL Act provides that regulations may prescribe rules of conduct for real estate agents. The rules of conduct are set out in Schedule 4 of the Agents Licensing Regulations 1979 (AL Regulations). The Real Estate Institute of Northern Territory (REINT) has also published a voluntary code of conduct titled ‘Real Estate Practitioners Code of Conduct’ (Code of Conduct). This code was designed to ‘set boundaries of acceptable conduct in real estate practice and define minimum standards of behaviour expected’ of its members.</w:t>
      </w:r>
    </w:p>
    <w:p w14:paraId="283785A4" w14:textId="77777777" w:rsidR="001014D2" w:rsidRPr="001014D2" w:rsidRDefault="001014D2" w:rsidP="001014D2">
      <w:pPr>
        <w:pStyle w:val="ListParagraph"/>
        <w:numPr>
          <w:ilvl w:val="0"/>
          <w:numId w:val="7"/>
        </w:numPr>
        <w:spacing w:after="12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Section 65 of the AL Act provides that a ‘licensed agent must not breach the rules of conduct’. Section 65(4) provides that a company or firm is guilty of a breach of the rules of conduct for agents if:</w:t>
      </w:r>
    </w:p>
    <w:p w14:paraId="750EBC9E" w14:textId="6A03B6CA" w:rsidR="001014D2" w:rsidRPr="001014D2" w:rsidRDefault="001014D2" w:rsidP="001014D2">
      <w:pPr>
        <w:spacing w:after="200" w:line="360" w:lineRule="auto"/>
        <w:ind w:left="1134" w:right="143" w:hanging="425"/>
        <w:jc w:val="both"/>
        <w:rPr>
          <w:rFonts w:ascii="Arial" w:hAnsi="Arial" w:cs="Arial"/>
          <w:color w:val="000000" w:themeColor="text1"/>
          <w:szCs w:val="22"/>
        </w:rPr>
      </w:pPr>
      <w:r w:rsidRPr="001014D2">
        <w:rPr>
          <w:rFonts w:ascii="Arial" w:hAnsi="Arial" w:cs="Arial"/>
          <w:color w:val="000000" w:themeColor="text1"/>
          <w:szCs w:val="22"/>
        </w:rPr>
        <w:t xml:space="preserve">(a) </w:t>
      </w:r>
      <w:r>
        <w:rPr>
          <w:rFonts w:ascii="Arial" w:hAnsi="Arial" w:cs="Arial"/>
          <w:color w:val="000000" w:themeColor="text1"/>
          <w:szCs w:val="22"/>
        </w:rPr>
        <w:tab/>
      </w:r>
      <w:r w:rsidRPr="001014D2">
        <w:rPr>
          <w:rFonts w:ascii="Arial" w:hAnsi="Arial" w:cs="Arial"/>
          <w:color w:val="000000" w:themeColor="text1"/>
          <w:szCs w:val="22"/>
        </w:rPr>
        <w:t>the company or firm is a licensed agent acting on behalf of a client; and</w:t>
      </w:r>
    </w:p>
    <w:p w14:paraId="5166E3A5" w14:textId="5FE4DD1E" w:rsidR="001014D2" w:rsidRPr="001014D2" w:rsidRDefault="001014D2" w:rsidP="001014D2">
      <w:pPr>
        <w:spacing w:after="200" w:line="360" w:lineRule="auto"/>
        <w:ind w:left="1134" w:right="143" w:hanging="425"/>
        <w:jc w:val="both"/>
        <w:rPr>
          <w:rFonts w:ascii="Arial" w:hAnsi="Arial" w:cs="Arial"/>
          <w:color w:val="000000" w:themeColor="text1"/>
          <w:szCs w:val="22"/>
        </w:rPr>
      </w:pPr>
      <w:r w:rsidRPr="001014D2">
        <w:rPr>
          <w:rFonts w:ascii="Arial" w:hAnsi="Arial" w:cs="Arial"/>
          <w:color w:val="000000" w:themeColor="text1"/>
          <w:szCs w:val="22"/>
        </w:rPr>
        <w:t xml:space="preserve">(b) </w:t>
      </w:r>
      <w:r>
        <w:rPr>
          <w:rFonts w:ascii="Arial" w:hAnsi="Arial" w:cs="Arial"/>
          <w:color w:val="000000" w:themeColor="text1"/>
          <w:szCs w:val="22"/>
        </w:rPr>
        <w:tab/>
      </w:r>
      <w:r w:rsidRPr="001014D2">
        <w:rPr>
          <w:rFonts w:ascii="Arial" w:hAnsi="Arial" w:cs="Arial"/>
          <w:color w:val="000000" w:themeColor="text1"/>
          <w:szCs w:val="22"/>
        </w:rPr>
        <w:t>a director or employee of the company or firm does an act, or fails to do an act, or attempts to do an act, the doing of, or the failure to do, which would, if the director or employee were a licensed agent, make the director or employee guilty of a breach of the rules of conduct for agents. Breaches of the REINT code are also breaches of the rules of conduct.</w:t>
      </w:r>
    </w:p>
    <w:p w14:paraId="4B49C691" w14:textId="044714D5"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Section 110</w:t>
      </w:r>
      <w:proofErr w:type="gramStart"/>
      <w:r w:rsidRPr="001014D2">
        <w:rPr>
          <w:rFonts w:ascii="Arial" w:hAnsi="Arial" w:cs="Arial"/>
          <w:color w:val="000000" w:themeColor="text1"/>
          <w:szCs w:val="22"/>
        </w:rPr>
        <w:t>A(</w:t>
      </w:r>
      <w:proofErr w:type="gramEnd"/>
      <w:r w:rsidRPr="001014D2">
        <w:rPr>
          <w:rFonts w:ascii="Arial" w:hAnsi="Arial" w:cs="Arial"/>
          <w:color w:val="000000" w:themeColor="text1"/>
          <w:szCs w:val="22"/>
        </w:rPr>
        <w:t>1) of the AL Act provides that ‘a licensed agent must ensure that there is at all times in the agent's service a business manager, who is a licensed agent appointed by the agent, in respect of each office of the business carried on under the licence.’ Section 110</w:t>
      </w:r>
      <w:proofErr w:type="gramStart"/>
      <w:r w:rsidRPr="001014D2">
        <w:rPr>
          <w:rFonts w:ascii="Arial" w:hAnsi="Arial" w:cs="Arial"/>
          <w:color w:val="000000" w:themeColor="text1"/>
          <w:szCs w:val="22"/>
        </w:rPr>
        <w:t>A(</w:t>
      </w:r>
      <w:proofErr w:type="gramEnd"/>
      <w:r w:rsidRPr="001014D2">
        <w:rPr>
          <w:rFonts w:ascii="Arial" w:hAnsi="Arial" w:cs="Arial"/>
          <w:color w:val="000000" w:themeColor="text1"/>
          <w:szCs w:val="22"/>
        </w:rPr>
        <w:t>5) of the AL Act then provides that a ‘business manager must ensure that he or she exercises substantive and effective control of the day-to-day operations of an office in relation to which he or she was appointed’.</w:t>
      </w:r>
    </w:p>
    <w:p w14:paraId="7898AE02" w14:textId="70A0F80E"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bookmarkStart w:id="0" w:name="_Hlk210035572"/>
      <w:r w:rsidRPr="001014D2">
        <w:rPr>
          <w:rFonts w:ascii="Arial" w:hAnsi="Arial" w:cs="Arial"/>
          <w:color w:val="000000" w:themeColor="text1"/>
          <w:szCs w:val="22"/>
        </w:rPr>
        <w:t>The issues that the Board inquired into are:</w:t>
      </w:r>
    </w:p>
    <w:bookmarkEnd w:id="0"/>
    <w:p w14:paraId="649AEC74" w14:textId="13B0A578" w:rsidR="001014D2" w:rsidRPr="001014D2" w:rsidRDefault="001014D2" w:rsidP="001014D2">
      <w:pPr>
        <w:spacing w:after="120" w:line="360" w:lineRule="auto"/>
        <w:ind w:left="1134" w:right="142" w:hanging="425"/>
        <w:jc w:val="both"/>
        <w:rPr>
          <w:rFonts w:ascii="Arial" w:hAnsi="Arial" w:cs="Arial"/>
          <w:color w:val="000000" w:themeColor="text1"/>
          <w:szCs w:val="22"/>
        </w:rPr>
      </w:pPr>
      <w:r>
        <w:rPr>
          <w:rFonts w:ascii="Arial" w:hAnsi="Arial" w:cs="Arial"/>
          <w:color w:val="000000" w:themeColor="text1"/>
          <w:szCs w:val="22"/>
        </w:rPr>
        <w:t>a.</w:t>
      </w:r>
      <w:r>
        <w:rPr>
          <w:rFonts w:ascii="Arial" w:hAnsi="Arial" w:cs="Arial"/>
          <w:color w:val="000000" w:themeColor="text1"/>
          <w:szCs w:val="22"/>
        </w:rPr>
        <w:tab/>
      </w:r>
      <w:r w:rsidRPr="001014D2">
        <w:rPr>
          <w:rFonts w:ascii="Arial" w:hAnsi="Arial" w:cs="Arial"/>
          <w:color w:val="000000" w:themeColor="text1"/>
          <w:szCs w:val="22"/>
        </w:rPr>
        <w:t>Whether the agent and its business manager breached section 59(1) of the AL Act (and therefore contravened Rule 8 of the rules of conduct) by failing to ensure that the company’s accounts were audited by a qualified auditor within three months of the end of the prescribed period, for each of the following periods:</w:t>
      </w:r>
    </w:p>
    <w:p w14:paraId="266E0F82" w14:textId="77777777" w:rsidR="001014D2" w:rsidRPr="001014D2" w:rsidRDefault="001014D2" w:rsidP="001014D2">
      <w:pPr>
        <w:numPr>
          <w:ilvl w:val="2"/>
          <w:numId w:val="39"/>
        </w:numPr>
        <w:spacing w:after="200" w:line="360" w:lineRule="auto"/>
        <w:ind w:right="143"/>
        <w:jc w:val="both"/>
        <w:rPr>
          <w:rFonts w:ascii="Arial" w:hAnsi="Arial" w:cs="Arial"/>
          <w:color w:val="000000" w:themeColor="text1"/>
          <w:szCs w:val="22"/>
        </w:rPr>
      </w:pPr>
      <w:r w:rsidRPr="001014D2">
        <w:rPr>
          <w:rFonts w:ascii="Arial" w:hAnsi="Arial" w:cs="Arial"/>
          <w:color w:val="000000" w:themeColor="text1"/>
          <w:szCs w:val="22"/>
        </w:rPr>
        <w:t>1 July 2022 – 30 June 2023</w:t>
      </w:r>
    </w:p>
    <w:p w14:paraId="6755C13F" w14:textId="77777777" w:rsidR="001014D2" w:rsidRPr="001014D2" w:rsidRDefault="001014D2" w:rsidP="001014D2">
      <w:pPr>
        <w:numPr>
          <w:ilvl w:val="2"/>
          <w:numId w:val="39"/>
        </w:numPr>
        <w:spacing w:after="200" w:line="360" w:lineRule="auto"/>
        <w:ind w:right="143"/>
        <w:jc w:val="both"/>
        <w:rPr>
          <w:rFonts w:ascii="Arial" w:hAnsi="Arial" w:cs="Arial"/>
          <w:color w:val="000000" w:themeColor="text1"/>
          <w:szCs w:val="22"/>
        </w:rPr>
      </w:pPr>
      <w:r w:rsidRPr="001014D2">
        <w:rPr>
          <w:rFonts w:ascii="Arial" w:hAnsi="Arial" w:cs="Arial"/>
          <w:color w:val="000000" w:themeColor="text1"/>
          <w:szCs w:val="22"/>
        </w:rPr>
        <w:t>1 July 2023 – 30 June 2024</w:t>
      </w:r>
    </w:p>
    <w:p w14:paraId="5FE3719D" w14:textId="54F65869" w:rsidR="001014D2" w:rsidRDefault="001014D2" w:rsidP="00535101">
      <w:pPr>
        <w:pStyle w:val="ListParagraph"/>
        <w:numPr>
          <w:ilvl w:val="1"/>
          <w:numId w:val="40"/>
        </w:numPr>
        <w:spacing w:after="120" w:line="360" w:lineRule="auto"/>
        <w:ind w:left="1134" w:right="142" w:hanging="425"/>
        <w:contextualSpacing w:val="0"/>
        <w:jc w:val="both"/>
        <w:rPr>
          <w:rFonts w:ascii="Arial" w:hAnsi="Arial" w:cs="Arial"/>
          <w:color w:val="000000" w:themeColor="text1"/>
          <w:szCs w:val="22"/>
        </w:rPr>
      </w:pPr>
      <w:r w:rsidRPr="001014D2">
        <w:rPr>
          <w:rFonts w:ascii="Arial" w:hAnsi="Arial" w:cs="Arial"/>
          <w:color w:val="000000" w:themeColor="text1"/>
          <w:szCs w:val="22"/>
        </w:rPr>
        <w:t>Whether the agent and the business manager as its business manager breached section 60(1)(a) of the AL Act (and therefore contravened Rule 8 of the rules of conduct) by engaging a person who was not a registered company auditor, as the company’s auditor for the purpose of section 59 of the AL Act.</w:t>
      </w:r>
    </w:p>
    <w:p w14:paraId="6718CAB7" w14:textId="52485EFE" w:rsidR="001014D2" w:rsidRPr="001014D2" w:rsidRDefault="001014D2" w:rsidP="00535101">
      <w:pPr>
        <w:pStyle w:val="ListParagraph"/>
        <w:numPr>
          <w:ilvl w:val="1"/>
          <w:numId w:val="40"/>
        </w:numPr>
        <w:spacing w:after="200" w:line="360" w:lineRule="auto"/>
        <w:ind w:left="1134" w:right="143" w:hanging="425"/>
        <w:jc w:val="both"/>
        <w:rPr>
          <w:rFonts w:ascii="Arial" w:hAnsi="Arial" w:cs="Arial"/>
          <w:color w:val="000000" w:themeColor="text1"/>
          <w:szCs w:val="22"/>
        </w:rPr>
      </w:pPr>
      <w:r w:rsidRPr="001014D2">
        <w:rPr>
          <w:rFonts w:ascii="Arial" w:hAnsi="Arial" w:cs="Arial"/>
          <w:color w:val="000000" w:themeColor="text1"/>
          <w:szCs w:val="22"/>
        </w:rPr>
        <w:t>Whether there is any other reasonable ground which is sufficient to warrant revocation of the licence of the branch manager based on his conduct as business manager for the agent, particularly with respect to his responsiveness, diligence, and truthfulness in dealing with the department, and his actions or omissions that may have led to any breach by the agent.</w:t>
      </w:r>
    </w:p>
    <w:p w14:paraId="484EECFF" w14:textId="77777777" w:rsidR="001014D2" w:rsidRPr="001014D2" w:rsidRDefault="001014D2" w:rsidP="001014D2">
      <w:pPr>
        <w:spacing w:after="200" w:line="360" w:lineRule="auto"/>
        <w:ind w:right="143"/>
        <w:jc w:val="both"/>
        <w:rPr>
          <w:rFonts w:ascii="Arial" w:hAnsi="Arial" w:cs="Arial"/>
          <w:b/>
          <w:color w:val="000000" w:themeColor="text1"/>
          <w:szCs w:val="22"/>
        </w:rPr>
      </w:pPr>
      <w:r w:rsidRPr="001014D2">
        <w:rPr>
          <w:rFonts w:ascii="Arial" w:hAnsi="Arial" w:cs="Arial"/>
          <w:b/>
          <w:color w:val="000000" w:themeColor="text1"/>
          <w:szCs w:val="22"/>
          <w:u w:val="single"/>
        </w:rPr>
        <w:t>Hearing</w:t>
      </w:r>
    </w:p>
    <w:p w14:paraId="323613DA" w14:textId="77777777" w:rsidR="001014D2" w:rsidRPr="001014D2" w:rsidRDefault="001014D2" w:rsidP="001014D2">
      <w:pPr>
        <w:spacing w:after="200" w:line="360" w:lineRule="auto"/>
        <w:ind w:right="143"/>
        <w:jc w:val="both"/>
        <w:rPr>
          <w:rFonts w:ascii="Arial" w:hAnsi="Arial" w:cs="Arial"/>
          <w:b/>
          <w:color w:val="000000" w:themeColor="text1"/>
          <w:szCs w:val="22"/>
        </w:rPr>
      </w:pPr>
      <w:r w:rsidRPr="001014D2">
        <w:rPr>
          <w:rFonts w:ascii="Arial" w:hAnsi="Arial" w:cs="Arial"/>
          <w:b/>
          <w:i/>
          <w:color w:val="000000" w:themeColor="text1"/>
          <w:szCs w:val="22"/>
        </w:rPr>
        <w:t>Materials before the Board at the hearing</w:t>
      </w:r>
    </w:p>
    <w:p w14:paraId="3FAF3F83" w14:textId="77777777" w:rsidR="001014D2" w:rsidRPr="001014D2" w:rsidRDefault="001014D2" w:rsidP="001014D2">
      <w:pPr>
        <w:pStyle w:val="ListParagraph"/>
        <w:numPr>
          <w:ilvl w:val="0"/>
          <w:numId w:val="7"/>
        </w:numPr>
        <w:spacing w:after="12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The following materials were placed before the Board:</w:t>
      </w:r>
    </w:p>
    <w:p w14:paraId="41246DB7" w14:textId="77777777" w:rsidR="001014D2" w:rsidRPr="001014D2" w:rsidRDefault="001014D2" w:rsidP="001014D2">
      <w:pPr>
        <w:numPr>
          <w:ilvl w:val="1"/>
          <w:numId w:val="41"/>
        </w:numPr>
        <w:spacing w:after="120" w:line="360" w:lineRule="auto"/>
        <w:ind w:left="1134" w:right="143" w:hanging="425"/>
        <w:jc w:val="both"/>
        <w:rPr>
          <w:rFonts w:ascii="Arial" w:hAnsi="Arial" w:cs="Arial"/>
          <w:color w:val="000000" w:themeColor="text1"/>
          <w:szCs w:val="22"/>
        </w:rPr>
      </w:pPr>
      <w:r w:rsidRPr="001014D2">
        <w:rPr>
          <w:rFonts w:ascii="Arial" w:hAnsi="Arial" w:cs="Arial"/>
          <w:color w:val="000000" w:themeColor="text1"/>
          <w:szCs w:val="22"/>
        </w:rPr>
        <w:t>Inquiry Book</w:t>
      </w:r>
    </w:p>
    <w:p w14:paraId="2D91D940" w14:textId="77777777" w:rsidR="001014D2" w:rsidRPr="001014D2" w:rsidRDefault="001014D2" w:rsidP="001014D2">
      <w:pPr>
        <w:numPr>
          <w:ilvl w:val="1"/>
          <w:numId w:val="41"/>
        </w:numPr>
        <w:spacing w:after="120" w:line="360" w:lineRule="auto"/>
        <w:ind w:left="1134" w:right="143" w:hanging="425"/>
        <w:jc w:val="both"/>
        <w:rPr>
          <w:rFonts w:ascii="Arial" w:hAnsi="Arial" w:cs="Arial"/>
          <w:color w:val="000000" w:themeColor="text1"/>
          <w:szCs w:val="22"/>
        </w:rPr>
      </w:pPr>
      <w:r w:rsidRPr="001014D2">
        <w:rPr>
          <w:rFonts w:ascii="Arial" w:hAnsi="Arial" w:cs="Arial"/>
          <w:color w:val="000000" w:themeColor="text1"/>
          <w:szCs w:val="22"/>
        </w:rPr>
        <w:t>Appendix 1 to the Inquiry Book containing the following documentation referenced in the Inquiry Book:</w:t>
      </w:r>
    </w:p>
    <w:p w14:paraId="4F4848F0" w14:textId="77777777" w:rsidR="001014D2" w:rsidRPr="001014D2" w:rsidRDefault="001014D2" w:rsidP="001014D2">
      <w:pPr>
        <w:numPr>
          <w:ilvl w:val="2"/>
          <w:numId w:val="41"/>
        </w:numPr>
        <w:spacing w:after="200" w:line="360" w:lineRule="auto"/>
        <w:ind w:left="1843" w:right="143" w:hanging="283"/>
        <w:jc w:val="both"/>
        <w:rPr>
          <w:rFonts w:ascii="Arial" w:hAnsi="Arial" w:cs="Arial"/>
          <w:color w:val="000000" w:themeColor="text1"/>
          <w:szCs w:val="22"/>
        </w:rPr>
      </w:pPr>
      <w:r w:rsidRPr="001014D2">
        <w:rPr>
          <w:rFonts w:ascii="Arial" w:hAnsi="Arial" w:cs="Arial"/>
          <w:color w:val="000000" w:themeColor="text1"/>
          <w:szCs w:val="22"/>
        </w:rPr>
        <w:t>Copies of licence certificates and related matters</w:t>
      </w:r>
    </w:p>
    <w:p w14:paraId="2322ED1D" w14:textId="77777777" w:rsidR="001014D2" w:rsidRDefault="001014D2" w:rsidP="001014D2">
      <w:pPr>
        <w:numPr>
          <w:ilvl w:val="2"/>
          <w:numId w:val="41"/>
        </w:numPr>
        <w:spacing w:after="200" w:line="360" w:lineRule="auto"/>
        <w:ind w:left="1843" w:right="143" w:hanging="283"/>
        <w:jc w:val="both"/>
        <w:rPr>
          <w:rFonts w:ascii="Arial" w:hAnsi="Arial" w:cs="Arial"/>
          <w:color w:val="000000" w:themeColor="text1"/>
          <w:szCs w:val="22"/>
        </w:rPr>
      </w:pPr>
      <w:r w:rsidRPr="001014D2">
        <w:rPr>
          <w:rFonts w:ascii="Arial" w:hAnsi="Arial" w:cs="Arial"/>
          <w:color w:val="000000" w:themeColor="text1"/>
          <w:szCs w:val="22"/>
        </w:rPr>
        <w:t>Copies of licensing applications</w:t>
      </w:r>
    </w:p>
    <w:p w14:paraId="0CD7ACD6" w14:textId="1BD45CB4" w:rsidR="001014D2" w:rsidRPr="001014D2" w:rsidRDefault="001014D2" w:rsidP="001014D2">
      <w:pPr>
        <w:numPr>
          <w:ilvl w:val="2"/>
          <w:numId w:val="41"/>
        </w:numPr>
        <w:spacing w:after="200" w:line="360" w:lineRule="auto"/>
        <w:ind w:left="1843" w:right="143" w:hanging="283"/>
        <w:jc w:val="both"/>
        <w:rPr>
          <w:rFonts w:ascii="Arial" w:hAnsi="Arial" w:cs="Arial"/>
          <w:color w:val="000000" w:themeColor="text1"/>
          <w:szCs w:val="22"/>
        </w:rPr>
      </w:pPr>
      <w:r w:rsidRPr="001014D2">
        <w:rPr>
          <w:rFonts w:ascii="Arial" w:hAnsi="Arial" w:cs="Arial"/>
          <w:color w:val="000000" w:themeColor="text1"/>
          <w:szCs w:val="22"/>
        </w:rPr>
        <w:t>Correspondence between the department and Bhawani Paudyal and his lawye</w:t>
      </w:r>
      <w:r>
        <w:rPr>
          <w:rFonts w:ascii="Arial" w:hAnsi="Arial" w:cs="Arial"/>
          <w:color w:val="000000" w:themeColor="text1"/>
          <w:szCs w:val="22"/>
        </w:rPr>
        <w:t>rs</w:t>
      </w:r>
    </w:p>
    <w:p w14:paraId="2FA179C1" w14:textId="31C42093" w:rsidR="001014D2" w:rsidRPr="001014D2" w:rsidRDefault="001014D2" w:rsidP="001014D2">
      <w:pPr>
        <w:numPr>
          <w:ilvl w:val="2"/>
          <w:numId w:val="41"/>
        </w:numPr>
        <w:spacing w:after="200" w:line="360" w:lineRule="auto"/>
        <w:ind w:left="1843" w:right="143" w:hanging="283"/>
        <w:jc w:val="both"/>
        <w:rPr>
          <w:rFonts w:ascii="Arial" w:hAnsi="Arial" w:cs="Arial"/>
          <w:color w:val="000000" w:themeColor="text1"/>
          <w:szCs w:val="22"/>
        </w:rPr>
      </w:pPr>
      <w:r w:rsidRPr="001014D2">
        <w:rPr>
          <w:rFonts w:ascii="Arial" w:hAnsi="Arial" w:cs="Arial"/>
          <w:color w:val="000000" w:themeColor="text1"/>
          <w:szCs w:val="22"/>
        </w:rPr>
        <w:t>reports from CBA provided to the department showing transactions that were occurring in the various trust accounts</w:t>
      </w:r>
    </w:p>
    <w:p w14:paraId="60C8C07F" w14:textId="77777777" w:rsidR="001014D2" w:rsidRPr="001014D2" w:rsidRDefault="001014D2" w:rsidP="001014D2">
      <w:pPr>
        <w:numPr>
          <w:ilvl w:val="2"/>
          <w:numId w:val="41"/>
        </w:numPr>
        <w:spacing w:after="200" w:line="360" w:lineRule="auto"/>
        <w:ind w:left="1843" w:right="143" w:hanging="283"/>
        <w:jc w:val="both"/>
        <w:rPr>
          <w:rFonts w:ascii="Arial" w:hAnsi="Arial" w:cs="Arial"/>
          <w:color w:val="000000" w:themeColor="text1"/>
          <w:szCs w:val="22"/>
        </w:rPr>
      </w:pPr>
      <w:r w:rsidRPr="001014D2">
        <w:rPr>
          <w:rFonts w:ascii="Arial" w:hAnsi="Arial" w:cs="Arial"/>
          <w:color w:val="000000" w:themeColor="text1"/>
          <w:szCs w:val="22"/>
        </w:rPr>
        <w:t>“</w:t>
      </w:r>
      <w:proofErr w:type="gramStart"/>
      <w:r w:rsidRPr="001014D2">
        <w:rPr>
          <w:rFonts w:ascii="Arial" w:hAnsi="Arial" w:cs="Arial"/>
          <w:color w:val="000000" w:themeColor="text1"/>
          <w:szCs w:val="22"/>
        </w:rPr>
        <w:t>audit</w:t>
      </w:r>
      <w:proofErr w:type="gramEnd"/>
      <w:r w:rsidRPr="001014D2">
        <w:rPr>
          <w:rFonts w:ascii="Arial" w:hAnsi="Arial" w:cs="Arial"/>
          <w:color w:val="000000" w:themeColor="text1"/>
          <w:szCs w:val="22"/>
        </w:rPr>
        <w:t xml:space="preserve"> reports” from Tax Solutions fir 2023/24 and 2022/23</w:t>
      </w:r>
    </w:p>
    <w:p w14:paraId="108DAABF" w14:textId="77777777" w:rsidR="001014D2" w:rsidRPr="001014D2" w:rsidRDefault="001014D2" w:rsidP="001014D2">
      <w:pPr>
        <w:numPr>
          <w:ilvl w:val="2"/>
          <w:numId w:val="41"/>
        </w:numPr>
        <w:spacing w:after="200" w:line="360" w:lineRule="auto"/>
        <w:ind w:left="1843" w:right="143" w:hanging="283"/>
        <w:jc w:val="both"/>
        <w:rPr>
          <w:rFonts w:ascii="Arial" w:hAnsi="Arial" w:cs="Arial"/>
          <w:color w:val="000000" w:themeColor="text1"/>
          <w:szCs w:val="22"/>
        </w:rPr>
      </w:pPr>
      <w:r w:rsidRPr="001014D2">
        <w:rPr>
          <w:rFonts w:ascii="Arial" w:hAnsi="Arial" w:cs="Arial"/>
          <w:color w:val="000000" w:themeColor="text1"/>
          <w:szCs w:val="22"/>
        </w:rPr>
        <w:t>Terms of engagement of BDO as auditor.</w:t>
      </w:r>
    </w:p>
    <w:p w14:paraId="0752B160" w14:textId="5C918972" w:rsidR="001014D2" w:rsidRPr="001014D2" w:rsidRDefault="001014D2" w:rsidP="001014D2">
      <w:pPr>
        <w:numPr>
          <w:ilvl w:val="1"/>
          <w:numId w:val="41"/>
        </w:numPr>
        <w:spacing w:after="120" w:line="360" w:lineRule="auto"/>
        <w:ind w:left="1134" w:right="143" w:hanging="425"/>
        <w:jc w:val="both"/>
        <w:rPr>
          <w:rFonts w:ascii="Arial" w:hAnsi="Arial" w:cs="Arial"/>
          <w:color w:val="000000" w:themeColor="text1"/>
          <w:szCs w:val="22"/>
        </w:rPr>
      </w:pPr>
      <w:r w:rsidRPr="001014D2">
        <w:rPr>
          <w:rFonts w:ascii="Arial" w:hAnsi="Arial" w:cs="Arial"/>
          <w:color w:val="000000" w:themeColor="text1"/>
          <w:szCs w:val="22"/>
        </w:rPr>
        <w:t>Oral testimony by Bhawani Paudyal</w:t>
      </w:r>
    </w:p>
    <w:p w14:paraId="0A6B5D36" w14:textId="77777777" w:rsidR="001014D2" w:rsidRPr="001014D2" w:rsidRDefault="001014D2" w:rsidP="001014D2">
      <w:pPr>
        <w:numPr>
          <w:ilvl w:val="1"/>
          <w:numId w:val="41"/>
        </w:numPr>
        <w:spacing w:after="120" w:line="360" w:lineRule="auto"/>
        <w:ind w:left="1134" w:right="143" w:hanging="425"/>
        <w:jc w:val="both"/>
        <w:rPr>
          <w:rFonts w:ascii="Arial" w:hAnsi="Arial" w:cs="Arial"/>
          <w:color w:val="000000" w:themeColor="text1"/>
          <w:szCs w:val="22"/>
        </w:rPr>
      </w:pPr>
      <w:proofErr w:type="gramStart"/>
      <w:r w:rsidRPr="001014D2">
        <w:rPr>
          <w:rFonts w:ascii="Arial" w:hAnsi="Arial" w:cs="Arial"/>
          <w:color w:val="000000" w:themeColor="text1"/>
          <w:szCs w:val="22"/>
        </w:rPr>
        <w:t>Subsequent to</w:t>
      </w:r>
      <w:proofErr w:type="gramEnd"/>
      <w:r w:rsidRPr="001014D2">
        <w:rPr>
          <w:rFonts w:ascii="Arial" w:hAnsi="Arial" w:cs="Arial"/>
          <w:color w:val="000000" w:themeColor="text1"/>
          <w:szCs w:val="22"/>
        </w:rPr>
        <w:t xml:space="preserve"> the hearing the Board received:</w:t>
      </w:r>
    </w:p>
    <w:p w14:paraId="5C171581" w14:textId="45B2470D" w:rsidR="001014D2" w:rsidRPr="001014D2" w:rsidRDefault="001014D2" w:rsidP="001014D2">
      <w:pPr>
        <w:numPr>
          <w:ilvl w:val="2"/>
          <w:numId w:val="41"/>
        </w:numPr>
        <w:spacing w:after="200" w:line="360" w:lineRule="auto"/>
        <w:ind w:left="1843" w:right="143" w:hanging="283"/>
        <w:jc w:val="both"/>
        <w:rPr>
          <w:rFonts w:ascii="Arial" w:hAnsi="Arial" w:cs="Arial"/>
          <w:color w:val="000000" w:themeColor="text1"/>
          <w:szCs w:val="22"/>
        </w:rPr>
      </w:pPr>
      <w:r w:rsidRPr="001014D2">
        <w:rPr>
          <w:rFonts w:ascii="Arial" w:hAnsi="Arial" w:cs="Arial"/>
          <w:color w:val="000000" w:themeColor="text1"/>
          <w:szCs w:val="22"/>
        </w:rPr>
        <w:t>Audit reports for the outstanding years</w:t>
      </w:r>
    </w:p>
    <w:p w14:paraId="7CA0CBBA" w14:textId="77777777" w:rsidR="001014D2" w:rsidRPr="001014D2" w:rsidRDefault="001014D2" w:rsidP="001014D2">
      <w:pPr>
        <w:numPr>
          <w:ilvl w:val="2"/>
          <w:numId w:val="41"/>
        </w:numPr>
        <w:spacing w:after="200" w:line="360" w:lineRule="auto"/>
        <w:ind w:left="1843" w:right="142" w:hanging="284"/>
        <w:jc w:val="both"/>
        <w:rPr>
          <w:rFonts w:ascii="Arial" w:hAnsi="Arial" w:cs="Arial"/>
          <w:color w:val="000000" w:themeColor="text1"/>
          <w:szCs w:val="22"/>
        </w:rPr>
      </w:pPr>
      <w:r w:rsidRPr="001014D2">
        <w:rPr>
          <w:rFonts w:ascii="Arial" w:hAnsi="Arial" w:cs="Arial"/>
          <w:color w:val="000000" w:themeColor="text1"/>
          <w:szCs w:val="22"/>
        </w:rPr>
        <w:t>A detailed submission from Counsel representing the respondents.</w:t>
      </w:r>
    </w:p>
    <w:p w14:paraId="3FB4A4EB"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On 21 July 2025 the Board conducted a hearing.</w:t>
      </w:r>
    </w:p>
    <w:p w14:paraId="027B9630" w14:textId="6D58EA86"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Pr>
          <w:rFonts w:ascii="Arial" w:hAnsi="Arial" w:cs="Arial"/>
          <w:color w:val="000000" w:themeColor="text1"/>
          <w:szCs w:val="22"/>
        </w:rPr>
        <w:t>T</w:t>
      </w:r>
      <w:r w:rsidRPr="001014D2">
        <w:rPr>
          <w:rFonts w:ascii="Arial" w:hAnsi="Arial" w:cs="Arial"/>
          <w:color w:val="000000" w:themeColor="text1"/>
          <w:szCs w:val="22"/>
        </w:rPr>
        <w:t>he business manager attended the hearing and presented oral evidence.</w:t>
      </w:r>
    </w:p>
    <w:p w14:paraId="3D3CE4CF"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By the time of the hearing the issues before the Board were identified as follows:</w:t>
      </w:r>
    </w:p>
    <w:p w14:paraId="1F613928" w14:textId="77777777" w:rsidR="001014D2" w:rsidRPr="001014D2" w:rsidRDefault="001014D2" w:rsidP="001014D2">
      <w:pPr>
        <w:numPr>
          <w:ilvl w:val="0"/>
          <w:numId w:val="36"/>
        </w:numPr>
        <w:spacing w:after="120" w:line="360" w:lineRule="auto"/>
        <w:ind w:left="1134" w:right="142"/>
        <w:jc w:val="both"/>
        <w:rPr>
          <w:rFonts w:ascii="Arial" w:hAnsi="Arial" w:cs="Arial"/>
          <w:color w:val="000000" w:themeColor="text1"/>
          <w:szCs w:val="22"/>
        </w:rPr>
      </w:pPr>
      <w:r w:rsidRPr="001014D2">
        <w:rPr>
          <w:rFonts w:ascii="Arial" w:hAnsi="Arial" w:cs="Arial"/>
          <w:color w:val="000000" w:themeColor="text1"/>
          <w:szCs w:val="22"/>
        </w:rPr>
        <w:t>Whether the agent breached section 59(1) of the AL Act (and therefore contravened Rule 8 of the rules of conduct) by failing to ensure its accounts were audited by a qualified auditor within three months of the end of the prescribed period, for each of the following periods:</w:t>
      </w:r>
    </w:p>
    <w:p w14:paraId="6FDA717F" w14:textId="77777777" w:rsidR="001014D2" w:rsidRPr="001014D2" w:rsidRDefault="001014D2" w:rsidP="001014D2">
      <w:pPr>
        <w:numPr>
          <w:ilvl w:val="2"/>
          <w:numId w:val="39"/>
        </w:numPr>
        <w:spacing w:after="200" w:line="360" w:lineRule="auto"/>
        <w:ind w:right="143"/>
        <w:jc w:val="both"/>
        <w:rPr>
          <w:rFonts w:ascii="Arial" w:hAnsi="Arial" w:cs="Arial"/>
          <w:color w:val="000000" w:themeColor="text1"/>
          <w:szCs w:val="22"/>
        </w:rPr>
      </w:pPr>
      <w:r w:rsidRPr="001014D2">
        <w:rPr>
          <w:rFonts w:ascii="Arial" w:hAnsi="Arial" w:cs="Arial"/>
          <w:color w:val="000000" w:themeColor="text1"/>
          <w:szCs w:val="22"/>
        </w:rPr>
        <w:t>1 July 2022 – 30 June 2023</w:t>
      </w:r>
    </w:p>
    <w:p w14:paraId="2A40F74B" w14:textId="77777777" w:rsidR="001014D2" w:rsidRPr="001014D2" w:rsidRDefault="001014D2" w:rsidP="001014D2">
      <w:pPr>
        <w:numPr>
          <w:ilvl w:val="2"/>
          <w:numId w:val="39"/>
        </w:numPr>
        <w:spacing w:after="200" w:line="360" w:lineRule="auto"/>
        <w:ind w:right="143"/>
        <w:jc w:val="both"/>
        <w:rPr>
          <w:rFonts w:ascii="Arial" w:hAnsi="Arial" w:cs="Arial"/>
          <w:color w:val="000000" w:themeColor="text1"/>
          <w:szCs w:val="22"/>
        </w:rPr>
      </w:pPr>
      <w:r w:rsidRPr="001014D2">
        <w:rPr>
          <w:rFonts w:ascii="Arial" w:hAnsi="Arial" w:cs="Arial"/>
          <w:color w:val="000000" w:themeColor="text1"/>
          <w:szCs w:val="22"/>
        </w:rPr>
        <w:t>1 July 2023 – 30 June 2024</w:t>
      </w:r>
    </w:p>
    <w:p w14:paraId="195BD04A" w14:textId="77777777" w:rsidR="001014D2" w:rsidRPr="001014D2" w:rsidRDefault="001014D2" w:rsidP="001014D2">
      <w:pPr>
        <w:numPr>
          <w:ilvl w:val="0"/>
          <w:numId w:val="36"/>
        </w:numPr>
        <w:spacing w:after="120" w:line="360" w:lineRule="auto"/>
        <w:ind w:left="1134" w:right="142"/>
        <w:jc w:val="both"/>
        <w:rPr>
          <w:rFonts w:ascii="Arial" w:hAnsi="Arial" w:cs="Arial"/>
          <w:color w:val="000000" w:themeColor="text1"/>
          <w:szCs w:val="22"/>
        </w:rPr>
      </w:pPr>
      <w:r w:rsidRPr="001014D2">
        <w:rPr>
          <w:rFonts w:ascii="Arial" w:hAnsi="Arial" w:cs="Arial"/>
          <w:color w:val="000000" w:themeColor="text1"/>
          <w:szCs w:val="22"/>
        </w:rPr>
        <w:t>Whether there is any other reasonable ground which is sufficient to warrant revocation of the licence of Bhawani Paudyal based on his conduct as business manager for the agent, particularly with respect to his responsiveness, diligence, and truthfulness in dealing with the department, and his actions or omissions that may have led to any breach by the agent.</w:t>
      </w:r>
    </w:p>
    <w:p w14:paraId="72526AC4" w14:textId="5272F13D" w:rsidR="001014D2" w:rsidRPr="001014D2" w:rsidRDefault="001014D2" w:rsidP="001014D2">
      <w:pPr>
        <w:spacing w:after="200" w:line="360" w:lineRule="auto"/>
        <w:ind w:right="143"/>
        <w:jc w:val="both"/>
        <w:rPr>
          <w:rFonts w:ascii="Arial" w:hAnsi="Arial" w:cs="Arial"/>
          <w:b/>
          <w:color w:val="000000" w:themeColor="text1"/>
          <w:szCs w:val="22"/>
        </w:rPr>
      </w:pPr>
      <w:r w:rsidRPr="001014D2">
        <w:rPr>
          <w:rFonts w:ascii="Arial" w:hAnsi="Arial" w:cs="Arial"/>
          <w:b/>
          <w:i/>
          <w:color w:val="000000" w:themeColor="text1"/>
          <w:szCs w:val="22"/>
        </w:rPr>
        <w:t>Has there been a breach of the rules of conduct?</w:t>
      </w:r>
    </w:p>
    <w:p w14:paraId="7A23B9C5" w14:textId="1BCAA538" w:rsidR="001014D2" w:rsidRPr="001014D2" w:rsidRDefault="001014D2" w:rsidP="001014D2">
      <w:pPr>
        <w:pStyle w:val="ListParagraph"/>
        <w:numPr>
          <w:ilvl w:val="0"/>
          <w:numId w:val="7"/>
        </w:numPr>
        <w:spacing w:after="12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The role of the Board is to consider whether there has been a contravention of any of the rules of conduct by the agent or the business manager</w:t>
      </w:r>
      <w:r>
        <w:rPr>
          <w:rFonts w:ascii="Arial" w:hAnsi="Arial" w:cs="Arial"/>
          <w:color w:val="000000" w:themeColor="text1"/>
          <w:szCs w:val="22"/>
        </w:rPr>
        <w:t>.</w:t>
      </w:r>
      <w:r w:rsidRPr="001014D2">
        <w:rPr>
          <w:rFonts w:ascii="Arial" w:hAnsi="Arial" w:cs="Arial"/>
          <w:color w:val="000000" w:themeColor="text1"/>
          <w:szCs w:val="22"/>
        </w:rPr>
        <w:t xml:space="preserve"> The rules of conduct possibly relevant to this matter are:</w:t>
      </w:r>
    </w:p>
    <w:p w14:paraId="04805BAD" w14:textId="77777777" w:rsidR="001014D2" w:rsidRPr="001014D2" w:rsidRDefault="001014D2" w:rsidP="001014D2">
      <w:pPr>
        <w:spacing w:after="200" w:line="360" w:lineRule="auto"/>
        <w:ind w:left="709" w:right="143"/>
        <w:jc w:val="both"/>
        <w:rPr>
          <w:rFonts w:ascii="Arial" w:hAnsi="Arial" w:cs="Arial"/>
          <w:i/>
          <w:color w:val="000000" w:themeColor="text1"/>
          <w:szCs w:val="22"/>
        </w:rPr>
      </w:pPr>
      <w:r w:rsidRPr="001014D2">
        <w:rPr>
          <w:rFonts w:ascii="Arial" w:hAnsi="Arial" w:cs="Arial"/>
          <w:i/>
          <w:color w:val="000000" w:themeColor="text1"/>
          <w:szCs w:val="22"/>
        </w:rPr>
        <w:t>Rule 8: An agent must not breach any provision of the Act or the regulations.</w:t>
      </w:r>
    </w:p>
    <w:p w14:paraId="6744B8E3" w14:textId="77777777" w:rsidR="001014D2" w:rsidRPr="001014D2" w:rsidRDefault="001014D2" w:rsidP="00611D78">
      <w:pPr>
        <w:keepNext/>
        <w:spacing w:after="200" w:line="360" w:lineRule="auto"/>
        <w:ind w:right="142"/>
        <w:jc w:val="both"/>
        <w:rPr>
          <w:rFonts w:ascii="Arial" w:hAnsi="Arial" w:cs="Arial"/>
          <w:b/>
          <w:color w:val="000000" w:themeColor="text1"/>
          <w:szCs w:val="22"/>
        </w:rPr>
      </w:pPr>
      <w:r w:rsidRPr="001014D2">
        <w:rPr>
          <w:rFonts w:ascii="Arial" w:hAnsi="Arial" w:cs="Arial"/>
          <w:b/>
          <w:color w:val="000000" w:themeColor="text1"/>
          <w:szCs w:val="22"/>
          <w:u w:val="single"/>
        </w:rPr>
        <w:t>Board’s findings</w:t>
      </w:r>
    </w:p>
    <w:p w14:paraId="5275D46D" w14:textId="77777777" w:rsidR="001014D2" w:rsidRPr="001014D2" w:rsidRDefault="001014D2" w:rsidP="00611D78">
      <w:pPr>
        <w:keepNext/>
        <w:spacing w:after="200" w:line="360" w:lineRule="auto"/>
        <w:ind w:right="142"/>
        <w:jc w:val="both"/>
        <w:rPr>
          <w:rFonts w:ascii="Arial" w:hAnsi="Arial" w:cs="Arial"/>
          <w:color w:val="000000" w:themeColor="text1"/>
          <w:szCs w:val="22"/>
        </w:rPr>
      </w:pPr>
      <w:r w:rsidRPr="001014D2">
        <w:rPr>
          <w:rFonts w:ascii="Arial" w:hAnsi="Arial" w:cs="Arial"/>
          <w:b/>
          <w:i/>
          <w:color w:val="000000" w:themeColor="text1"/>
          <w:szCs w:val="22"/>
        </w:rPr>
        <w:t>General principles</w:t>
      </w:r>
    </w:p>
    <w:p w14:paraId="309C8E2A"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The purpose of disciplinary proceedings is to maintain proper ethical and professional standards, primarily for the protection of the public, but also the protection of the profession.</w:t>
      </w:r>
    </w:p>
    <w:p w14:paraId="0106ACA4"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In occupational disciplinary matters, an issue needs to be proven to the reasonable satisfaction of the decision maker, having regard to the seriousness of the allegation made, the inherent unlikelihood of the occurrence of a given description (or the inherent improbability of an explanation) or the gravity of the consequences flowing from a particular finding.</w:t>
      </w:r>
    </w:p>
    <w:p w14:paraId="7819B8B6" w14:textId="77777777" w:rsidR="001014D2" w:rsidRPr="001014D2" w:rsidRDefault="001014D2" w:rsidP="00535101">
      <w:pPr>
        <w:keepNext/>
        <w:spacing w:after="200" w:line="360" w:lineRule="auto"/>
        <w:ind w:right="142"/>
        <w:jc w:val="both"/>
        <w:rPr>
          <w:rFonts w:ascii="Arial" w:hAnsi="Arial" w:cs="Arial"/>
          <w:b/>
          <w:color w:val="000000" w:themeColor="text1"/>
          <w:szCs w:val="22"/>
        </w:rPr>
      </w:pPr>
      <w:r w:rsidRPr="001014D2">
        <w:rPr>
          <w:rFonts w:ascii="Arial" w:hAnsi="Arial" w:cs="Arial"/>
          <w:b/>
          <w:i/>
          <w:color w:val="000000" w:themeColor="text1"/>
          <w:szCs w:val="22"/>
        </w:rPr>
        <w:t>Issue – failure to provide annual audit reports for years 2022/23 and 2023/24</w:t>
      </w:r>
    </w:p>
    <w:p w14:paraId="028CFF7F"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The agent did not contest the allegation that the audit reports had not been provided. The Board was provided with information about attempts to conduct the audits. The Board considers that this information is mainly of relevance to any penalty that might be applied if it finds that the failure to lodge audits is a breach of the rules of conduct.</w:t>
      </w:r>
    </w:p>
    <w:p w14:paraId="76326AF9" w14:textId="77777777" w:rsid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Where there is a failure to lodge audits there are two main regulatory options. They are to prosecute though the criminal courts or take disciplinary action. The Board has previously decided that, for disciplinary proceedings, it can find that the Act has been breached (in respect of provisions where there is a criminal law penalty) regardless of whether there has been a formal prosecution under the legislation.</w:t>
      </w:r>
    </w:p>
    <w:p w14:paraId="513BED47" w14:textId="45002FA3" w:rsid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proofErr w:type="gramStart"/>
      <w:r w:rsidRPr="001014D2">
        <w:rPr>
          <w:rFonts w:ascii="Arial" w:hAnsi="Arial" w:cs="Arial"/>
          <w:color w:val="000000" w:themeColor="text1"/>
          <w:szCs w:val="22"/>
        </w:rPr>
        <w:t>On the basis of</w:t>
      </w:r>
      <w:proofErr w:type="gramEnd"/>
      <w:r w:rsidRPr="001014D2">
        <w:rPr>
          <w:rFonts w:ascii="Arial" w:hAnsi="Arial" w:cs="Arial"/>
          <w:color w:val="000000" w:themeColor="text1"/>
          <w:szCs w:val="22"/>
        </w:rPr>
        <w:t xml:space="preserve"> these matters, the Board finds that the agent has breached section 59 of the AL Act by not ensuring that its trust accounts were audited as required by that section. The Board considers that it is authorised under section 69 of the AL Act to take disciplinary action against the agent in respect of that breach</w:t>
      </w:r>
      <w:r>
        <w:rPr>
          <w:rFonts w:ascii="Arial" w:hAnsi="Arial" w:cs="Arial"/>
          <w:color w:val="000000" w:themeColor="text1"/>
          <w:szCs w:val="22"/>
        </w:rPr>
        <w:t>.</w:t>
      </w:r>
    </w:p>
    <w:p w14:paraId="61F5B181" w14:textId="29A7945B" w:rsidR="001014D2" w:rsidRPr="001014D2" w:rsidRDefault="001014D2" w:rsidP="001014D2">
      <w:pPr>
        <w:spacing w:after="200" w:line="360" w:lineRule="auto"/>
        <w:ind w:right="142"/>
        <w:jc w:val="both"/>
        <w:rPr>
          <w:rFonts w:ascii="Arial" w:hAnsi="Arial" w:cs="Arial"/>
          <w:color w:val="000000" w:themeColor="text1"/>
          <w:szCs w:val="22"/>
        </w:rPr>
      </w:pPr>
      <w:r w:rsidRPr="001014D2">
        <w:rPr>
          <w:rFonts w:ascii="Arial" w:hAnsi="Arial" w:cs="Arial"/>
          <w:b/>
          <w:i/>
          <w:color w:val="000000" w:themeColor="text1"/>
          <w:szCs w:val="22"/>
        </w:rPr>
        <w:t>Failure to provide accurate information on renewal</w:t>
      </w:r>
    </w:p>
    <w:p w14:paraId="5285FABB" w14:textId="4116ABAC"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In the last application concerning the licence the business manager on behalf of the</w:t>
      </w:r>
      <w:r>
        <w:rPr>
          <w:rFonts w:ascii="Arial" w:hAnsi="Arial" w:cs="Arial"/>
          <w:color w:val="000000" w:themeColor="text1"/>
          <w:szCs w:val="22"/>
        </w:rPr>
        <w:t xml:space="preserve"> </w:t>
      </w:r>
      <w:r w:rsidRPr="001014D2">
        <w:rPr>
          <w:rFonts w:ascii="Arial" w:hAnsi="Arial" w:cs="Arial"/>
          <w:color w:val="000000" w:themeColor="text1"/>
          <w:szCs w:val="22"/>
        </w:rPr>
        <w:t>agent, answered “no” to the question concerning whether the agent had breached the AL Act.</w:t>
      </w:r>
    </w:p>
    <w:p w14:paraId="2E73D537" w14:textId="1DC4AE9E"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The business manager would have known or should have known that the audits had not been completed and that that was a breach of the AL Act.</w:t>
      </w:r>
    </w:p>
    <w:p w14:paraId="2CC77DC4" w14:textId="77777777" w:rsidR="001014D2" w:rsidRPr="001014D2" w:rsidRDefault="001014D2" w:rsidP="00611D78">
      <w:pPr>
        <w:keepNext/>
        <w:spacing w:after="200" w:line="360" w:lineRule="auto"/>
        <w:ind w:right="142"/>
        <w:jc w:val="both"/>
        <w:rPr>
          <w:rFonts w:ascii="Arial" w:hAnsi="Arial" w:cs="Arial"/>
          <w:b/>
          <w:color w:val="000000" w:themeColor="text1"/>
          <w:szCs w:val="22"/>
        </w:rPr>
      </w:pPr>
      <w:r w:rsidRPr="001014D2">
        <w:rPr>
          <w:rFonts w:ascii="Arial" w:hAnsi="Arial" w:cs="Arial"/>
          <w:b/>
          <w:i/>
          <w:color w:val="000000" w:themeColor="text1"/>
          <w:szCs w:val="22"/>
        </w:rPr>
        <w:t>Responsibility of the business manager</w:t>
      </w:r>
    </w:p>
    <w:p w14:paraId="6F7AC08A"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Regulation 18 (as set out above) means that Bhawani Paudyal as business manager and/or an employee of the agent is subject to the same obligations as the agent concerning section 59 of the AL Act noting that section 59 is a provision within Part V of that Act.</w:t>
      </w:r>
    </w:p>
    <w:p w14:paraId="53395529"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 xml:space="preserve">The Board also considers that business managers are responsible, </w:t>
      </w:r>
      <w:proofErr w:type="gramStart"/>
      <w:r w:rsidRPr="001014D2">
        <w:rPr>
          <w:rFonts w:ascii="Arial" w:hAnsi="Arial" w:cs="Arial"/>
          <w:color w:val="000000" w:themeColor="text1"/>
          <w:szCs w:val="22"/>
        </w:rPr>
        <w:t>as a general rule</w:t>
      </w:r>
      <w:proofErr w:type="gramEnd"/>
      <w:r w:rsidRPr="001014D2">
        <w:rPr>
          <w:rFonts w:ascii="Arial" w:hAnsi="Arial" w:cs="Arial"/>
          <w:color w:val="000000" w:themeColor="text1"/>
          <w:szCs w:val="22"/>
        </w:rPr>
        <w:t>, for the compliance of a licensed agent with the requirements of the Act. Significant noncompliance can be the basis of disciplinary action as referred to in section 67(1)(m) of the AL Act.</w:t>
      </w:r>
    </w:p>
    <w:p w14:paraId="5984D671" w14:textId="6DCE2CF5"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The Board finds that Bhawani Paudyal has failed to comply with section 59 of the AL Act as referred to in regulation 18. This means that he has breached rule of conduct 8.</w:t>
      </w:r>
    </w:p>
    <w:p w14:paraId="58239101"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proofErr w:type="gramStart"/>
      <w:r w:rsidRPr="001014D2">
        <w:rPr>
          <w:rFonts w:ascii="Arial" w:hAnsi="Arial" w:cs="Arial"/>
          <w:color w:val="000000" w:themeColor="text1"/>
          <w:szCs w:val="22"/>
        </w:rPr>
        <w:t>On the basis of</w:t>
      </w:r>
      <w:proofErr w:type="gramEnd"/>
      <w:r w:rsidRPr="001014D2">
        <w:rPr>
          <w:rFonts w:ascii="Arial" w:hAnsi="Arial" w:cs="Arial"/>
          <w:color w:val="000000" w:themeColor="text1"/>
          <w:szCs w:val="22"/>
        </w:rPr>
        <w:t xml:space="preserve"> these findings and the finding concerning the provision of misleading information in the licensing application the Board considers that it is authorised under section 69 of the AL Act to take disciplinary action against the business manager.</w:t>
      </w:r>
    </w:p>
    <w:p w14:paraId="677EB90A" w14:textId="77777777" w:rsidR="001014D2" w:rsidRPr="001014D2" w:rsidRDefault="001014D2" w:rsidP="001014D2">
      <w:pPr>
        <w:spacing w:after="200" w:line="360" w:lineRule="auto"/>
        <w:ind w:right="143"/>
        <w:jc w:val="both"/>
        <w:rPr>
          <w:rFonts w:ascii="Arial" w:hAnsi="Arial" w:cs="Arial"/>
          <w:b/>
          <w:color w:val="000000" w:themeColor="text1"/>
          <w:szCs w:val="22"/>
        </w:rPr>
      </w:pPr>
      <w:r w:rsidRPr="001014D2">
        <w:rPr>
          <w:rFonts w:ascii="Arial" w:hAnsi="Arial" w:cs="Arial"/>
          <w:b/>
          <w:color w:val="000000" w:themeColor="text1"/>
          <w:szCs w:val="22"/>
          <w:u w:val="single"/>
        </w:rPr>
        <w:t>Penalties</w:t>
      </w:r>
    </w:p>
    <w:p w14:paraId="6B6B496D"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At the end of the hearing the Board summarised its findings, stated that it intended to impose a fine and agreed to receive a written submission on penalty.</w:t>
      </w:r>
    </w:p>
    <w:p w14:paraId="0DECBDA8" w14:textId="77777777" w:rsidR="001014D2" w:rsidRDefault="001014D2" w:rsidP="001014D2">
      <w:pPr>
        <w:pStyle w:val="ListParagraph"/>
        <w:numPr>
          <w:ilvl w:val="0"/>
          <w:numId w:val="7"/>
        </w:numPr>
        <w:spacing w:after="12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Counsel for the respondents provided a detailed submission on penalties.  The gist of the submission is that:</w:t>
      </w:r>
    </w:p>
    <w:p w14:paraId="07A1F934" w14:textId="79A3AFB9" w:rsidR="001014D2" w:rsidRPr="001014D2" w:rsidRDefault="001014D2" w:rsidP="001014D2">
      <w:pPr>
        <w:pStyle w:val="ListParagraph"/>
        <w:numPr>
          <w:ilvl w:val="0"/>
          <w:numId w:val="42"/>
        </w:numPr>
        <w:spacing w:after="120" w:line="360" w:lineRule="auto"/>
        <w:ind w:left="1134" w:right="142" w:hanging="425"/>
        <w:contextualSpacing w:val="0"/>
        <w:jc w:val="both"/>
        <w:rPr>
          <w:rFonts w:ascii="Arial" w:hAnsi="Arial" w:cs="Arial"/>
          <w:color w:val="000000" w:themeColor="text1"/>
          <w:szCs w:val="22"/>
        </w:rPr>
      </w:pPr>
      <w:r w:rsidRPr="001014D2">
        <w:rPr>
          <w:rFonts w:ascii="Arial" w:hAnsi="Arial" w:cs="Arial"/>
          <w:color w:val="000000" w:themeColor="text1"/>
          <w:szCs w:val="22"/>
        </w:rPr>
        <w:t>The breaches regarding audits should be treated as separate matters for assessing the penalties</w:t>
      </w:r>
    </w:p>
    <w:p w14:paraId="6BE1FD1B" w14:textId="06B97689" w:rsidR="001014D2" w:rsidRPr="001014D2" w:rsidRDefault="001014D2" w:rsidP="001014D2">
      <w:pPr>
        <w:pStyle w:val="ListParagraph"/>
        <w:numPr>
          <w:ilvl w:val="0"/>
          <w:numId w:val="42"/>
        </w:numPr>
        <w:spacing w:after="120" w:line="360" w:lineRule="auto"/>
        <w:ind w:left="1134" w:right="142" w:hanging="425"/>
        <w:contextualSpacing w:val="0"/>
        <w:jc w:val="both"/>
        <w:rPr>
          <w:rFonts w:ascii="Arial" w:hAnsi="Arial" w:cs="Arial"/>
          <w:color w:val="000000" w:themeColor="text1"/>
          <w:szCs w:val="22"/>
        </w:rPr>
      </w:pPr>
      <w:r w:rsidRPr="001014D2">
        <w:rPr>
          <w:rFonts w:ascii="Arial" w:hAnsi="Arial" w:cs="Arial"/>
          <w:color w:val="000000" w:themeColor="text1"/>
          <w:szCs w:val="22"/>
        </w:rPr>
        <w:t>The agent had thought that the audit for 2022/23 had been completed and forward to the departmental</w:t>
      </w:r>
    </w:p>
    <w:p w14:paraId="57B7DE02" w14:textId="512C7D5A" w:rsidR="001014D2" w:rsidRPr="001014D2" w:rsidRDefault="001014D2" w:rsidP="001014D2">
      <w:pPr>
        <w:pStyle w:val="ListParagraph"/>
        <w:numPr>
          <w:ilvl w:val="0"/>
          <w:numId w:val="42"/>
        </w:numPr>
        <w:spacing w:after="120" w:line="360" w:lineRule="auto"/>
        <w:ind w:left="1134" w:right="142" w:hanging="425"/>
        <w:contextualSpacing w:val="0"/>
        <w:jc w:val="both"/>
        <w:rPr>
          <w:rFonts w:ascii="Arial" w:hAnsi="Arial" w:cs="Arial"/>
          <w:color w:val="000000" w:themeColor="text1"/>
          <w:szCs w:val="22"/>
        </w:rPr>
      </w:pPr>
      <w:r w:rsidRPr="001014D2">
        <w:rPr>
          <w:rFonts w:ascii="Arial" w:hAnsi="Arial" w:cs="Arial"/>
          <w:color w:val="000000" w:themeColor="text1"/>
          <w:szCs w:val="22"/>
        </w:rPr>
        <w:t>the offence for breach of section 59 is a strict liability offence and that the respondent had a defence of honest and reasonable mistake of fact</w:t>
      </w:r>
    </w:p>
    <w:p w14:paraId="43CCCD77" w14:textId="3C1DEC7F" w:rsidR="001014D2" w:rsidRPr="001014D2" w:rsidRDefault="001014D2" w:rsidP="001014D2">
      <w:pPr>
        <w:pStyle w:val="ListParagraph"/>
        <w:numPr>
          <w:ilvl w:val="0"/>
          <w:numId w:val="42"/>
        </w:numPr>
        <w:spacing w:after="120" w:line="360" w:lineRule="auto"/>
        <w:ind w:left="1134" w:right="142" w:hanging="425"/>
        <w:contextualSpacing w:val="0"/>
        <w:jc w:val="both"/>
        <w:rPr>
          <w:rFonts w:ascii="Arial" w:hAnsi="Arial" w:cs="Arial"/>
          <w:color w:val="000000" w:themeColor="text1"/>
          <w:szCs w:val="22"/>
        </w:rPr>
      </w:pPr>
      <w:r w:rsidRPr="001014D2">
        <w:rPr>
          <w:rFonts w:ascii="Arial" w:hAnsi="Arial" w:cs="Arial"/>
          <w:color w:val="000000" w:themeColor="text1"/>
          <w:szCs w:val="22"/>
        </w:rPr>
        <w:t xml:space="preserve">the appropriate penalty for the year 2022/23 having regard to the range of matters spelt out in similar matters (such as in Ryanlee Properties) would be that of a </w:t>
      </w:r>
      <w:proofErr w:type="gramStart"/>
      <w:r w:rsidRPr="001014D2">
        <w:rPr>
          <w:rFonts w:ascii="Arial" w:hAnsi="Arial" w:cs="Arial"/>
          <w:color w:val="000000" w:themeColor="text1"/>
          <w:szCs w:val="22"/>
        </w:rPr>
        <w:t>caution;</w:t>
      </w:r>
      <w:proofErr w:type="gramEnd"/>
    </w:p>
    <w:p w14:paraId="22F326CC" w14:textId="4B0BD5FB" w:rsidR="001014D2" w:rsidRPr="001014D2" w:rsidRDefault="001014D2" w:rsidP="001014D2">
      <w:pPr>
        <w:pStyle w:val="ListParagraph"/>
        <w:numPr>
          <w:ilvl w:val="0"/>
          <w:numId w:val="42"/>
        </w:numPr>
        <w:spacing w:after="120" w:line="360" w:lineRule="auto"/>
        <w:ind w:left="1134" w:right="142" w:hanging="425"/>
        <w:contextualSpacing w:val="0"/>
        <w:jc w:val="both"/>
        <w:rPr>
          <w:rFonts w:ascii="Arial" w:hAnsi="Arial" w:cs="Arial"/>
          <w:color w:val="000000" w:themeColor="text1"/>
          <w:szCs w:val="22"/>
        </w:rPr>
      </w:pPr>
      <w:r w:rsidRPr="001014D2">
        <w:rPr>
          <w:rFonts w:ascii="Arial" w:hAnsi="Arial" w:cs="Arial"/>
          <w:color w:val="000000" w:themeColor="text1"/>
          <w:szCs w:val="22"/>
        </w:rPr>
        <w:t xml:space="preserve">for 2023/24 the agent did not act in a reasonable or diligent way in following up any request from its auditor following an instruction to complete the audit. </w:t>
      </w:r>
    </w:p>
    <w:p w14:paraId="52577E72" w14:textId="65242E68" w:rsidR="001014D2" w:rsidRPr="001014D2" w:rsidRDefault="001014D2" w:rsidP="001014D2">
      <w:pPr>
        <w:pStyle w:val="ListParagraph"/>
        <w:numPr>
          <w:ilvl w:val="0"/>
          <w:numId w:val="42"/>
        </w:numPr>
        <w:spacing w:after="200" w:line="360" w:lineRule="auto"/>
        <w:ind w:left="1134" w:right="142" w:hanging="425"/>
        <w:contextualSpacing w:val="0"/>
        <w:jc w:val="both"/>
        <w:rPr>
          <w:rFonts w:ascii="Arial" w:hAnsi="Arial" w:cs="Arial"/>
          <w:color w:val="000000" w:themeColor="text1"/>
          <w:szCs w:val="22"/>
        </w:rPr>
      </w:pPr>
      <w:r w:rsidRPr="001014D2">
        <w:rPr>
          <w:rFonts w:ascii="Arial" w:hAnsi="Arial" w:cs="Arial"/>
          <w:color w:val="000000" w:themeColor="text1"/>
          <w:szCs w:val="22"/>
        </w:rPr>
        <w:t>A fine of $2000 for the agent would be an appropriate penalty.</w:t>
      </w:r>
    </w:p>
    <w:p w14:paraId="310CD05C" w14:textId="53A2240D"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The powers of the Board after the inquiry into a licensed agent are outlined in section 68 of the AL Act as follows:</w:t>
      </w:r>
    </w:p>
    <w:p w14:paraId="7DD88D57" w14:textId="77777777" w:rsidR="001014D2" w:rsidRPr="001014D2" w:rsidRDefault="001014D2" w:rsidP="001014D2">
      <w:pPr>
        <w:spacing w:after="120" w:line="360" w:lineRule="auto"/>
        <w:ind w:left="720" w:right="142"/>
        <w:jc w:val="both"/>
        <w:rPr>
          <w:rFonts w:ascii="Arial" w:hAnsi="Arial" w:cs="Arial"/>
          <w:i/>
          <w:color w:val="000000" w:themeColor="text1"/>
          <w:szCs w:val="22"/>
        </w:rPr>
      </w:pPr>
      <w:r w:rsidRPr="001014D2">
        <w:rPr>
          <w:rFonts w:ascii="Arial" w:hAnsi="Arial" w:cs="Arial"/>
          <w:i/>
          <w:color w:val="000000" w:themeColor="text1"/>
          <w:szCs w:val="22"/>
        </w:rPr>
        <w:t>“68. If, at the conclusion of an inquiry conducted under section 68(4), the Board is satisfied that it is authorised to take disciplinary action against a licensed agent, the Board may do one or more the of the following:</w:t>
      </w:r>
    </w:p>
    <w:p w14:paraId="77B3358B" w14:textId="77777777" w:rsidR="001014D2" w:rsidRPr="001014D2" w:rsidRDefault="001014D2" w:rsidP="001014D2">
      <w:pPr>
        <w:numPr>
          <w:ilvl w:val="0"/>
          <w:numId w:val="37"/>
        </w:numPr>
        <w:spacing w:after="120" w:line="360" w:lineRule="auto"/>
        <w:ind w:left="1560" w:right="142" w:hanging="426"/>
        <w:jc w:val="both"/>
        <w:rPr>
          <w:rFonts w:ascii="Arial" w:hAnsi="Arial" w:cs="Arial"/>
          <w:i/>
          <w:color w:val="000000" w:themeColor="text1"/>
          <w:szCs w:val="22"/>
        </w:rPr>
      </w:pPr>
      <w:r w:rsidRPr="001014D2">
        <w:rPr>
          <w:rFonts w:ascii="Arial" w:hAnsi="Arial" w:cs="Arial"/>
          <w:i/>
          <w:color w:val="000000" w:themeColor="text1"/>
          <w:szCs w:val="22"/>
        </w:rPr>
        <w:t xml:space="preserve">reprimand or caution the </w:t>
      </w:r>
      <w:proofErr w:type="gramStart"/>
      <w:r w:rsidRPr="001014D2">
        <w:rPr>
          <w:rFonts w:ascii="Arial" w:hAnsi="Arial" w:cs="Arial"/>
          <w:i/>
          <w:color w:val="000000" w:themeColor="text1"/>
          <w:szCs w:val="22"/>
        </w:rPr>
        <w:t>agent;</w:t>
      </w:r>
      <w:proofErr w:type="gramEnd"/>
    </w:p>
    <w:p w14:paraId="311A07EA" w14:textId="77777777" w:rsidR="001014D2" w:rsidRPr="001014D2" w:rsidRDefault="001014D2" w:rsidP="001014D2">
      <w:pPr>
        <w:numPr>
          <w:ilvl w:val="0"/>
          <w:numId w:val="37"/>
        </w:numPr>
        <w:spacing w:after="120" w:line="360" w:lineRule="auto"/>
        <w:ind w:left="1560" w:right="142" w:hanging="426"/>
        <w:jc w:val="both"/>
        <w:rPr>
          <w:rFonts w:ascii="Arial" w:hAnsi="Arial" w:cs="Arial"/>
          <w:i/>
          <w:color w:val="000000" w:themeColor="text1"/>
          <w:szCs w:val="22"/>
        </w:rPr>
      </w:pPr>
      <w:r w:rsidRPr="001014D2">
        <w:rPr>
          <w:rFonts w:ascii="Arial" w:hAnsi="Arial" w:cs="Arial"/>
          <w:i/>
          <w:color w:val="000000" w:themeColor="text1"/>
          <w:szCs w:val="22"/>
        </w:rPr>
        <w:t>by written notice, impose a fine not exceeding 50</w:t>
      </w:r>
      <w:hyperlink r:id="rId11" w:anchor="_heading=h.uovv35qxldr0" w:history="1">
        <w:r w:rsidRPr="001014D2">
          <w:rPr>
            <w:rStyle w:val="Hyperlink"/>
            <w:rFonts w:ascii="Arial" w:hAnsi="Arial" w:cs="Arial"/>
            <w:i/>
            <w:szCs w:val="22"/>
            <w:vertAlign w:val="superscript"/>
          </w:rPr>
          <w:t>1</w:t>
        </w:r>
      </w:hyperlink>
      <w:r w:rsidRPr="001014D2">
        <w:rPr>
          <w:rFonts w:ascii="Arial" w:hAnsi="Arial" w:cs="Arial"/>
          <w:i/>
          <w:color w:val="000000" w:themeColor="text1"/>
          <w:szCs w:val="22"/>
        </w:rPr>
        <w:t xml:space="preserve"> penalty units on the agent;</w:t>
      </w:r>
    </w:p>
    <w:p w14:paraId="4EAE5D92" w14:textId="77777777" w:rsidR="001014D2" w:rsidRPr="001014D2" w:rsidRDefault="001014D2" w:rsidP="001014D2">
      <w:pPr>
        <w:numPr>
          <w:ilvl w:val="0"/>
          <w:numId w:val="37"/>
        </w:numPr>
        <w:spacing w:after="120" w:line="360" w:lineRule="auto"/>
        <w:ind w:left="1560" w:right="142" w:hanging="426"/>
        <w:jc w:val="both"/>
        <w:rPr>
          <w:rFonts w:ascii="Arial" w:hAnsi="Arial" w:cs="Arial"/>
          <w:i/>
          <w:color w:val="000000" w:themeColor="text1"/>
          <w:szCs w:val="22"/>
        </w:rPr>
      </w:pPr>
      <w:r w:rsidRPr="001014D2">
        <w:rPr>
          <w:rFonts w:ascii="Arial" w:hAnsi="Arial" w:cs="Arial"/>
          <w:i/>
          <w:color w:val="000000" w:themeColor="text1"/>
          <w:szCs w:val="22"/>
        </w:rPr>
        <w:t xml:space="preserve">by written notice, suspend the licence of the agent until the expiration of the period, or the fulfilment of a condition, specified in the </w:t>
      </w:r>
      <w:proofErr w:type="gramStart"/>
      <w:r w:rsidRPr="001014D2">
        <w:rPr>
          <w:rFonts w:ascii="Arial" w:hAnsi="Arial" w:cs="Arial"/>
          <w:i/>
          <w:color w:val="000000" w:themeColor="text1"/>
          <w:szCs w:val="22"/>
        </w:rPr>
        <w:t>notice;</w:t>
      </w:r>
      <w:proofErr w:type="gramEnd"/>
    </w:p>
    <w:p w14:paraId="12488169" w14:textId="77777777" w:rsidR="001014D2" w:rsidRPr="001014D2" w:rsidRDefault="001014D2" w:rsidP="001014D2">
      <w:pPr>
        <w:numPr>
          <w:ilvl w:val="0"/>
          <w:numId w:val="37"/>
        </w:numPr>
        <w:spacing w:after="200" w:line="360" w:lineRule="auto"/>
        <w:ind w:left="1560" w:right="143" w:hanging="426"/>
        <w:jc w:val="both"/>
        <w:rPr>
          <w:rFonts w:ascii="Arial" w:hAnsi="Arial" w:cs="Arial"/>
          <w:i/>
          <w:color w:val="000000" w:themeColor="text1"/>
          <w:szCs w:val="22"/>
        </w:rPr>
      </w:pPr>
      <w:r w:rsidRPr="001014D2">
        <w:rPr>
          <w:rFonts w:ascii="Arial" w:hAnsi="Arial" w:cs="Arial"/>
          <w:i/>
          <w:color w:val="000000" w:themeColor="text1"/>
          <w:szCs w:val="22"/>
        </w:rPr>
        <w:t>by written notice, revoke the licence of the agent.”</w:t>
      </w:r>
    </w:p>
    <w:p w14:paraId="4CEC8F24" w14:textId="77777777" w:rsid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All the possible penalties are serious for persons in professions and licensed occupations. They all adversely impact on reputation. The outcomes of this matter, including the penalties, will be published as required by section 84</w:t>
      </w:r>
      <w:proofErr w:type="gramStart"/>
      <w:r w:rsidRPr="001014D2">
        <w:rPr>
          <w:rFonts w:ascii="Arial" w:hAnsi="Arial" w:cs="Arial"/>
          <w:color w:val="000000" w:themeColor="text1"/>
          <w:szCs w:val="22"/>
        </w:rPr>
        <w:t>A(</w:t>
      </w:r>
      <w:proofErr w:type="gramEnd"/>
      <w:r w:rsidRPr="001014D2">
        <w:rPr>
          <w:rFonts w:ascii="Arial" w:hAnsi="Arial" w:cs="Arial"/>
          <w:color w:val="000000" w:themeColor="text1"/>
          <w:szCs w:val="22"/>
        </w:rPr>
        <w:t>1) of the AL Act.</w:t>
      </w:r>
    </w:p>
    <w:p w14:paraId="077A59FC" w14:textId="595A91F4"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The practice of the Board is, after determining one or more breaches, that of imposing a global penalty rather than a penalty for individual breaches.</w:t>
      </w:r>
    </w:p>
    <w:p w14:paraId="7D8920B0" w14:textId="14EEF138" w:rsidR="001014D2" w:rsidRPr="001014D2" w:rsidRDefault="001014D2" w:rsidP="001014D2">
      <w:pPr>
        <w:spacing w:after="200" w:line="360" w:lineRule="auto"/>
        <w:ind w:right="143"/>
        <w:jc w:val="both"/>
        <w:rPr>
          <w:rFonts w:ascii="Arial" w:hAnsi="Arial" w:cs="Arial"/>
          <w:b/>
          <w:color w:val="000000" w:themeColor="text1"/>
          <w:szCs w:val="22"/>
        </w:rPr>
      </w:pPr>
      <w:r w:rsidRPr="001014D2">
        <w:rPr>
          <w:rFonts w:ascii="Arial" w:hAnsi="Arial" w:cs="Arial"/>
          <w:b/>
          <w:i/>
          <w:color w:val="000000" w:themeColor="text1"/>
          <w:szCs w:val="22"/>
        </w:rPr>
        <w:t>Penalty for the agent</w:t>
      </w:r>
    </w:p>
    <w:p w14:paraId="10B7F08F" w14:textId="77777777" w:rsidR="001014D2" w:rsidRPr="001014D2" w:rsidRDefault="001014D2" w:rsidP="001014D2">
      <w:pPr>
        <w:pStyle w:val="ListParagraph"/>
        <w:numPr>
          <w:ilvl w:val="0"/>
          <w:numId w:val="7"/>
        </w:numPr>
        <w:spacing w:after="12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The Board considered past penalty decisions for disciplinary matters relating failures to provide audit reports. The main ones of some relevance are as follows:</w:t>
      </w:r>
    </w:p>
    <w:p w14:paraId="7B9451B9" w14:textId="77777777" w:rsidR="001014D2" w:rsidRPr="001014D2" w:rsidRDefault="001014D2" w:rsidP="001014D2">
      <w:pPr>
        <w:numPr>
          <w:ilvl w:val="0"/>
          <w:numId w:val="38"/>
        </w:numPr>
        <w:spacing w:after="120" w:line="360" w:lineRule="auto"/>
        <w:ind w:left="1134" w:right="142" w:hanging="425"/>
        <w:jc w:val="both"/>
        <w:rPr>
          <w:rFonts w:ascii="Arial" w:hAnsi="Arial" w:cs="Arial"/>
          <w:color w:val="000000" w:themeColor="text1"/>
          <w:szCs w:val="22"/>
        </w:rPr>
      </w:pPr>
      <w:r w:rsidRPr="001014D2">
        <w:rPr>
          <w:rFonts w:ascii="Arial" w:hAnsi="Arial" w:cs="Arial"/>
          <w:color w:val="000000" w:themeColor="text1"/>
          <w:szCs w:val="22"/>
        </w:rPr>
        <w:t>2004 - $500 after agent failed to have the 2003 audit completed with either the statutory time or that time as extended.</w:t>
      </w:r>
    </w:p>
    <w:p w14:paraId="041013C2" w14:textId="77777777" w:rsidR="001014D2" w:rsidRPr="001014D2" w:rsidRDefault="001014D2" w:rsidP="001014D2">
      <w:pPr>
        <w:numPr>
          <w:ilvl w:val="0"/>
          <w:numId w:val="38"/>
        </w:numPr>
        <w:spacing w:after="120" w:line="360" w:lineRule="auto"/>
        <w:ind w:left="1134" w:right="142" w:hanging="425"/>
        <w:jc w:val="both"/>
        <w:rPr>
          <w:rFonts w:ascii="Arial" w:hAnsi="Arial" w:cs="Arial"/>
          <w:color w:val="000000" w:themeColor="text1"/>
          <w:szCs w:val="22"/>
        </w:rPr>
      </w:pPr>
      <w:r w:rsidRPr="001014D2">
        <w:rPr>
          <w:rFonts w:ascii="Arial" w:hAnsi="Arial" w:cs="Arial"/>
          <w:color w:val="000000" w:themeColor="text1"/>
          <w:szCs w:val="22"/>
        </w:rPr>
        <w:t>2011 – reprimand after there was an 8-month delay in the audit along with various procedural problems revealed by the audit</w:t>
      </w:r>
    </w:p>
    <w:p w14:paraId="77D29C2A" w14:textId="77777777" w:rsidR="001014D2" w:rsidRPr="001014D2" w:rsidRDefault="001014D2" w:rsidP="001014D2">
      <w:pPr>
        <w:numPr>
          <w:ilvl w:val="0"/>
          <w:numId w:val="38"/>
        </w:numPr>
        <w:spacing w:after="120" w:line="360" w:lineRule="auto"/>
        <w:ind w:left="1134" w:right="142" w:hanging="425"/>
        <w:jc w:val="both"/>
        <w:rPr>
          <w:rFonts w:ascii="Arial" w:hAnsi="Arial" w:cs="Arial"/>
          <w:color w:val="000000" w:themeColor="text1"/>
          <w:szCs w:val="22"/>
        </w:rPr>
      </w:pPr>
      <w:r w:rsidRPr="001014D2">
        <w:rPr>
          <w:rFonts w:ascii="Arial" w:hAnsi="Arial" w:cs="Arial"/>
          <w:color w:val="000000" w:themeColor="text1"/>
          <w:szCs w:val="22"/>
        </w:rPr>
        <w:t>2020 – licence revoked after agent failed to have audit for 2018/2019. Improper dealings with the trust monies</w:t>
      </w:r>
    </w:p>
    <w:p w14:paraId="65BDFB48" w14:textId="77777777" w:rsidR="001014D2" w:rsidRPr="001014D2" w:rsidRDefault="001014D2" w:rsidP="001014D2">
      <w:pPr>
        <w:numPr>
          <w:ilvl w:val="0"/>
          <w:numId w:val="38"/>
        </w:numPr>
        <w:spacing w:after="120" w:line="360" w:lineRule="auto"/>
        <w:ind w:left="1134" w:right="142" w:hanging="425"/>
        <w:jc w:val="both"/>
        <w:rPr>
          <w:rFonts w:ascii="Arial" w:hAnsi="Arial" w:cs="Arial"/>
          <w:color w:val="000000" w:themeColor="text1"/>
          <w:szCs w:val="22"/>
        </w:rPr>
      </w:pPr>
      <w:r w:rsidRPr="001014D2">
        <w:rPr>
          <w:rFonts w:ascii="Arial" w:hAnsi="Arial" w:cs="Arial"/>
          <w:color w:val="000000" w:themeColor="text1"/>
          <w:szCs w:val="22"/>
        </w:rPr>
        <w:t xml:space="preserve">2023 – reprimand after late filing of audit report with unreconciled amounts over a </w:t>
      </w:r>
      <w:proofErr w:type="gramStart"/>
      <w:r w:rsidRPr="001014D2">
        <w:rPr>
          <w:rFonts w:ascii="Arial" w:hAnsi="Arial" w:cs="Arial"/>
          <w:color w:val="000000" w:themeColor="text1"/>
          <w:szCs w:val="22"/>
        </w:rPr>
        <w:t>four year</w:t>
      </w:r>
      <w:proofErr w:type="gramEnd"/>
      <w:r w:rsidRPr="001014D2">
        <w:rPr>
          <w:rFonts w:ascii="Arial" w:hAnsi="Arial" w:cs="Arial"/>
          <w:color w:val="000000" w:themeColor="text1"/>
          <w:szCs w:val="22"/>
        </w:rPr>
        <w:t xml:space="preserve"> period</w:t>
      </w:r>
    </w:p>
    <w:p w14:paraId="189D309D" w14:textId="77777777" w:rsidR="001014D2" w:rsidRDefault="001014D2" w:rsidP="001014D2">
      <w:pPr>
        <w:numPr>
          <w:ilvl w:val="0"/>
          <w:numId w:val="38"/>
        </w:numPr>
        <w:spacing w:after="120" w:line="360" w:lineRule="auto"/>
        <w:ind w:left="1134" w:right="142" w:hanging="425"/>
        <w:jc w:val="both"/>
        <w:rPr>
          <w:rFonts w:ascii="Arial" w:hAnsi="Arial" w:cs="Arial"/>
          <w:color w:val="000000" w:themeColor="text1"/>
          <w:szCs w:val="22"/>
        </w:rPr>
      </w:pPr>
      <w:r w:rsidRPr="001014D2">
        <w:rPr>
          <w:rFonts w:ascii="Arial" w:hAnsi="Arial" w:cs="Arial"/>
          <w:color w:val="000000" w:themeColor="text1"/>
          <w:szCs w:val="22"/>
        </w:rPr>
        <w:t>2023 – reprimand after prolonged delay in audit reports arising out of inaccurate trust accounting</w:t>
      </w:r>
      <w:r>
        <w:rPr>
          <w:rStyle w:val="FootnoteReference"/>
          <w:rFonts w:ascii="Arial" w:hAnsi="Arial" w:cs="Arial"/>
          <w:color w:val="000000" w:themeColor="text1"/>
          <w:szCs w:val="22"/>
        </w:rPr>
        <w:footnoteReference w:id="1"/>
      </w:r>
      <w:r w:rsidRPr="001014D2">
        <w:rPr>
          <w:rFonts w:ascii="Arial" w:hAnsi="Arial" w:cs="Arial"/>
          <w:color w:val="000000" w:themeColor="text1"/>
          <w:szCs w:val="22"/>
        </w:rPr>
        <w:t>.</w:t>
      </w:r>
      <w:bookmarkStart w:id="1" w:name="_heading=h.nh8pwstpxras"/>
      <w:bookmarkEnd w:id="1"/>
    </w:p>
    <w:p w14:paraId="7B2E26F0" w14:textId="77777777" w:rsidR="001014D2" w:rsidRPr="001014D2" w:rsidRDefault="001014D2" w:rsidP="001014D2">
      <w:pPr>
        <w:numPr>
          <w:ilvl w:val="0"/>
          <w:numId w:val="38"/>
        </w:numPr>
        <w:spacing w:after="120" w:line="360" w:lineRule="auto"/>
        <w:ind w:left="1134" w:right="142" w:hanging="425"/>
        <w:jc w:val="both"/>
        <w:rPr>
          <w:rFonts w:ascii="Arial" w:hAnsi="Arial" w:cs="Arial"/>
          <w:color w:val="000000" w:themeColor="text1"/>
          <w:szCs w:val="22"/>
        </w:rPr>
      </w:pPr>
      <w:r w:rsidRPr="001014D2">
        <w:rPr>
          <w:rFonts w:ascii="Arial" w:hAnsi="Arial" w:cs="Arial"/>
          <w:color w:val="000000" w:themeColor="text1"/>
          <w:szCs w:val="22"/>
        </w:rPr>
        <w:t xml:space="preserve">2025 – fine of $9000 for business manager and $3700 for the Agent company for failing to file 4 successive audit reports and for providing misleading information </w:t>
      </w:r>
      <w:proofErr w:type="gramStart"/>
      <w:r w:rsidRPr="001014D2">
        <w:rPr>
          <w:rFonts w:ascii="Arial" w:hAnsi="Arial" w:cs="Arial"/>
          <w:color w:val="000000" w:themeColor="text1"/>
          <w:szCs w:val="22"/>
        </w:rPr>
        <w:t>in the course of</w:t>
      </w:r>
      <w:proofErr w:type="gramEnd"/>
      <w:r w:rsidRPr="001014D2">
        <w:rPr>
          <w:rFonts w:ascii="Arial" w:hAnsi="Arial" w:cs="Arial"/>
          <w:color w:val="000000" w:themeColor="text1"/>
          <w:szCs w:val="22"/>
        </w:rPr>
        <w:t xml:space="preserve"> dealing with the department in respect of the audits and only making belated efforts to fix the problem.</w:t>
      </w:r>
    </w:p>
    <w:p w14:paraId="57A80300" w14:textId="6AD3EF2D" w:rsidR="001014D2" w:rsidRPr="001014D2" w:rsidRDefault="001014D2" w:rsidP="001014D2">
      <w:pPr>
        <w:numPr>
          <w:ilvl w:val="0"/>
          <w:numId w:val="38"/>
        </w:numPr>
        <w:spacing w:after="120" w:line="360" w:lineRule="auto"/>
        <w:ind w:left="1134" w:right="142" w:hanging="425"/>
        <w:jc w:val="both"/>
        <w:rPr>
          <w:rFonts w:ascii="Arial" w:hAnsi="Arial" w:cs="Arial"/>
          <w:color w:val="000000" w:themeColor="text1"/>
          <w:szCs w:val="22"/>
        </w:rPr>
      </w:pPr>
      <w:r w:rsidRPr="001014D2">
        <w:rPr>
          <w:rFonts w:ascii="Arial" w:hAnsi="Arial" w:cs="Arial"/>
          <w:color w:val="000000" w:themeColor="text1"/>
          <w:szCs w:val="22"/>
        </w:rPr>
        <w:t xml:space="preserve">2025 – fine of $3700 for business manager and $1850 for the Agent company for failing to file 2 successive audit reports and for providing misleading information </w:t>
      </w:r>
      <w:proofErr w:type="gramStart"/>
      <w:r w:rsidRPr="001014D2">
        <w:rPr>
          <w:rFonts w:ascii="Arial" w:hAnsi="Arial" w:cs="Arial"/>
          <w:color w:val="000000" w:themeColor="text1"/>
          <w:szCs w:val="22"/>
        </w:rPr>
        <w:t>in the course of</w:t>
      </w:r>
      <w:proofErr w:type="gramEnd"/>
      <w:r w:rsidRPr="001014D2">
        <w:rPr>
          <w:rFonts w:ascii="Arial" w:hAnsi="Arial" w:cs="Arial"/>
          <w:color w:val="000000" w:themeColor="text1"/>
          <w:szCs w:val="22"/>
        </w:rPr>
        <w:t xml:space="preserve"> dealing with the department in respect of the audits and only making belated efforts to fix the problem</w:t>
      </w:r>
    </w:p>
    <w:p w14:paraId="132F4E9C" w14:textId="77777777" w:rsidR="001014D2" w:rsidRPr="001014D2" w:rsidRDefault="001014D2" w:rsidP="001014D2">
      <w:pPr>
        <w:numPr>
          <w:ilvl w:val="0"/>
          <w:numId w:val="38"/>
        </w:numPr>
        <w:spacing w:after="120" w:line="360" w:lineRule="auto"/>
        <w:ind w:left="1134" w:right="142" w:hanging="425"/>
        <w:jc w:val="both"/>
        <w:rPr>
          <w:rFonts w:ascii="Arial" w:hAnsi="Arial" w:cs="Arial"/>
          <w:color w:val="000000" w:themeColor="text1"/>
          <w:szCs w:val="22"/>
        </w:rPr>
      </w:pPr>
      <w:r w:rsidRPr="001014D2">
        <w:rPr>
          <w:rFonts w:ascii="Arial" w:hAnsi="Arial" w:cs="Arial"/>
          <w:color w:val="000000" w:themeColor="text1"/>
          <w:szCs w:val="22"/>
        </w:rPr>
        <w:t xml:space="preserve">2025 – Fine of $7400 for business manager and $3700 for the Agent company for failing to file 3 successive audit reports and for providing misleading information </w:t>
      </w:r>
      <w:proofErr w:type="gramStart"/>
      <w:r w:rsidRPr="001014D2">
        <w:rPr>
          <w:rFonts w:ascii="Arial" w:hAnsi="Arial" w:cs="Arial"/>
          <w:color w:val="000000" w:themeColor="text1"/>
          <w:szCs w:val="22"/>
        </w:rPr>
        <w:t>in the course of</w:t>
      </w:r>
      <w:proofErr w:type="gramEnd"/>
      <w:r w:rsidRPr="001014D2">
        <w:rPr>
          <w:rFonts w:ascii="Arial" w:hAnsi="Arial" w:cs="Arial"/>
          <w:color w:val="000000" w:themeColor="text1"/>
          <w:szCs w:val="22"/>
        </w:rPr>
        <w:t xml:space="preserve"> dealing with the department in respect of the audits and only making belated efforts to fix the problem</w:t>
      </w:r>
      <w:r w:rsidRPr="001014D2">
        <w:rPr>
          <w:rFonts w:ascii="Arial" w:hAnsi="Arial" w:cs="Arial"/>
          <w:color w:val="000000" w:themeColor="text1"/>
          <w:szCs w:val="22"/>
          <w:vertAlign w:val="superscript"/>
        </w:rPr>
        <w:footnoteReference w:id="2"/>
      </w:r>
    </w:p>
    <w:p w14:paraId="36F08AD4"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 xml:space="preserve">From this </w:t>
      </w:r>
      <w:proofErr w:type="gramStart"/>
      <w:r w:rsidRPr="001014D2">
        <w:rPr>
          <w:rFonts w:ascii="Arial" w:hAnsi="Arial" w:cs="Arial"/>
          <w:color w:val="000000" w:themeColor="text1"/>
          <w:szCs w:val="22"/>
        </w:rPr>
        <w:t>brief summary</w:t>
      </w:r>
      <w:proofErr w:type="gramEnd"/>
      <w:r w:rsidRPr="001014D2">
        <w:rPr>
          <w:rFonts w:ascii="Arial" w:hAnsi="Arial" w:cs="Arial"/>
          <w:color w:val="000000" w:themeColor="text1"/>
          <w:szCs w:val="22"/>
        </w:rPr>
        <w:t xml:space="preserve"> it is fairly plain that the Board has taken a variety of approaches over the past 20 years.</w:t>
      </w:r>
    </w:p>
    <w:p w14:paraId="450AC427" w14:textId="6EE310E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The Board’s current view is that a reprimand is not a sufficient penalty for major breaches of the legislation. This is said noting that the criminal sanction for a single breach of section 59(1) of the AL Act is a maximum of 20 penalty units and/or 3 months imprisonment. Such an offence is also a “regulatory offence” for the purposes of the Criminal Code. This means, in effect, that the offence is an offence of strict liability</w:t>
      </w:r>
      <w:r>
        <w:rPr>
          <w:rStyle w:val="FootnoteReference"/>
          <w:rFonts w:ascii="Arial" w:hAnsi="Arial" w:cs="Arial"/>
          <w:color w:val="000000" w:themeColor="text1"/>
          <w:szCs w:val="22"/>
        </w:rPr>
        <w:footnoteReference w:id="3"/>
      </w:r>
      <w:r w:rsidRPr="001014D2">
        <w:rPr>
          <w:rFonts w:ascii="Arial" w:hAnsi="Arial" w:cs="Arial"/>
          <w:color w:val="000000" w:themeColor="text1"/>
          <w:szCs w:val="22"/>
        </w:rPr>
        <w:t>.</w:t>
      </w:r>
    </w:p>
    <w:p w14:paraId="4913DD8A" w14:textId="77777777" w:rsidR="001014D2" w:rsidRPr="001014D2" w:rsidRDefault="001014D2" w:rsidP="001014D2">
      <w:pPr>
        <w:pStyle w:val="ListParagraph"/>
        <w:numPr>
          <w:ilvl w:val="0"/>
          <w:numId w:val="7"/>
        </w:numPr>
        <w:spacing w:after="12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 xml:space="preserve">In determining the penalty, the Board </w:t>
      </w:r>
      <w:proofErr w:type="gramStart"/>
      <w:r w:rsidRPr="001014D2">
        <w:rPr>
          <w:rFonts w:ascii="Arial" w:hAnsi="Arial" w:cs="Arial"/>
          <w:color w:val="000000" w:themeColor="text1"/>
          <w:szCs w:val="22"/>
        </w:rPr>
        <w:t>took into account</w:t>
      </w:r>
      <w:proofErr w:type="gramEnd"/>
      <w:r w:rsidRPr="001014D2">
        <w:rPr>
          <w:rFonts w:ascii="Arial" w:hAnsi="Arial" w:cs="Arial"/>
          <w:color w:val="000000" w:themeColor="text1"/>
          <w:szCs w:val="22"/>
        </w:rPr>
        <w:t>:</w:t>
      </w:r>
    </w:p>
    <w:p w14:paraId="1A26DB04" w14:textId="27FA5EC4" w:rsidR="001014D2" w:rsidRPr="001014D2" w:rsidRDefault="001014D2" w:rsidP="001014D2">
      <w:pPr>
        <w:pStyle w:val="ListParagraph"/>
        <w:numPr>
          <w:ilvl w:val="0"/>
          <w:numId w:val="43"/>
        </w:numPr>
        <w:spacing w:after="120" w:line="360" w:lineRule="auto"/>
        <w:ind w:left="1134" w:right="142" w:hanging="425"/>
        <w:contextualSpacing w:val="0"/>
        <w:jc w:val="both"/>
        <w:rPr>
          <w:rFonts w:ascii="Arial" w:hAnsi="Arial" w:cs="Arial"/>
          <w:color w:val="000000" w:themeColor="text1"/>
          <w:szCs w:val="22"/>
        </w:rPr>
      </w:pPr>
      <w:r w:rsidRPr="001014D2">
        <w:rPr>
          <w:rFonts w:ascii="Arial" w:hAnsi="Arial" w:cs="Arial"/>
          <w:color w:val="000000" w:themeColor="text1"/>
          <w:szCs w:val="22"/>
        </w:rPr>
        <w:t>the 2-year period of the successive breaches,</w:t>
      </w:r>
    </w:p>
    <w:p w14:paraId="5FACE0CC" w14:textId="77777777" w:rsidR="001014D2" w:rsidRPr="001014D2" w:rsidRDefault="001014D2" w:rsidP="001014D2">
      <w:pPr>
        <w:pStyle w:val="ListParagraph"/>
        <w:numPr>
          <w:ilvl w:val="0"/>
          <w:numId w:val="43"/>
        </w:numPr>
        <w:spacing w:after="120" w:line="360" w:lineRule="auto"/>
        <w:ind w:left="1134" w:right="142" w:hanging="425"/>
        <w:contextualSpacing w:val="0"/>
        <w:jc w:val="both"/>
        <w:rPr>
          <w:rFonts w:ascii="Arial" w:hAnsi="Arial" w:cs="Arial"/>
          <w:color w:val="000000" w:themeColor="text1"/>
          <w:szCs w:val="22"/>
        </w:rPr>
      </w:pPr>
      <w:r w:rsidRPr="001014D2">
        <w:rPr>
          <w:rFonts w:ascii="Arial" w:hAnsi="Arial" w:cs="Arial"/>
          <w:color w:val="000000" w:themeColor="text1"/>
          <w:szCs w:val="22"/>
        </w:rPr>
        <w:t>the misleading information provided during the licensing processes.</w:t>
      </w:r>
    </w:p>
    <w:p w14:paraId="0638E2BB" w14:textId="77777777" w:rsidR="001014D2" w:rsidRPr="001014D2" w:rsidRDefault="001014D2" w:rsidP="001014D2">
      <w:pPr>
        <w:pStyle w:val="ListParagraph"/>
        <w:numPr>
          <w:ilvl w:val="0"/>
          <w:numId w:val="43"/>
        </w:numPr>
        <w:spacing w:after="120" w:line="360" w:lineRule="auto"/>
        <w:ind w:left="1134" w:right="142" w:hanging="425"/>
        <w:contextualSpacing w:val="0"/>
        <w:jc w:val="both"/>
        <w:rPr>
          <w:rFonts w:ascii="Arial" w:hAnsi="Arial" w:cs="Arial"/>
          <w:color w:val="000000" w:themeColor="text1"/>
          <w:szCs w:val="22"/>
        </w:rPr>
      </w:pPr>
      <w:r w:rsidRPr="001014D2">
        <w:rPr>
          <w:rFonts w:ascii="Arial" w:hAnsi="Arial" w:cs="Arial"/>
          <w:color w:val="000000" w:themeColor="text1"/>
          <w:szCs w:val="22"/>
        </w:rPr>
        <w:t>the successful efforts of the agent to have the audits completed along with the apparent absence of any significant irregularities with the actual record</w:t>
      </w:r>
    </w:p>
    <w:p w14:paraId="4F5ED3A2" w14:textId="77777777" w:rsidR="001014D2" w:rsidRPr="001014D2" w:rsidRDefault="001014D2" w:rsidP="001014D2">
      <w:pPr>
        <w:pStyle w:val="ListParagraph"/>
        <w:numPr>
          <w:ilvl w:val="0"/>
          <w:numId w:val="43"/>
        </w:numPr>
        <w:spacing w:after="120" w:line="360" w:lineRule="auto"/>
        <w:ind w:left="1134" w:right="142" w:hanging="425"/>
        <w:contextualSpacing w:val="0"/>
        <w:jc w:val="both"/>
        <w:rPr>
          <w:rFonts w:ascii="Arial" w:hAnsi="Arial" w:cs="Arial"/>
          <w:color w:val="000000" w:themeColor="text1"/>
          <w:szCs w:val="22"/>
        </w:rPr>
      </w:pPr>
      <w:r w:rsidRPr="001014D2">
        <w:rPr>
          <w:rFonts w:ascii="Arial" w:hAnsi="Arial" w:cs="Arial"/>
          <w:color w:val="000000" w:themeColor="text1"/>
          <w:szCs w:val="22"/>
        </w:rPr>
        <w:t>the lack of attention to detail in appointing as an auditor a person not qualified in the Northern Territory to conduct an audit</w:t>
      </w:r>
    </w:p>
    <w:p w14:paraId="03E9D46F" w14:textId="77777777" w:rsidR="001014D2" w:rsidRPr="001014D2" w:rsidRDefault="001014D2" w:rsidP="001014D2">
      <w:pPr>
        <w:pStyle w:val="ListParagraph"/>
        <w:numPr>
          <w:ilvl w:val="0"/>
          <w:numId w:val="43"/>
        </w:numPr>
        <w:spacing w:after="120" w:line="360" w:lineRule="auto"/>
        <w:ind w:left="1134" w:right="142" w:hanging="425"/>
        <w:contextualSpacing w:val="0"/>
        <w:jc w:val="both"/>
        <w:rPr>
          <w:rFonts w:ascii="Arial" w:hAnsi="Arial" w:cs="Arial"/>
          <w:color w:val="000000" w:themeColor="text1"/>
          <w:szCs w:val="22"/>
        </w:rPr>
      </w:pPr>
      <w:r w:rsidRPr="001014D2">
        <w:rPr>
          <w:rFonts w:ascii="Arial" w:hAnsi="Arial" w:cs="Arial"/>
          <w:color w:val="000000" w:themeColor="text1"/>
          <w:szCs w:val="22"/>
        </w:rPr>
        <w:t>the branch manager’s ready acceptance of the errors and the appropriateness of a disciplinary penalty.</w:t>
      </w:r>
    </w:p>
    <w:p w14:paraId="3C874CFD" w14:textId="5FF8DC3E"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The Board considers that compliance with the audit requirements is a key provision in terms of client protection. The Board considers that the failure to have the audits over two years plus the misleading information provided in respect of the renewal of licences warrants a fine.</w:t>
      </w:r>
    </w:p>
    <w:p w14:paraId="08A169A3"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As mentioned above the Board accepts that there is no evidence of any missing funds. If there had      been any such evidence the penalty would likely to have been suspension or cancellation).</w:t>
      </w:r>
    </w:p>
    <w:p w14:paraId="2150AC88"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The Board also notes that in most of the other matters quoted above concerning penalties that, as in this matter, the agent took action to fix the problem once identified.</w:t>
      </w:r>
    </w:p>
    <w:p w14:paraId="2EF791EF"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The Board also considers that the provision of misleading information is a serious matter. Delegates of the Board make decisions about renewals based largely on the answers provided in the application forms. Provision of misleading information can potentially lead to licences being wrongly renewed.</w:t>
      </w:r>
    </w:p>
    <w:p w14:paraId="01591B6E" w14:textId="59E2FAE0"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 xml:space="preserve">Under section 69(1)(b) of the AL Act the penalty imposed on the agent is that of a penalty of </w:t>
      </w:r>
      <w:bookmarkStart w:id="2" w:name="_Hlk210058591"/>
      <w:r w:rsidRPr="001014D2">
        <w:rPr>
          <w:rFonts w:ascii="Arial" w:hAnsi="Arial" w:cs="Arial"/>
          <w:color w:val="000000" w:themeColor="text1"/>
          <w:szCs w:val="22"/>
        </w:rPr>
        <w:t>$1125.</w:t>
      </w:r>
      <w:bookmarkEnd w:id="2"/>
    </w:p>
    <w:p w14:paraId="06A3F2CB"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Under section 69(3) of the AL Act, the Board directs the agent to make payment of the fine within 60 days of the date of this notice.</w:t>
      </w:r>
    </w:p>
    <w:p w14:paraId="5AA602DA" w14:textId="76C7610C" w:rsidR="001014D2" w:rsidRPr="001014D2" w:rsidRDefault="001014D2" w:rsidP="001014D2">
      <w:pPr>
        <w:spacing w:after="200" w:line="360" w:lineRule="auto"/>
        <w:ind w:right="143"/>
        <w:jc w:val="both"/>
        <w:rPr>
          <w:rFonts w:ascii="Arial" w:hAnsi="Arial" w:cs="Arial"/>
          <w:b/>
          <w:color w:val="000000" w:themeColor="text1"/>
          <w:szCs w:val="22"/>
        </w:rPr>
      </w:pPr>
      <w:r w:rsidRPr="001014D2">
        <w:rPr>
          <w:rFonts w:ascii="Arial" w:hAnsi="Arial" w:cs="Arial"/>
          <w:b/>
          <w:i/>
          <w:color w:val="000000" w:themeColor="text1"/>
          <w:szCs w:val="22"/>
        </w:rPr>
        <w:t>Penalty for Bhawani Paudyal</w:t>
      </w:r>
    </w:p>
    <w:p w14:paraId="7826B6EB"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The Board has found that, as referred to in section 68(1) of the AL Act, Bhawani Paudyal, in his roles as business manager and director of the agent, has breached the rules of conduct and that it is authorised to take disciplinary action.</w:t>
      </w:r>
    </w:p>
    <w:p w14:paraId="080682AD" w14:textId="29E84B6E" w:rsid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 xml:space="preserve">Under section 69(1)(b) of the AL Act the penalty imposed is that of a fine of </w:t>
      </w:r>
      <w:bookmarkStart w:id="3" w:name="_Hlk210058575"/>
      <w:r w:rsidRPr="001014D2">
        <w:rPr>
          <w:rFonts w:ascii="Arial" w:hAnsi="Arial" w:cs="Arial"/>
          <w:color w:val="000000" w:themeColor="text1"/>
          <w:szCs w:val="22"/>
        </w:rPr>
        <w:t>$2250</w:t>
      </w:r>
      <w:bookmarkEnd w:id="3"/>
      <w:r w:rsidRPr="001014D2">
        <w:rPr>
          <w:rFonts w:ascii="Arial" w:hAnsi="Arial" w:cs="Arial"/>
          <w:color w:val="000000" w:themeColor="text1"/>
          <w:szCs w:val="22"/>
        </w:rPr>
        <w:t xml:space="preserve">. The reasons are the same as those set out concerning the agent with the difference between the two </w:t>
      </w:r>
      <w:proofErr w:type="gramStart"/>
      <w:r w:rsidRPr="001014D2">
        <w:rPr>
          <w:rFonts w:ascii="Arial" w:hAnsi="Arial" w:cs="Arial"/>
          <w:color w:val="000000" w:themeColor="text1"/>
          <w:szCs w:val="22"/>
        </w:rPr>
        <w:t>taking into account</w:t>
      </w:r>
      <w:proofErr w:type="gramEnd"/>
      <w:r w:rsidRPr="001014D2">
        <w:rPr>
          <w:rFonts w:ascii="Arial" w:hAnsi="Arial" w:cs="Arial"/>
          <w:color w:val="000000" w:themeColor="text1"/>
          <w:szCs w:val="22"/>
        </w:rPr>
        <w:t xml:space="preserve"> the personal responsibility of Bhawani Paudyal</w:t>
      </w:r>
      <w:r>
        <w:rPr>
          <w:rFonts w:ascii="Arial" w:hAnsi="Arial" w:cs="Arial"/>
          <w:color w:val="000000" w:themeColor="text1"/>
          <w:szCs w:val="22"/>
        </w:rPr>
        <w:t xml:space="preserve"> </w:t>
      </w:r>
      <w:r w:rsidRPr="001014D2">
        <w:rPr>
          <w:rFonts w:ascii="Arial" w:hAnsi="Arial" w:cs="Arial"/>
          <w:color w:val="000000" w:themeColor="text1"/>
          <w:szCs w:val="22"/>
        </w:rPr>
        <w:t>for all of the breaches.</w:t>
      </w:r>
    </w:p>
    <w:p w14:paraId="41E0F00F" w14:textId="1A17082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Under section 69(3) of the AL Act, the Board directs Bhawani Paudyal to make payment of the fine within 60 days of the date of this notice.</w:t>
      </w:r>
    </w:p>
    <w:p w14:paraId="6BA50399" w14:textId="77777777" w:rsidR="001014D2" w:rsidRPr="001014D2" w:rsidRDefault="001014D2" w:rsidP="001014D2">
      <w:pPr>
        <w:spacing w:after="200" w:line="360" w:lineRule="auto"/>
        <w:ind w:right="143"/>
        <w:jc w:val="both"/>
        <w:rPr>
          <w:rFonts w:ascii="Arial" w:hAnsi="Arial" w:cs="Arial"/>
          <w:b/>
          <w:color w:val="000000" w:themeColor="text1"/>
          <w:szCs w:val="22"/>
        </w:rPr>
      </w:pPr>
      <w:r w:rsidRPr="001014D2">
        <w:rPr>
          <w:rFonts w:ascii="Arial" w:hAnsi="Arial" w:cs="Arial"/>
          <w:b/>
          <w:color w:val="000000" w:themeColor="text1"/>
          <w:szCs w:val="22"/>
          <w:u w:val="single"/>
        </w:rPr>
        <w:t>Right of review</w:t>
      </w:r>
    </w:p>
    <w:p w14:paraId="5D275310"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Section 85(3) of the AL Act provides that an affected person can apply to the Northern Territory Civil and Administrative Tribunal for a review of decisions of the Board.</w:t>
      </w:r>
    </w:p>
    <w:p w14:paraId="48AA7EB4"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 xml:space="preserve">For the purposes of section 85(3), “affected persons” include the applicant, agents and </w:t>
      </w:r>
      <w:proofErr w:type="gramStart"/>
      <w:r w:rsidRPr="001014D2">
        <w:rPr>
          <w:rFonts w:ascii="Arial" w:hAnsi="Arial" w:cs="Arial"/>
          <w:color w:val="000000" w:themeColor="text1"/>
          <w:szCs w:val="22"/>
        </w:rPr>
        <w:t>agents</w:t>
      </w:r>
      <w:proofErr w:type="gramEnd"/>
      <w:r w:rsidRPr="001014D2">
        <w:rPr>
          <w:rFonts w:ascii="Arial" w:hAnsi="Arial" w:cs="Arial"/>
          <w:color w:val="000000" w:themeColor="text1"/>
          <w:szCs w:val="22"/>
        </w:rPr>
        <w:t xml:space="preserve"> representatives affected by the decisions.</w:t>
      </w:r>
    </w:p>
    <w:p w14:paraId="4FCB9CD3" w14:textId="77777777" w:rsidR="001014D2" w:rsidRPr="001014D2" w:rsidRDefault="001014D2" w:rsidP="001014D2">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1014D2">
        <w:rPr>
          <w:rFonts w:ascii="Arial" w:hAnsi="Arial" w:cs="Arial"/>
          <w:color w:val="000000" w:themeColor="text1"/>
          <w:szCs w:val="22"/>
        </w:rPr>
        <w:t>An application for review must be made within 28 days of the day of notification to an affected person of the decision in this matter.</w:t>
      </w:r>
    </w:p>
    <w:p w14:paraId="799F391E" w14:textId="77777777" w:rsidR="001014D2" w:rsidRPr="00A3150B" w:rsidRDefault="001014D2" w:rsidP="00611D78">
      <w:pPr>
        <w:pStyle w:val="NormalWeb"/>
      </w:pPr>
      <w:r>
        <w:rPr>
          <w:noProof/>
        </w:rPr>
        <w:drawing>
          <wp:inline distT="0" distB="0" distL="0" distR="0" wp14:anchorId="2EC5F9F9" wp14:editId="7C13940E">
            <wp:extent cx="2447492" cy="887104"/>
            <wp:effectExtent l="0" t="0" r="0" b="8255"/>
            <wp:docPr id="1485255041" name="Picture 2"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55041" name="Picture 2" descr="A close up of a signature&#10;&#10;AI-generated content may be incorrect."/>
                    <pic:cNvPicPr>
                      <a:picLocks noChangeAspect="1" noChangeArrowheads="1"/>
                    </pic:cNvPicPr>
                  </pic:nvPicPr>
                  <pic:blipFill>
                    <a:blip r:embed="rId12">
                      <a:grayscl/>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458334" cy="891034"/>
                    </a:xfrm>
                    <a:prstGeom prst="rect">
                      <a:avLst/>
                    </a:prstGeom>
                    <a:noFill/>
                    <a:ln>
                      <a:noFill/>
                    </a:ln>
                  </pic:spPr>
                </pic:pic>
              </a:graphicData>
            </a:graphic>
          </wp:inline>
        </w:drawing>
      </w:r>
    </w:p>
    <w:p w14:paraId="6C5F1EBE" w14:textId="2226A4EB" w:rsidR="001014D2" w:rsidRPr="00564A2E" w:rsidRDefault="001014D2" w:rsidP="001014D2">
      <w:pPr>
        <w:spacing w:after="0" w:line="360" w:lineRule="auto"/>
        <w:ind w:right="142"/>
        <w:jc w:val="both"/>
        <w:rPr>
          <w:rFonts w:ascii="Arial" w:hAnsi="Arial" w:cs="Arial"/>
          <w:color w:val="000000" w:themeColor="text1"/>
          <w:szCs w:val="22"/>
          <w:lang w:val="en-GB"/>
        </w:rPr>
      </w:pPr>
      <w:r w:rsidRPr="00564A2E">
        <w:rPr>
          <w:rFonts w:ascii="Arial" w:hAnsi="Arial" w:cs="Arial"/>
          <w:color w:val="000000" w:themeColor="text1"/>
          <w:szCs w:val="22"/>
          <w:lang w:val="en-GB"/>
        </w:rPr>
        <w:t xml:space="preserve">Dated </w:t>
      </w:r>
      <w:r w:rsidR="0095697F">
        <w:rPr>
          <w:rFonts w:ascii="Arial" w:hAnsi="Arial" w:cs="Arial"/>
          <w:color w:val="000000" w:themeColor="text1"/>
          <w:szCs w:val="22"/>
          <w:lang w:val="en-GB"/>
        </w:rPr>
        <w:t xml:space="preserve">30 </w:t>
      </w:r>
      <w:r w:rsidRPr="00564A2E">
        <w:rPr>
          <w:rFonts w:ascii="Arial" w:hAnsi="Arial" w:cs="Arial"/>
          <w:color w:val="000000" w:themeColor="text1"/>
          <w:szCs w:val="22"/>
          <w:lang w:val="en-GB"/>
        </w:rPr>
        <w:t>September 2025</w:t>
      </w:r>
    </w:p>
    <w:p w14:paraId="182B6021" w14:textId="77777777" w:rsidR="001014D2" w:rsidRPr="00564A2E" w:rsidRDefault="001014D2" w:rsidP="001014D2">
      <w:pPr>
        <w:spacing w:after="0" w:line="360" w:lineRule="auto"/>
        <w:ind w:right="142"/>
        <w:jc w:val="both"/>
        <w:rPr>
          <w:rFonts w:ascii="Arial" w:hAnsi="Arial" w:cs="Arial"/>
          <w:color w:val="000000" w:themeColor="text1"/>
          <w:szCs w:val="22"/>
          <w:lang w:val="en-GB"/>
        </w:rPr>
      </w:pPr>
      <w:r w:rsidRPr="00564A2E">
        <w:rPr>
          <w:rFonts w:ascii="Arial" w:hAnsi="Arial" w:cs="Arial"/>
          <w:color w:val="000000" w:themeColor="text1"/>
          <w:szCs w:val="22"/>
          <w:lang w:val="en-GB"/>
        </w:rPr>
        <w:t>Robert Bradshaw</w:t>
      </w:r>
    </w:p>
    <w:p w14:paraId="5A7DCA52" w14:textId="673C4A89" w:rsidR="00805F30" w:rsidRPr="00611D78" w:rsidRDefault="001014D2" w:rsidP="00611D78">
      <w:pPr>
        <w:spacing w:after="0" w:line="360" w:lineRule="auto"/>
        <w:ind w:right="142"/>
        <w:jc w:val="both"/>
        <w:rPr>
          <w:rFonts w:ascii="Arial" w:hAnsi="Arial" w:cs="Arial"/>
          <w:color w:val="000000" w:themeColor="text1"/>
          <w:szCs w:val="22"/>
        </w:rPr>
      </w:pPr>
      <w:r w:rsidRPr="00564A2E">
        <w:rPr>
          <w:rFonts w:ascii="Arial" w:hAnsi="Arial" w:cs="Arial"/>
          <w:color w:val="000000" w:themeColor="text1"/>
          <w:szCs w:val="22"/>
          <w:lang w:val="en-GB"/>
        </w:rPr>
        <w:t>Chairperson (for Agents Licensing Board of the Northern Territory)</w:t>
      </w:r>
      <w:r w:rsidR="00611D78">
        <w:rPr>
          <w:rFonts w:ascii="Arial" w:hAnsi="Arial" w:cs="Arial"/>
          <w:color w:val="000000" w:themeColor="text1"/>
          <w:szCs w:val="22"/>
          <w:lang w:val="en-GB"/>
        </w:rPr>
        <w:t xml:space="preserve"> </w:t>
      </w:r>
    </w:p>
    <w:sectPr w:rsidR="00805F30" w:rsidRPr="00611D78" w:rsidSect="00611D78">
      <w:footerReference w:type="even" r:id="rId14"/>
      <w:footerReference w:type="default" r:id="rId15"/>
      <w:type w:val="continuous"/>
      <w:pgSz w:w="11910" w:h="16840"/>
      <w:pgMar w:top="1340" w:right="708" w:bottom="1080" w:left="708" w:header="0" w:footer="89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3574F" w14:textId="77777777" w:rsidR="006D7258" w:rsidRDefault="006D7258" w:rsidP="002B1703">
      <w:pPr>
        <w:spacing w:after="0" w:line="240" w:lineRule="auto"/>
      </w:pPr>
      <w:r>
        <w:separator/>
      </w:r>
    </w:p>
  </w:endnote>
  <w:endnote w:type="continuationSeparator" w:id="0">
    <w:p w14:paraId="247714FB" w14:textId="77777777" w:rsidR="006D7258" w:rsidRDefault="006D7258" w:rsidP="002B1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0383092"/>
      <w:docPartObj>
        <w:docPartGallery w:val="Page Numbers (Bottom of Page)"/>
        <w:docPartUnique/>
      </w:docPartObj>
    </w:sdtPr>
    <w:sdtEndPr>
      <w:rPr>
        <w:rStyle w:val="PageNumber"/>
      </w:rPr>
    </w:sdtEndPr>
    <w:sdtContent>
      <w:p w14:paraId="24C7ADBA" w14:textId="50978753" w:rsidR="002B1703" w:rsidRDefault="002B1703" w:rsidP="003B76C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5335A">
          <w:rPr>
            <w:rStyle w:val="PageNumber"/>
            <w:noProof/>
          </w:rPr>
          <w:t>9</w:t>
        </w:r>
        <w:r>
          <w:rPr>
            <w:rStyle w:val="PageNumber"/>
          </w:rPr>
          <w:fldChar w:fldCharType="end"/>
        </w:r>
      </w:p>
    </w:sdtContent>
  </w:sdt>
  <w:p w14:paraId="5E20A0DA" w14:textId="77777777" w:rsidR="002B1703" w:rsidRDefault="002B1703">
    <w:pPr>
      <w:pStyle w:val="Footer"/>
    </w:pPr>
  </w:p>
  <w:p w14:paraId="0BAA81DD" w14:textId="77777777" w:rsidR="00117D47" w:rsidRDefault="00117D47"/>
  <w:p w14:paraId="4A018FE1" w14:textId="77777777" w:rsidR="008D756B" w:rsidRDefault="008D756B"/>
  <w:p w14:paraId="5B868131" w14:textId="77777777" w:rsidR="008D756B" w:rsidRDefault="008D75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329073"/>
      <w:docPartObj>
        <w:docPartGallery w:val="Page Numbers (Bottom of Page)"/>
        <w:docPartUnique/>
      </w:docPartObj>
    </w:sdtPr>
    <w:sdtEndPr/>
    <w:sdtContent>
      <w:sdt>
        <w:sdtPr>
          <w:id w:val="1728636285"/>
          <w:docPartObj>
            <w:docPartGallery w:val="Page Numbers (Top of Page)"/>
            <w:docPartUnique/>
          </w:docPartObj>
        </w:sdtPr>
        <w:sdtEndPr/>
        <w:sdtContent>
          <w:p w14:paraId="42D13A5B" w14:textId="0A04A54B" w:rsidR="00611D78" w:rsidRDefault="00611D78" w:rsidP="00611D78">
            <w:pPr>
              <w:pStyle w:val="Footer"/>
              <w:spacing w:before="60"/>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05E161B8" w14:textId="77777777" w:rsidR="00611D78" w:rsidRDefault="00611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FCE13" w14:textId="77777777" w:rsidR="006D7258" w:rsidRDefault="006D7258" w:rsidP="002B1703">
      <w:pPr>
        <w:spacing w:after="0" w:line="240" w:lineRule="auto"/>
      </w:pPr>
      <w:r>
        <w:separator/>
      </w:r>
    </w:p>
  </w:footnote>
  <w:footnote w:type="continuationSeparator" w:id="0">
    <w:p w14:paraId="1207B2B3" w14:textId="77777777" w:rsidR="006D7258" w:rsidRDefault="006D7258" w:rsidP="002B1703">
      <w:pPr>
        <w:spacing w:after="0" w:line="240" w:lineRule="auto"/>
      </w:pPr>
      <w:r>
        <w:continuationSeparator/>
      </w:r>
    </w:p>
  </w:footnote>
  <w:footnote w:id="1">
    <w:p w14:paraId="19283A31" w14:textId="2CC66314" w:rsidR="001014D2" w:rsidRDefault="001014D2">
      <w:pPr>
        <w:pStyle w:val="FootnoteText"/>
      </w:pPr>
      <w:r>
        <w:rPr>
          <w:rStyle w:val="FootnoteReference"/>
        </w:rPr>
        <w:footnoteRef/>
      </w:r>
      <w:r>
        <w:t xml:space="preserve"> </w:t>
      </w:r>
      <w:r w:rsidRPr="001014D2">
        <w:t xml:space="preserve">The maximum penalty unit value at the time of the breaches was $8100 for 2022/23 and $8800 for 2023/2024. The penalty unit is $9450 for the period 1 July 2025 – 30 June 2026 (Penalty Units Regulations 2010) (one penalty unit currently equals $189). </w:t>
      </w:r>
    </w:p>
  </w:footnote>
  <w:footnote w:id="2">
    <w:p w14:paraId="18E77384" w14:textId="77777777" w:rsidR="001014D2" w:rsidRDefault="001014D2" w:rsidP="001014D2">
      <w:pPr>
        <w:spacing w:after="0" w:line="240" w:lineRule="auto"/>
        <w:rPr>
          <w:sz w:val="20"/>
          <w:szCs w:val="20"/>
        </w:rPr>
      </w:pPr>
      <w:r>
        <w:rPr>
          <w:rStyle w:val="FootnoteReference"/>
        </w:rPr>
        <w:footnoteRef/>
      </w:r>
      <w:r>
        <w:rPr>
          <w:sz w:val="20"/>
          <w:szCs w:val="20"/>
        </w:rPr>
        <w:t xml:space="preserve"> This decision was made on 19 September 2025.  It has not yet been published</w:t>
      </w:r>
    </w:p>
  </w:footnote>
  <w:footnote w:id="3">
    <w:p w14:paraId="180C656E" w14:textId="568172C1" w:rsidR="001014D2" w:rsidRDefault="001014D2">
      <w:pPr>
        <w:pStyle w:val="FootnoteText"/>
      </w:pPr>
      <w:r>
        <w:rPr>
          <w:rStyle w:val="FootnoteReference"/>
        </w:rPr>
        <w:footnoteRef/>
      </w:r>
      <w:r>
        <w:t xml:space="preserve"> </w:t>
      </w:r>
      <w:r w:rsidRPr="001014D2">
        <w:t xml:space="preserve"> Section 125B, </w:t>
      </w:r>
      <w:r w:rsidRPr="001014D2">
        <w:rPr>
          <w:i/>
          <w:iCs/>
        </w:rPr>
        <w:t>Agents Licensing Act 1979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6E4"/>
    <w:multiLevelType w:val="multilevel"/>
    <w:tmpl w:val="5E3202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3279AF"/>
    <w:multiLevelType w:val="hybridMultilevel"/>
    <w:tmpl w:val="FB58EFA2"/>
    <w:lvl w:ilvl="0" w:tplc="BB9E2984">
      <w:start w:val="1"/>
      <w:numFmt w:val="lowerLetter"/>
      <w:lvlText w:val="(%1)"/>
      <w:lvlJc w:val="left"/>
      <w:pPr>
        <w:ind w:left="924" w:hanging="360"/>
      </w:pPr>
      <w:rPr>
        <w:rFonts w:hint="default"/>
      </w:r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2" w15:restartNumberingAfterBreak="0">
    <w:nsid w:val="033F2C0E"/>
    <w:multiLevelType w:val="hybridMultilevel"/>
    <w:tmpl w:val="7096AE22"/>
    <w:lvl w:ilvl="0" w:tplc="971ED198">
      <w:start w:val="1"/>
      <w:numFmt w:val="lowerLetter"/>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 w15:restartNumberingAfterBreak="0">
    <w:nsid w:val="042B2052"/>
    <w:multiLevelType w:val="hybridMultilevel"/>
    <w:tmpl w:val="C83C502A"/>
    <w:lvl w:ilvl="0" w:tplc="EC0AD1A8">
      <w:start w:val="1"/>
      <w:numFmt w:val="lowerLetter"/>
      <w:lvlText w:val="(%1)"/>
      <w:lvlJc w:val="left"/>
      <w:pPr>
        <w:ind w:left="924" w:hanging="360"/>
      </w:pPr>
      <w:rPr>
        <w:rFonts w:hint="default"/>
      </w:r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4" w15:restartNumberingAfterBreak="0">
    <w:nsid w:val="050259AD"/>
    <w:multiLevelType w:val="hybridMultilevel"/>
    <w:tmpl w:val="0C8A869E"/>
    <w:lvl w:ilvl="0" w:tplc="1BFE42D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 w15:restartNumberingAfterBreak="0">
    <w:nsid w:val="0B9E4F5E"/>
    <w:multiLevelType w:val="multilevel"/>
    <w:tmpl w:val="BC78B8E0"/>
    <w:styleLink w:val="CurrentList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2D4774"/>
    <w:multiLevelType w:val="hybridMultilevel"/>
    <w:tmpl w:val="447A56F0"/>
    <w:lvl w:ilvl="0" w:tplc="353A3ABA">
      <w:start w:val="1"/>
      <w:numFmt w:val="lowerLetter"/>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7" w15:restartNumberingAfterBreak="0">
    <w:nsid w:val="12933AB1"/>
    <w:multiLevelType w:val="multilevel"/>
    <w:tmpl w:val="8DB60A2C"/>
    <w:lvl w:ilvl="0">
      <w:start w:val="2"/>
      <w:numFmt w:val="decimal"/>
      <w:lvlText w:val="%1."/>
      <w:lvlJc w:val="left"/>
      <w:pPr>
        <w:ind w:left="720" w:hanging="360"/>
      </w:pPr>
    </w:lvl>
    <w:lvl w:ilvl="1">
      <w:start w:val="2"/>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BD20884"/>
    <w:multiLevelType w:val="multilevel"/>
    <w:tmpl w:val="B48C136E"/>
    <w:lvl w:ilvl="0">
      <w:start w:val="2"/>
      <w:numFmt w:val="decimal"/>
      <w:lvlText w:val="%1."/>
      <w:lvlJc w:val="left"/>
      <w:pPr>
        <w:ind w:left="720" w:hanging="360"/>
      </w:pPr>
    </w:lvl>
    <w:lvl w:ilvl="1">
      <w:start w:val="3"/>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1D9E5A89"/>
    <w:multiLevelType w:val="multilevel"/>
    <w:tmpl w:val="EE1C2D7A"/>
    <w:lvl w:ilvl="0">
      <w:start w:val="1"/>
      <w:numFmt w:val="lowerLetter"/>
      <w:lvlText w:val="(%1)"/>
      <w:lvlJc w:val="left"/>
      <w:pPr>
        <w:ind w:left="1570" w:hanging="425"/>
      </w:pPr>
      <w:rPr>
        <w:rFonts w:ascii="Arial" w:eastAsia="Arial" w:hAnsi="Arial" w:cs="Arial"/>
        <w:b w:val="0"/>
        <w:i w:val="0"/>
        <w:sz w:val="22"/>
        <w:szCs w:val="22"/>
      </w:rPr>
    </w:lvl>
    <w:lvl w:ilvl="1">
      <w:numFmt w:val="bullet"/>
      <w:lvlText w:val="•"/>
      <w:lvlJc w:val="left"/>
      <w:pPr>
        <w:ind w:left="2524" w:hanging="425"/>
      </w:pPr>
    </w:lvl>
    <w:lvl w:ilvl="2">
      <w:numFmt w:val="bullet"/>
      <w:lvlText w:val="•"/>
      <w:lvlJc w:val="left"/>
      <w:pPr>
        <w:ind w:left="3473" w:hanging="425"/>
      </w:pPr>
    </w:lvl>
    <w:lvl w:ilvl="3">
      <w:numFmt w:val="bullet"/>
      <w:lvlText w:val="•"/>
      <w:lvlJc w:val="left"/>
      <w:pPr>
        <w:ind w:left="4422" w:hanging="425"/>
      </w:pPr>
    </w:lvl>
    <w:lvl w:ilvl="4">
      <w:numFmt w:val="bullet"/>
      <w:lvlText w:val="•"/>
      <w:lvlJc w:val="left"/>
      <w:pPr>
        <w:ind w:left="5371" w:hanging="425"/>
      </w:pPr>
    </w:lvl>
    <w:lvl w:ilvl="5">
      <w:numFmt w:val="bullet"/>
      <w:lvlText w:val="•"/>
      <w:lvlJc w:val="left"/>
      <w:pPr>
        <w:ind w:left="6320" w:hanging="425"/>
      </w:pPr>
    </w:lvl>
    <w:lvl w:ilvl="6">
      <w:numFmt w:val="bullet"/>
      <w:lvlText w:val="•"/>
      <w:lvlJc w:val="left"/>
      <w:pPr>
        <w:ind w:left="7269" w:hanging="425"/>
      </w:pPr>
    </w:lvl>
    <w:lvl w:ilvl="7">
      <w:numFmt w:val="bullet"/>
      <w:lvlText w:val="•"/>
      <w:lvlJc w:val="left"/>
      <w:pPr>
        <w:ind w:left="8218" w:hanging="425"/>
      </w:pPr>
    </w:lvl>
    <w:lvl w:ilvl="8">
      <w:numFmt w:val="bullet"/>
      <w:lvlText w:val="•"/>
      <w:lvlJc w:val="left"/>
      <w:pPr>
        <w:ind w:left="9167" w:hanging="425"/>
      </w:pPr>
    </w:lvl>
  </w:abstractNum>
  <w:abstractNum w:abstractNumId="10" w15:restartNumberingAfterBreak="0">
    <w:nsid w:val="1F315CC4"/>
    <w:multiLevelType w:val="multilevel"/>
    <w:tmpl w:val="6358B144"/>
    <w:lvl w:ilvl="0">
      <w:start w:val="1"/>
      <w:numFmt w:val="decimal"/>
      <w:lvlText w:val="%1."/>
      <w:lvlJc w:val="left"/>
      <w:pPr>
        <w:ind w:left="720" w:hanging="360"/>
      </w:pPr>
      <w:rPr>
        <w:rFonts w:hint="default"/>
        <w:color w:val="000000"/>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77D27A4"/>
    <w:multiLevelType w:val="hybridMultilevel"/>
    <w:tmpl w:val="5664D130"/>
    <w:lvl w:ilvl="0" w:tplc="FFFFFFFF">
      <w:start w:val="1"/>
      <w:numFmt w:val="decimal"/>
      <w:lvlText w:val="%1."/>
      <w:lvlJc w:val="left"/>
      <w:pPr>
        <w:ind w:left="360" w:hanging="360"/>
      </w:pPr>
      <w:rPr>
        <w:b w:val="0"/>
        <w:bCs w:val="0"/>
        <w:i w:val="0"/>
        <w:iCs w:val="0"/>
      </w:rPr>
    </w:lvl>
    <w:lvl w:ilvl="1" w:tplc="69C8A788">
      <w:start w:val="1"/>
      <w:numFmt w:val="decimal"/>
      <w:lvlText w:val="(%2)"/>
      <w:lvlJc w:val="left"/>
      <w:pPr>
        <w:ind w:left="720" w:hanging="360"/>
      </w:pPr>
      <w:rPr>
        <w:rFonts w:hint="default"/>
      </w:rPr>
    </w:lvl>
    <w:lvl w:ilvl="2" w:tplc="FFFFFFFF">
      <w:start w:val="1"/>
      <w:numFmt w:val="lowerRoman"/>
      <w:lvlText w:val="%3."/>
      <w:lvlJc w:val="right"/>
      <w:pPr>
        <w:ind w:left="1801" w:hanging="180"/>
      </w:pPr>
    </w:lvl>
    <w:lvl w:ilvl="3" w:tplc="FFFFFFFF">
      <w:start w:val="1"/>
      <w:numFmt w:val="decimal"/>
      <w:lvlText w:val="(%4)"/>
      <w:lvlJc w:val="left"/>
      <w:pPr>
        <w:ind w:left="2521" w:hanging="360"/>
      </w:pPr>
      <w:rPr>
        <w:rFonts w:ascii="Lato" w:eastAsia="Calibri" w:hAnsi="Lato" w:cs="Arial"/>
      </w:r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2" w15:restartNumberingAfterBreak="0">
    <w:nsid w:val="356064F0"/>
    <w:multiLevelType w:val="multilevel"/>
    <w:tmpl w:val="856CF268"/>
    <w:styleLink w:val="CurrentList4"/>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21" w:hanging="341"/>
      </w:pPr>
      <w:rPr>
        <w:rFonts w:hint="default"/>
      </w:rPr>
    </w:lvl>
    <w:lvl w:ilvl="2">
      <w:start w:val="1"/>
      <w:numFmt w:val="lowerRoman"/>
      <w:lvlText w:val="%3."/>
      <w:lvlJc w:val="left"/>
      <w:pPr>
        <w:ind w:left="1418" w:firstLine="56"/>
      </w:pPr>
      <w:rPr>
        <w:rFonts w:ascii="Book Antiqua" w:eastAsia="Lato" w:hAnsi="Book Antiqua" w:cs="Lato" w:hint="default"/>
        <w:b w:val="0"/>
        <w:i w:val="0"/>
        <w:strike w:val="0"/>
        <w:dstrike w:val="0"/>
        <w:color w:val="000000"/>
        <w:sz w:val="22"/>
        <w:szCs w:val="22"/>
        <w:u w:val="none" w:color="000000"/>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5C50AA9"/>
    <w:multiLevelType w:val="hybridMultilevel"/>
    <w:tmpl w:val="66FEA7DC"/>
    <w:lvl w:ilvl="0" w:tplc="CA0E304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391A669E"/>
    <w:multiLevelType w:val="hybridMultilevel"/>
    <w:tmpl w:val="3FAAED3E"/>
    <w:lvl w:ilvl="0" w:tplc="3E70B11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91B0471"/>
    <w:multiLevelType w:val="hybridMultilevel"/>
    <w:tmpl w:val="FABEE284"/>
    <w:lvl w:ilvl="0" w:tplc="1480B6D8">
      <w:start w:val="1"/>
      <w:numFmt w:val="decimal"/>
      <w:lvlText w:val="%1."/>
      <w:lvlJc w:val="left"/>
      <w:pPr>
        <w:ind w:left="360" w:hanging="360"/>
      </w:pPr>
      <w:rPr>
        <w:b w:val="0"/>
        <w:bCs w:val="0"/>
        <w:i w:val="0"/>
        <w:iCs w:val="0"/>
      </w:rPr>
    </w:lvl>
    <w:lvl w:ilvl="1" w:tplc="0C090001">
      <w:start w:val="1"/>
      <w:numFmt w:val="bullet"/>
      <w:lvlText w:val=""/>
      <w:lvlJc w:val="left"/>
      <w:pPr>
        <w:ind w:left="1081" w:hanging="360"/>
      </w:pPr>
      <w:rPr>
        <w:rFonts w:ascii="Symbol" w:hAnsi="Symbol" w:hint="default"/>
      </w:rPr>
    </w:lvl>
    <w:lvl w:ilvl="2" w:tplc="0809001B">
      <w:start w:val="1"/>
      <w:numFmt w:val="lowerRoman"/>
      <w:lvlText w:val="%3."/>
      <w:lvlJc w:val="right"/>
      <w:pPr>
        <w:ind w:left="1801" w:hanging="180"/>
      </w:pPr>
    </w:lvl>
    <w:lvl w:ilvl="3" w:tplc="7C8A1DE2">
      <w:start w:val="1"/>
      <w:numFmt w:val="decimal"/>
      <w:lvlText w:val="(%4)"/>
      <w:lvlJc w:val="left"/>
      <w:pPr>
        <w:ind w:left="2521" w:hanging="360"/>
      </w:pPr>
      <w:rPr>
        <w:rFonts w:ascii="Arial" w:eastAsia="Calibri" w:hAnsi="Arial" w:cs="Arial" w:hint="default"/>
        <w:i w:val="0"/>
        <w:iCs w:val="0"/>
      </w:r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6" w15:restartNumberingAfterBreak="0">
    <w:nsid w:val="39593BFA"/>
    <w:multiLevelType w:val="multilevel"/>
    <w:tmpl w:val="C98CB582"/>
    <w:lvl w:ilvl="0">
      <w:start w:val="1"/>
      <w:numFmt w:val="bullet"/>
      <w:lvlText w:val="●"/>
      <w:lvlJc w:val="left"/>
      <w:pPr>
        <w:ind w:left="361" w:hanging="360"/>
      </w:pPr>
      <w:rPr>
        <w:rFonts w:ascii="Noto Sans Symbols" w:eastAsia="Noto Sans Symbols" w:hAnsi="Noto Sans Symbols" w:cs="Noto Sans Symbols"/>
        <w:b w:val="0"/>
      </w:rPr>
    </w:lvl>
    <w:lvl w:ilvl="1">
      <w:start w:val="1"/>
      <w:numFmt w:val="bullet"/>
      <w:lvlText w:val="●"/>
      <w:lvlJc w:val="left"/>
      <w:pPr>
        <w:ind w:left="1081" w:hanging="360"/>
      </w:pPr>
      <w:rPr>
        <w:rFonts w:ascii="Noto Sans Symbols" w:eastAsia="Noto Sans Symbols" w:hAnsi="Noto Sans Symbols" w:cs="Noto Sans Symbols"/>
      </w:rPr>
    </w:lvl>
    <w:lvl w:ilvl="2">
      <w:start w:val="1"/>
      <w:numFmt w:val="bullet"/>
      <w:lvlText w:val=""/>
      <w:lvlJc w:val="left"/>
      <w:pPr>
        <w:ind w:left="1981" w:hanging="360"/>
      </w:pPr>
      <w:rPr>
        <w:rFonts w:ascii="Symbol" w:hAnsi="Symbol" w:hint="default"/>
      </w:rPr>
    </w:lvl>
    <w:lvl w:ilvl="3">
      <w:numFmt w:val="bullet"/>
      <w:lvlText w:val="•"/>
      <w:lvlJc w:val="left"/>
      <w:pPr>
        <w:ind w:left="2521" w:hanging="360"/>
      </w:pPr>
      <w:rPr>
        <w:rFonts w:ascii="Arial" w:eastAsia="Arial" w:hAnsi="Arial" w:cs="Arial"/>
      </w:r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17" w15:restartNumberingAfterBreak="0">
    <w:nsid w:val="3BDB6ECD"/>
    <w:multiLevelType w:val="multilevel"/>
    <w:tmpl w:val="189EE1EE"/>
    <w:lvl w:ilvl="0">
      <w:start w:val="2"/>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CCD3D72"/>
    <w:multiLevelType w:val="multilevel"/>
    <w:tmpl w:val="FBF236A4"/>
    <w:lvl w:ilvl="0">
      <w:start w:val="1"/>
      <w:numFmt w:val="lowerLetter"/>
      <w:lvlText w:val="%1)"/>
      <w:lvlJc w:val="left"/>
      <w:pPr>
        <w:ind w:left="1276" w:hanging="425"/>
      </w:pPr>
      <w:rPr>
        <w:rFonts w:ascii="Arial" w:eastAsia="Arial" w:hAnsi="Arial" w:cs="Arial"/>
        <w:b w:val="0"/>
        <w:i w:val="0"/>
        <w:sz w:val="22"/>
        <w:szCs w:val="22"/>
      </w:rPr>
    </w:lvl>
    <w:lvl w:ilvl="1">
      <w:numFmt w:val="bullet"/>
      <w:lvlText w:val="●"/>
      <w:lvlJc w:val="left"/>
      <w:pPr>
        <w:ind w:left="1845" w:hanging="425"/>
      </w:pPr>
      <w:rPr>
        <w:rFonts w:ascii="Noto Sans Symbols" w:eastAsia="Noto Sans Symbols" w:hAnsi="Noto Sans Symbols" w:cs="Noto Sans Symbols"/>
        <w:b w:val="0"/>
        <w:i w:val="0"/>
        <w:sz w:val="22"/>
        <w:szCs w:val="22"/>
      </w:rPr>
    </w:lvl>
    <w:lvl w:ilvl="2">
      <w:numFmt w:val="bullet"/>
      <w:lvlText w:val="•"/>
      <w:lvlJc w:val="left"/>
      <w:pPr>
        <w:ind w:left="2801" w:hanging="425"/>
      </w:pPr>
    </w:lvl>
    <w:lvl w:ilvl="3">
      <w:numFmt w:val="bullet"/>
      <w:lvlText w:val="•"/>
      <w:lvlJc w:val="left"/>
      <w:pPr>
        <w:ind w:left="3762" w:hanging="425"/>
      </w:pPr>
    </w:lvl>
    <w:lvl w:ilvl="4">
      <w:numFmt w:val="bullet"/>
      <w:lvlText w:val="•"/>
      <w:lvlJc w:val="left"/>
      <w:pPr>
        <w:ind w:left="4723" w:hanging="425"/>
      </w:pPr>
    </w:lvl>
    <w:lvl w:ilvl="5">
      <w:numFmt w:val="bullet"/>
      <w:lvlText w:val="•"/>
      <w:lvlJc w:val="left"/>
      <w:pPr>
        <w:ind w:left="5684" w:hanging="425"/>
      </w:pPr>
    </w:lvl>
    <w:lvl w:ilvl="6">
      <w:numFmt w:val="bullet"/>
      <w:lvlText w:val="•"/>
      <w:lvlJc w:val="left"/>
      <w:pPr>
        <w:ind w:left="6645" w:hanging="425"/>
      </w:pPr>
    </w:lvl>
    <w:lvl w:ilvl="7">
      <w:numFmt w:val="bullet"/>
      <w:lvlText w:val="•"/>
      <w:lvlJc w:val="left"/>
      <w:pPr>
        <w:ind w:left="7606" w:hanging="425"/>
      </w:pPr>
    </w:lvl>
    <w:lvl w:ilvl="8">
      <w:numFmt w:val="bullet"/>
      <w:lvlText w:val="•"/>
      <w:lvlJc w:val="left"/>
      <w:pPr>
        <w:ind w:left="8568" w:hanging="425"/>
      </w:pPr>
    </w:lvl>
  </w:abstractNum>
  <w:abstractNum w:abstractNumId="19" w15:restartNumberingAfterBreak="0">
    <w:nsid w:val="3EC9540A"/>
    <w:multiLevelType w:val="hybridMultilevel"/>
    <w:tmpl w:val="BAFCD4DE"/>
    <w:lvl w:ilvl="0" w:tplc="FFFFFFFF">
      <w:start w:val="1"/>
      <w:numFmt w:val="decimal"/>
      <w:lvlText w:val="%1."/>
      <w:lvlJc w:val="left"/>
      <w:pPr>
        <w:ind w:left="361" w:hanging="360"/>
      </w:pPr>
    </w:lvl>
    <w:lvl w:ilvl="1" w:tplc="FFFFFFFF">
      <w:start w:val="1"/>
      <w:numFmt w:val="bullet"/>
      <w:lvlText w:val=""/>
      <w:lvlJc w:val="left"/>
      <w:pPr>
        <w:ind w:left="1081" w:hanging="360"/>
      </w:pPr>
      <w:rPr>
        <w:rFonts w:ascii="Symbol" w:hAnsi="Symbol" w:hint="default"/>
      </w:rPr>
    </w:lvl>
    <w:lvl w:ilvl="2" w:tplc="0C090001">
      <w:start w:val="1"/>
      <w:numFmt w:val="bullet"/>
      <w:lvlText w:val=""/>
      <w:lvlJc w:val="left"/>
      <w:pPr>
        <w:ind w:left="1981" w:hanging="360"/>
      </w:pPr>
      <w:rPr>
        <w:rFonts w:ascii="Symbol" w:hAnsi="Symbol" w:hint="default"/>
      </w:rPr>
    </w:lvl>
    <w:lvl w:ilvl="3" w:tplc="0C09001B">
      <w:start w:val="1"/>
      <w:numFmt w:val="lowerRoman"/>
      <w:lvlText w:val="%4."/>
      <w:lvlJc w:val="right"/>
      <w:pPr>
        <w:ind w:left="2521" w:hanging="360"/>
      </w:pPr>
    </w:lvl>
    <w:lvl w:ilvl="4" w:tplc="DDB6511C">
      <w:start w:val="1"/>
      <w:numFmt w:val="decimal"/>
      <w:lvlText w:val="(%5)"/>
      <w:lvlJc w:val="left"/>
      <w:pPr>
        <w:ind w:left="3241" w:hanging="360"/>
      </w:pPr>
      <w:rPr>
        <w:rFonts w:ascii="Arial" w:eastAsia="Calibri" w:hAnsi="Arial" w:cs="Arial" w:hint="default"/>
        <w:color w:val="auto"/>
      </w:r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20" w15:restartNumberingAfterBreak="0">
    <w:nsid w:val="41A214F4"/>
    <w:multiLevelType w:val="multilevel"/>
    <w:tmpl w:val="8E2A67E0"/>
    <w:styleLink w:val="CurrentList2"/>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21" w:hanging="341"/>
      </w:pPr>
      <w:rPr>
        <w:rFonts w:hint="default"/>
      </w:rPr>
    </w:lvl>
    <w:lvl w:ilvl="2">
      <w:start w:val="1"/>
      <w:numFmt w:val="lowerRoman"/>
      <w:lvlText w:val="%3."/>
      <w:lvlJc w:val="left"/>
      <w:pPr>
        <w:ind w:left="168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85B1A61"/>
    <w:multiLevelType w:val="multilevel"/>
    <w:tmpl w:val="7DF0088A"/>
    <w:lvl w:ilvl="0">
      <w:start w:val="1"/>
      <w:numFmt w:val="decimal"/>
      <w:lvlText w:val="(%1)"/>
      <w:lvlJc w:val="left"/>
      <w:pPr>
        <w:ind w:left="1224" w:hanging="360"/>
      </w:pPr>
      <w:rPr>
        <w:rFonts w:ascii="Arial" w:eastAsia="Arial" w:hAnsi="Arial" w:cs="Arial"/>
        <w:b w:val="0"/>
        <w:i w:val="0"/>
        <w:sz w:val="22"/>
        <w:szCs w:val="22"/>
      </w:rPr>
    </w:lvl>
    <w:lvl w:ilvl="1">
      <w:numFmt w:val="bullet"/>
      <w:lvlText w:val="•"/>
      <w:lvlJc w:val="left"/>
      <w:pPr>
        <w:ind w:left="2147" w:hanging="360"/>
      </w:pPr>
    </w:lvl>
    <w:lvl w:ilvl="2">
      <w:numFmt w:val="bullet"/>
      <w:lvlText w:val="•"/>
      <w:lvlJc w:val="left"/>
      <w:pPr>
        <w:ind w:left="3074" w:hanging="360"/>
      </w:pPr>
    </w:lvl>
    <w:lvl w:ilvl="3">
      <w:numFmt w:val="bullet"/>
      <w:lvlText w:val="•"/>
      <w:lvlJc w:val="left"/>
      <w:pPr>
        <w:ind w:left="4001" w:hanging="360"/>
      </w:pPr>
    </w:lvl>
    <w:lvl w:ilvl="4">
      <w:numFmt w:val="bullet"/>
      <w:lvlText w:val="•"/>
      <w:lvlJc w:val="left"/>
      <w:pPr>
        <w:ind w:left="4928" w:hanging="360"/>
      </w:pPr>
    </w:lvl>
    <w:lvl w:ilvl="5">
      <w:numFmt w:val="bullet"/>
      <w:lvlText w:val="•"/>
      <w:lvlJc w:val="left"/>
      <w:pPr>
        <w:ind w:left="5855" w:hanging="360"/>
      </w:pPr>
    </w:lvl>
    <w:lvl w:ilvl="6">
      <w:numFmt w:val="bullet"/>
      <w:lvlText w:val="•"/>
      <w:lvlJc w:val="left"/>
      <w:pPr>
        <w:ind w:left="6782" w:hanging="360"/>
      </w:pPr>
    </w:lvl>
    <w:lvl w:ilvl="7">
      <w:numFmt w:val="bullet"/>
      <w:lvlText w:val="•"/>
      <w:lvlJc w:val="left"/>
      <w:pPr>
        <w:ind w:left="7709" w:hanging="360"/>
      </w:pPr>
    </w:lvl>
    <w:lvl w:ilvl="8">
      <w:numFmt w:val="bullet"/>
      <w:lvlText w:val="•"/>
      <w:lvlJc w:val="left"/>
      <w:pPr>
        <w:ind w:left="8636" w:hanging="360"/>
      </w:pPr>
    </w:lvl>
  </w:abstractNum>
  <w:abstractNum w:abstractNumId="22" w15:restartNumberingAfterBreak="0">
    <w:nsid w:val="4E403C84"/>
    <w:multiLevelType w:val="multilevel"/>
    <w:tmpl w:val="BA68ACE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E902E9F"/>
    <w:multiLevelType w:val="hybridMultilevel"/>
    <w:tmpl w:val="12FEEBD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B65F07"/>
    <w:multiLevelType w:val="multilevel"/>
    <w:tmpl w:val="C3CCE794"/>
    <w:lvl w:ilvl="0">
      <w:start w:val="1"/>
      <w:numFmt w:val="lowerLetter"/>
      <w:lvlText w:val="(%1)"/>
      <w:lvlJc w:val="left"/>
      <w:pPr>
        <w:ind w:left="2664" w:hanging="361"/>
      </w:pPr>
      <w:rPr>
        <w:rFonts w:ascii="Arial" w:eastAsia="Arial" w:hAnsi="Arial" w:cs="Arial"/>
        <w:b w:val="0"/>
        <w:i/>
        <w:sz w:val="22"/>
        <w:szCs w:val="22"/>
      </w:rPr>
    </w:lvl>
    <w:lvl w:ilvl="1">
      <w:numFmt w:val="bullet"/>
      <w:lvlText w:val="•"/>
      <w:lvlJc w:val="left"/>
      <w:pPr>
        <w:ind w:left="3443" w:hanging="361"/>
      </w:pPr>
    </w:lvl>
    <w:lvl w:ilvl="2">
      <w:numFmt w:val="bullet"/>
      <w:lvlText w:val="•"/>
      <w:lvlJc w:val="left"/>
      <w:pPr>
        <w:ind w:left="4226" w:hanging="361"/>
      </w:pPr>
    </w:lvl>
    <w:lvl w:ilvl="3">
      <w:numFmt w:val="bullet"/>
      <w:lvlText w:val="•"/>
      <w:lvlJc w:val="left"/>
      <w:pPr>
        <w:ind w:left="5009" w:hanging="361"/>
      </w:pPr>
    </w:lvl>
    <w:lvl w:ilvl="4">
      <w:numFmt w:val="bullet"/>
      <w:lvlText w:val="•"/>
      <w:lvlJc w:val="left"/>
      <w:pPr>
        <w:ind w:left="5792" w:hanging="361"/>
      </w:pPr>
    </w:lvl>
    <w:lvl w:ilvl="5">
      <w:numFmt w:val="bullet"/>
      <w:lvlText w:val="•"/>
      <w:lvlJc w:val="left"/>
      <w:pPr>
        <w:ind w:left="6575" w:hanging="361"/>
      </w:pPr>
    </w:lvl>
    <w:lvl w:ilvl="6">
      <w:numFmt w:val="bullet"/>
      <w:lvlText w:val="•"/>
      <w:lvlJc w:val="left"/>
      <w:pPr>
        <w:ind w:left="7358" w:hanging="361"/>
      </w:pPr>
    </w:lvl>
    <w:lvl w:ilvl="7">
      <w:numFmt w:val="bullet"/>
      <w:lvlText w:val="•"/>
      <w:lvlJc w:val="left"/>
      <w:pPr>
        <w:ind w:left="8141" w:hanging="361"/>
      </w:pPr>
    </w:lvl>
    <w:lvl w:ilvl="8">
      <w:numFmt w:val="bullet"/>
      <w:lvlText w:val="•"/>
      <w:lvlJc w:val="left"/>
      <w:pPr>
        <w:ind w:left="8924" w:hanging="361"/>
      </w:pPr>
    </w:lvl>
  </w:abstractNum>
  <w:abstractNum w:abstractNumId="25" w15:restartNumberingAfterBreak="0">
    <w:nsid w:val="53396BC7"/>
    <w:multiLevelType w:val="hybridMultilevel"/>
    <w:tmpl w:val="12FEEBD0"/>
    <w:lvl w:ilvl="0" w:tplc="4446C18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48057C"/>
    <w:multiLevelType w:val="multilevel"/>
    <w:tmpl w:val="BA3E5CA6"/>
    <w:styleLink w:val="CurrentList1"/>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79" w:hanging="360"/>
      </w:pPr>
    </w:lvl>
    <w:lvl w:ilvl="2">
      <w:start w:val="1"/>
      <w:numFmt w:val="lowerRoman"/>
      <w:lvlText w:val="%3."/>
      <w:lvlJc w:val="left"/>
      <w:pPr>
        <w:ind w:left="168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51E1E45"/>
    <w:multiLevelType w:val="hybridMultilevel"/>
    <w:tmpl w:val="E82462BA"/>
    <w:lvl w:ilvl="0" w:tplc="69C8A788">
      <w:start w:val="1"/>
      <w:numFmt w:val="decimal"/>
      <w:lvlText w:val="(%1)"/>
      <w:lvlJc w:val="left"/>
      <w:pPr>
        <w:ind w:left="924" w:hanging="360"/>
      </w:pPr>
      <w:rPr>
        <w:rFonts w:hint="default"/>
      </w:rPr>
    </w:lvl>
    <w:lvl w:ilvl="1" w:tplc="6BB2FAA4">
      <w:start w:val="1"/>
      <w:numFmt w:val="lowerLetter"/>
      <w:lvlText w:val="(%2)"/>
      <w:lvlJc w:val="left"/>
      <w:pPr>
        <w:ind w:left="1285" w:hanging="360"/>
      </w:pPr>
      <w:rPr>
        <w:rFonts w:hint="default"/>
      </w:rPr>
    </w:lvl>
    <w:lvl w:ilvl="2" w:tplc="0C090001">
      <w:start w:val="1"/>
      <w:numFmt w:val="bullet"/>
      <w:lvlText w:val=""/>
      <w:lvlJc w:val="left"/>
      <w:pPr>
        <w:ind w:left="2544" w:hanging="360"/>
      </w:pPr>
      <w:rPr>
        <w:rFonts w:ascii="Symbol" w:hAnsi="Symbol" w:hint="default"/>
      </w:rPr>
    </w:lvl>
    <w:lvl w:ilvl="3" w:tplc="1820D978">
      <w:start w:val="1"/>
      <w:numFmt w:val="lowerLetter"/>
      <w:lvlText w:val="%4."/>
      <w:lvlJc w:val="left"/>
      <w:pPr>
        <w:ind w:left="3084" w:hanging="360"/>
      </w:pPr>
      <w:rPr>
        <w:rFonts w:hint="default"/>
      </w:rPr>
    </w:lvl>
    <w:lvl w:ilvl="4" w:tplc="08090019">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28" w15:restartNumberingAfterBreak="0">
    <w:nsid w:val="5D292FBC"/>
    <w:multiLevelType w:val="hybridMultilevel"/>
    <w:tmpl w:val="588AFB70"/>
    <w:lvl w:ilvl="0" w:tplc="8B329BEC">
      <w:start w:val="1"/>
      <w:numFmt w:val="lowerLetter"/>
      <w:lvlText w:val="(%1)"/>
      <w:lvlJc w:val="left"/>
      <w:pPr>
        <w:ind w:left="723" w:hanging="360"/>
      </w:pPr>
      <w:rPr>
        <w:rFonts w:hint="default"/>
      </w:r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29" w15:restartNumberingAfterBreak="0">
    <w:nsid w:val="5D304713"/>
    <w:multiLevelType w:val="hybridMultilevel"/>
    <w:tmpl w:val="1334028C"/>
    <w:lvl w:ilvl="0" w:tplc="FFFFFFFF">
      <w:start w:val="1"/>
      <w:numFmt w:val="decimal"/>
      <w:lvlText w:val="%1."/>
      <w:lvlJc w:val="left"/>
      <w:pPr>
        <w:ind w:left="361" w:hanging="360"/>
      </w:pPr>
      <w:rPr>
        <w:rFonts w:ascii="Arial" w:eastAsia="Calibri" w:hAnsi="Arial" w:cs="Arial" w:hint="default"/>
        <w:b w:val="0"/>
        <w:bCs w:val="0"/>
        <w:i w:val="0"/>
        <w:iCs/>
      </w:rPr>
    </w:lvl>
    <w:lvl w:ilvl="1" w:tplc="FFFFFFFF">
      <w:start w:val="1"/>
      <w:numFmt w:val="bullet"/>
      <w:lvlText w:val=""/>
      <w:lvlJc w:val="left"/>
      <w:pPr>
        <w:ind w:left="1081" w:hanging="360"/>
      </w:pPr>
      <w:rPr>
        <w:rFonts w:ascii="Symbol" w:hAnsi="Symbol" w:hint="default"/>
      </w:rPr>
    </w:lvl>
    <w:lvl w:ilvl="2" w:tplc="FFFFFFFF">
      <w:start w:val="1"/>
      <w:numFmt w:val="lowerRoman"/>
      <w:lvlText w:val="%3."/>
      <w:lvlJc w:val="right"/>
      <w:pPr>
        <w:ind w:left="1801" w:hanging="180"/>
      </w:pPr>
    </w:lvl>
    <w:lvl w:ilvl="3" w:tplc="224AF0A2">
      <w:start w:val="1"/>
      <w:numFmt w:val="decimal"/>
      <w:lvlText w:val="(%4)"/>
      <w:lvlJc w:val="left"/>
      <w:pPr>
        <w:ind w:left="2521" w:hanging="360"/>
      </w:pPr>
      <w:rPr>
        <w:rFonts w:ascii="Arial" w:eastAsia="Calibri" w:hAnsi="Arial" w:cs="Arial" w:hint="default"/>
      </w:r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30" w15:restartNumberingAfterBreak="0">
    <w:nsid w:val="5E2A473F"/>
    <w:multiLevelType w:val="hybridMultilevel"/>
    <w:tmpl w:val="05CE07E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1" w15:restartNumberingAfterBreak="0">
    <w:nsid w:val="5E9963D4"/>
    <w:multiLevelType w:val="multilevel"/>
    <w:tmpl w:val="316ED694"/>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3A04C09"/>
    <w:multiLevelType w:val="multilevel"/>
    <w:tmpl w:val="85E62FA4"/>
    <w:lvl w:ilvl="0">
      <w:start w:val="2"/>
      <w:numFmt w:val="decimal"/>
      <w:lvlText w:val="%1."/>
      <w:lvlJc w:val="left"/>
      <w:pPr>
        <w:ind w:left="720" w:hanging="360"/>
      </w:pPr>
    </w:lvl>
    <w:lvl w:ilvl="1">
      <w:start w:val="5"/>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67D9484D"/>
    <w:multiLevelType w:val="hybridMultilevel"/>
    <w:tmpl w:val="50204C2E"/>
    <w:lvl w:ilvl="0" w:tplc="FFFFFFFF">
      <w:start w:val="1"/>
      <w:numFmt w:val="decimal"/>
      <w:lvlText w:val="%1."/>
      <w:lvlJc w:val="left"/>
      <w:pPr>
        <w:ind w:left="360" w:hanging="360"/>
      </w:pPr>
      <w:rPr>
        <w:b w:val="0"/>
        <w:bCs w:val="0"/>
        <w:i w:val="0"/>
        <w:iCs w:val="0"/>
      </w:rPr>
    </w:lvl>
    <w:lvl w:ilvl="1" w:tplc="69C8A788">
      <w:start w:val="1"/>
      <w:numFmt w:val="decimal"/>
      <w:lvlText w:val="(%2)"/>
      <w:lvlJc w:val="left"/>
      <w:pPr>
        <w:ind w:left="720" w:hanging="360"/>
      </w:pPr>
      <w:rPr>
        <w:rFonts w:hint="default"/>
      </w:rPr>
    </w:lvl>
    <w:lvl w:ilvl="2" w:tplc="FFFFFFFF">
      <w:start w:val="1"/>
      <w:numFmt w:val="lowerRoman"/>
      <w:lvlText w:val="%3."/>
      <w:lvlJc w:val="right"/>
      <w:pPr>
        <w:ind w:left="1801" w:hanging="180"/>
      </w:pPr>
    </w:lvl>
    <w:lvl w:ilvl="3" w:tplc="FFFFFFFF">
      <w:start w:val="1"/>
      <w:numFmt w:val="decimal"/>
      <w:lvlText w:val="(%4)"/>
      <w:lvlJc w:val="left"/>
      <w:pPr>
        <w:ind w:left="2521" w:hanging="360"/>
      </w:pPr>
      <w:rPr>
        <w:rFonts w:ascii="Lato" w:eastAsia="Calibri" w:hAnsi="Lato" w:cs="Arial"/>
      </w:r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34" w15:restartNumberingAfterBreak="0">
    <w:nsid w:val="68C35923"/>
    <w:multiLevelType w:val="multilevel"/>
    <w:tmpl w:val="CA7479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EC36B72"/>
    <w:multiLevelType w:val="multilevel"/>
    <w:tmpl w:val="3216D2AE"/>
    <w:styleLink w:val="CurrentList5"/>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21" w:hanging="341"/>
      </w:pPr>
      <w:rPr>
        <w:rFonts w:hint="default"/>
      </w:rPr>
    </w:lvl>
    <w:lvl w:ilvl="2">
      <w:start w:val="1"/>
      <w:numFmt w:val="lowerRoman"/>
      <w:lvlText w:val="%3."/>
      <w:lvlJc w:val="left"/>
      <w:pPr>
        <w:ind w:left="1418" w:firstLine="56"/>
      </w:pPr>
      <w:rPr>
        <w:rFonts w:ascii="Book Antiqua" w:eastAsia="Lato" w:hAnsi="Book Antiqua" w:cs="Lato" w:hint="default"/>
        <w:b w:val="0"/>
        <w:i w:val="0"/>
        <w:strike w:val="0"/>
        <w:dstrike w:val="0"/>
        <w:color w:val="000000"/>
        <w:sz w:val="22"/>
        <w:szCs w:val="22"/>
        <w:u w:val="none" w:color="000000"/>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FAF5DC9"/>
    <w:multiLevelType w:val="multilevel"/>
    <w:tmpl w:val="3EE685DA"/>
    <w:styleLink w:val="CurrentList3"/>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21" w:hanging="341"/>
      </w:pPr>
      <w:rPr>
        <w:rFonts w:hint="default"/>
      </w:rPr>
    </w:lvl>
    <w:lvl w:ilvl="2">
      <w:start w:val="1"/>
      <w:numFmt w:val="lowerRoman"/>
      <w:lvlText w:val="%3."/>
      <w:lvlJc w:val="left"/>
      <w:pPr>
        <w:ind w:left="1474" w:hanging="56"/>
      </w:pPr>
      <w:rPr>
        <w:rFonts w:ascii="Book Antiqua" w:eastAsia="Lato" w:hAnsi="Book Antiqua" w:cs="Lato" w:hint="default"/>
        <w:b w:val="0"/>
        <w:i w:val="0"/>
        <w:strike w:val="0"/>
        <w:dstrike w:val="0"/>
        <w:color w:val="000000"/>
        <w:sz w:val="22"/>
        <w:szCs w:val="22"/>
        <w:u w:val="none" w:color="000000"/>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3F95C8B"/>
    <w:multiLevelType w:val="multilevel"/>
    <w:tmpl w:val="FDFC65AE"/>
    <w:lvl w:ilvl="0">
      <w:start w:val="2"/>
      <w:numFmt w:val="decimal"/>
      <w:lvlText w:val="%1."/>
      <w:lvlJc w:val="left"/>
      <w:pPr>
        <w:ind w:left="720" w:hanging="360"/>
      </w:pPr>
    </w:lvl>
    <w:lvl w:ilvl="1">
      <w:start w:val="4"/>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75743F0D"/>
    <w:multiLevelType w:val="multilevel"/>
    <w:tmpl w:val="09A42E26"/>
    <w:lvl w:ilvl="0">
      <w:start w:val="2"/>
      <w:numFmt w:val="decimal"/>
      <w:lvlText w:val="%1."/>
      <w:lvlJc w:val="left"/>
      <w:pPr>
        <w:ind w:left="720" w:hanging="360"/>
      </w:pPr>
    </w:lvl>
    <w:lvl w:ilvl="1">
      <w:start w:val="6"/>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7AAA1C6C"/>
    <w:multiLevelType w:val="multilevel"/>
    <w:tmpl w:val="3FC24B42"/>
    <w:styleLink w:val="CurrentList6"/>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21" w:hanging="341"/>
      </w:pPr>
      <w:rPr>
        <w:rFonts w:hint="default"/>
      </w:rPr>
    </w:lvl>
    <w:lvl w:ilvl="2">
      <w:start w:val="1"/>
      <w:numFmt w:val="lowerRoman"/>
      <w:lvlText w:val="%3."/>
      <w:lvlJc w:val="left"/>
      <w:pPr>
        <w:ind w:left="1304" w:hanging="57"/>
      </w:pPr>
      <w:rPr>
        <w:rFonts w:ascii="Book Antiqua" w:eastAsia="Lato" w:hAnsi="Book Antiqua" w:cs="Lato" w:hint="default"/>
        <w:b w:val="0"/>
        <w:i w:val="0"/>
        <w:strike w:val="0"/>
        <w:dstrike w:val="0"/>
        <w:color w:val="000000"/>
        <w:sz w:val="22"/>
        <w:szCs w:val="22"/>
        <w:u w:val="none" w:color="000000"/>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D3A6A56"/>
    <w:multiLevelType w:val="hybridMultilevel"/>
    <w:tmpl w:val="7E946BB6"/>
    <w:lvl w:ilvl="0" w:tplc="FFFFFFFF">
      <w:start w:val="1"/>
      <w:numFmt w:val="decimal"/>
      <w:lvlText w:val="%1."/>
      <w:lvlJc w:val="left"/>
      <w:pPr>
        <w:ind w:left="361" w:hanging="360"/>
      </w:pPr>
      <w:rPr>
        <w:rFonts w:ascii="Arial" w:eastAsia="Calibri" w:hAnsi="Arial" w:cs="Arial" w:hint="default"/>
        <w:b w:val="0"/>
        <w:bCs w:val="0"/>
        <w:i w:val="0"/>
        <w:iCs/>
      </w:rPr>
    </w:lvl>
    <w:lvl w:ilvl="1" w:tplc="0C090001">
      <w:start w:val="1"/>
      <w:numFmt w:val="bullet"/>
      <w:lvlText w:val=""/>
      <w:lvlJc w:val="left"/>
      <w:pPr>
        <w:ind w:left="1081" w:hanging="360"/>
      </w:pPr>
      <w:rPr>
        <w:rFonts w:ascii="Symbol" w:hAnsi="Symbol" w:hint="default"/>
      </w:rPr>
    </w:lvl>
    <w:lvl w:ilvl="2" w:tplc="FFFFFFFF">
      <w:start w:val="1"/>
      <w:numFmt w:val="lowerRoman"/>
      <w:lvlText w:val="%3."/>
      <w:lvlJc w:val="right"/>
      <w:pPr>
        <w:ind w:left="1801" w:hanging="180"/>
      </w:pPr>
    </w:lvl>
    <w:lvl w:ilvl="3" w:tplc="D39EF24C">
      <w:start w:val="1"/>
      <w:numFmt w:val="lowerLetter"/>
      <w:lvlText w:val="(%4)"/>
      <w:lvlJc w:val="left"/>
      <w:pPr>
        <w:ind w:left="2521" w:hanging="360"/>
      </w:pPr>
      <w:rPr>
        <w:rFonts w:ascii="Lato" w:eastAsia="Calibri" w:hAnsi="Lato" w:cs="Calibri"/>
      </w:r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41" w15:restartNumberingAfterBreak="0">
    <w:nsid w:val="7EBD7B0F"/>
    <w:multiLevelType w:val="hybridMultilevel"/>
    <w:tmpl w:val="45008BC2"/>
    <w:lvl w:ilvl="0" w:tplc="4F0A9D84">
      <w:start w:val="1"/>
      <w:numFmt w:val="lowerLetter"/>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2" w15:restartNumberingAfterBreak="0">
    <w:nsid w:val="7EDA3AE8"/>
    <w:multiLevelType w:val="hybridMultilevel"/>
    <w:tmpl w:val="D6E811FA"/>
    <w:lvl w:ilvl="0" w:tplc="252A4548">
      <w:start w:val="1"/>
      <w:numFmt w:val="decimal"/>
      <w:lvlText w:val="(%1)"/>
      <w:lvlJc w:val="left"/>
      <w:pPr>
        <w:ind w:left="1077" w:hanging="360"/>
      </w:pPr>
      <w:rPr>
        <w:rFonts w:ascii="Arial" w:eastAsia="Calibri" w:hAnsi="Arial" w:cs="Arial" w:hint="default"/>
        <w:color w:val="auto"/>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583492562">
    <w:abstractNumId w:val="26"/>
  </w:num>
  <w:num w:numId="2" w16cid:durableId="313267107">
    <w:abstractNumId w:val="20"/>
  </w:num>
  <w:num w:numId="3" w16cid:durableId="723985858">
    <w:abstractNumId w:val="36"/>
  </w:num>
  <w:num w:numId="4" w16cid:durableId="115368807">
    <w:abstractNumId w:val="12"/>
  </w:num>
  <w:num w:numId="5" w16cid:durableId="1236666965">
    <w:abstractNumId w:val="35"/>
  </w:num>
  <w:num w:numId="6" w16cid:durableId="247815708">
    <w:abstractNumId w:val="39"/>
  </w:num>
  <w:num w:numId="7" w16cid:durableId="1275097210">
    <w:abstractNumId w:val="15"/>
  </w:num>
  <w:num w:numId="8" w16cid:durableId="1809936832">
    <w:abstractNumId w:val="27"/>
  </w:num>
  <w:num w:numId="9" w16cid:durableId="387456104">
    <w:abstractNumId w:val="5"/>
  </w:num>
  <w:num w:numId="10" w16cid:durableId="1268196185">
    <w:abstractNumId w:val="19"/>
  </w:num>
  <w:num w:numId="11" w16cid:durableId="2142533593">
    <w:abstractNumId w:val="14"/>
  </w:num>
  <w:num w:numId="12" w16cid:durableId="1090736189">
    <w:abstractNumId w:val="40"/>
  </w:num>
  <w:num w:numId="13" w16cid:durableId="1042630201">
    <w:abstractNumId w:val="28"/>
  </w:num>
  <w:num w:numId="14" w16cid:durableId="1241448487">
    <w:abstractNumId w:val="4"/>
  </w:num>
  <w:num w:numId="15" w16cid:durableId="1056008414">
    <w:abstractNumId w:val="2"/>
  </w:num>
  <w:num w:numId="16" w16cid:durableId="1863939068">
    <w:abstractNumId w:val="13"/>
  </w:num>
  <w:num w:numId="17" w16cid:durableId="485632194">
    <w:abstractNumId w:val="1"/>
  </w:num>
  <w:num w:numId="18" w16cid:durableId="1259875281">
    <w:abstractNumId w:val="41"/>
  </w:num>
  <w:num w:numId="19" w16cid:durableId="121382634">
    <w:abstractNumId w:val="6"/>
  </w:num>
  <w:num w:numId="20" w16cid:durableId="1847481869">
    <w:abstractNumId w:val="3"/>
  </w:num>
  <w:num w:numId="21" w16cid:durableId="583803208">
    <w:abstractNumId w:val="42"/>
  </w:num>
  <w:num w:numId="22" w16cid:durableId="2048067058">
    <w:abstractNumId w:val="29"/>
  </w:num>
  <w:num w:numId="23" w16cid:durableId="563955268">
    <w:abstractNumId w:val="30"/>
  </w:num>
  <w:num w:numId="24" w16cid:durableId="1941252739">
    <w:abstractNumId w:val="11"/>
  </w:num>
  <w:num w:numId="25" w16cid:durableId="1771312209">
    <w:abstractNumId w:val="33"/>
  </w:num>
  <w:num w:numId="26" w16cid:durableId="712656265">
    <w:abstractNumId w:val="22"/>
  </w:num>
  <w:num w:numId="27" w16cid:durableId="930313670">
    <w:abstractNumId w:val="34"/>
  </w:num>
  <w:num w:numId="28" w16cid:durableId="155839811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74632384">
    <w:abstractNumId w:val="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9373594">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38924561">
    <w:abstractNumId w:val="3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4843799">
    <w:abstractNumId w:val="32"/>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3351557">
    <w:abstractNumId w:val="38"/>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1763358">
    <w:abstractNumId w:val="0"/>
  </w:num>
  <w:num w:numId="35" w16cid:durableId="2030639860">
    <w:abstractNumId w:val="9"/>
    <w:lvlOverride w:ilvl="0">
      <w:startOverride w:val="1"/>
    </w:lvlOverride>
    <w:lvlOverride w:ilvl="1"/>
    <w:lvlOverride w:ilvl="2"/>
    <w:lvlOverride w:ilvl="3"/>
    <w:lvlOverride w:ilvl="4"/>
    <w:lvlOverride w:ilvl="5"/>
    <w:lvlOverride w:ilvl="6"/>
    <w:lvlOverride w:ilvl="7"/>
    <w:lvlOverride w:ilvl="8"/>
  </w:num>
  <w:num w:numId="36" w16cid:durableId="506867426">
    <w:abstractNumId w:val="18"/>
    <w:lvlOverride w:ilvl="0">
      <w:startOverride w:val="1"/>
    </w:lvlOverride>
    <w:lvlOverride w:ilvl="1"/>
    <w:lvlOverride w:ilvl="2"/>
    <w:lvlOverride w:ilvl="3"/>
    <w:lvlOverride w:ilvl="4"/>
    <w:lvlOverride w:ilvl="5"/>
    <w:lvlOverride w:ilvl="6"/>
    <w:lvlOverride w:ilvl="7"/>
    <w:lvlOverride w:ilvl="8"/>
  </w:num>
  <w:num w:numId="37" w16cid:durableId="1347709129">
    <w:abstractNumId w:val="24"/>
    <w:lvlOverride w:ilvl="0">
      <w:startOverride w:val="1"/>
    </w:lvlOverride>
    <w:lvlOverride w:ilvl="1"/>
    <w:lvlOverride w:ilvl="2"/>
    <w:lvlOverride w:ilvl="3"/>
    <w:lvlOverride w:ilvl="4"/>
    <w:lvlOverride w:ilvl="5"/>
    <w:lvlOverride w:ilvl="6"/>
    <w:lvlOverride w:ilvl="7"/>
    <w:lvlOverride w:ilvl="8"/>
  </w:num>
  <w:num w:numId="38" w16cid:durableId="1442650909">
    <w:abstractNumId w:val="21"/>
    <w:lvlOverride w:ilvl="0">
      <w:startOverride w:val="1"/>
    </w:lvlOverride>
    <w:lvlOverride w:ilvl="1"/>
    <w:lvlOverride w:ilvl="2"/>
    <w:lvlOverride w:ilvl="3"/>
    <w:lvlOverride w:ilvl="4"/>
    <w:lvlOverride w:ilvl="5"/>
    <w:lvlOverride w:ilvl="6"/>
    <w:lvlOverride w:ilvl="7"/>
    <w:lvlOverride w:ilvl="8"/>
  </w:num>
  <w:num w:numId="39" w16cid:durableId="418675402">
    <w:abstractNumId w:val="16"/>
  </w:num>
  <w:num w:numId="40" w16cid:durableId="1959528905">
    <w:abstractNumId w:val="10"/>
  </w:num>
  <w:num w:numId="41" w16cid:durableId="1065568162">
    <w:abstractNumId w:val="31"/>
  </w:num>
  <w:num w:numId="42" w16cid:durableId="78405830">
    <w:abstractNumId w:val="25"/>
  </w:num>
  <w:num w:numId="43" w16cid:durableId="1168204183">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A7C"/>
    <w:rsid w:val="00000B49"/>
    <w:rsid w:val="00001EBE"/>
    <w:rsid w:val="000029DE"/>
    <w:rsid w:val="00002BA1"/>
    <w:rsid w:val="00002CB8"/>
    <w:rsid w:val="0000544C"/>
    <w:rsid w:val="00006085"/>
    <w:rsid w:val="00006AFE"/>
    <w:rsid w:val="00006D33"/>
    <w:rsid w:val="000070E8"/>
    <w:rsid w:val="00016EE3"/>
    <w:rsid w:val="00016FE1"/>
    <w:rsid w:val="00017052"/>
    <w:rsid w:val="00020279"/>
    <w:rsid w:val="00021077"/>
    <w:rsid w:val="00021D4B"/>
    <w:rsid w:val="000239F7"/>
    <w:rsid w:val="0002458E"/>
    <w:rsid w:val="000245EE"/>
    <w:rsid w:val="000258C2"/>
    <w:rsid w:val="00025F38"/>
    <w:rsid w:val="00026CEF"/>
    <w:rsid w:val="00031EB5"/>
    <w:rsid w:val="00032EDC"/>
    <w:rsid w:val="00033E37"/>
    <w:rsid w:val="00034966"/>
    <w:rsid w:val="00034A7E"/>
    <w:rsid w:val="00036B32"/>
    <w:rsid w:val="00036BD0"/>
    <w:rsid w:val="0003799D"/>
    <w:rsid w:val="00042441"/>
    <w:rsid w:val="00043E4B"/>
    <w:rsid w:val="00045483"/>
    <w:rsid w:val="00047B36"/>
    <w:rsid w:val="0005419E"/>
    <w:rsid w:val="0005508B"/>
    <w:rsid w:val="00056B60"/>
    <w:rsid w:val="00056BA7"/>
    <w:rsid w:val="00056BF5"/>
    <w:rsid w:val="00056FA9"/>
    <w:rsid w:val="00057110"/>
    <w:rsid w:val="00057E3F"/>
    <w:rsid w:val="0007188E"/>
    <w:rsid w:val="00072D66"/>
    <w:rsid w:val="00072EDB"/>
    <w:rsid w:val="00073836"/>
    <w:rsid w:val="00073E7E"/>
    <w:rsid w:val="00074056"/>
    <w:rsid w:val="00076F85"/>
    <w:rsid w:val="00080940"/>
    <w:rsid w:val="00080B2A"/>
    <w:rsid w:val="000819FF"/>
    <w:rsid w:val="000822EB"/>
    <w:rsid w:val="00084CBF"/>
    <w:rsid w:val="00092EC6"/>
    <w:rsid w:val="00094F5A"/>
    <w:rsid w:val="0009588C"/>
    <w:rsid w:val="0009660D"/>
    <w:rsid w:val="000A3236"/>
    <w:rsid w:val="000A4DB5"/>
    <w:rsid w:val="000A65F3"/>
    <w:rsid w:val="000A676F"/>
    <w:rsid w:val="000A77EF"/>
    <w:rsid w:val="000C150D"/>
    <w:rsid w:val="000C166E"/>
    <w:rsid w:val="000C30DD"/>
    <w:rsid w:val="000C3FCA"/>
    <w:rsid w:val="000C5CA8"/>
    <w:rsid w:val="000C7982"/>
    <w:rsid w:val="000D0087"/>
    <w:rsid w:val="000D179C"/>
    <w:rsid w:val="000D27B4"/>
    <w:rsid w:val="000D355F"/>
    <w:rsid w:val="000E1406"/>
    <w:rsid w:val="000E399D"/>
    <w:rsid w:val="000E5623"/>
    <w:rsid w:val="000E6B01"/>
    <w:rsid w:val="000E72DE"/>
    <w:rsid w:val="000F01C9"/>
    <w:rsid w:val="000F08F5"/>
    <w:rsid w:val="000F1786"/>
    <w:rsid w:val="000F4279"/>
    <w:rsid w:val="000F6DF3"/>
    <w:rsid w:val="000F7343"/>
    <w:rsid w:val="001009C5"/>
    <w:rsid w:val="001014D2"/>
    <w:rsid w:val="00101664"/>
    <w:rsid w:val="001019C2"/>
    <w:rsid w:val="00102747"/>
    <w:rsid w:val="00107239"/>
    <w:rsid w:val="0010768C"/>
    <w:rsid w:val="001158E2"/>
    <w:rsid w:val="00117D47"/>
    <w:rsid w:val="00122D93"/>
    <w:rsid w:val="00124E5B"/>
    <w:rsid w:val="0012553B"/>
    <w:rsid w:val="00127188"/>
    <w:rsid w:val="001330CA"/>
    <w:rsid w:val="00133E74"/>
    <w:rsid w:val="0013616B"/>
    <w:rsid w:val="00137B70"/>
    <w:rsid w:val="0014172D"/>
    <w:rsid w:val="001420F0"/>
    <w:rsid w:val="001455F9"/>
    <w:rsid w:val="00146153"/>
    <w:rsid w:val="00151C0E"/>
    <w:rsid w:val="001544CC"/>
    <w:rsid w:val="0015700B"/>
    <w:rsid w:val="0015715E"/>
    <w:rsid w:val="001600B3"/>
    <w:rsid w:val="0016025E"/>
    <w:rsid w:val="00160337"/>
    <w:rsid w:val="001608DF"/>
    <w:rsid w:val="00164542"/>
    <w:rsid w:val="0017328B"/>
    <w:rsid w:val="0017748A"/>
    <w:rsid w:val="001820B4"/>
    <w:rsid w:val="001851BA"/>
    <w:rsid w:val="001863F5"/>
    <w:rsid w:val="001915D5"/>
    <w:rsid w:val="001941F0"/>
    <w:rsid w:val="001964CE"/>
    <w:rsid w:val="00197B20"/>
    <w:rsid w:val="001A2750"/>
    <w:rsid w:val="001A4628"/>
    <w:rsid w:val="001A5F15"/>
    <w:rsid w:val="001A6777"/>
    <w:rsid w:val="001B0064"/>
    <w:rsid w:val="001B048D"/>
    <w:rsid w:val="001B2627"/>
    <w:rsid w:val="001B5363"/>
    <w:rsid w:val="001B5937"/>
    <w:rsid w:val="001C2295"/>
    <w:rsid w:val="001C2DC9"/>
    <w:rsid w:val="001C497D"/>
    <w:rsid w:val="001D1826"/>
    <w:rsid w:val="001D19A2"/>
    <w:rsid w:val="001D2128"/>
    <w:rsid w:val="001D3E05"/>
    <w:rsid w:val="001D42F5"/>
    <w:rsid w:val="001D652B"/>
    <w:rsid w:val="001D6B5A"/>
    <w:rsid w:val="001E67EE"/>
    <w:rsid w:val="001F19BE"/>
    <w:rsid w:val="001F32CC"/>
    <w:rsid w:val="001F501A"/>
    <w:rsid w:val="001F57DE"/>
    <w:rsid w:val="001F6F92"/>
    <w:rsid w:val="002001DD"/>
    <w:rsid w:val="00202921"/>
    <w:rsid w:val="00204607"/>
    <w:rsid w:val="00207122"/>
    <w:rsid w:val="00212246"/>
    <w:rsid w:val="00215602"/>
    <w:rsid w:val="0021753C"/>
    <w:rsid w:val="00217880"/>
    <w:rsid w:val="00221137"/>
    <w:rsid w:val="00223AA8"/>
    <w:rsid w:val="00226DA6"/>
    <w:rsid w:val="00231F94"/>
    <w:rsid w:val="00232222"/>
    <w:rsid w:val="002325E3"/>
    <w:rsid w:val="00233632"/>
    <w:rsid w:val="0024110D"/>
    <w:rsid w:val="00243039"/>
    <w:rsid w:val="00244C1F"/>
    <w:rsid w:val="00246408"/>
    <w:rsid w:val="00247190"/>
    <w:rsid w:val="0024764F"/>
    <w:rsid w:val="00253071"/>
    <w:rsid w:val="00254386"/>
    <w:rsid w:val="002555DF"/>
    <w:rsid w:val="002566A0"/>
    <w:rsid w:val="00257B7E"/>
    <w:rsid w:val="00260EB6"/>
    <w:rsid w:val="00265800"/>
    <w:rsid w:val="0027033A"/>
    <w:rsid w:val="002706AA"/>
    <w:rsid w:val="00270B25"/>
    <w:rsid w:val="00271672"/>
    <w:rsid w:val="002723B0"/>
    <w:rsid w:val="00276D1D"/>
    <w:rsid w:val="00280FE3"/>
    <w:rsid w:val="002822D4"/>
    <w:rsid w:val="00282812"/>
    <w:rsid w:val="00282C9F"/>
    <w:rsid w:val="00284D9B"/>
    <w:rsid w:val="002854B1"/>
    <w:rsid w:val="002875DA"/>
    <w:rsid w:val="002A0291"/>
    <w:rsid w:val="002A1017"/>
    <w:rsid w:val="002A5E28"/>
    <w:rsid w:val="002B1703"/>
    <w:rsid w:val="002B2697"/>
    <w:rsid w:val="002B39AF"/>
    <w:rsid w:val="002B406B"/>
    <w:rsid w:val="002B44C9"/>
    <w:rsid w:val="002B4CD6"/>
    <w:rsid w:val="002B5AB8"/>
    <w:rsid w:val="002B654E"/>
    <w:rsid w:val="002C071C"/>
    <w:rsid w:val="002C0FFF"/>
    <w:rsid w:val="002C4BB5"/>
    <w:rsid w:val="002C5005"/>
    <w:rsid w:val="002C7429"/>
    <w:rsid w:val="002D188C"/>
    <w:rsid w:val="002D2629"/>
    <w:rsid w:val="002D38DE"/>
    <w:rsid w:val="002D729B"/>
    <w:rsid w:val="002D75AC"/>
    <w:rsid w:val="002E0A87"/>
    <w:rsid w:val="002E6CDE"/>
    <w:rsid w:val="002F0A29"/>
    <w:rsid w:val="002F15DB"/>
    <w:rsid w:val="002F2C89"/>
    <w:rsid w:val="002F5836"/>
    <w:rsid w:val="002F6544"/>
    <w:rsid w:val="002F6D6D"/>
    <w:rsid w:val="002F70B4"/>
    <w:rsid w:val="00303D81"/>
    <w:rsid w:val="0030507B"/>
    <w:rsid w:val="003125CB"/>
    <w:rsid w:val="00312BBC"/>
    <w:rsid w:val="00313DBE"/>
    <w:rsid w:val="00321D83"/>
    <w:rsid w:val="0032344B"/>
    <w:rsid w:val="0033111C"/>
    <w:rsid w:val="00332141"/>
    <w:rsid w:val="00332A4A"/>
    <w:rsid w:val="00333B80"/>
    <w:rsid w:val="00334F51"/>
    <w:rsid w:val="003352CC"/>
    <w:rsid w:val="0033602B"/>
    <w:rsid w:val="00340048"/>
    <w:rsid w:val="003404FD"/>
    <w:rsid w:val="00340908"/>
    <w:rsid w:val="00342F7F"/>
    <w:rsid w:val="00346056"/>
    <w:rsid w:val="003463D9"/>
    <w:rsid w:val="003467D6"/>
    <w:rsid w:val="003508C6"/>
    <w:rsid w:val="003642FB"/>
    <w:rsid w:val="00364FB3"/>
    <w:rsid w:val="00365663"/>
    <w:rsid w:val="00365B46"/>
    <w:rsid w:val="00365D71"/>
    <w:rsid w:val="003660A8"/>
    <w:rsid w:val="0036760C"/>
    <w:rsid w:val="00367B48"/>
    <w:rsid w:val="00374EB7"/>
    <w:rsid w:val="003750D9"/>
    <w:rsid w:val="00381839"/>
    <w:rsid w:val="00382E92"/>
    <w:rsid w:val="00386983"/>
    <w:rsid w:val="00393CB5"/>
    <w:rsid w:val="003948E6"/>
    <w:rsid w:val="00396947"/>
    <w:rsid w:val="003A096D"/>
    <w:rsid w:val="003A3C67"/>
    <w:rsid w:val="003A5170"/>
    <w:rsid w:val="003A7ACA"/>
    <w:rsid w:val="003B12CE"/>
    <w:rsid w:val="003B378C"/>
    <w:rsid w:val="003B4125"/>
    <w:rsid w:val="003B776B"/>
    <w:rsid w:val="003B7A89"/>
    <w:rsid w:val="003C2367"/>
    <w:rsid w:val="003C37F8"/>
    <w:rsid w:val="003D36C7"/>
    <w:rsid w:val="003D3C10"/>
    <w:rsid w:val="003E0015"/>
    <w:rsid w:val="003E1160"/>
    <w:rsid w:val="003E13F5"/>
    <w:rsid w:val="003E1D4B"/>
    <w:rsid w:val="003E205C"/>
    <w:rsid w:val="003E2CA2"/>
    <w:rsid w:val="003E33C0"/>
    <w:rsid w:val="003E4617"/>
    <w:rsid w:val="003E46DE"/>
    <w:rsid w:val="003E4C84"/>
    <w:rsid w:val="003E4FDC"/>
    <w:rsid w:val="003E50DA"/>
    <w:rsid w:val="003E58B5"/>
    <w:rsid w:val="003E6420"/>
    <w:rsid w:val="003E70D4"/>
    <w:rsid w:val="003E742F"/>
    <w:rsid w:val="003E7C49"/>
    <w:rsid w:val="003F0592"/>
    <w:rsid w:val="003F15B1"/>
    <w:rsid w:val="003F2B6C"/>
    <w:rsid w:val="003F31D8"/>
    <w:rsid w:val="0040289C"/>
    <w:rsid w:val="00406690"/>
    <w:rsid w:val="004125BF"/>
    <w:rsid w:val="004133F7"/>
    <w:rsid w:val="0041422B"/>
    <w:rsid w:val="00414F55"/>
    <w:rsid w:val="00416EED"/>
    <w:rsid w:val="00420349"/>
    <w:rsid w:val="004211F2"/>
    <w:rsid w:val="00421F3C"/>
    <w:rsid w:val="00424A50"/>
    <w:rsid w:val="00424DB9"/>
    <w:rsid w:val="00437347"/>
    <w:rsid w:val="004406EB"/>
    <w:rsid w:val="00440FC1"/>
    <w:rsid w:val="00444D63"/>
    <w:rsid w:val="00444FB2"/>
    <w:rsid w:val="00447588"/>
    <w:rsid w:val="00450F59"/>
    <w:rsid w:val="00451F87"/>
    <w:rsid w:val="00457995"/>
    <w:rsid w:val="004608CB"/>
    <w:rsid w:val="004611A4"/>
    <w:rsid w:val="00462D8F"/>
    <w:rsid w:val="00464F39"/>
    <w:rsid w:val="0047430F"/>
    <w:rsid w:val="00474509"/>
    <w:rsid w:val="00474870"/>
    <w:rsid w:val="00475653"/>
    <w:rsid w:val="004778CF"/>
    <w:rsid w:val="00480B26"/>
    <w:rsid w:val="00480F94"/>
    <w:rsid w:val="00482B0D"/>
    <w:rsid w:val="004844BF"/>
    <w:rsid w:val="004950CF"/>
    <w:rsid w:val="004A06D0"/>
    <w:rsid w:val="004A1F38"/>
    <w:rsid w:val="004A4AC2"/>
    <w:rsid w:val="004A51E6"/>
    <w:rsid w:val="004A73FF"/>
    <w:rsid w:val="004B1ADF"/>
    <w:rsid w:val="004B340C"/>
    <w:rsid w:val="004B37B8"/>
    <w:rsid w:val="004B4078"/>
    <w:rsid w:val="004C0701"/>
    <w:rsid w:val="004C339D"/>
    <w:rsid w:val="004D0B6C"/>
    <w:rsid w:val="004D4B72"/>
    <w:rsid w:val="004D5C3A"/>
    <w:rsid w:val="004D6F15"/>
    <w:rsid w:val="004D7E5D"/>
    <w:rsid w:val="004D7F85"/>
    <w:rsid w:val="004E2883"/>
    <w:rsid w:val="004E4945"/>
    <w:rsid w:val="004E5701"/>
    <w:rsid w:val="004E5CD0"/>
    <w:rsid w:val="004E7A25"/>
    <w:rsid w:val="004F0A4C"/>
    <w:rsid w:val="004F3C35"/>
    <w:rsid w:val="004F3E32"/>
    <w:rsid w:val="004F4590"/>
    <w:rsid w:val="004F49C8"/>
    <w:rsid w:val="004F5EAA"/>
    <w:rsid w:val="005008D1"/>
    <w:rsid w:val="00501330"/>
    <w:rsid w:val="005039A9"/>
    <w:rsid w:val="00504679"/>
    <w:rsid w:val="00505B62"/>
    <w:rsid w:val="005062DE"/>
    <w:rsid w:val="005067FC"/>
    <w:rsid w:val="005117C3"/>
    <w:rsid w:val="00511FB6"/>
    <w:rsid w:val="005132C2"/>
    <w:rsid w:val="00514926"/>
    <w:rsid w:val="00515E51"/>
    <w:rsid w:val="00516DC1"/>
    <w:rsid w:val="005219D3"/>
    <w:rsid w:val="0052478E"/>
    <w:rsid w:val="0052648D"/>
    <w:rsid w:val="005303DB"/>
    <w:rsid w:val="00530E5A"/>
    <w:rsid w:val="00532766"/>
    <w:rsid w:val="00533DFC"/>
    <w:rsid w:val="00533F34"/>
    <w:rsid w:val="005348D1"/>
    <w:rsid w:val="00535101"/>
    <w:rsid w:val="0054004F"/>
    <w:rsid w:val="00540209"/>
    <w:rsid w:val="0054237F"/>
    <w:rsid w:val="00542B51"/>
    <w:rsid w:val="0054359A"/>
    <w:rsid w:val="00544AB0"/>
    <w:rsid w:val="00544B06"/>
    <w:rsid w:val="00544DF3"/>
    <w:rsid w:val="005451ED"/>
    <w:rsid w:val="00545382"/>
    <w:rsid w:val="0054663D"/>
    <w:rsid w:val="00546974"/>
    <w:rsid w:val="00553581"/>
    <w:rsid w:val="005617A9"/>
    <w:rsid w:val="00564A2E"/>
    <w:rsid w:val="00564B77"/>
    <w:rsid w:val="00564E1F"/>
    <w:rsid w:val="00565EB3"/>
    <w:rsid w:val="00567858"/>
    <w:rsid w:val="00570430"/>
    <w:rsid w:val="00570AE9"/>
    <w:rsid w:val="00571C68"/>
    <w:rsid w:val="0057259E"/>
    <w:rsid w:val="005767D8"/>
    <w:rsid w:val="00576ECD"/>
    <w:rsid w:val="005779AA"/>
    <w:rsid w:val="00577A6C"/>
    <w:rsid w:val="00582468"/>
    <w:rsid w:val="0058355D"/>
    <w:rsid w:val="00583880"/>
    <w:rsid w:val="00584091"/>
    <w:rsid w:val="00586FD8"/>
    <w:rsid w:val="005900E2"/>
    <w:rsid w:val="005907F0"/>
    <w:rsid w:val="00590BAE"/>
    <w:rsid w:val="00590E97"/>
    <w:rsid w:val="00593074"/>
    <w:rsid w:val="0059404A"/>
    <w:rsid w:val="00594147"/>
    <w:rsid w:val="005953D0"/>
    <w:rsid w:val="005979B1"/>
    <w:rsid w:val="005A0A84"/>
    <w:rsid w:val="005A0EEB"/>
    <w:rsid w:val="005A1247"/>
    <w:rsid w:val="005A6379"/>
    <w:rsid w:val="005A74A2"/>
    <w:rsid w:val="005B368F"/>
    <w:rsid w:val="005B4169"/>
    <w:rsid w:val="005B48CA"/>
    <w:rsid w:val="005B6014"/>
    <w:rsid w:val="005B6354"/>
    <w:rsid w:val="005B741F"/>
    <w:rsid w:val="005C2F7F"/>
    <w:rsid w:val="005C4248"/>
    <w:rsid w:val="005C4C3D"/>
    <w:rsid w:val="005C500D"/>
    <w:rsid w:val="005C6484"/>
    <w:rsid w:val="005D04BB"/>
    <w:rsid w:val="005D19B7"/>
    <w:rsid w:val="005D4A01"/>
    <w:rsid w:val="005D4DDE"/>
    <w:rsid w:val="005D4EA7"/>
    <w:rsid w:val="005D5211"/>
    <w:rsid w:val="005D565F"/>
    <w:rsid w:val="005D7A1D"/>
    <w:rsid w:val="005E00AD"/>
    <w:rsid w:val="005E0411"/>
    <w:rsid w:val="005E2910"/>
    <w:rsid w:val="005E3C07"/>
    <w:rsid w:val="005E402B"/>
    <w:rsid w:val="005E4AAB"/>
    <w:rsid w:val="005E69EB"/>
    <w:rsid w:val="005E722B"/>
    <w:rsid w:val="005F2AFE"/>
    <w:rsid w:val="005F4A0D"/>
    <w:rsid w:val="005F5331"/>
    <w:rsid w:val="005F5A26"/>
    <w:rsid w:val="005F5C46"/>
    <w:rsid w:val="005F77FC"/>
    <w:rsid w:val="005F7CAE"/>
    <w:rsid w:val="00602DBA"/>
    <w:rsid w:val="00603978"/>
    <w:rsid w:val="00603CDB"/>
    <w:rsid w:val="00604DB6"/>
    <w:rsid w:val="00610069"/>
    <w:rsid w:val="0061185F"/>
    <w:rsid w:val="00611D78"/>
    <w:rsid w:val="00612A93"/>
    <w:rsid w:val="00615107"/>
    <w:rsid w:val="00620443"/>
    <w:rsid w:val="00622D2E"/>
    <w:rsid w:val="00623E26"/>
    <w:rsid w:val="006244B7"/>
    <w:rsid w:val="006245D3"/>
    <w:rsid w:val="006248FA"/>
    <w:rsid w:val="006318E2"/>
    <w:rsid w:val="00631B6B"/>
    <w:rsid w:val="0063370A"/>
    <w:rsid w:val="00634830"/>
    <w:rsid w:val="00635A47"/>
    <w:rsid w:val="00636C0F"/>
    <w:rsid w:val="00636D84"/>
    <w:rsid w:val="0064460F"/>
    <w:rsid w:val="00644AD7"/>
    <w:rsid w:val="00646AE8"/>
    <w:rsid w:val="00647F96"/>
    <w:rsid w:val="00650ECB"/>
    <w:rsid w:val="006529B7"/>
    <w:rsid w:val="00652F0D"/>
    <w:rsid w:val="006530F0"/>
    <w:rsid w:val="00653AF8"/>
    <w:rsid w:val="00655AA9"/>
    <w:rsid w:val="00656DCF"/>
    <w:rsid w:val="0065725C"/>
    <w:rsid w:val="0065796C"/>
    <w:rsid w:val="00657B6B"/>
    <w:rsid w:val="00661750"/>
    <w:rsid w:val="00661B26"/>
    <w:rsid w:val="006630A4"/>
    <w:rsid w:val="006648A6"/>
    <w:rsid w:val="00667C5C"/>
    <w:rsid w:val="006739E6"/>
    <w:rsid w:val="00673E7C"/>
    <w:rsid w:val="00674FF4"/>
    <w:rsid w:val="00676C53"/>
    <w:rsid w:val="00677C49"/>
    <w:rsid w:val="00682D7B"/>
    <w:rsid w:val="006848FA"/>
    <w:rsid w:val="006925B6"/>
    <w:rsid w:val="00693BDF"/>
    <w:rsid w:val="00693DF6"/>
    <w:rsid w:val="006947C8"/>
    <w:rsid w:val="00695FE4"/>
    <w:rsid w:val="00696B4B"/>
    <w:rsid w:val="00696C7C"/>
    <w:rsid w:val="006A0312"/>
    <w:rsid w:val="006A0BB1"/>
    <w:rsid w:val="006A25F4"/>
    <w:rsid w:val="006A317F"/>
    <w:rsid w:val="006A5E77"/>
    <w:rsid w:val="006B0D8F"/>
    <w:rsid w:val="006B2CC6"/>
    <w:rsid w:val="006B6986"/>
    <w:rsid w:val="006B7434"/>
    <w:rsid w:val="006C0625"/>
    <w:rsid w:val="006C1895"/>
    <w:rsid w:val="006C1A06"/>
    <w:rsid w:val="006C20BA"/>
    <w:rsid w:val="006C514C"/>
    <w:rsid w:val="006C5D7A"/>
    <w:rsid w:val="006D0D94"/>
    <w:rsid w:val="006D2E42"/>
    <w:rsid w:val="006D3654"/>
    <w:rsid w:val="006D538C"/>
    <w:rsid w:val="006D6BA9"/>
    <w:rsid w:val="006D70CD"/>
    <w:rsid w:val="006D7258"/>
    <w:rsid w:val="006D78AF"/>
    <w:rsid w:val="006E326D"/>
    <w:rsid w:val="006E3D47"/>
    <w:rsid w:val="006E6228"/>
    <w:rsid w:val="006E6A69"/>
    <w:rsid w:val="006F3BF1"/>
    <w:rsid w:val="006F7503"/>
    <w:rsid w:val="006F7EDA"/>
    <w:rsid w:val="007006A2"/>
    <w:rsid w:val="00701069"/>
    <w:rsid w:val="007027E6"/>
    <w:rsid w:val="00702A5B"/>
    <w:rsid w:val="007033FC"/>
    <w:rsid w:val="00703C3F"/>
    <w:rsid w:val="0070422F"/>
    <w:rsid w:val="00704EDB"/>
    <w:rsid w:val="00704F03"/>
    <w:rsid w:val="0070666F"/>
    <w:rsid w:val="00706CC3"/>
    <w:rsid w:val="00711227"/>
    <w:rsid w:val="007157A0"/>
    <w:rsid w:val="007167F2"/>
    <w:rsid w:val="00720BEC"/>
    <w:rsid w:val="00721A5A"/>
    <w:rsid w:val="007227BF"/>
    <w:rsid w:val="00723EE2"/>
    <w:rsid w:val="00726312"/>
    <w:rsid w:val="00730A05"/>
    <w:rsid w:val="00731B7D"/>
    <w:rsid w:val="00732945"/>
    <w:rsid w:val="00732BB3"/>
    <w:rsid w:val="00733D77"/>
    <w:rsid w:val="007358DB"/>
    <w:rsid w:val="00744251"/>
    <w:rsid w:val="00744B9F"/>
    <w:rsid w:val="0074551B"/>
    <w:rsid w:val="00745F29"/>
    <w:rsid w:val="00746785"/>
    <w:rsid w:val="007470BA"/>
    <w:rsid w:val="00750E5F"/>
    <w:rsid w:val="00751139"/>
    <w:rsid w:val="0075194B"/>
    <w:rsid w:val="00752207"/>
    <w:rsid w:val="00753696"/>
    <w:rsid w:val="00754131"/>
    <w:rsid w:val="007544D5"/>
    <w:rsid w:val="007557E8"/>
    <w:rsid w:val="00760851"/>
    <w:rsid w:val="00761D6E"/>
    <w:rsid w:val="0076278D"/>
    <w:rsid w:val="00763AD1"/>
    <w:rsid w:val="00764025"/>
    <w:rsid w:val="00782D2F"/>
    <w:rsid w:val="0078359E"/>
    <w:rsid w:val="00783A88"/>
    <w:rsid w:val="00785D00"/>
    <w:rsid w:val="00785D53"/>
    <w:rsid w:val="007909F9"/>
    <w:rsid w:val="00790DAC"/>
    <w:rsid w:val="00793C50"/>
    <w:rsid w:val="00793D50"/>
    <w:rsid w:val="00793DBB"/>
    <w:rsid w:val="007A1B25"/>
    <w:rsid w:val="007A3BFC"/>
    <w:rsid w:val="007A4762"/>
    <w:rsid w:val="007A525E"/>
    <w:rsid w:val="007B21BB"/>
    <w:rsid w:val="007B669C"/>
    <w:rsid w:val="007C004F"/>
    <w:rsid w:val="007C0409"/>
    <w:rsid w:val="007C119B"/>
    <w:rsid w:val="007C1EF8"/>
    <w:rsid w:val="007C4802"/>
    <w:rsid w:val="007D2F4E"/>
    <w:rsid w:val="007D3713"/>
    <w:rsid w:val="007D38D7"/>
    <w:rsid w:val="007D3D97"/>
    <w:rsid w:val="007D578A"/>
    <w:rsid w:val="007D6696"/>
    <w:rsid w:val="007E0910"/>
    <w:rsid w:val="007E25DF"/>
    <w:rsid w:val="007E36DF"/>
    <w:rsid w:val="007E4FEB"/>
    <w:rsid w:val="007E522B"/>
    <w:rsid w:val="007E5F0E"/>
    <w:rsid w:val="007E6690"/>
    <w:rsid w:val="007E74B8"/>
    <w:rsid w:val="007E76E5"/>
    <w:rsid w:val="007E7D85"/>
    <w:rsid w:val="007F061C"/>
    <w:rsid w:val="007F1659"/>
    <w:rsid w:val="007F3B42"/>
    <w:rsid w:val="007F66CA"/>
    <w:rsid w:val="007F6B5B"/>
    <w:rsid w:val="007F7BBB"/>
    <w:rsid w:val="00801350"/>
    <w:rsid w:val="0080295A"/>
    <w:rsid w:val="0080314C"/>
    <w:rsid w:val="00805F30"/>
    <w:rsid w:val="00811919"/>
    <w:rsid w:val="008139D1"/>
    <w:rsid w:val="00815EBD"/>
    <w:rsid w:val="008170C5"/>
    <w:rsid w:val="00820047"/>
    <w:rsid w:val="00823728"/>
    <w:rsid w:val="00825D0A"/>
    <w:rsid w:val="00825EA3"/>
    <w:rsid w:val="008279C7"/>
    <w:rsid w:val="0083230B"/>
    <w:rsid w:val="00833196"/>
    <w:rsid w:val="008334D1"/>
    <w:rsid w:val="00840FA8"/>
    <w:rsid w:val="008417CC"/>
    <w:rsid w:val="008419B1"/>
    <w:rsid w:val="00845746"/>
    <w:rsid w:val="00845E68"/>
    <w:rsid w:val="008568DC"/>
    <w:rsid w:val="0085765D"/>
    <w:rsid w:val="0086375E"/>
    <w:rsid w:val="008666B6"/>
    <w:rsid w:val="008715FA"/>
    <w:rsid w:val="00874F1D"/>
    <w:rsid w:val="00885D8E"/>
    <w:rsid w:val="00890AD3"/>
    <w:rsid w:val="00892288"/>
    <w:rsid w:val="00892508"/>
    <w:rsid w:val="008A7A0F"/>
    <w:rsid w:val="008B05AB"/>
    <w:rsid w:val="008B18C5"/>
    <w:rsid w:val="008B2BDA"/>
    <w:rsid w:val="008B3984"/>
    <w:rsid w:val="008B3F28"/>
    <w:rsid w:val="008B44DD"/>
    <w:rsid w:val="008B46FA"/>
    <w:rsid w:val="008B4756"/>
    <w:rsid w:val="008B57D6"/>
    <w:rsid w:val="008B709C"/>
    <w:rsid w:val="008B79E7"/>
    <w:rsid w:val="008B7F86"/>
    <w:rsid w:val="008C0084"/>
    <w:rsid w:val="008C1791"/>
    <w:rsid w:val="008C3593"/>
    <w:rsid w:val="008C4022"/>
    <w:rsid w:val="008C7A2F"/>
    <w:rsid w:val="008C7DA8"/>
    <w:rsid w:val="008D074C"/>
    <w:rsid w:val="008D0B49"/>
    <w:rsid w:val="008D1D91"/>
    <w:rsid w:val="008D1E83"/>
    <w:rsid w:val="008D4710"/>
    <w:rsid w:val="008D6C40"/>
    <w:rsid w:val="008D756B"/>
    <w:rsid w:val="008D7578"/>
    <w:rsid w:val="008E0F87"/>
    <w:rsid w:val="008E156B"/>
    <w:rsid w:val="008E27E9"/>
    <w:rsid w:val="008E2A6E"/>
    <w:rsid w:val="008E6FB7"/>
    <w:rsid w:val="008F1626"/>
    <w:rsid w:val="008F2C53"/>
    <w:rsid w:val="008F6A32"/>
    <w:rsid w:val="008F754F"/>
    <w:rsid w:val="008F764C"/>
    <w:rsid w:val="008F7AEB"/>
    <w:rsid w:val="008F7EB7"/>
    <w:rsid w:val="00900E81"/>
    <w:rsid w:val="00905837"/>
    <w:rsid w:val="00905B50"/>
    <w:rsid w:val="00905BA0"/>
    <w:rsid w:val="00911697"/>
    <w:rsid w:val="009136E9"/>
    <w:rsid w:val="00913B87"/>
    <w:rsid w:val="009157A6"/>
    <w:rsid w:val="0091631B"/>
    <w:rsid w:val="009228A1"/>
    <w:rsid w:val="00930941"/>
    <w:rsid w:val="00931A44"/>
    <w:rsid w:val="00931B3D"/>
    <w:rsid w:val="00933D65"/>
    <w:rsid w:val="00935C0E"/>
    <w:rsid w:val="00940807"/>
    <w:rsid w:val="00941CD6"/>
    <w:rsid w:val="00941EBB"/>
    <w:rsid w:val="00943503"/>
    <w:rsid w:val="00945187"/>
    <w:rsid w:val="00946457"/>
    <w:rsid w:val="009466AE"/>
    <w:rsid w:val="009516D3"/>
    <w:rsid w:val="00952576"/>
    <w:rsid w:val="00952C49"/>
    <w:rsid w:val="00953BC3"/>
    <w:rsid w:val="00954B3B"/>
    <w:rsid w:val="00955E76"/>
    <w:rsid w:val="0095697F"/>
    <w:rsid w:val="009570BD"/>
    <w:rsid w:val="009600AB"/>
    <w:rsid w:val="00965811"/>
    <w:rsid w:val="009670D7"/>
    <w:rsid w:val="00967C86"/>
    <w:rsid w:val="0097286F"/>
    <w:rsid w:val="00972ED4"/>
    <w:rsid w:val="00974C53"/>
    <w:rsid w:val="0097613C"/>
    <w:rsid w:val="0098037D"/>
    <w:rsid w:val="00982E4C"/>
    <w:rsid w:val="00985E27"/>
    <w:rsid w:val="0098766B"/>
    <w:rsid w:val="00991682"/>
    <w:rsid w:val="00991B92"/>
    <w:rsid w:val="00992A7A"/>
    <w:rsid w:val="0099425A"/>
    <w:rsid w:val="00994E9C"/>
    <w:rsid w:val="0099687D"/>
    <w:rsid w:val="00997CE8"/>
    <w:rsid w:val="009A201D"/>
    <w:rsid w:val="009A283F"/>
    <w:rsid w:val="009A30EB"/>
    <w:rsid w:val="009A4392"/>
    <w:rsid w:val="009A5D7B"/>
    <w:rsid w:val="009A62DD"/>
    <w:rsid w:val="009B3486"/>
    <w:rsid w:val="009B3907"/>
    <w:rsid w:val="009B472F"/>
    <w:rsid w:val="009B54AA"/>
    <w:rsid w:val="009B5C34"/>
    <w:rsid w:val="009B6789"/>
    <w:rsid w:val="009C02DE"/>
    <w:rsid w:val="009C085F"/>
    <w:rsid w:val="009C4B18"/>
    <w:rsid w:val="009C631B"/>
    <w:rsid w:val="009C635E"/>
    <w:rsid w:val="009C6A2A"/>
    <w:rsid w:val="009C76C1"/>
    <w:rsid w:val="009C7F5A"/>
    <w:rsid w:val="009D0617"/>
    <w:rsid w:val="009D1858"/>
    <w:rsid w:val="009D4550"/>
    <w:rsid w:val="009D739B"/>
    <w:rsid w:val="009E1541"/>
    <w:rsid w:val="009E207B"/>
    <w:rsid w:val="009E2616"/>
    <w:rsid w:val="009E2BE3"/>
    <w:rsid w:val="009E6A3A"/>
    <w:rsid w:val="009F2EC9"/>
    <w:rsid w:val="009F44D2"/>
    <w:rsid w:val="009F62D5"/>
    <w:rsid w:val="00A006F1"/>
    <w:rsid w:val="00A00D82"/>
    <w:rsid w:val="00A04CFD"/>
    <w:rsid w:val="00A11871"/>
    <w:rsid w:val="00A12309"/>
    <w:rsid w:val="00A129A3"/>
    <w:rsid w:val="00A200EB"/>
    <w:rsid w:val="00A20EAE"/>
    <w:rsid w:val="00A222E2"/>
    <w:rsid w:val="00A23632"/>
    <w:rsid w:val="00A243C8"/>
    <w:rsid w:val="00A27D71"/>
    <w:rsid w:val="00A30E93"/>
    <w:rsid w:val="00A3150B"/>
    <w:rsid w:val="00A3249C"/>
    <w:rsid w:val="00A3265C"/>
    <w:rsid w:val="00A3509E"/>
    <w:rsid w:val="00A363E0"/>
    <w:rsid w:val="00A37AFC"/>
    <w:rsid w:val="00A414CC"/>
    <w:rsid w:val="00A43FA9"/>
    <w:rsid w:val="00A4481F"/>
    <w:rsid w:val="00A45E23"/>
    <w:rsid w:val="00A464CB"/>
    <w:rsid w:val="00A51889"/>
    <w:rsid w:val="00A519B5"/>
    <w:rsid w:val="00A52FAE"/>
    <w:rsid w:val="00A560DD"/>
    <w:rsid w:val="00A61C34"/>
    <w:rsid w:val="00A66D05"/>
    <w:rsid w:val="00A71A2A"/>
    <w:rsid w:val="00A75708"/>
    <w:rsid w:val="00A760E1"/>
    <w:rsid w:val="00A76661"/>
    <w:rsid w:val="00A809D7"/>
    <w:rsid w:val="00A80B61"/>
    <w:rsid w:val="00A813F1"/>
    <w:rsid w:val="00A819CE"/>
    <w:rsid w:val="00A85BD0"/>
    <w:rsid w:val="00A918F7"/>
    <w:rsid w:val="00A91C88"/>
    <w:rsid w:val="00A91F4A"/>
    <w:rsid w:val="00A97717"/>
    <w:rsid w:val="00A97B2E"/>
    <w:rsid w:val="00AA2D47"/>
    <w:rsid w:val="00AA380F"/>
    <w:rsid w:val="00AA385D"/>
    <w:rsid w:val="00AA628B"/>
    <w:rsid w:val="00AB0547"/>
    <w:rsid w:val="00AB1830"/>
    <w:rsid w:val="00AB2D00"/>
    <w:rsid w:val="00AB7482"/>
    <w:rsid w:val="00AC3657"/>
    <w:rsid w:val="00AC5184"/>
    <w:rsid w:val="00AC6288"/>
    <w:rsid w:val="00AC72D9"/>
    <w:rsid w:val="00AD0EB8"/>
    <w:rsid w:val="00AD517E"/>
    <w:rsid w:val="00AE0231"/>
    <w:rsid w:val="00AE190D"/>
    <w:rsid w:val="00AE2297"/>
    <w:rsid w:val="00AE2C45"/>
    <w:rsid w:val="00AF0CA5"/>
    <w:rsid w:val="00AF1345"/>
    <w:rsid w:val="00AF294B"/>
    <w:rsid w:val="00AF40C3"/>
    <w:rsid w:val="00B006EB"/>
    <w:rsid w:val="00B01270"/>
    <w:rsid w:val="00B024F1"/>
    <w:rsid w:val="00B104DC"/>
    <w:rsid w:val="00B10762"/>
    <w:rsid w:val="00B1087F"/>
    <w:rsid w:val="00B11480"/>
    <w:rsid w:val="00B131C5"/>
    <w:rsid w:val="00B14922"/>
    <w:rsid w:val="00B16635"/>
    <w:rsid w:val="00B21112"/>
    <w:rsid w:val="00B217CC"/>
    <w:rsid w:val="00B21E82"/>
    <w:rsid w:val="00B2208C"/>
    <w:rsid w:val="00B22D93"/>
    <w:rsid w:val="00B24A5D"/>
    <w:rsid w:val="00B24ECC"/>
    <w:rsid w:val="00B27EEC"/>
    <w:rsid w:val="00B300A6"/>
    <w:rsid w:val="00B32B10"/>
    <w:rsid w:val="00B33419"/>
    <w:rsid w:val="00B36AF4"/>
    <w:rsid w:val="00B372AE"/>
    <w:rsid w:val="00B43344"/>
    <w:rsid w:val="00B43595"/>
    <w:rsid w:val="00B437EF"/>
    <w:rsid w:val="00B43834"/>
    <w:rsid w:val="00B441E2"/>
    <w:rsid w:val="00B50866"/>
    <w:rsid w:val="00B55585"/>
    <w:rsid w:val="00B565C2"/>
    <w:rsid w:val="00B56F70"/>
    <w:rsid w:val="00B57042"/>
    <w:rsid w:val="00B60BDE"/>
    <w:rsid w:val="00B60C31"/>
    <w:rsid w:val="00B6399A"/>
    <w:rsid w:val="00B64ED2"/>
    <w:rsid w:val="00B66125"/>
    <w:rsid w:val="00B70BA2"/>
    <w:rsid w:val="00B71637"/>
    <w:rsid w:val="00B75D89"/>
    <w:rsid w:val="00B75EE3"/>
    <w:rsid w:val="00B7746D"/>
    <w:rsid w:val="00B77C04"/>
    <w:rsid w:val="00B80B33"/>
    <w:rsid w:val="00B8125E"/>
    <w:rsid w:val="00B81B00"/>
    <w:rsid w:val="00B82498"/>
    <w:rsid w:val="00B825BC"/>
    <w:rsid w:val="00B82C51"/>
    <w:rsid w:val="00B83DF0"/>
    <w:rsid w:val="00B841EB"/>
    <w:rsid w:val="00B867EE"/>
    <w:rsid w:val="00B870BC"/>
    <w:rsid w:val="00B900DD"/>
    <w:rsid w:val="00B913FD"/>
    <w:rsid w:val="00B92428"/>
    <w:rsid w:val="00B95C70"/>
    <w:rsid w:val="00BA0B65"/>
    <w:rsid w:val="00BA0EFC"/>
    <w:rsid w:val="00BA41D6"/>
    <w:rsid w:val="00BA5D05"/>
    <w:rsid w:val="00BA7550"/>
    <w:rsid w:val="00BA76E0"/>
    <w:rsid w:val="00BA78BD"/>
    <w:rsid w:val="00BB202D"/>
    <w:rsid w:val="00BB3EB1"/>
    <w:rsid w:val="00BB4B2F"/>
    <w:rsid w:val="00BB5C94"/>
    <w:rsid w:val="00BB7F9A"/>
    <w:rsid w:val="00BC277A"/>
    <w:rsid w:val="00BC492A"/>
    <w:rsid w:val="00BC55C1"/>
    <w:rsid w:val="00BD09FA"/>
    <w:rsid w:val="00BD0EBE"/>
    <w:rsid w:val="00BD11AC"/>
    <w:rsid w:val="00BD43A9"/>
    <w:rsid w:val="00BD5614"/>
    <w:rsid w:val="00BD65EE"/>
    <w:rsid w:val="00BD6C3E"/>
    <w:rsid w:val="00BE0902"/>
    <w:rsid w:val="00BE2C03"/>
    <w:rsid w:val="00BE3771"/>
    <w:rsid w:val="00BE4691"/>
    <w:rsid w:val="00BE50FD"/>
    <w:rsid w:val="00BE7E3D"/>
    <w:rsid w:val="00BF1E4C"/>
    <w:rsid w:val="00BF1E77"/>
    <w:rsid w:val="00BF2E97"/>
    <w:rsid w:val="00BF4F74"/>
    <w:rsid w:val="00C0155D"/>
    <w:rsid w:val="00C02784"/>
    <w:rsid w:val="00C04CFD"/>
    <w:rsid w:val="00C051D6"/>
    <w:rsid w:val="00C13E83"/>
    <w:rsid w:val="00C15518"/>
    <w:rsid w:val="00C21116"/>
    <w:rsid w:val="00C21407"/>
    <w:rsid w:val="00C23D42"/>
    <w:rsid w:val="00C255AF"/>
    <w:rsid w:val="00C268F4"/>
    <w:rsid w:val="00C305BC"/>
    <w:rsid w:val="00C32624"/>
    <w:rsid w:val="00C327B4"/>
    <w:rsid w:val="00C351D8"/>
    <w:rsid w:val="00C369A9"/>
    <w:rsid w:val="00C375D3"/>
    <w:rsid w:val="00C40D1F"/>
    <w:rsid w:val="00C41BEF"/>
    <w:rsid w:val="00C42188"/>
    <w:rsid w:val="00C43C46"/>
    <w:rsid w:val="00C45806"/>
    <w:rsid w:val="00C46C1D"/>
    <w:rsid w:val="00C564A2"/>
    <w:rsid w:val="00C57201"/>
    <w:rsid w:val="00C60B17"/>
    <w:rsid w:val="00C615F6"/>
    <w:rsid w:val="00C61B8E"/>
    <w:rsid w:val="00C6298E"/>
    <w:rsid w:val="00C632BC"/>
    <w:rsid w:val="00C63856"/>
    <w:rsid w:val="00C638DC"/>
    <w:rsid w:val="00C67D99"/>
    <w:rsid w:val="00C70B0F"/>
    <w:rsid w:val="00C72333"/>
    <w:rsid w:val="00C75682"/>
    <w:rsid w:val="00C77500"/>
    <w:rsid w:val="00C77DCD"/>
    <w:rsid w:val="00C83F8D"/>
    <w:rsid w:val="00C8523C"/>
    <w:rsid w:val="00C85279"/>
    <w:rsid w:val="00C8562E"/>
    <w:rsid w:val="00C86895"/>
    <w:rsid w:val="00C87225"/>
    <w:rsid w:val="00C875BA"/>
    <w:rsid w:val="00C9282E"/>
    <w:rsid w:val="00C937F1"/>
    <w:rsid w:val="00C94C07"/>
    <w:rsid w:val="00C950F8"/>
    <w:rsid w:val="00C95886"/>
    <w:rsid w:val="00CA0418"/>
    <w:rsid w:val="00CA1D6C"/>
    <w:rsid w:val="00CA20FB"/>
    <w:rsid w:val="00CB00C6"/>
    <w:rsid w:val="00CB0434"/>
    <w:rsid w:val="00CB1BEE"/>
    <w:rsid w:val="00CB1CAD"/>
    <w:rsid w:val="00CB4424"/>
    <w:rsid w:val="00CC4CD4"/>
    <w:rsid w:val="00CD66ED"/>
    <w:rsid w:val="00CE1FF9"/>
    <w:rsid w:val="00CE2FFA"/>
    <w:rsid w:val="00CE5617"/>
    <w:rsid w:val="00CE5FD7"/>
    <w:rsid w:val="00CE6A61"/>
    <w:rsid w:val="00CF0A45"/>
    <w:rsid w:val="00CF0B1A"/>
    <w:rsid w:val="00CF0D76"/>
    <w:rsid w:val="00CF240F"/>
    <w:rsid w:val="00CF73E0"/>
    <w:rsid w:val="00D03707"/>
    <w:rsid w:val="00D058D0"/>
    <w:rsid w:val="00D06F16"/>
    <w:rsid w:val="00D114C6"/>
    <w:rsid w:val="00D11600"/>
    <w:rsid w:val="00D12759"/>
    <w:rsid w:val="00D15014"/>
    <w:rsid w:val="00D16084"/>
    <w:rsid w:val="00D17132"/>
    <w:rsid w:val="00D204CD"/>
    <w:rsid w:val="00D21B5A"/>
    <w:rsid w:val="00D32086"/>
    <w:rsid w:val="00D32DE6"/>
    <w:rsid w:val="00D37023"/>
    <w:rsid w:val="00D40ADB"/>
    <w:rsid w:val="00D452E5"/>
    <w:rsid w:val="00D464E6"/>
    <w:rsid w:val="00D475F4"/>
    <w:rsid w:val="00D529F7"/>
    <w:rsid w:val="00D52BCB"/>
    <w:rsid w:val="00D52D66"/>
    <w:rsid w:val="00D56E65"/>
    <w:rsid w:val="00D60EEF"/>
    <w:rsid w:val="00D61892"/>
    <w:rsid w:val="00D61B67"/>
    <w:rsid w:val="00D6258F"/>
    <w:rsid w:val="00D675E9"/>
    <w:rsid w:val="00D67B49"/>
    <w:rsid w:val="00D67B53"/>
    <w:rsid w:val="00D717B8"/>
    <w:rsid w:val="00D75D88"/>
    <w:rsid w:val="00D76994"/>
    <w:rsid w:val="00D80615"/>
    <w:rsid w:val="00D816CD"/>
    <w:rsid w:val="00D821DF"/>
    <w:rsid w:val="00D826F9"/>
    <w:rsid w:val="00D8322A"/>
    <w:rsid w:val="00D83CCC"/>
    <w:rsid w:val="00D87BE6"/>
    <w:rsid w:val="00D9163C"/>
    <w:rsid w:val="00D92B17"/>
    <w:rsid w:val="00D93783"/>
    <w:rsid w:val="00D937CF"/>
    <w:rsid w:val="00D93CE4"/>
    <w:rsid w:val="00D9422D"/>
    <w:rsid w:val="00D944FA"/>
    <w:rsid w:val="00D95ECD"/>
    <w:rsid w:val="00D967B0"/>
    <w:rsid w:val="00D97323"/>
    <w:rsid w:val="00D978AD"/>
    <w:rsid w:val="00DA09C2"/>
    <w:rsid w:val="00DA3FC1"/>
    <w:rsid w:val="00DB153C"/>
    <w:rsid w:val="00DB38DB"/>
    <w:rsid w:val="00DB444C"/>
    <w:rsid w:val="00DC055D"/>
    <w:rsid w:val="00DC1599"/>
    <w:rsid w:val="00DC34A6"/>
    <w:rsid w:val="00DC3D15"/>
    <w:rsid w:val="00DC46EA"/>
    <w:rsid w:val="00DD0967"/>
    <w:rsid w:val="00DD1DFE"/>
    <w:rsid w:val="00DD3B9D"/>
    <w:rsid w:val="00DD51D5"/>
    <w:rsid w:val="00DD5BFA"/>
    <w:rsid w:val="00DD6338"/>
    <w:rsid w:val="00DD6EBA"/>
    <w:rsid w:val="00DE50F0"/>
    <w:rsid w:val="00DF0A95"/>
    <w:rsid w:val="00DF2BB6"/>
    <w:rsid w:val="00E004B2"/>
    <w:rsid w:val="00E02465"/>
    <w:rsid w:val="00E0279C"/>
    <w:rsid w:val="00E03123"/>
    <w:rsid w:val="00E03302"/>
    <w:rsid w:val="00E040AB"/>
    <w:rsid w:val="00E04BF0"/>
    <w:rsid w:val="00E0507E"/>
    <w:rsid w:val="00E058A4"/>
    <w:rsid w:val="00E077A2"/>
    <w:rsid w:val="00E107D0"/>
    <w:rsid w:val="00E10EE4"/>
    <w:rsid w:val="00E129D5"/>
    <w:rsid w:val="00E14924"/>
    <w:rsid w:val="00E14B8A"/>
    <w:rsid w:val="00E16215"/>
    <w:rsid w:val="00E16C93"/>
    <w:rsid w:val="00E2092E"/>
    <w:rsid w:val="00E22DBB"/>
    <w:rsid w:val="00E22EE7"/>
    <w:rsid w:val="00E2355C"/>
    <w:rsid w:val="00E253DE"/>
    <w:rsid w:val="00E254C9"/>
    <w:rsid w:val="00E26806"/>
    <w:rsid w:val="00E35A7C"/>
    <w:rsid w:val="00E35D2E"/>
    <w:rsid w:val="00E45087"/>
    <w:rsid w:val="00E46A7C"/>
    <w:rsid w:val="00E51A74"/>
    <w:rsid w:val="00E540F3"/>
    <w:rsid w:val="00E5561A"/>
    <w:rsid w:val="00E60A3C"/>
    <w:rsid w:val="00E6224C"/>
    <w:rsid w:val="00E62530"/>
    <w:rsid w:val="00E6399C"/>
    <w:rsid w:val="00E64F52"/>
    <w:rsid w:val="00E663FE"/>
    <w:rsid w:val="00E67174"/>
    <w:rsid w:val="00E67901"/>
    <w:rsid w:val="00E706C3"/>
    <w:rsid w:val="00E70736"/>
    <w:rsid w:val="00E70E22"/>
    <w:rsid w:val="00E72BC9"/>
    <w:rsid w:val="00E7306B"/>
    <w:rsid w:val="00E756CD"/>
    <w:rsid w:val="00E75BC2"/>
    <w:rsid w:val="00E75C90"/>
    <w:rsid w:val="00E80600"/>
    <w:rsid w:val="00E80DDD"/>
    <w:rsid w:val="00E824B7"/>
    <w:rsid w:val="00E84237"/>
    <w:rsid w:val="00E8787F"/>
    <w:rsid w:val="00E903BB"/>
    <w:rsid w:val="00E90FAB"/>
    <w:rsid w:val="00E938DD"/>
    <w:rsid w:val="00E94AB3"/>
    <w:rsid w:val="00E95E44"/>
    <w:rsid w:val="00E974CA"/>
    <w:rsid w:val="00E976D8"/>
    <w:rsid w:val="00EA01A2"/>
    <w:rsid w:val="00EA17BD"/>
    <w:rsid w:val="00EA3538"/>
    <w:rsid w:val="00EB032C"/>
    <w:rsid w:val="00EB0B33"/>
    <w:rsid w:val="00EB3C1C"/>
    <w:rsid w:val="00EB4F72"/>
    <w:rsid w:val="00EB70F2"/>
    <w:rsid w:val="00EC0781"/>
    <w:rsid w:val="00EC0932"/>
    <w:rsid w:val="00EC0DDE"/>
    <w:rsid w:val="00EC1F44"/>
    <w:rsid w:val="00EC3EBC"/>
    <w:rsid w:val="00EC6480"/>
    <w:rsid w:val="00EC67BE"/>
    <w:rsid w:val="00ED0188"/>
    <w:rsid w:val="00ED01DF"/>
    <w:rsid w:val="00ED092F"/>
    <w:rsid w:val="00ED110A"/>
    <w:rsid w:val="00ED337A"/>
    <w:rsid w:val="00ED3B8B"/>
    <w:rsid w:val="00EE1B26"/>
    <w:rsid w:val="00EE2789"/>
    <w:rsid w:val="00EE3C60"/>
    <w:rsid w:val="00EE431C"/>
    <w:rsid w:val="00EE6034"/>
    <w:rsid w:val="00EF069B"/>
    <w:rsid w:val="00EF3576"/>
    <w:rsid w:val="00EF63CC"/>
    <w:rsid w:val="00EF6B44"/>
    <w:rsid w:val="00F02A59"/>
    <w:rsid w:val="00F0602F"/>
    <w:rsid w:val="00F102F0"/>
    <w:rsid w:val="00F15D3B"/>
    <w:rsid w:val="00F16035"/>
    <w:rsid w:val="00F20A26"/>
    <w:rsid w:val="00F20B7B"/>
    <w:rsid w:val="00F214BA"/>
    <w:rsid w:val="00F24672"/>
    <w:rsid w:val="00F26A0D"/>
    <w:rsid w:val="00F27625"/>
    <w:rsid w:val="00F27970"/>
    <w:rsid w:val="00F302E4"/>
    <w:rsid w:val="00F32D42"/>
    <w:rsid w:val="00F33823"/>
    <w:rsid w:val="00F33D7C"/>
    <w:rsid w:val="00F35759"/>
    <w:rsid w:val="00F35E39"/>
    <w:rsid w:val="00F37CD0"/>
    <w:rsid w:val="00F403A6"/>
    <w:rsid w:val="00F4466F"/>
    <w:rsid w:val="00F473FE"/>
    <w:rsid w:val="00F51620"/>
    <w:rsid w:val="00F51DBC"/>
    <w:rsid w:val="00F5335A"/>
    <w:rsid w:val="00F53587"/>
    <w:rsid w:val="00F56CC8"/>
    <w:rsid w:val="00F60F14"/>
    <w:rsid w:val="00F60FD3"/>
    <w:rsid w:val="00F62094"/>
    <w:rsid w:val="00F6228F"/>
    <w:rsid w:val="00F63BAD"/>
    <w:rsid w:val="00F63E9B"/>
    <w:rsid w:val="00F645FD"/>
    <w:rsid w:val="00F65208"/>
    <w:rsid w:val="00F655CE"/>
    <w:rsid w:val="00F66ABC"/>
    <w:rsid w:val="00F847C1"/>
    <w:rsid w:val="00F85440"/>
    <w:rsid w:val="00F87438"/>
    <w:rsid w:val="00F9470F"/>
    <w:rsid w:val="00F96766"/>
    <w:rsid w:val="00F9710D"/>
    <w:rsid w:val="00FA14DF"/>
    <w:rsid w:val="00FA2774"/>
    <w:rsid w:val="00FA5EB6"/>
    <w:rsid w:val="00FA64D9"/>
    <w:rsid w:val="00FB0A3C"/>
    <w:rsid w:val="00FB280C"/>
    <w:rsid w:val="00FB381B"/>
    <w:rsid w:val="00FB5AEB"/>
    <w:rsid w:val="00FC1CA7"/>
    <w:rsid w:val="00FC301D"/>
    <w:rsid w:val="00FC4102"/>
    <w:rsid w:val="00FC4A93"/>
    <w:rsid w:val="00FC59E8"/>
    <w:rsid w:val="00FC60CA"/>
    <w:rsid w:val="00FC66BF"/>
    <w:rsid w:val="00FC7861"/>
    <w:rsid w:val="00FD3728"/>
    <w:rsid w:val="00FD38A8"/>
    <w:rsid w:val="00FD5493"/>
    <w:rsid w:val="00FD6FB4"/>
    <w:rsid w:val="00FE1939"/>
    <w:rsid w:val="00FE424B"/>
    <w:rsid w:val="00FE4EB9"/>
    <w:rsid w:val="00FE5EEA"/>
    <w:rsid w:val="00FE6EF4"/>
    <w:rsid w:val="00FF0EE2"/>
    <w:rsid w:val="00FF7A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75011"/>
  <w15:chartTrackingRefBased/>
  <w15:docId w15:val="{C71E2EFA-8F43-6745-8552-9BEF6229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270"/>
    <w:pPr>
      <w:spacing w:after="160" w:line="259" w:lineRule="auto"/>
    </w:pPr>
    <w:rPr>
      <w:rFonts w:ascii="Calibri" w:eastAsia="Calibri" w:hAnsi="Calibri" w:cs="Calibri"/>
      <w:color w:val="000000"/>
      <w:kern w:val="0"/>
      <w:sz w:val="22"/>
      <w:lang w:eastAsia="en-GB"/>
      <w14:ligatures w14:val="none"/>
    </w:rPr>
  </w:style>
  <w:style w:type="paragraph" w:styleId="Heading1">
    <w:name w:val="heading 1"/>
    <w:basedOn w:val="Normal"/>
    <w:next w:val="Normal"/>
    <w:link w:val="Heading1Char"/>
    <w:uiPriority w:val="9"/>
    <w:qFormat/>
    <w:rsid w:val="00E46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6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6A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A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A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A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A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A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A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A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6A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A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A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A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A7C"/>
    <w:rPr>
      <w:rFonts w:eastAsiaTheme="majorEastAsia" w:cstheme="majorBidi"/>
      <w:color w:val="272727" w:themeColor="text1" w:themeTint="D8"/>
    </w:rPr>
  </w:style>
  <w:style w:type="paragraph" w:styleId="Title">
    <w:name w:val="Title"/>
    <w:basedOn w:val="Normal"/>
    <w:next w:val="Normal"/>
    <w:link w:val="TitleChar"/>
    <w:uiPriority w:val="10"/>
    <w:qFormat/>
    <w:rsid w:val="00E46A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A7C"/>
    <w:pPr>
      <w:spacing w:before="160"/>
      <w:jc w:val="center"/>
    </w:pPr>
    <w:rPr>
      <w:i/>
      <w:iCs/>
      <w:color w:val="404040" w:themeColor="text1" w:themeTint="BF"/>
    </w:rPr>
  </w:style>
  <w:style w:type="character" w:customStyle="1" w:styleId="QuoteChar">
    <w:name w:val="Quote Char"/>
    <w:basedOn w:val="DefaultParagraphFont"/>
    <w:link w:val="Quote"/>
    <w:uiPriority w:val="29"/>
    <w:rsid w:val="00E46A7C"/>
    <w:rPr>
      <w:i/>
      <w:iCs/>
      <w:color w:val="404040" w:themeColor="text1" w:themeTint="BF"/>
    </w:rPr>
  </w:style>
  <w:style w:type="paragraph" w:styleId="ListParagraph">
    <w:name w:val="List Paragraph"/>
    <w:basedOn w:val="Normal"/>
    <w:link w:val="ListParagraphChar"/>
    <w:uiPriority w:val="1"/>
    <w:qFormat/>
    <w:rsid w:val="00E46A7C"/>
    <w:pPr>
      <w:ind w:left="720"/>
      <w:contextualSpacing/>
    </w:pPr>
  </w:style>
  <w:style w:type="character" w:styleId="IntenseEmphasis">
    <w:name w:val="Intense Emphasis"/>
    <w:basedOn w:val="DefaultParagraphFont"/>
    <w:uiPriority w:val="21"/>
    <w:qFormat/>
    <w:rsid w:val="00E46A7C"/>
    <w:rPr>
      <w:i/>
      <w:iCs/>
      <w:color w:val="0F4761" w:themeColor="accent1" w:themeShade="BF"/>
    </w:rPr>
  </w:style>
  <w:style w:type="paragraph" w:styleId="IntenseQuote">
    <w:name w:val="Intense Quote"/>
    <w:basedOn w:val="Normal"/>
    <w:next w:val="Normal"/>
    <w:link w:val="IntenseQuoteChar"/>
    <w:uiPriority w:val="30"/>
    <w:qFormat/>
    <w:rsid w:val="00E46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A7C"/>
    <w:rPr>
      <w:i/>
      <w:iCs/>
      <w:color w:val="0F4761" w:themeColor="accent1" w:themeShade="BF"/>
    </w:rPr>
  </w:style>
  <w:style w:type="character" w:styleId="IntenseReference">
    <w:name w:val="Intense Reference"/>
    <w:basedOn w:val="DefaultParagraphFont"/>
    <w:uiPriority w:val="32"/>
    <w:qFormat/>
    <w:rsid w:val="00E46A7C"/>
    <w:rPr>
      <w:b/>
      <w:bCs/>
      <w:smallCaps/>
      <w:color w:val="0F4761" w:themeColor="accent1" w:themeShade="BF"/>
      <w:spacing w:val="5"/>
    </w:rPr>
  </w:style>
  <w:style w:type="table" w:customStyle="1" w:styleId="TableGrid">
    <w:name w:val="TableGrid"/>
    <w:rsid w:val="00E46A7C"/>
    <w:rPr>
      <w:rFonts w:eastAsiaTheme="minorEastAsia"/>
      <w:kern w:val="0"/>
      <w:lang w:eastAsia="en-GB"/>
      <w14:ligatures w14:val="none"/>
    </w:rPr>
    <w:tblPr>
      <w:tblCellMar>
        <w:top w:w="0" w:type="dxa"/>
        <w:left w:w="0" w:type="dxa"/>
        <w:bottom w:w="0" w:type="dxa"/>
        <w:right w:w="0" w:type="dxa"/>
      </w:tblCellMar>
    </w:tblPr>
  </w:style>
  <w:style w:type="paragraph" w:styleId="Footer">
    <w:name w:val="footer"/>
    <w:basedOn w:val="Normal"/>
    <w:link w:val="FooterChar"/>
    <w:uiPriority w:val="99"/>
    <w:unhideWhenUsed/>
    <w:rsid w:val="002B1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703"/>
    <w:rPr>
      <w:rFonts w:ascii="Calibri" w:eastAsia="Calibri" w:hAnsi="Calibri" w:cs="Calibri"/>
      <w:color w:val="000000"/>
      <w:kern w:val="0"/>
      <w:sz w:val="22"/>
      <w:lang w:eastAsia="en-GB"/>
      <w14:ligatures w14:val="none"/>
    </w:rPr>
  </w:style>
  <w:style w:type="character" w:styleId="PageNumber">
    <w:name w:val="page number"/>
    <w:basedOn w:val="DefaultParagraphFont"/>
    <w:uiPriority w:val="99"/>
    <w:semiHidden/>
    <w:unhideWhenUsed/>
    <w:rsid w:val="002B1703"/>
  </w:style>
  <w:style w:type="paragraph" w:styleId="Header">
    <w:name w:val="header"/>
    <w:basedOn w:val="Normal"/>
    <w:link w:val="HeaderChar"/>
    <w:uiPriority w:val="99"/>
    <w:unhideWhenUsed/>
    <w:rsid w:val="002B1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703"/>
    <w:rPr>
      <w:rFonts w:ascii="Calibri" w:eastAsia="Calibri" w:hAnsi="Calibri" w:cs="Calibri"/>
      <w:color w:val="000000"/>
      <w:kern w:val="0"/>
      <w:sz w:val="22"/>
      <w:lang w:eastAsia="en-GB"/>
      <w14:ligatures w14:val="none"/>
    </w:rPr>
  </w:style>
  <w:style w:type="numbering" w:customStyle="1" w:styleId="CurrentList1">
    <w:name w:val="Current List1"/>
    <w:uiPriority w:val="99"/>
    <w:rsid w:val="0014172D"/>
    <w:pPr>
      <w:numPr>
        <w:numId w:val="1"/>
      </w:numPr>
    </w:pPr>
  </w:style>
  <w:style w:type="numbering" w:customStyle="1" w:styleId="CurrentList2">
    <w:name w:val="Current List2"/>
    <w:uiPriority w:val="99"/>
    <w:rsid w:val="00001EBE"/>
    <w:pPr>
      <w:numPr>
        <w:numId w:val="2"/>
      </w:numPr>
    </w:pPr>
  </w:style>
  <w:style w:type="numbering" w:customStyle="1" w:styleId="CurrentList3">
    <w:name w:val="Current List3"/>
    <w:uiPriority w:val="99"/>
    <w:rsid w:val="00001EBE"/>
    <w:pPr>
      <w:numPr>
        <w:numId w:val="3"/>
      </w:numPr>
    </w:pPr>
  </w:style>
  <w:style w:type="numbering" w:customStyle="1" w:styleId="CurrentList4">
    <w:name w:val="Current List4"/>
    <w:uiPriority w:val="99"/>
    <w:rsid w:val="00001EBE"/>
    <w:pPr>
      <w:numPr>
        <w:numId w:val="4"/>
      </w:numPr>
    </w:pPr>
  </w:style>
  <w:style w:type="numbering" w:customStyle="1" w:styleId="CurrentList5">
    <w:name w:val="Current List5"/>
    <w:uiPriority w:val="99"/>
    <w:rsid w:val="00001EBE"/>
    <w:pPr>
      <w:numPr>
        <w:numId w:val="5"/>
      </w:numPr>
    </w:pPr>
  </w:style>
  <w:style w:type="numbering" w:customStyle="1" w:styleId="CurrentList6">
    <w:name w:val="Current List6"/>
    <w:uiPriority w:val="99"/>
    <w:rsid w:val="00001EBE"/>
    <w:pPr>
      <w:numPr>
        <w:numId w:val="6"/>
      </w:numPr>
    </w:pPr>
  </w:style>
  <w:style w:type="numbering" w:customStyle="1" w:styleId="CurrentList7">
    <w:name w:val="Current List7"/>
    <w:uiPriority w:val="99"/>
    <w:rsid w:val="007227BF"/>
    <w:pPr>
      <w:numPr>
        <w:numId w:val="9"/>
      </w:numPr>
    </w:pPr>
  </w:style>
  <w:style w:type="table" w:styleId="TableGrid0">
    <w:name w:val="Table Grid"/>
    <w:basedOn w:val="TableNormal"/>
    <w:uiPriority w:val="39"/>
    <w:rsid w:val="00997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1160"/>
    <w:rPr>
      <w:rFonts w:ascii="Calibri" w:eastAsia="Calibri" w:hAnsi="Calibri" w:cs="Calibri"/>
      <w:color w:val="000000"/>
      <w:kern w:val="0"/>
      <w:sz w:val="22"/>
      <w:lang w:eastAsia="en-GB"/>
      <w14:ligatures w14:val="none"/>
    </w:rPr>
  </w:style>
  <w:style w:type="character" w:styleId="CommentReference">
    <w:name w:val="annotation reference"/>
    <w:basedOn w:val="DefaultParagraphFont"/>
    <w:uiPriority w:val="99"/>
    <w:semiHidden/>
    <w:unhideWhenUsed/>
    <w:rsid w:val="003E1160"/>
    <w:rPr>
      <w:sz w:val="16"/>
      <w:szCs w:val="16"/>
    </w:rPr>
  </w:style>
  <w:style w:type="paragraph" w:styleId="CommentText">
    <w:name w:val="annotation text"/>
    <w:basedOn w:val="Normal"/>
    <w:link w:val="CommentTextChar"/>
    <w:uiPriority w:val="99"/>
    <w:unhideWhenUsed/>
    <w:rsid w:val="003E1160"/>
    <w:pPr>
      <w:spacing w:line="240" w:lineRule="auto"/>
    </w:pPr>
    <w:rPr>
      <w:sz w:val="20"/>
      <w:szCs w:val="20"/>
    </w:rPr>
  </w:style>
  <w:style w:type="character" w:customStyle="1" w:styleId="CommentTextChar">
    <w:name w:val="Comment Text Char"/>
    <w:basedOn w:val="DefaultParagraphFont"/>
    <w:link w:val="CommentText"/>
    <w:uiPriority w:val="99"/>
    <w:rsid w:val="003E1160"/>
    <w:rPr>
      <w:rFonts w:ascii="Calibri" w:eastAsia="Calibri" w:hAnsi="Calibri" w:cs="Calibri"/>
      <w:color w:val="000000"/>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3E1160"/>
    <w:rPr>
      <w:b/>
      <w:bCs/>
    </w:rPr>
  </w:style>
  <w:style w:type="character" w:customStyle="1" w:styleId="CommentSubjectChar">
    <w:name w:val="Comment Subject Char"/>
    <w:basedOn w:val="CommentTextChar"/>
    <w:link w:val="CommentSubject"/>
    <w:uiPriority w:val="99"/>
    <w:semiHidden/>
    <w:rsid w:val="003E1160"/>
    <w:rPr>
      <w:rFonts w:ascii="Calibri" w:eastAsia="Calibri" w:hAnsi="Calibri" w:cs="Calibri"/>
      <w:b/>
      <w:bCs/>
      <w:color w:val="000000"/>
      <w:kern w:val="0"/>
      <w:sz w:val="20"/>
      <w:szCs w:val="20"/>
      <w:lang w:eastAsia="en-GB"/>
      <w14:ligatures w14:val="none"/>
    </w:rPr>
  </w:style>
  <w:style w:type="paragraph" w:styleId="FootnoteText">
    <w:name w:val="footnote text"/>
    <w:basedOn w:val="Normal"/>
    <w:link w:val="FootnoteTextChar"/>
    <w:uiPriority w:val="99"/>
    <w:semiHidden/>
    <w:unhideWhenUsed/>
    <w:rsid w:val="009D45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4550"/>
    <w:rPr>
      <w:rFonts w:ascii="Calibri" w:eastAsia="Calibri" w:hAnsi="Calibri" w:cs="Calibri"/>
      <w:color w:val="000000"/>
      <w:kern w:val="0"/>
      <w:sz w:val="20"/>
      <w:szCs w:val="20"/>
      <w:lang w:eastAsia="en-GB"/>
      <w14:ligatures w14:val="none"/>
    </w:rPr>
  </w:style>
  <w:style w:type="character" w:styleId="FootnoteReference">
    <w:name w:val="footnote reference"/>
    <w:basedOn w:val="DefaultParagraphFont"/>
    <w:uiPriority w:val="99"/>
    <w:semiHidden/>
    <w:unhideWhenUsed/>
    <w:rsid w:val="009D4550"/>
    <w:rPr>
      <w:vertAlign w:val="superscript"/>
    </w:rPr>
  </w:style>
  <w:style w:type="paragraph" w:customStyle="1" w:styleId="TableParagraph">
    <w:name w:val="Table Paragraph"/>
    <w:basedOn w:val="Normal"/>
    <w:uiPriority w:val="1"/>
    <w:qFormat/>
    <w:rsid w:val="00B22D93"/>
    <w:pPr>
      <w:widowControl w:val="0"/>
      <w:autoSpaceDE w:val="0"/>
      <w:autoSpaceDN w:val="0"/>
      <w:adjustRightInd w:val="0"/>
      <w:spacing w:after="0" w:line="240" w:lineRule="auto"/>
    </w:pPr>
    <w:rPr>
      <w:rFonts w:ascii="Arial" w:eastAsiaTheme="minorEastAsia" w:hAnsi="Arial" w:cs="Arial"/>
      <w:color w:val="auto"/>
      <w:sz w:val="24"/>
      <w:lang w:eastAsia="en-AU"/>
      <w14:ligatures w14:val="standardContextual"/>
    </w:rPr>
  </w:style>
  <w:style w:type="paragraph" w:styleId="BodyText">
    <w:name w:val="Body Text"/>
    <w:basedOn w:val="Normal"/>
    <w:link w:val="BodyTextChar"/>
    <w:uiPriority w:val="1"/>
    <w:qFormat/>
    <w:rsid w:val="00696C7C"/>
    <w:pPr>
      <w:widowControl w:val="0"/>
      <w:autoSpaceDE w:val="0"/>
      <w:autoSpaceDN w:val="0"/>
      <w:adjustRightInd w:val="0"/>
      <w:spacing w:after="0" w:line="240" w:lineRule="auto"/>
    </w:pPr>
    <w:rPr>
      <w:rFonts w:ascii="Lato" w:eastAsiaTheme="minorEastAsia" w:hAnsi="Lato" w:cs="Lato"/>
      <w:color w:val="auto"/>
      <w:szCs w:val="22"/>
      <w:lang w:eastAsia="en-AU"/>
      <w14:ligatures w14:val="standardContextual"/>
    </w:rPr>
  </w:style>
  <w:style w:type="character" w:customStyle="1" w:styleId="BodyTextChar">
    <w:name w:val="Body Text Char"/>
    <w:basedOn w:val="DefaultParagraphFont"/>
    <w:link w:val="BodyText"/>
    <w:uiPriority w:val="99"/>
    <w:rsid w:val="00696C7C"/>
    <w:rPr>
      <w:rFonts w:ascii="Lato" w:eastAsiaTheme="minorEastAsia" w:hAnsi="Lato" w:cs="Lato"/>
      <w:kern w:val="0"/>
      <w:sz w:val="22"/>
      <w:szCs w:val="22"/>
      <w:lang w:eastAsia="en-AU"/>
    </w:rPr>
  </w:style>
  <w:style w:type="character" w:customStyle="1" w:styleId="ListParagraphChar">
    <w:name w:val="List Paragraph Char"/>
    <w:link w:val="ListParagraph"/>
    <w:uiPriority w:val="1"/>
    <w:locked/>
    <w:rsid w:val="00985E27"/>
    <w:rPr>
      <w:rFonts w:ascii="Calibri" w:eastAsia="Calibri" w:hAnsi="Calibri" w:cs="Calibri"/>
      <w:color w:val="000000"/>
      <w:kern w:val="0"/>
      <w:sz w:val="22"/>
      <w:lang w:eastAsia="en-GB"/>
      <w14:ligatures w14:val="none"/>
    </w:rPr>
  </w:style>
  <w:style w:type="paragraph" w:styleId="NormalWeb">
    <w:name w:val="Normal (Web)"/>
    <w:basedOn w:val="Normal"/>
    <w:uiPriority w:val="99"/>
    <w:unhideWhenUsed/>
    <w:rsid w:val="00A3150B"/>
    <w:pPr>
      <w:spacing w:before="100" w:beforeAutospacing="1" w:after="100" w:afterAutospacing="1" w:line="240" w:lineRule="auto"/>
    </w:pPr>
    <w:rPr>
      <w:rFonts w:ascii="Times New Roman" w:eastAsia="Times New Roman" w:hAnsi="Times New Roman" w:cs="Times New Roman"/>
      <w:color w:val="auto"/>
      <w:sz w:val="24"/>
      <w:lang w:eastAsia="en-AU"/>
    </w:rPr>
  </w:style>
  <w:style w:type="character" w:styleId="Hyperlink">
    <w:name w:val="Hyperlink"/>
    <w:basedOn w:val="DefaultParagraphFont"/>
    <w:uiPriority w:val="99"/>
    <w:unhideWhenUsed/>
    <w:rsid w:val="001014D2"/>
    <w:rPr>
      <w:color w:val="467886" w:themeColor="hyperlink"/>
      <w:u w:val="single"/>
    </w:rPr>
  </w:style>
  <w:style w:type="character" w:styleId="UnresolvedMention">
    <w:name w:val="Unresolved Mention"/>
    <w:basedOn w:val="DefaultParagraphFont"/>
    <w:uiPriority w:val="99"/>
    <w:semiHidden/>
    <w:unhideWhenUsed/>
    <w:rsid w:val="00101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5362">
      <w:bodyDiv w:val="1"/>
      <w:marLeft w:val="0"/>
      <w:marRight w:val="0"/>
      <w:marTop w:val="0"/>
      <w:marBottom w:val="0"/>
      <w:divBdr>
        <w:top w:val="none" w:sz="0" w:space="0" w:color="auto"/>
        <w:left w:val="none" w:sz="0" w:space="0" w:color="auto"/>
        <w:bottom w:val="none" w:sz="0" w:space="0" w:color="auto"/>
        <w:right w:val="none" w:sz="0" w:space="0" w:color="auto"/>
      </w:divBdr>
    </w:div>
    <w:div w:id="254096774">
      <w:bodyDiv w:val="1"/>
      <w:marLeft w:val="0"/>
      <w:marRight w:val="0"/>
      <w:marTop w:val="0"/>
      <w:marBottom w:val="0"/>
      <w:divBdr>
        <w:top w:val="none" w:sz="0" w:space="0" w:color="auto"/>
        <w:left w:val="none" w:sz="0" w:space="0" w:color="auto"/>
        <w:bottom w:val="none" w:sz="0" w:space="0" w:color="auto"/>
        <w:right w:val="none" w:sz="0" w:space="0" w:color="auto"/>
      </w:divBdr>
      <w:divsChild>
        <w:div w:id="521166852">
          <w:marLeft w:val="0"/>
          <w:marRight w:val="0"/>
          <w:marTop w:val="0"/>
          <w:marBottom w:val="0"/>
          <w:divBdr>
            <w:top w:val="none" w:sz="0" w:space="0" w:color="auto"/>
            <w:left w:val="none" w:sz="0" w:space="0" w:color="auto"/>
            <w:bottom w:val="none" w:sz="0" w:space="0" w:color="auto"/>
            <w:right w:val="none" w:sz="0" w:space="0" w:color="auto"/>
          </w:divBdr>
          <w:divsChild>
            <w:div w:id="2102876470">
              <w:marLeft w:val="0"/>
              <w:marRight w:val="0"/>
              <w:marTop w:val="0"/>
              <w:marBottom w:val="0"/>
              <w:divBdr>
                <w:top w:val="none" w:sz="0" w:space="0" w:color="auto"/>
                <w:left w:val="none" w:sz="0" w:space="0" w:color="auto"/>
                <w:bottom w:val="none" w:sz="0" w:space="0" w:color="auto"/>
                <w:right w:val="none" w:sz="0" w:space="0" w:color="auto"/>
              </w:divBdr>
              <w:divsChild>
                <w:div w:id="110908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721419">
      <w:bodyDiv w:val="1"/>
      <w:marLeft w:val="0"/>
      <w:marRight w:val="0"/>
      <w:marTop w:val="0"/>
      <w:marBottom w:val="0"/>
      <w:divBdr>
        <w:top w:val="none" w:sz="0" w:space="0" w:color="auto"/>
        <w:left w:val="none" w:sz="0" w:space="0" w:color="auto"/>
        <w:bottom w:val="none" w:sz="0" w:space="0" w:color="auto"/>
        <w:right w:val="none" w:sz="0" w:space="0" w:color="auto"/>
      </w:divBdr>
      <w:divsChild>
        <w:div w:id="1860852002">
          <w:marLeft w:val="0"/>
          <w:marRight w:val="0"/>
          <w:marTop w:val="0"/>
          <w:marBottom w:val="0"/>
          <w:divBdr>
            <w:top w:val="none" w:sz="0" w:space="0" w:color="auto"/>
            <w:left w:val="none" w:sz="0" w:space="0" w:color="auto"/>
            <w:bottom w:val="none" w:sz="0" w:space="0" w:color="auto"/>
            <w:right w:val="none" w:sz="0" w:space="0" w:color="auto"/>
          </w:divBdr>
          <w:divsChild>
            <w:div w:id="46758223">
              <w:marLeft w:val="0"/>
              <w:marRight w:val="0"/>
              <w:marTop w:val="0"/>
              <w:marBottom w:val="0"/>
              <w:divBdr>
                <w:top w:val="none" w:sz="0" w:space="0" w:color="auto"/>
                <w:left w:val="none" w:sz="0" w:space="0" w:color="auto"/>
                <w:bottom w:val="none" w:sz="0" w:space="0" w:color="auto"/>
                <w:right w:val="none" w:sz="0" w:space="0" w:color="auto"/>
              </w:divBdr>
              <w:divsChild>
                <w:div w:id="12101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44116">
      <w:bodyDiv w:val="1"/>
      <w:marLeft w:val="0"/>
      <w:marRight w:val="0"/>
      <w:marTop w:val="0"/>
      <w:marBottom w:val="0"/>
      <w:divBdr>
        <w:top w:val="none" w:sz="0" w:space="0" w:color="auto"/>
        <w:left w:val="none" w:sz="0" w:space="0" w:color="auto"/>
        <w:bottom w:val="none" w:sz="0" w:space="0" w:color="auto"/>
        <w:right w:val="none" w:sz="0" w:space="0" w:color="auto"/>
      </w:divBdr>
      <w:divsChild>
        <w:div w:id="1637760929">
          <w:marLeft w:val="0"/>
          <w:marRight w:val="0"/>
          <w:marTop w:val="0"/>
          <w:marBottom w:val="0"/>
          <w:divBdr>
            <w:top w:val="none" w:sz="0" w:space="0" w:color="auto"/>
            <w:left w:val="none" w:sz="0" w:space="0" w:color="auto"/>
            <w:bottom w:val="none" w:sz="0" w:space="0" w:color="auto"/>
            <w:right w:val="none" w:sz="0" w:space="0" w:color="auto"/>
          </w:divBdr>
          <w:divsChild>
            <w:div w:id="1081682953">
              <w:marLeft w:val="0"/>
              <w:marRight w:val="0"/>
              <w:marTop w:val="0"/>
              <w:marBottom w:val="0"/>
              <w:divBdr>
                <w:top w:val="none" w:sz="0" w:space="0" w:color="auto"/>
                <w:left w:val="none" w:sz="0" w:space="0" w:color="auto"/>
                <w:bottom w:val="none" w:sz="0" w:space="0" w:color="auto"/>
                <w:right w:val="none" w:sz="0" w:space="0" w:color="auto"/>
              </w:divBdr>
              <w:divsChild>
                <w:div w:id="141945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719003">
      <w:bodyDiv w:val="1"/>
      <w:marLeft w:val="0"/>
      <w:marRight w:val="0"/>
      <w:marTop w:val="0"/>
      <w:marBottom w:val="0"/>
      <w:divBdr>
        <w:top w:val="none" w:sz="0" w:space="0" w:color="auto"/>
        <w:left w:val="none" w:sz="0" w:space="0" w:color="auto"/>
        <w:bottom w:val="none" w:sz="0" w:space="0" w:color="auto"/>
        <w:right w:val="none" w:sz="0" w:space="0" w:color="auto"/>
      </w:divBdr>
    </w:div>
    <w:div w:id="813181545">
      <w:bodyDiv w:val="1"/>
      <w:marLeft w:val="0"/>
      <w:marRight w:val="0"/>
      <w:marTop w:val="0"/>
      <w:marBottom w:val="0"/>
      <w:divBdr>
        <w:top w:val="none" w:sz="0" w:space="0" w:color="auto"/>
        <w:left w:val="none" w:sz="0" w:space="0" w:color="auto"/>
        <w:bottom w:val="none" w:sz="0" w:space="0" w:color="auto"/>
        <w:right w:val="none" w:sz="0" w:space="0" w:color="auto"/>
      </w:divBdr>
      <w:divsChild>
        <w:div w:id="1462109232">
          <w:marLeft w:val="0"/>
          <w:marRight w:val="0"/>
          <w:marTop w:val="0"/>
          <w:marBottom w:val="0"/>
          <w:divBdr>
            <w:top w:val="none" w:sz="0" w:space="0" w:color="auto"/>
            <w:left w:val="none" w:sz="0" w:space="0" w:color="auto"/>
            <w:bottom w:val="none" w:sz="0" w:space="0" w:color="auto"/>
            <w:right w:val="none" w:sz="0" w:space="0" w:color="auto"/>
          </w:divBdr>
        </w:div>
        <w:div w:id="798228837">
          <w:marLeft w:val="0"/>
          <w:marRight w:val="0"/>
          <w:marTop w:val="0"/>
          <w:marBottom w:val="0"/>
          <w:divBdr>
            <w:top w:val="none" w:sz="0" w:space="0" w:color="auto"/>
            <w:left w:val="none" w:sz="0" w:space="0" w:color="auto"/>
            <w:bottom w:val="none" w:sz="0" w:space="0" w:color="auto"/>
            <w:right w:val="none" w:sz="0" w:space="0" w:color="auto"/>
          </w:divBdr>
        </w:div>
        <w:div w:id="211187776">
          <w:marLeft w:val="0"/>
          <w:marRight w:val="0"/>
          <w:marTop w:val="0"/>
          <w:marBottom w:val="0"/>
          <w:divBdr>
            <w:top w:val="none" w:sz="0" w:space="0" w:color="auto"/>
            <w:left w:val="none" w:sz="0" w:space="0" w:color="auto"/>
            <w:bottom w:val="none" w:sz="0" w:space="0" w:color="auto"/>
            <w:right w:val="none" w:sz="0" w:space="0" w:color="auto"/>
          </w:divBdr>
        </w:div>
        <w:div w:id="1209952060">
          <w:marLeft w:val="0"/>
          <w:marRight w:val="0"/>
          <w:marTop w:val="0"/>
          <w:marBottom w:val="0"/>
          <w:divBdr>
            <w:top w:val="none" w:sz="0" w:space="0" w:color="auto"/>
            <w:left w:val="none" w:sz="0" w:space="0" w:color="auto"/>
            <w:bottom w:val="none" w:sz="0" w:space="0" w:color="auto"/>
            <w:right w:val="none" w:sz="0" w:space="0" w:color="auto"/>
          </w:divBdr>
        </w:div>
        <w:div w:id="357001125">
          <w:marLeft w:val="0"/>
          <w:marRight w:val="0"/>
          <w:marTop w:val="0"/>
          <w:marBottom w:val="0"/>
          <w:divBdr>
            <w:top w:val="none" w:sz="0" w:space="0" w:color="auto"/>
            <w:left w:val="none" w:sz="0" w:space="0" w:color="auto"/>
            <w:bottom w:val="none" w:sz="0" w:space="0" w:color="auto"/>
            <w:right w:val="none" w:sz="0" w:space="0" w:color="auto"/>
          </w:divBdr>
        </w:div>
        <w:div w:id="1392650605">
          <w:marLeft w:val="0"/>
          <w:marRight w:val="0"/>
          <w:marTop w:val="0"/>
          <w:marBottom w:val="0"/>
          <w:divBdr>
            <w:top w:val="none" w:sz="0" w:space="0" w:color="auto"/>
            <w:left w:val="none" w:sz="0" w:space="0" w:color="auto"/>
            <w:bottom w:val="none" w:sz="0" w:space="0" w:color="auto"/>
            <w:right w:val="none" w:sz="0" w:space="0" w:color="auto"/>
          </w:divBdr>
        </w:div>
        <w:div w:id="1207642399">
          <w:marLeft w:val="0"/>
          <w:marRight w:val="0"/>
          <w:marTop w:val="0"/>
          <w:marBottom w:val="0"/>
          <w:divBdr>
            <w:top w:val="none" w:sz="0" w:space="0" w:color="auto"/>
            <w:left w:val="none" w:sz="0" w:space="0" w:color="auto"/>
            <w:bottom w:val="none" w:sz="0" w:space="0" w:color="auto"/>
            <w:right w:val="none" w:sz="0" w:space="0" w:color="auto"/>
          </w:divBdr>
        </w:div>
      </w:divsChild>
    </w:div>
    <w:div w:id="829492112">
      <w:bodyDiv w:val="1"/>
      <w:marLeft w:val="0"/>
      <w:marRight w:val="0"/>
      <w:marTop w:val="0"/>
      <w:marBottom w:val="0"/>
      <w:divBdr>
        <w:top w:val="none" w:sz="0" w:space="0" w:color="auto"/>
        <w:left w:val="none" w:sz="0" w:space="0" w:color="auto"/>
        <w:bottom w:val="none" w:sz="0" w:space="0" w:color="auto"/>
        <w:right w:val="none" w:sz="0" w:space="0" w:color="auto"/>
      </w:divBdr>
      <w:divsChild>
        <w:div w:id="1099911662">
          <w:marLeft w:val="0"/>
          <w:marRight w:val="0"/>
          <w:marTop w:val="0"/>
          <w:marBottom w:val="0"/>
          <w:divBdr>
            <w:top w:val="none" w:sz="0" w:space="0" w:color="auto"/>
            <w:left w:val="none" w:sz="0" w:space="0" w:color="auto"/>
            <w:bottom w:val="none" w:sz="0" w:space="0" w:color="auto"/>
            <w:right w:val="none" w:sz="0" w:space="0" w:color="auto"/>
          </w:divBdr>
          <w:divsChild>
            <w:div w:id="1039932356">
              <w:marLeft w:val="0"/>
              <w:marRight w:val="0"/>
              <w:marTop w:val="0"/>
              <w:marBottom w:val="0"/>
              <w:divBdr>
                <w:top w:val="none" w:sz="0" w:space="0" w:color="auto"/>
                <w:left w:val="none" w:sz="0" w:space="0" w:color="auto"/>
                <w:bottom w:val="none" w:sz="0" w:space="0" w:color="auto"/>
                <w:right w:val="none" w:sz="0" w:space="0" w:color="auto"/>
              </w:divBdr>
              <w:divsChild>
                <w:div w:id="121873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2836">
      <w:bodyDiv w:val="1"/>
      <w:marLeft w:val="0"/>
      <w:marRight w:val="0"/>
      <w:marTop w:val="0"/>
      <w:marBottom w:val="0"/>
      <w:divBdr>
        <w:top w:val="none" w:sz="0" w:space="0" w:color="auto"/>
        <w:left w:val="none" w:sz="0" w:space="0" w:color="auto"/>
        <w:bottom w:val="none" w:sz="0" w:space="0" w:color="auto"/>
        <w:right w:val="none" w:sz="0" w:space="0" w:color="auto"/>
      </w:divBdr>
    </w:div>
    <w:div w:id="1312443748">
      <w:bodyDiv w:val="1"/>
      <w:marLeft w:val="0"/>
      <w:marRight w:val="0"/>
      <w:marTop w:val="0"/>
      <w:marBottom w:val="0"/>
      <w:divBdr>
        <w:top w:val="none" w:sz="0" w:space="0" w:color="auto"/>
        <w:left w:val="none" w:sz="0" w:space="0" w:color="auto"/>
        <w:bottom w:val="none" w:sz="0" w:space="0" w:color="auto"/>
        <w:right w:val="none" w:sz="0" w:space="0" w:color="auto"/>
      </w:divBdr>
    </w:div>
    <w:div w:id="1348101100">
      <w:bodyDiv w:val="1"/>
      <w:marLeft w:val="0"/>
      <w:marRight w:val="0"/>
      <w:marTop w:val="0"/>
      <w:marBottom w:val="0"/>
      <w:divBdr>
        <w:top w:val="none" w:sz="0" w:space="0" w:color="auto"/>
        <w:left w:val="none" w:sz="0" w:space="0" w:color="auto"/>
        <w:bottom w:val="none" w:sz="0" w:space="0" w:color="auto"/>
        <w:right w:val="none" w:sz="0" w:space="0" w:color="auto"/>
      </w:divBdr>
    </w:div>
    <w:div w:id="1525552365">
      <w:bodyDiv w:val="1"/>
      <w:marLeft w:val="0"/>
      <w:marRight w:val="0"/>
      <w:marTop w:val="0"/>
      <w:marBottom w:val="0"/>
      <w:divBdr>
        <w:top w:val="none" w:sz="0" w:space="0" w:color="auto"/>
        <w:left w:val="none" w:sz="0" w:space="0" w:color="auto"/>
        <w:bottom w:val="none" w:sz="0" w:space="0" w:color="auto"/>
        <w:right w:val="none" w:sz="0" w:space="0" w:color="auto"/>
      </w:divBdr>
    </w:div>
    <w:div w:id="1653411086">
      <w:bodyDiv w:val="1"/>
      <w:marLeft w:val="0"/>
      <w:marRight w:val="0"/>
      <w:marTop w:val="0"/>
      <w:marBottom w:val="0"/>
      <w:divBdr>
        <w:top w:val="none" w:sz="0" w:space="0" w:color="auto"/>
        <w:left w:val="none" w:sz="0" w:space="0" w:color="auto"/>
        <w:bottom w:val="none" w:sz="0" w:space="0" w:color="auto"/>
        <w:right w:val="none" w:sz="0" w:space="0" w:color="auto"/>
      </w:divBdr>
    </w:div>
    <w:div w:id="1746611676">
      <w:bodyDiv w:val="1"/>
      <w:marLeft w:val="0"/>
      <w:marRight w:val="0"/>
      <w:marTop w:val="0"/>
      <w:marBottom w:val="0"/>
      <w:divBdr>
        <w:top w:val="none" w:sz="0" w:space="0" w:color="auto"/>
        <w:left w:val="none" w:sz="0" w:space="0" w:color="auto"/>
        <w:bottom w:val="none" w:sz="0" w:space="0" w:color="auto"/>
        <w:right w:val="none" w:sz="0" w:space="0" w:color="auto"/>
      </w:divBdr>
    </w:div>
    <w:div w:id="1775977981">
      <w:bodyDiv w:val="1"/>
      <w:marLeft w:val="0"/>
      <w:marRight w:val="0"/>
      <w:marTop w:val="0"/>
      <w:marBottom w:val="0"/>
      <w:divBdr>
        <w:top w:val="none" w:sz="0" w:space="0" w:color="auto"/>
        <w:left w:val="none" w:sz="0" w:space="0" w:color="auto"/>
        <w:bottom w:val="none" w:sz="0" w:space="0" w:color="auto"/>
        <w:right w:val="none" w:sz="0" w:space="0" w:color="auto"/>
      </w:divBdr>
      <w:divsChild>
        <w:div w:id="1248424090">
          <w:marLeft w:val="0"/>
          <w:marRight w:val="0"/>
          <w:marTop w:val="0"/>
          <w:marBottom w:val="0"/>
          <w:divBdr>
            <w:top w:val="none" w:sz="0" w:space="0" w:color="auto"/>
            <w:left w:val="none" w:sz="0" w:space="0" w:color="auto"/>
            <w:bottom w:val="none" w:sz="0" w:space="0" w:color="auto"/>
            <w:right w:val="none" w:sz="0" w:space="0" w:color="auto"/>
          </w:divBdr>
        </w:div>
        <w:div w:id="1820414411">
          <w:marLeft w:val="0"/>
          <w:marRight w:val="0"/>
          <w:marTop w:val="0"/>
          <w:marBottom w:val="0"/>
          <w:divBdr>
            <w:top w:val="none" w:sz="0" w:space="0" w:color="auto"/>
            <w:left w:val="none" w:sz="0" w:space="0" w:color="auto"/>
            <w:bottom w:val="none" w:sz="0" w:space="0" w:color="auto"/>
            <w:right w:val="none" w:sz="0" w:space="0" w:color="auto"/>
          </w:divBdr>
        </w:div>
        <w:div w:id="144323038">
          <w:marLeft w:val="0"/>
          <w:marRight w:val="0"/>
          <w:marTop w:val="0"/>
          <w:marBottom w:val="0"/>
          <w:divBdr>
            <w:top w:val="none" w:sz="0" w:space="0" w:color="auto"/>
            <w:left w:val="none" w:sz="0" w:space="0" w:color="auto"/>
            <w:bottom w:val="none" w:sz="0" w:space="0" w:color="auto"/>
            <w:right w:val="none" w:sz="0" w:space="0" w:color="auto"/>
          </w:divBdr>
        </w:div>
        <w:div w:id="912591104">
          <w:marLeft w:val="0"/>
          <w:marRight w:val="0"/>
          <w:marTop w:val="0"/>
          <w:marBottom w:val="0"/>
          <w:divBdr>
            <w:top w:val="none" w:sz="0" w:space="0" w:color="auto"/>
            <w:left w:val="none" w:sz="0" w:space="0" w:color="auto"/>
            <w:bottom w:val="none" w:sz="0" w:space="0" w:color="auto"/>
            <w:right w:val="none" w:sz="0" w:space="0" w:color="auto"/>
          </w:divBdr>
        </w:div>
        <w:div w:id="1551112660">
          <w:marLeft w:val="0"/>
          <w:marRight w:val="0"/>
          <w:marTop w:val="0"/>
          <w:marBottom w:val="0"/>
          <w:divBdr>
            <w:top w:val="none" w:sz="0" w:space="0" w:color="auto"/>
            <w:left w:val="none" w:sz="0" w:space="0" w:color="auto"/>
            <w:bottom w:val="none" w:sz="0" w:space="0" w:color="auto"/>
            <w:right w:val="none" w:sz="0" w:space="0" w:color="auto"/>
          </w:divBdr>
        </w:div>
        <w:div w:id="2006668214">
          <w:marLeft w:val="0"/>
          <w:marRight w:val="0"/>
          <w:marTop w:val="0"/>
          <w:marBottom w:val="0"/>
          <w:divBdr>
            <w:top w:val="none" w:sz="0" w:space="0" w:color="auto"/>
            <w:left w:val="none" w:sz="0" w:space="0" w:color="auto"/>
            <w:bottom w:val="none" w:sz="0" w:space="0" w:color="auto"/>
            <w:right w:val="none" w:sz="0" w:space="0" w:color="auto"/>
          </w:divBdr>
        </w:div>
        <w:div w:id="417407681">
          <w:marLeft w:val="0"/>
          <w:marRight w:val="0"/>
          <w:marTop w:val="0"/>
          <w:marBottom w:val="0"/>
          <w:divBdr>
            <w:top w:val="none" w:sz="0" w:space="0" w:color="auto"/>
            <w:left w:val="none" w:sz="0" w:space="0" w:color="auto"/>
            <w:bottom w:val="none" w:sz="0" w:space="0" w:color="auto"/>
            <w:right w:val="none" w:sz="0" w:space="0" w:color="auto"/>
          </w:divBdr>
        </w:div>
      </w:divsChild>
    </w:div>
    <w:div w:id="1804814202">
      <w:bodyDiv w:val="1"/>
      <w:marLeft w:val="0"/>
      <w:marRight w:val="0"/>
      <w:marTop w:val="0"/>
      <w:marBottom w:val="0"/>
      <w:divBdr>
        <w:top w:val="none" w:sz="0" w:space="0" w:color="auto"/>
        <w:left w:val="none" w:sz="0" w:space="0" w:color="auto"/>
        <w:bottom w:val="none" w:sz="0" w:space="0" w:color="auto"/>
        <w:right w:val="none" w:sz="0" w:space="0" w:color="auto"/>
      </w:divBdr>
    </w:div>
    <w:div w:id="1835221130">
      <w:bodyDiv w:val="1"/>
      <w:marLeft w:val="0"/>
      <w:marRight w:val="0"/>
      <w:marTop w:val="0"/>
      <w:marBottom w:val="0"/>
      <w:divBdr>
        <w:top w:val="none" w:sz="0" w:space="0" w:color="auto"/>
        <w:left w:val="none" w:sz="0" w:space="0" w:color="auto"/>
        <w:bottom w:val="none" w:sz="0" w:space="0" w:color="auto"/>
        <w:right w:val="none" w:sz="0" w:space="0" w:color="auto"/>
      </w:divBdr>
      <w:divsChild>
        <w:div w:id="1956600254">
          <w:marLeft w:val="0"/>
          <w:marRight w:val="0"/>
          <w:marTop w:val="0"/>
          <w:marBottom w:val="0"/>
          <w:divBdr>
            <w:top w:val="none" w:sz="0" w:space="0" w:color="auto"/>
            <w:left w:val="none" w:sz="0" w:space="0" w:color="auto"/>
            <w:bottom w:val="none" w:sz="0" w:space="0" w:color="auto"/>
            <w:right w:val="none" w:sz="0" w:space="0" w:color="auto"/>
          </w:divBdr>
          <w:divsChild>
            <w:div w:id="246889289">
              <w:marLeft w:val="0"/>
              <w:marRight w:val="0"/>
              <w:marTop w:val="0"/>
              <w:marBottom w:val="0"/>
              <w:divBdr>
                <w:top w:val="none" w:sz="0" w:space="0" w:color="auto"/>
                <w:left w:val="none" w:sz="0" w:space="0" w:color="auto"/>
                <w:bottom w:val="none" w:sz="0" w:space="0" w:color="auto"/>
                <w:right w:val="none" w:sz="0" w:space="0" w:color="auto"/>
              </w:divBdr>
              <w:divsChild>
                <w:div w:id="9511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09806">
      <w:bodyDiv w:val="1"/>
      <w:marLeft w:val="0"/>
      <w:marRight w:val="0"/>
      <w:marTop w:val="0"/>
      <w:marBottom w:val="0"/>
      <w:divBdr>
        <w:top w:val="none" w:sz="0" w:space="0" w:color="auto"/>
        <w:left w:val="none" w:sz="0" w:space="0" w:color="auto"/>
        <w:bottom w:val="none" w:sz="0" w:space="0" w:color="auto"/>
        <w:right w:val="none" w:sz="0" w:space="0" w:color="auto"/>
      </w:divBdr>
    </w:div>
    <w:div w:id="1887327839">
      <w:bodyDiv w:val="1"/>
      <w:marLeft w:val="0"/>
      <w:marRight w:val="0"/>
      <w:marTop w:val="0"/>
      <w:marBottom w:val="0"/>
      <w:divBdr>
        <w:top w:val="none" w:sz="0" w:space="0" w:color="auto"/>
        <w:left w:val="none" w:sz="0" w:space="0" w:color="auto"/>
        <w:bottom w:val="none" w:sz="0" w:space="0" w:color="auto"/>
        <w:right w:val="none" w:sz="0" w:space="0" w:color="auto"/>
      </w:divBdr>
    </w:div>
    <w:div w:id="1896888382">
      <w:bodyDiv w:val="1"/>
      <w:marLeft w:val="0"/>
      <w:marRight w:val="0"/>
      <w:marTop w:val="0"/>
      <w:marBottom w:val="0"/>
      <w:divBdr>
        <w:top w:val="none" w:sz="0" w:space="0" w:color="auto"/>
        <w:left w:val="none" w:sz="0" w:space="0" w:color="auto"/>
        <w:bottom w:val="none" w:sz="0" w:space="0" w:color="auto"/>
        <w:right w:val="none" w:sz="0" w:space="0" w:color="auto"/>
      </w:divBdr>
    </w:div>
    <w:div w:id="2016035808">
      <w:bodyDiv w:val="1"/>
      <w:marLeft w:val="0"/>
      <w:marRight w:val="0"/>
      <w:marTop w:val="0"/>
      <w:marBottom w:val="0"/>
      <w:divBdr>
        <w:top w:val="none" w:sz="0" w:space="0" w:color="auto"/>
        <w:left w:val="none" w:sz="0" w:space="0" w:color="auto"/>
        <w:bottom w:val="none" w:sz="0" w:space="0" w:color="auto"/>
        <w:right w:val="none" w:sz="0" w:space="0" w:color="auto"/>
      </w:divBdr>
    </w:div>
    <w:div w:id="207716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night\AppData\Local\Microsoft\Windows\INetCache\Content.Outlook\UZ4APIZM\Land%20Lease%20Realty%20Darwin%20and%20Paudyal%20finalised%20easons%2025%20September%20(002).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opertyagents.licensing@nt.gov.au" TargetMode="External"/><Relationship Id="rId4" Type="http://schemas.openxmlformats.org/officeDocument/2006/relationships/settings" Target="settings.xml"/><Relationship Id="rId9" Type="http://schemas.openxmlformats.org/officeDocument/2006/relationships/hyperlink" Target="mailto:BoardServices.DITT@nt.gov.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98819-4873-42C8-91D8-78AD3A973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6068</Words>
  <Characters>29794</Characters>
  <Application>Microsoft Office Word</Application>
  <DocSecurity>0</DocSecurity>
  <Lines>522</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Goodfellow</dc:creator>
  <cp:keywords/>
  <dc:description/>
  <cp:lastModifiedBy>Regulatory Practice</cp:lastModifiedBy>
  <cp:revision>2</cp:revision>
  <cp:lastPrinted>2025-09-10T05:19:00Z</cp:lastPrinted>
  <dcterms:created xsi:type="dcterms:W3CDTF">2025-09-29T22:30:00Z</dcterms:created>
  <dcterms:modified xsi:type="dcterms:W3CDTF">2025-09-29T22:30:00Z</dcterms:modified>
</cp:coreProperties>
</file>