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391042"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391042">
        <w:rPr>
          <w:rFonts w:ascii="Arial" w:hAnsi="Arial"/>
          <w:b/>
          <w:bCs/>
          <w:kern w:val="32"/>
          <w:sz w:val="32"/>
          <w:szCs w:val="32"/>
        </w:rPr>
        <w:t>Reasons for Decision</w:t>
      </w:r>
    </w:p>
    <w:p w14:paraId="30A62B7B" w14:textId="5CF87DDC" w:rsidR="00DB64C1" w:rsidRPr="00391042" w:rsidRDefault="00055A44" w:rsidP="003B38E2">
      <w:pPr>
        <w:overflowPunct w:val="0"/>
        <w:autoSpaceDE w:val="0"/>
        <w:autoSpaceDN w:val="0"/>
        <w:adjustRightInd w:val="0"/>
        <w:spacing w:after="200"/>
        <w:ind w:left="2835" w:hanging="2835"/>
        <w:outlineLvl w:val="0"/>
        <w:rPr>
          <w:rFonts w:ascii="Arial" w:hAnsi="Arial"/>
          <w:szCs w:val="20"/>
        </w:rPr>
      </w:pPr>
      <w:r w:rsidRPr="00391042">
        <w:rPr>
          <w:rFonts w:ascii="Arial" w:hAnsi="Arial"/>
          <w:b/>
          <w:szCs w:val="20"/>
        </w:rPr>
        <w:t>Complainant</w:t>
      </w:r>
      <w:r w:rsidR="00DB64C1" w:rsidRPr="00391042">
        <w:rPr>
          <w:rFonts w:ascii="Arial" w:hAnsi="Arial"/>
          <w:b/>
          <w:szCs w:val="20"/>
        </w:rPr>
        <w:t>:</w:t>
      </w:r>
      <w:r w:rsidR="00DB64C1" w:rsidRPr="00391042">
        <w:rPr>
          <w:rFonts w:ascii="Arial" w:hAnsi="Arial"/>
          <w:b/>
          <w:szCs w:val="20"/>
        </w:rPr>
        <w:tab/>
      </w:r>
      <w:r w:rsidR="000338A3" w:rsidRPr="00BA0B16">
        <w:rPr>
          <w:rFonts w:ascii="Arial" w:hAnsi="Arial"/>
          <w:szCs w:val="20"/>
        </w:rPr>
        <w:t xml:space="preserve">Mr </w:t>
      </w:r>
      <w:r w:rsidR="00C70C0D">
        <w:rPr>
          <w:rFonts w:ascii="Arial" w:hAnsi="Arial"/>
          <w:szCs w:val="20"/>
        </w:rPr>
        <w:t>D</w:t>
      </w:r>
    </w:p>
    <w:p w14:paraId="71DEE592" w14:textId="66242868" w:rsidR="003B38E2" w:rsidRPr="00391042" w:rsidRDefault="003B38E2" w:rsidP="003B38E2">
      <w:pPr>
        <w:overflowPunct w:val="0"/>
        <w:autoSpaceDE w:val="0"/>
        <w:autoSpaceDN w:val="0"/>
        <w:adjustRightInd w:val="0"/>
        <w:spacing w:after="200"/>
        <w:ind w:left="2835" w:hanging="2835"/>
        <w:outlineLvl w:val="0"/>
        <w:rPr>
          <w:rFonts w:ascii="Arial" w:hAnsi="Arial" w:cs="Arial"/>
          <w:lang w:val="en-GB"/>
        </w:rPr>
      </w:pPr>
      <w:r w:rsidRPr="00391042">
        <w:rPr>
          <w:rFonts w:ascii="Arial" w:hAnsi="Arial"/>
          <w:b/>
          <w:szCs w:val="20"/>
        </w:rPr>
        <w:t>Licensee</w:t>
      </w:r>
      <w:r w:rsidRPr="00391042">
        <w:rPr>
          <w:rFonts w:ascii="Arial" w:hAnsi="Arial" w:cs="Arial"/>
          <w:b/>
          <w:lang w:val="en-GB"/>
        </w:rPr>
        <w:t>:</w:t>
      </w:r>
      <w:r w:rsidRPr="00391042">
        <w:rPr>
          <w:rFonts w:ascii="Arial" w:hAnsi="Arial" w:cs="Arial"/>
          <w:b/>
          <w:lang w:val="en-GB"/>
        </w:rPr>
        <w:tab/>
      </w:r>
      <w:proofErr w:type="spellStart"/>
      <w:r w:rsidR="007B78FA" w:rsidRPr="00BA0B16">
        <w:rPr>
          <w:rFonts w:ascii="Arial" w:hAnsi="Arial" w:cs="Arial"/>
          <w:lang w:val="en-GB"/>
        </w:rPr>
        <w:t>CrownBet</w:t>
      </w:r>
      <w:proofErr w:type="spellEnd"/>
    </w:p>
    <w:p w14:paraId="0F1A14B8" w14:textId="3733D37F" w:rsidR="003B38E2" w:rsidRPr="00391042" w:rsidRDefault="003B38E2" w:rsidP="003B38E2">
      <w:pPr>
        <w:spacing w:after="200"/>
        <w:ind w:left="2835" w:hanging="2835"/>
        <w:rPr>
          <w:rFonts w:ascii="Arial" w:hAnsi="Arial" w:cs="Arial"/>
          <w:lang w:val="en-GB"/>
        </w:rPr>
      </w:pPr>
      <w:r w:rsidRPr="00391042">
        <w:rPr>
          <w:rFonts w:ascii="Arial" w:hAnsi="Arial"/>
          <w:b/>
          <w:szCs w:val="20"/>
        </w:rPr>
        <w:t>Proceedings</w:t>
      </w:r>
      <w:r w:rsidRPr="00391042">
        <w:rPr>
          <w:rFonts w:ascii="Arial" w:hAnsi="Arial" w:cs="Arial"/>
          <w:b/>
          <w:lang w:val="en-GB"/>
        </w:rPr>
        <w:t>:</w:t>
      </w:r>
      <w:r w:rsidRPr="00391042">
        <w:rPr>
          <w:rFonts w:ascii="Arial" w:hAnsi="Arial" w:cs="Arial"/>
          <w:b/>
          <w:lang w:val="en-GB"/>
        </w:rPr>
        <w:tab/>
      </w:r>
      <w:r w:rsidR="00BE4A89" w:rsidRPr="00391042">
        <w:rPr>
          <w:rFonts w:ascii="Arial" w:hAnsi="Arial" w:cs="Arial"/>
        </w:rPr>
        <w:t xml:space="preserve">Pursuant to Section 85(4) of the </w:t>
      </w:r>
      <w:r w:rsidR="00BE4A89" w:rsidRPr="00391042">
        <w:rPr>
          <w:rFonts w:ascii="Arial" w:hAnsi="Arial" w:cs="Arial"/>
          <w:i/>
        </w:rPr>
        <w:t>Racing and Betting Act</w:t>
      </w:r>
      <w:r w:rsidR="00BE4A89" w:rsidRPr="00391042">
        <w:rPr>
          <w:rFonts w:ascii="Arial" w:hAnsi="Arial" w:cs="Arial"/>
        </w:rPr>
        <w:t xml:space="preserve"> – </w:t>
      </w:r>
      <w:r w:rsidR="00BE4A89" w:rsidRPr="00391042">
        <w:rPr>
          <w:rFonts w:ascii="Arial" w:hAnsi="Arial" w:cs="Arial"/>
        </w:rPr>
        <w:br/>
        <w:t>Referral of dispute to Racing Commission for determination</w:t>
      </w:r>
    </w:p>
    <w:p w14:paraId="4CEEC9B5" w14:textId="41BB1F05" w:rsidR="00E3485E" w:rsidRPr="00391042" w:rsidRDefault="003B38E2" w:rsidP="00E3485E">
      <w:pPr>
        <w:ind w:left="2835" w:hanging="2835"/>
        <w:rPr>
          <w:rFonts w:ascii="Arial" w:hAnsi="Arial" w:cs="Arial"/>
          <w:lang w:val="en-GB"/>
        </w:rPr>
      </w:pPr>
      <w:r w:rsidRPr="00391042">
        <w:rPr>
          <w:rFonts w:ascii="Arial" w:hAnsi="Arial"/>
          <w:b/>
          <w:szCs w:val="20"/>
        </w:rPr>
        <w:t>Heard Before</w:t>
      </w:r>
      <w:r w:rsidR="00E3485E" w:rsidRPr="00391042">
        <w:rPr>
          <w:rFonts w:ascii="Arial" w:hAnsi="Arial" w:cs="Arial"/>
          <w:b/>
          <w:lang w:val="en-GB"/>
        </w:rPr>
        <w:t>:</w:t>
      </w:r>
      <w:r w:rsidR="00E3485E" w:rsidRPr="00391042">
        <w:rPr>
          <w:rFonts w:ascii="Arial" w:hAnsi="Arial" w:cs="Arial"/>
          <w:b/>
          <w:lang w:val="en-GB"/>
        </w:rPr>
        <w:tab/>
      </w:r>
      <w:r w:rsidR="00E3485E" w:rsidRPr="00391042">
        <w:rPr>
          <w:rFonts w:ascii="Arial" w:hAnsi="Arial" w:cs="Arial"/>
          <w:lang w:val="en-GB"/>
        </w:rPr>
        <w:t>Alastair Shields (Chair</w:t>
      </w:r>
      <w:r w:rsidR="00BA0B16">
        <w:rPr>
          <w:rFonts w:ascii="Arial" w:hAnsi="Arial" w:cs="Arial"/>
          <w:lang w:val="en-GB"/>
        </w:rPr>
        <w:t>person</w:t>
      </w:r>
      <w:r w:rsidR="00E3485E" w:rsidRPr="00391042">
        <w:rPr>
          <w:rFonts w:ascii="Arial" w:hAnsi="Arial" w:cs="Arial"/>
          <w:lang w:val="en-GB"/>
        </w:rPr>
        <w:t>)</w:t>
      </w:r>
    </w:p>
    <w:p w14:paraId="2B11659F" w14:textId="66058E64" w:rsidR="00E3485E" w:rsidRPr="00391042" w:rsidRDefault="00DB64C1" w:rsidP="00E3485E">
      <w:pPr>
        <w:ind w:left="2835" w:hanging="2835"/>
        <w:rPr>
          <w:rFonts w:ascii="Arial" w:hAnsi="Arial" w:cs="Arial"/>
          <w:b/>
        </w:rPr>
      </w:pPr>
      <w:r w:rsidRPr="00391042">
        <w:rPr>
          <w:rFonts w:ascii="Arial" w:hAnsi="Arial" w:cs="Arial"/>
          <w:b/>
        </w:rPr>
        <w:t>(</w:t>
      </w:r>
      <w:proofErr w:type="gramStart"/>
      <w:r w:rsidRPr="00391042">
        <w:rPr>
          <w:rFonts w:ascii="Arial" w:hAnsi="Arial" w:cs="Arial"/>
          <w:b/>
        </w:rPr>
        <w:t>on</w:t>
      </w:r>
      <w:proofErr w:type="gramEnd"/>
      <w:r w:rsidRPr="00391042">
        <w:rPr>
          <w:rFonts w:ascii="Arial" w:hAnsi="Arial" w:cs="Arial"/>
          <w:b/>
        </w:rPr>
        <w:t xml:space="preserve"> papers)</w:t>
      </w:r>
      <w:r w:rsidR="00E3485E" w:rsidRPr="00391042">
        <w:rPr>
          <w:rFonts w:ascii="Arial" w:hAnsi="Arial" w:cs="Arial"/>
          <w:b/>
        </w:rPr>
        <w:tab/>
      </w:r>
      <w:r w:rsidR="00E3485E" w:rsidRPr="00391042">
        <w:rPr>
          <w:rFonts w:ascii="Arial" w:hAnsi="Arial" w:cs="Arial"/>
        </w:rPr>
        <w:t>Amy Corcoran (Member)</w:t>
      </w:r>
    </w:p>
    <w:p w14:paraId="5DE05DA7" w14:textId="7E349167" w:rsidR="003E4F8E" w:rsidRPr="00391042" w:rsidRDefault="007852DE" w:rsidP="00E3485E">
      <w:pPr>
        <w:ind w:left="2835"/>
        <w:rPr>
          <w:rFonts w:ascii="Arial" w:hAnsi="Arial" w:cs="Arial"/>
        </w:rPr>
      </w:pPr>
      <w:r w:rsidRPr="00391042">
        <w:rPr>
          <w:rFonts w:ascii="Arial" w:hAnsi="Arial" w:cs="Arial"/>
        </w:rPr>
        <w:t>James Pratt (Member)</w:t>
      </w:r>
    </w:p>
    <w:p w14:paraId="0375A850" w14:textId="77777777" w:rsidR="005F725E" w:rsidRPr="00391042" w:rsidRDefault="00DB64C1" w:rsidP="008E5F56">
      <w:pPr>
        <w:ind w:left="2835" w:hanging="2835"/>
        <w:rPr>
          <w:rFonts w:ascii="Arial" w:hAnsi="Arial" w:cs="Arial"/>
        </w:rPr>
      </w:pPr>
      <w:r w:rsidRPr="00391042">
        <w:rPr>
          <w:rFonts w:ascii="Arial" w:hAnsi="Arial" w:cs="Arial"/>
          <w:b/>
        </w:rPr>
        <w:tab/>
      </w:r>
    </w:p>
    <w:p w14:paraId="53C6B3F7" w14:textId="0BA17E6B" w:rsidR="003B38E2" w:rsidRPr="00391042" w:rsidRDefault="003B38E2" w:rsidP="003B38E2">
      <w:pPr>
        <w:spacing w:after="200"/>
        <w:ind w:left="2835" w:hanging="2835"/>
        <w:rPr>
          <w:rFonts w:ascii="Arial" w:hAnsi="Arial" w:cs="Arial"/>
        </w:rPr>
      </w:pPr>
      <w:r w:rsidRPr="00391042">
        <w:rPr>
          <w:rFonts w:ascii="Arial" w:hAnsi="Arial" w:cs="Arial"/>
          <w:b/>
        </w:rPr>
        <w:t xml:space="preserve">Date of </w:t>
      </w:r>
      <w:r w:rsidRPr="00391042">
        <w:rPr>
          <w:rFonts w:ascii="Arial" w:hAnsi="Arial"/>
          <w:b/>
          <w:szCs w:val="20"/>
        </w:rPr>
        <w:t>Decision</w:t>
      </w:r>
      <w:r w:rsidR="007852DE" w:rsidRPr="00391042">
        <w:rPr>
          <w:rFonts w:ascii="Arial" w:hAnsi="Arial" w:cs="Arial"/>
          <w:b/>
        </w:rPr>
        <w:t>:</w:t>
      </w:r>
      <w:r w:rsidR="007852DE" w:rsidRPr="00391042">
        <w:rPr>
          <w:rFonts w:ascii="Arial" w:hAnsi="Arial" w:cs="Arial"/>
          <w:b/>
        </w:rPr>
        <w:tab/>
      </w:r>
      <w:r w:rsidR="00815985">
        <w:rPr>
          <w:rFonts w:ascii="Arial" w:hAnsi="Arial" w:cs="Arial"/>
        </w:rPr>
        <w:t>6</w:t>
      </w:r>
      <w:r w:rsidR="00C2240A">
        <w:rPr>
          <w:rFonts w:ascii="Arial" w:hAnsi="Arial" w:cs="Arial"/>
        </w:rPr>
        <w:t xml:space="preserve"> December</w:t>
      </w:r>
      <w:r w:rsidR="007852DE" w:rsidRPr="00391042">
        <w:rPr>
          <w:rFonts w:ascii="Arial" w:hAnsi="Arial" w:cs="Arial"/>
        </w:rPr>
        <w:t xml:space="preserve"> 2018</w:t>
      </w:r>
    </w:p>
    <w:p w14:paraId="08F2FFB2" w14:textId="77777777" w:rsidR="003B38E2" w:rsidRPr="00391042" w:rsidRDefault="003B38E2" w:rsidP="003B38E2">
      <w:pPr>
        <w:pStyle w:val="BottomLine"/>
      </w:pPr>
    </w:p>
    <w:p w14:paraId="6D4817E4" w14:textId="77777777" w:rsidR="0012027A" w:rsidRPr="00391042" w:rsidRDefault="008E5F56" w:rsidP="00313A54">
      <w:pPr>
        <w:pStyle w:val="Heading2"/>
        <w:spacing w:before="280" w:line="360" w:lineRule="auto"/>
        <w:rPr>
          <w:rFonts w:cs="Arial"/>
        </w:rPr>
      </w:pPr>
      <w:r w:rsidRPr="00391042">
        <w:rPr>
          <w:rFonts w:cs="Arial"/>
        </w:rPr>
        <w:t>Background</w:t>
      </w:r>
    </w:p>
    <w:p w14:paraId="01C989EE" w14:textId="1856B84A" w:rsidR="003E4F8E" w:rsidRPr="00391042" w:rsidRDefault="003C7CC1" w:rsidP="008E5F56">
      <w:pPr>
        <w:pStyle w:val="ListParagraph"/>
        <w:numPr>
          <w:ilvl w:val="0"/>
          <w:numId w:val="27"/>
        </w:numPr>
        <w:spacing w:after="200"/>
        <w:ind w:left="567" w:hanging="425"/>
        <w:jc w:val="both"/>
        <w:rPr>
          <w:rFonts w:ascii="Arial" w:hAnsi="Arial" w:cs="Arial"/>
        </w:rPr>
      </w:pPr>
      <w:r w:rsidRPr="00391042">
        <w:rPr>
          <w:rFonts w:ascii="Arial" w:hAnsi="Arial" w:cs="Arial"/>
        </w:rPr>
        <w:t>On 21 January 2018</w:t>
      </w:r>
      <w:r w:rsidR="00E05510" w:rsidRPr="00391042">
        <w:rPr>
          <w:rFonts w:ascii="Arial" w:hAnsi="Arial" w:cs="Arial"/>
        </w:rPr>
        <w:t xml:space="preserve"> p</w:t>
      </w:r>
      <w:r w:rsidR="003E4F8E" w:rsidRPr="00391042">
        <w:rPr>
          <w:rFonts w:ascii="Arial" w:hAnsi="Arial" w:cs="Arial"/>
        </w:rPr>
        <w:t xml:space="preserve">ursuant to section </w:t>
      </w:r>
      <w:r w:rsidR="00C96A47">
        <w:rPr>
          <w:rFonts w:ascii="Arial" w:hAnsi="Arial" w:cs="Arial"/>
        </w:rPr>
        <w:t>85</w:t>
      </w:r>
      <w:r w:rsidR="00055A44" w:rsidRPr="00391042">
        <w:rPr>
          <w:rFonts w:ascii="Arial" w:hAnsi="Arial" w:cs="Arial"/>
        </w:rPr>
        <w:t xml:space="preserve"> </w:t>
      </w:r>
      <w:r w:rsidR="003E4F8E" w:rsidRPr="00391042">
        <w:rPr>
          <w:rFonts w:ascii="Arial" w:hAnsi="Arial" w:cs="Arial"/>
        </w:rPr>
        <w:t xml:space="preserve">of the </w:t>
      </w:r>
      <w:r w:rsidR="003E4F8E" w:rsidRPr="00391042">
        <w:rPr>
          <w:rFonts w:ascii="Arial" w:hAnsi="Arial" w:cs="Arial"/>
          <w:i/>
        </w:rPr>
        <w:t xml:space="preserve">Racing and Betting Act </w:t>
      </w:r>
      <w:r w:rsidR="003E4F8E" w:rsidRPr="00391042">
        <w:rPr>
          <w:rFonts w:ascii="Arial" w:hAnsi="Arial" w:cs="Arial"/>
        </w:rPr>
        <w:t xml:space="preserve">(the Act), </w:t>
      </w:r>
      <w:r w:rsidRPr="00391042">
        <w:rPr>
          <w:rFonts w:ascii="Arial" w:hAnsi="Arial" w:cs="Arial"/>
        </w:rPr>
        <w:t>the Complainant</w:t>
      </w:r>
      <w:r w:rsidR="00A56268" w:rsidRPr="00391042">
        <w:rPr>
          <w:rFonts w:ascii="Arial" w:hAnsi="Arial" w:cs="Arial"/>
        </w:rPr>
        <w:t xml:space="preserve"> made a complaint to the effect that the Licensee had failed to properly follow the correct procedures for a number of live bets</w:t>
      </w:r>
      <w:r w:rsidR="00A214E3" w:rsidRPr="00391042">
        <w:rPr>
          <w:rFonts w:ascii="Arial" w:hAnsi="Arial" w:cs="Arial"/>
        </w:rPr>
        <w:t xml:space="preserve"> placed by the Complainant with the Licensee in the peri</w:t>
      </w:r>
      <w:bookmarkStart w:id="0" w:name="_GoBack"/>
      <w:bookmarkEnd w:id="0"/>
      <w:r w:rsidR="00A214E3" w:rsidRPr="00391042">
        <w:rPr>
          <w:rFonts w:ascii="Arial" w:hAnsi="Arial" w:cs="Arial"/>
        </w:rPr>
        <w:t>od December 2017 to January 2018.</w:t>
      </w:r>
    </w:p>
    <w:p w14:paraId="71C9183F" w14:textId="6CC1416B" w:rsidR="007523FD" w:rsidRPr="00391042" w:rsidRDefault="007F58E9" w:rsidP="008E5F56">
      <w:pPr>
        <w:pStyle w:val="ListParagraph"/>
        <w:numPr>
          <w:ilvl w:val="0"/>
          <w:numId w:val="27"/>
        </w:numPr>
        <w:spacing w:after="200"/>
        <w:ind w:left="567" w:hanging="425"/>
        <w:jc w:val="both"/>
        <w:rPr>
          <w:rFonts w:ascii="Arial" w:hAnsi="Arial" w:cs="Arial"/>
        </w:rPr>
      </w:pPr>
      <w:r w:rsidRPr="00391042">
        <w:rPr>
          <w:rFonts w:ascii="Arial" w:hAnsi="Arial" w:cs="Arial"/>
        </w:rPr>
        <w:t>The Complainant</w:t>
      </w:r>
      <w:r w:rsidR="004A77C5">
        <w:rPr>
          <w:rFonts w:ascii="Arial" w:hAnsi="Arial" w:cs="Arial"/>
        </w:rPr>
        <w:t xml:space="preserve"> stated</w:t>
      </w:r>
      <w:r w:rsidR="00DC4D43" w:rsidRPr="00391042">
        <w:rPr>
          <w:rFonts w:ascii="Arial" w:hAnsi="Arial" w:cs="Arial"/>
        </w:rPr>
        <w:t xml:space="preserve"> that</w:t>
      </w:r>
      <w:r w:rsidR="00C95478" w:rsidRPr="00391042">
        <w:rPr>
          <w:rFonts w:ascii="Arial" w:hAnsi="Arial" w:cs="Arial"/>
        </w:rPr>
        <w:t xml:space="preserve"> with </w:t>
      </w:r>
      <w:r w:rsidR="0047309E">
        <w:rPr>
          <w:rFonts w:ascii="Arial" w:hAnsi="Arial" w:cs="Arial"/>
        </w:rPr>
        <w:t>33</w:t>
      </w:r>
      <w:r w:rsidR="00C95478" w:rsidRPr="00391042">
        <w:rPr>
          <w:rFonts w:ascii="Arial" w:hAnsi="Arial" w:cs="Arial"/>
        </w:rPr>
        <w:t xml:space="preserve"> </w:t>
      </w:r>
      <w:r w:rsidR="00DC4D43" w:rsidRPr="00391042">
        <w:rPr>
          <w:rFonts w:ascii="Arial" w:hAnsi="Arial" w:cs="Arial"/>
        </w:rPr>
        <w:t>live bets</w:t>
      </w:r>
      <w:r w:rsidR="00C95478" w:rsidRPr="00391042">
        <w:rPr>
          <w:rFonts w:ascii="Arial" w:hAnsi="Arial" w:cs="Arial"/>
        </w:rPr>
        <w:t xml:space="preserve"> placed by him in this period</w:t>
      </w:r>
      <w:r w:rsidR="00B44DC3">
        <w:rPr>
          <w:rFonts w:ascii="Arial" w:hAnsi="Arial" w:cs="Arial"/>
        </w:rPr>
        <w:t>,</w:t>
      </w:r>
      <w:r w:rsidR="00C95478" w:rsidRPr="00391042">
        <w:rPr>
          <w:rFonts w:ascii="Arial" w:hAnsi="Arial" w:cs="Arial"/>
        </w:rPr>
        <w:t xml:space="preserve"> the exact bet was not repeated back to him for him to confirm his acceptance of the bet.  </w:t>
      </w:r>
      <w:r w:rsidR="0004288D">
        <w:rPr>
          <w:rFonts w:ascii="Arial" w:hAnsi="Arial" w:cs="Arial"/>
        </w:rPr>
        <w:t xml:space="preserve">To quote from the written </w:t>
      </w:r>
      <w:r w:rsidR="00C95478" w:rsidRPr="00391042">
        <w:rPr>
          <w:rFonts w:ascii="Arial" w:hAnsi="Arial" w:cs="Arial"/>
        </w:rPr>
        <w:t xml:space="preserve">complaint: </w:t>
      </w:r>
      <w:r w:rsidR="002420FA" w:rsidRPr="00391042">
        <w:rPr>
          <w:rFonts w:ascii="Arial" w:hAnsi="Arial" w:cs="Arial"/>
        </w:rPr>
        <w:t xml:space="preserve"> “the compliance was not followed for most if not all my bets in live betting.  I would call in I would request $8000 on this code – the agent would </w:t>
      </w:r>
      <w:r w:rsidR="00352ABF" w:rsidRPr="00391042">
        <w:rPr>
          <w:rFonts w:ascii="Arial" w:hAnsi="Arial" w:cs="Arial"/>
        </w:rPr>
        <w:t>say okay $8000 has been placed at 1.87 is there anything else?  They never repeated the exact bet”.</w:t>
      </w:r>
    </w:p>
    <w:p w14:paraId="4F9C5AD7" w14:textId="4E714300" w:rsidR="00A214E3" w:rsidRPr="00391042" w:rsidRDefault="00DA1830" w:rsidP="008E5F56">
      <w:pPr>
        <w:pStyle w:val="ListParagraph"/>
        <w:numPr>
          <w:ilvl w:val="0"/>
          <w:numId w:val="27"/>
        </w:numPr>
        <w:spacing w:after="200"/>
        <w:ind w:left="567" w:hanging="425"/>
        <w:jc w:val="both"/>
        <w:rPr>
          <w:rFonts w:ascii="Arial" w:hAnsi="Arial" w:cs="Arial"/>
        </w:rPr>
      </w:pPr>
      <w:r>
        <w:rPr>
          <w:rFonts w:ascii="Arial" w:hAnsi="Arial" w:cs="Arial"/>
        </w:rPr>
        <w:t>Following a number of email exchanges</w:t>
      </w:r>
      <w:r w:rsidR="0035077D">
        <w:rPr>
          <w:rFonts w:ascii="Arial" w:hAnsi="Arial" w:cs="Arial"/>
        </w:rPr>
        <w:t xml:space="preserve"> with Commission staff</w:t>
      </w:r>
      <w:r>
        <w:rPr>
          <w:rFonts w:ascii="Arial" w:hAnsi="Arial" w:cs="Arial"/>
        </w:rPr>
        <w:t>, the</w:t>
      </w:r>
      <w:r w:rsidR="00A214E3" w:rsidRPr="00391042">
        <w:rPr>
          <w:rFonts w:ascii="Arial" w:hAnsi="Arial" w:cs="Arial"/>
        </w:rPr>
        <w:t xml:space="preserve"> Complainant amended </w:t>
      </w:r>
      <w:r w:rsidR="0035077D">
        <w:rPr>
          <w:rFonts w:ascii="Arial" w:hAnsi="Arial" w:cs="Arial"/>
        </w:rPr>
        <w:t>the</w:t>
      </w:r>
      <w:r w:rsidR="00A214E3" w:rsidRPr="00391042">
        <w:rPr>
          <w:rFonts w:ascii="Arial" w:hAnsi="Arial" w:cs="Arial"/>
        </w:rPr>
        <w:t xml:space="preserve"> complain</w:t>
      </w:r>
      <w:r w:rsidR="00727D88" w:rsidRPr="00391042">
        <w:rPr>
          <w:rFonts w:ascii="Arial" w:hAnsi="Arial" w:cs="Arial"/>
        </w:rPr>
        <w:t>t so that it deals with the following two bets</w:t>
      </w:r>
      <w:r w:rsidR="0074110E" w:rsidRPr="00391042">
        <w:rPr>
          <w:rFonts w:ascii="Arial" w:hAnsi="Arial" w:cs="Arial"/>
        </w:rPr>
        <w:t xml:space="preserve"> placed by telephone</w:t>
      </w:r>
      <w:r w:rsidR="00727D88" w:rsidRPr="00391042">
        <w:rPr>
          <w:rFonts w:ascii="Arial" w:hAnsi="Arial" w:cs="Arial"/>
        </w:rPr>
        <w:t>:</w:t>
      </w:r>
    </w:p>
    <w:p w14:paraId="00EA5687" w14:textId="2B50956B" w:rsidR="00727D88" w:rsidRPr="00391042" w:rsidRDefault="001A2B2E" w:rsidP="00DD3BBB">
      <w:pPr>
        <w:pStyle w:val="ListParagraph"/>
        <w:numPr>
          <w:ilvl w:val="1"/>
          <w:numId w:val="27"/>
        </w:numPr>
        <w:spacing w:after="200"/>
        <w:jc w:val="both"/>
        <w:rPr>
          <w:rFonts w:ascii="Arial" w:hAnsi="Arial" w:cs="Arial"/>
        </w:rPr>
      </w:pPr>
      <w:r w:rsidRPr="00391042">
        <w:rPr>
          <w:rFonts w:ascii="Arial" w:hAnsi="Arial" w:cs="Arial"/>
        </w:rPr>
        <w:t>16</w:t>
      </w:r>
      <w:r w:rsidR="00287EE4">
        <w:rPr>
          <w:rFonts w:ascii="Arial" w:hAnsi="Arial" w:cs="Arial"/>
        </w:rPr>
        <w:t xml:space="preserve"> December </w:t>
      </w:r>
      <w:r w:rsidRPr="00391042">
        <w:rPr>
          <w:rFonts w:ascii="Arial" w:hAnsi="Arial" w:cs="Arial"/>
        </w:rPr>
        <w:t xml:space="preserve">2017 - New Orleans Pelicans v Denver Nuggets (Bet ID: </w:t>
      </w:r>
      <w:proofErr w:type="spellStart"/>
      <w:r w:rsidR="00C70C0D">
        <w:rPr>
          <w:rFonts w:ascii="Arial" w:hAnsi="Arial" w:cs="Arial"/>
        </w:rPr>
        <w:t>XXXX</w:t>
      </w:r>
      <w:proofErr w:type="spellEnd"/>
      <w:r w:rsidRPr="00391042">
        <w:rPr>
          <w:rFonts w:ascii="Arial" w:hAnsi="Arial" w:cs="Arial"/>
        </w:rPr>
        <w:t>)</w:t>
      </w:r>
      <w:r w:rsidR="00D64306" w:rsidRPr="00391042">
        <w:rPr>
          <w:rFonts w:ascii="Arial" w:hAnsi="Arial" w:cs="Arial"/>
        </w:rPr>
        <w:t xml:space="preserve"> </w:t>
      </w:r>
      <w:r w:rsidR="009675A5" w:rsidRPr="00391042">
        <w:rPr>
          <w:rFonts w:ascii="Arial" w:hAnsi="Arial" w:cs="Arial"/>
        </w:rPr>
        <w:t xml:space="preserve">- </w:t>
      </w:r>
      <w:r w:rsidR="00DD3BBB" w:rsidRPr="00391042">
        <w:rPr>
          <w:rFonts w:ascii="Arial" w:hAnsi="Arial" w:cs="Arial"/>
        </w:rPr>
        <w:t>the bet was Denver Nuggets (+9.5) at $1.90 @ $8,539.20</w:t>
      </w:r>
      <w:r w:rsidR="00AF2B5C">
        <w:rPr>
          <w:rFonts w:ascii="Arial" w:hAnsi="Arial" w:cs="Arial"/>
        </w:rPr>
        <w:t xml:space="preserve"> – this bet was a winning bet and returned </w:t>
      </w:r>
      <w:r w:rsidR="0097086C">
        <w:rPr>
          <w:rFonts w:ascii="Arial" w:hAnsi="Arial" w:cs="Arial"/>
        </w:rPr>
        <w:t>$16,224.48, a profit of $7,685</w:t>
      </w:r>
      <w:r w:rsidR="007C6A7A">
        <w:rPr>
          <w:rFonts w:ascii="Arial" w:hAnsi="Arial" w:cs="Arial"/>
        </w:rPr>
        <w:t>.28</w:t>
      </w:r>
      <w:r w:rsidR="00B42E48" w:rsidRPr="00391042">
        <w:rPr>
          <w:rFonts w:ascii="Arial" w:hAnsi="Arial" w:cs="Arial"/>
        </w:rPr>
        <w:t>; and</w:t>
      </w:r>
    </w:p>
    <w:p w14:paraId="7F748801" w14:textId="3666B822" w:rsidR="00B42E48" w:rsidRPr="00391042" w:rsidRDefault="009675A5" w:rsidP="006725AF">
      <w:pPr>
        <w:pStyle w:val="ListParagraph"/>
        <w:numPr>
          <w:ilvl w:val="1"/>
          <w:numId w:val="27"/>
        </w:numPr>
        <w:spacing w:after="200"/>
        <w:jc w:val="both"/>
        <w:rPr>
          <w:rFonts w:ascii="Arial" w:hAnsi="Arial" w:cs="Arial"/>
        </w:rPr>
      </w:pPr>
      <w:r w:rsidRPr="00391042">
        <w:rPr>
          <w:rFonts w:ascii="Arial" w:hAnsi="Arial" w:cs="Arial"/>
        </w:rPr>
        <w:t>18</w:t>
      </w:r>
      <w:r w:rsidR="00287EE4">
        <w:rPr>
          <w:rFonts w:ascii="Arial" w:hAnsi="Arial" w:cs="Arial"/>
        </w:rPr>
        <w:t xml:space="preserve"> January </w:t>
      </w:r>
      <w:r w:rsidRPr="00391042">
        <w:rPr>
          <w:rFonts w:ascii="Arial" w:hAnsi="Arial" w:cs="Arial"/>
        </w:rPr>
        <w:t xml:space="preserve">2018 - </w:t>
      </w:r>
      <w:proofErr w:type="spellStart"/>
      <w:r w:rsidRPr="00391042">
        <w:rPr>
          <w:rFonts w:ascii="Arial" w:hAnsi="Arial" w:cs="Arial"/>
        </w:rPr>
        <w:t>Darussafaka</w:t>
      </w:r>
      <w:proofErr w:type="spellEnd"/>
      <w:r w:rsidRPr="00391042">
        <w:rPr>
          <w:rFonts w:ascii="Arial" w:hAnsi="Arial" w:cs="Arial"/>
        </w:rPr>
        <w:t xml:space="preserve"> v Alba Berlin (Bet ID: </w:t>
      </w:r>
      <w:proofErr w:type="spellStart"/>
      <w:r w:rsidR="00C70C0D">
        <w:rPr>
          <w:rFonts w:ascii="Arial" w:hAnsi="Arial" w:cs="Arial"/>
        </w:rPr>
        <w:t>XXXX</w:t>
      </w:r>
      <w:proofErr w:type="spellEnd"/>
      <w:r w:rsidRPr="00391042">
        <w:rPr>
          <w:rFonts w:ascii="Arial" w:hAnsi="Arial" w:cs="Arial"/>
        </w:rPr>
        <w:t xml:space="preserve">) – the bet was </w:t>
      </w:r>
      <w:proofErr w:type="spellStart"/>
      <w:r w:rsidR="006725AF" w:rsidRPr="00391042">
        <w:rPr>
          <w:rFonts w:ascii="Arial" w:hAnsi="Arial" w:cs="Arial"/>
        </w:rPr>
        <w:t>Darussafaka</w:t>
      </w:r>
      <w:proofErr w:type="spellEnd"/>
      <w:r w:rsidR="006725AF" w:rsidRPr="00391042">
        <w:rPr>
          <w:rFonts w:ascii="Arial" w:hAnsi="Arial" w:cs="Arial"/>
        </w:rPr>
        <w:t xml:space="preserve"> (+0.5) at $1.97, first half handicap @ $8,000.00</w:t>
      </w:r>
      <w:r w:rsidR="007C6A7A">
        <w:rPr>
          <w:rFonts w:ascii="Arial" w:hAnsi="Arial" w:cs="Arial"/>
        </w:rPr>
        <w:t xml:space="preserve"> – this bet was a losing bet.</w:t>
      </w:r>
    </w:p>
    <w:p w14:paraId="132C3B06" w14:textId="142EAF1F" w:rsidR="006725AF" w:rsidRPr="00391042" w:rsidRDefault="0074110E" w:rsidP="006725AF">
      <w:pPr>
        <w:pStyle w:val="ListParagraph"/>
        <w:numPr>
          <w:ilvl w:val="0"/>
          <w:numId w:val="27"/>
        </w:numPr>
        <w:spacing w:after="200"/>
        <w:jc w:val="both"/>
        <w:rPr>
          <w:rFonts w:ascii="Arial" w:hAnsi="Arial" w:cs="Arial"/>
        </w:rPr>
      </w:pPr>
      <w:r w:rsidRPr="00391042">
        <w:rPr>
          <w:rFonts w:ascii="Arial" w:hAnsi="Arial" w:cs="Arial"/>
        </w:rPr>
        <w:t>The essence of the Complainant’s complaint is that he states that the Licensee did not comply with a requirement for the Licensee to repeat telephone bets back to the Complainant and seek conf</w:t>
      </w:r>
      <w:r w:rsidR="007C6A7A">
        <w:rPr>
          <w:rFonts w:ascii="Arial" w:hAnsi="Arial" w:cs="Arial"/>
        </w:rPr>
        <w:t>i</w:t>
      </w:r>
      <w:r w:rsidRPr="00391042">
        <w:rPr>
          <w:rFonts w:ascii="Arial" w:hAnsi="Arial" w:cs="Arial"/>
        </w:rPr>
        <w:t>rmation that they are correct prior to placing a valid bet.</w:t>
      </w:r>
    </w:p>
    <w:p w14:paraId="15B4F9F8" w14:textId="35AE48C2" w:rsidR="00361C4A" w:rsidRDefault="0074110E" w:rsidP="00F5259C">
      <w:pPr>
        <w:pStyle w:val="ListParagraph"/>
        <w:numPr>
          <w:ilvl w:val="0"/>
          <w:numId w:val="27"/>
        </w:numPr>
        <w:spacing w:after="200"/>
        <w:jc w:val="both"/>
        <w:rPr>
          <w:rFonts w:ascii="Arial" w:hAnsi="Arial" w:cs="Arial"/>
        </w:rPr>
      </w:pPr>
      <w:r w:rsidRPr="00391042">
        <w:rPr>
          <w:rFonts w:ascii="Arial" w:hAnsi="Arial" w:cs="Arial"/>
        </w:rPr>
        <w:t>The telephone transcript for the first bet, placed on 16 December 2017, i</w:t>
      </w:r>
      <w:r w:rsidR="00361C4A">
        <w:rPr>
          <w:rFonts w:ascii="Arial" w:hAnsi="Arial" w:cs="Arial"/>
        </w:rPr>
        <w:t>ndicates the following</w:t>
      </w:r>
      <w:r w:rsidRPr="00391042">
        <w:rPr>
          <w:rFonts w:ascii="Arial" w:hAnsi="Arial" w:cs="Arial"/>
        </w:rPr>
        <w:t>:</w:t>
      </w:r>
    </w:p>
    <w:p w14:paraId="6CA5907D" w14:textId="71792E90" w:rsidR="00F5259C" w:rsidRDefault="00E7698A" w:rsidP="0004288D">
      <w:pPr>
        <w:pStyle w:val="ListParagraph"/>
        <w:spacing w:after="200"/>
        <w:ind w:left="872"/>
        <w:jc w:val="both"/>
        <w:rPr>
          <w:rFonts w:ascii="Arial" w:hAnsi="Arial" w:cs="Arial"/>
        </w:rPr>
      </w:pPr>
      <w:r>
        <w:rPr>
          <w:rFonts w:ascii="Arial" w:hAnsi="Arial" w:cs="Arial"/>
        </w:rPr>
        <w:t>The Complaina</w:t>
      </w:r>
      <w:r w:rsidRPr="00361C4A">
        <w:rPr>
          <w:rFonts w:ascii="Arial" w:hAnsi="Arial" w:cs="Arial"/>
        </w:rPr>
        <w:t xml:space="preserve">nt </w:t>
      </w:r>
      <w:r w:rsidR="00F5259C" w:rsidRPr="00361C4A">
        <w:rPr>
          <w:rFonts w:ascii="Arial" w:hAnsi="Arial" w:cs="Arial"/>
        </w:rPr>
        <w:t xml:space="preserve">calls the bookmaker and places a bet on the Denver Nuggets (+9.5) at $1.90 in the amount of $8,539.20. During the phone call the bet details were read back to the </w:t>
      </w:r>
      <w:r>
        <w:rPr>
          <w:rFonts w:ascii="Arial" w:hAnsi="Arial" w:cs="Arial"/>
        </w:rPr>
        <w:t>Complaina</w:t>
      </w:r>
      <w:r w:rsidRPr="00361C4A">
        <w:rPr>
          <w:rFonts w:ascii="Arial" w:hAnsi="Arial" w:cs="Arial"/>
        </w:rPr>
        <w:t>nt</w:t>
      </w:r>
      <w:r w:rsidR="00F5259C" w:rsidRPr="00361C4A">
        <w:rPr>
          <w:rFonts w:ascii="Arial" w:hAnsi="Arial" w:cs="Arial"/>
        </w:rPr>
        <w:t xml:space="preserve"> by the </w:t>
      </w:r>
      <w:r w:rsidR="004A77C5">
        <w:rPr>
          <w:rFonts w:ascii="Arial" w:hAnsi="Arial" w:cs="Arial"/>
        </w:rPr>
        <w:t>o</w:t>
      </w:r>
      <w:r w:rsidR="00F5259C" w:rsidRPr="00361C4A">
        <w:rPr>
          <w:rFonts w:ascii="Arial" w:hAnsi="Arial" w:cs="Arial"/>
        </w:rPr>
        <w:t xml:space="preserve">perator, the </w:t>
      </w:r>
      <w:r>
        <w:rPr>
          <w:rFonts w:ascii="Arial" w:hAnsi="Arial" w:cs="Arial"/>
        </w:rPr>
        <w:t>Complaina</w:t>
      </w:r>
      <w:r w:rsidRPr="00361C4A">
        <w:rPr>
          <w:rFonts w:ascii="Arial" w:hAnsi="Arial" w:cs="Arial"/>
        </w:rPr>
        <w:t>nt</w:t>
      </w:r>
      <w:r w:rsidR="00F5259C" w:rsidRPr="00361C4A">
        <w:rPr>
          <w:rFonts w:ascii="Arial" w:hAnsi="Arial" w:cs="Arial"/>
        </w:rPr>
        <w:t xml:space="preserve"> says “yep” </w:t>
      </w:r>
      <w:r w:rsidR="00F5259C" w:rsidRPr="00361C4A">
        <w:rPr>
          <w:rFonts w:ascii="Arial" w:hAnsi="Arial" w:cs="Arial"/>
        </w:rPr>
        <w:lastRenderedPageBreak/>
        <w:t>confirming the bet and terminated the call shortly after the operator advise</w:t>
      </w:r>
      <w:r w:rsidR="00856E6B">
        <w:rPr>
          <w:rFonts w:ascii="Arial" w:hAnsi="Arial" w:cs="Arial"/>
        </w:rPr>
        <w:t>d that</w:t>
      </w:r>
      <w:r w:rsidR="00F5259C" w:rsidRPr="00361C4A">
        <w:rPr>
          <w:rFonts w:ascii="Arial" w:hAnsi="Arial" w:cs="Arial"/>
        </w:rPr>
        <w:t xml:space="preserve"> the bet is processing.</w:t>
      </w:r>
    </w:p>
    <w:p w14:paraId="39C7CB34" w14:textId="2A9F402A" w:rsidR="00207E61" w:rsidRDefault="00A50E5A" w:rsidP="00207E61">
      <w:pPr>
        <w:pStyle w:val="ListParagraph"/>
        <w:numPr>
          <w:ilvl w:val="0"/>
          <w:numId w:val="27"/>
        </w:numPr>
        <w:spacing w:after="200"/>
        <w:jc w:val="both"/>
        <w:rPr>
          <w:rFonts w:ascii="Arial" w:hAnsi="Arial" w:cs="Arial"/>
        </w:rPr>
      </w:pPr>
      <w:r w:rsidRPr="00391042">
        <w:rPr>
          <w:rFonts w:ascii="Arial" w:hAnsi="Arial" w:cs="Arial"/>
        </w:rPr>
        <w:t xml:space="preserve">The telephone transcript for the </w:t>
      </w:r>
      <w:r>
        <w:rPr>
          <w:rFonts w:ascii="Arial" w:hAnsi="Arial" w:cs="Arial"/>
        </w:rPr>
        <w:t>second</w:t>
      </w:r>
      <w:r w:rsidRPr="00391042">
        <w:rPr>
          <w:rFonts w:ascii="Arial" w:hAnsi="Arial" w:cs="Arial"/>
        </w:rPr>
        <w:t xml:space="preserve"> bet, placed on 1</w:t>
      </w:r>
      <w:r w:rsidR="004429A2">
        <w:rPr>
          <w:rFonts w:ascii="Arial" w:hAnsi="Arial" w:cs="Arial"/>
        </w:rPr>
        <w:t>8</w:t>
      </w:r>
      <w:r w:rsidRPr="00391042">
        <w:rPr>
          <w:rFonts w:ascii="Arial" w:hAnsi="Arial" w:cs="Arial"/>
        </w:rPr>
        <w:t xml:space="preserve"> </w:t>
      </w:r>
      <w:r w:rsidR="00287EE4">
        <w:rPr>
          <w:rFonts w:ascii="Arial" w:hAnsi="Arial" w:cs="Arial"/>
        </w:rPr>
        <w:t>January 2018</w:t>
      </w:r>
      <w:r w:rsidRPr="00391042">
        <w:rPr>
          <w:rFonts w:ascii="Arial" w:hAnsi="Arial" w:cs="Arial"/>
        </w:rPr>
        <w:t>, i</w:t>
      </w:r>
      <w:r>
        <w:rPr>
          <w:rFonts w:ascii="Arial" w:hAnsi="Arial" w:cs="Arial"/>
        </w:rPr>
        <w:t>ndicates the following</w:t>
      </w:r>
      <w:r w:rsidR="002A6F85">
        <w:rPr>
          <w:rFonts w:ascii="Arial" w:hAnsi="Arial" w:cs="Arial"/>
        </w:rPr>
        <w:t>:</w:t>
      </w:r>
    </w:p>
    <w:p w14:paraId="4EC40CB6" w14:textId="1DB2B4EA" w:rsidR="002A6F85" w:rsidRPr="00361C4A" w:rsidRDefault="002A6F85" w:rsidP="00D342CD">
      <w:pPr>
        <w:pStyle w:val="ListParagraph"/>
        <w:spacing w:after="200"/>
        <w:ind w:left="872"/>
        <w:jc w:val="both"/>
        <w:rPr>
          <w:rFonts w:ascii="Arial" w:hAnsi="Arial" w:cs="Arial"/>
        </w:rPr>
      </w:pPr>
      <w:r>
        <w:rPr>
          <w:rFonts w:ascii="Arial" w:hAnsi="Arial" w:cs="Arial"/>
        </w:rPr>
        <w:t xml:space="preserve">The </w:t>
      </w:r>
      <w:r w:rsidR="00E7698A">
        <w:rPr>
          <w:rFonts w:ascii="Arial" w:hAnsi="Arial" w:cs="Arial"/>
        </w:rPr>
        <w:t>Complaina</w:t>
      </w:r>
      <w:r w:rsidR="00E7698A" w:rsidRPr="00361C4A">
        <w:rPr>
          <w:rFonts w:ascii="Arial" w:hAnsi="Arial" w:cs="Arial"/>
        </w:rPr>
        <w:t>nt</w:t>
      </w:r>
      <w:r>
        <w:rPr>
          <w:rFonts w:ascii="Arial" w:hAnsi="Arial" w:cs="Arial"/>
        </w:rPr>
        <w:t xml:space="preserve"> called the bookmaker to place a bet on a European basketball match.  </w:t>
      </w:r>
      <w:r w:rsidR="00F4549A">
        <w:rPr>
          <w:rFonts w:ascii="Arial" w:hAnsi="Arial" w:cs="Arial"/>
        </w:rPr>
        <w:t xml:space="preserve">The market was read to the </w:t>
      </w:r>
      <w:r w:rsidR="00E7698A">
        <w:rPr>
          <w:rFonts w:ascii="Arial" w:hAnsi="Arial" w:cs="Arial"/>
        </w:rPr>
        <w:t>Complaina</w:t>
      </w:r>
      <w:r w:rsidR="00E7698A" w:rsidRPr="00361C4A">
        <w:rPr>
          <w:rFonts w:ascii="Arial" w:hAnsi="Arial" w:cs="Arial"/>
        </w:rPr>
        <w:t>nt</w:t>
      </w:r>
      <w:r w:rsidR="00F4549A">
        <w:rPr>
          <w:rFonts w:ascii="Arial" w:hAnsi="Arial" w:cs="Arial"/>
        </w:rPr>
        <w:t xml:space="preserve"> who asked to place a bet of $8</w:t>
      </w:r>
      <w:r w:rsidR="00E7698A">
        <w:rPr>
          <w:rFonts w:ascii="Arial" w:hAnsi="Arial" w:cs="Arial"/>
        </w:rPr>
        <w:t>,</w:t>
      </w:r>
      <w:r w:rsidR="00F4549A">
        <w:rPr>
          <w:rFonts w:ascii="Arial" w:hAnsi="Arial" w:cs="Arial"/>
        </w:rPr>
        <w:t>000. The operator confirmed the bet details “$8</w:t>
      </w:r>
      <w:r w:rsidR="00E7698A">
        <w:rPr>
          <w:rFonts w:ascii="Arial" w:hAnsi="Arial" w:cs="Arial"/>
        </w:rPr>
        <w:t>,</w:t>
      </w:r>
      <w:r w:rsidR="00F4549A">
        <w:rPr>
          <w:rFonts w:ascii="Arial" w:hAnsi="Arial" w:cs="Arial"/>
        </w:rPr>
        <w:t xml:space="preserve">000 on first half handicap, </w:t>
      </w:r>
      <w:proofErr w:type="spellStart"/>
      <w:r w:rsidR="00F4549A">
        <w:rPr>
          <w:rFonts w:ascii="Arial" w:hAnsi="Arial" w:cs="Arial"/>
        </w:rPr>
        <w:t>Darussafaka</w:t>
      </w:r>
      <w:proofErr w:type="spellEnd"/>
      <w:r w:rsidR="00F4549A">
        <w:rPr>
          <w:rFonts w:ascii="Arial" w:hAnsi="Arial" w:cs="Arial"/>
        </w:rPr>
        <w:t xml:space="preserve"> +0.5 at $1.97”.  The </w:t>
      </w:r>
      <w:r w:rsidR="00E7698A">
        <w:rPr>
          <w:rFonts w:ascii="Arial" w:hAnsi="Arial" w:cs="Arial"/>
        </w:rPr>
        <w:t>Complaina</w:t>
      </w:r>
      <w:r w:rsidR="00E7698A" w:rsidRPr="00361C4A">
        <w:rPr>
          <w:rFonts w:ascii="Arial" w:hAnsi="Arial" w:cs="Arial"/>
        </w:rPr>
        <w:t>nt</w:t>
      </w:r>
      <w:r w:rsidR="00E7698A" w:rsidDel="00E7698A">
        <w:rPr>
          <w:rFonts w:ascii="Arial" w:hAnsi="Arial" w:cs="Arial"/>
        </w:rPr>
        <w:t xml:space="preserve"> </w:t>
      </w:r>
      <w:r w:rsidR="00F4549A">
        <w:rPr>
          <w:rFonts w:ascii="Arial" w:hAnsi="Arial" w:cs="Arial"/>
        </w:rPr>
        <w:t>did not disagree with the bet details and terminated the call.</w:t>
      </w:r>
    </w:p>
    <w:p w14:paraId="17648277" w14:textId="1CCCA4C4" w:rsidR="00856E6B" w:rsidRDefault="007108D7" w:rsidP="00961376">
      <w:pPr>
        <w:pStyle w:val="ListParagraph"/>
        <w:numPr>
          <w:ilvl w:val="0"/>
          <w:numId w:val="27"/>
        </w:numPr>
        <w:spacing w:after="200"/>
        <w:jc w:val="both"/>
        <w:rPr>
          <w:rFonts w:ascii="Arial" w:hAnsi="Arial" w:cs="Arial"/>
        </w:rPr>
      </w:pPr>
      <w:r>
        <w:rPr>
          <w:rFonts w:ascii="Arial" w:hAnsi="Arial" w:cs="Arial"/>
        </w:rPr>
        <w:t>The</w:t>
      </w:r>
      <w:r w:rsidR="00B73E59">
        <w:rPr>
          <w:rFonts w:ascii="Arial" w:hAnsi="Arial" w:cs="Arial"/>
        </w:rPr>
        <w:t xml:space="preserve"> </w:t>
      </w:r>
      <w:r>
        <w:rPr>
          <w:rFonts w:ascii="Arial" w:hAnsi="Arial" w:cs="Arial"/>
        </w:rPr>
        <w:t>Complainant initially</w:t>
      </w:r>
      <w:r w:rsidR="00B73E59">
        <w:rPr>
          <w:rFonts w:ascii="Arial" w:hAnsi="Arial" w:cs="Arial"/>
        </w:rPr>
        <w:t xml:space="preserve"> sent an email to the Licensee seeking a refund of </w:t>
      </w:r>
      <w:r>
        <w:rPr>
          <w:rFonts w:ascii="Arial" w:hAnsi="Arial" w:cs="Arial"/>
        </w:rPr>
        <w:t>all of h</w:t>
      </w:r>
      <w:r w:rsidR="00AE055A">
        <w:rPr>
          <w:rFonts w:ascii="Arial" w:hAnsi="Arial" w:cs="Arial"/>
        </w:rPr>
        <w:t>is</w:t>
      </w:r>
      <w:r w:rsidR="003B1B01">
        <w:rPr>
          <w:rFonts w:ascii="Arial" w:hAnsi="Arial" w:cs="Arial"/>
        </w:rPr>
        <w:t xml:space="preserve"> deposits</w:t>
      </w:r>
      <w:r w:rsidR="003852FC">
        <w:rPr>
          <w:rFonts w:ascii="Arial" w:hAnsi="Arial" w:cs="Arial"/>
        </w:rPr>
        <w:t xml:space="preserve"> made between December and January,</w:t>
      </w:r>
      <w:r w:rsidR="003B1B01">
        <w:rPr>
          <w:rFonts w:ascii="Arial" w:hAnsi="Arial" w:cs="Arial"/>
        </w:rPr>
        <w:t xml:space="preserve"> of around </w:t>
      </w:r>
      <w:r w:rsidR="003852FC">
        <w:rPr>
          <w:rFonts w:ascii="Arial" w:hAnsi="Arial" w:cs="Arial"/>
        </w:rPr>
        <w:t xml:space="preserve">$114,331.50, on the basis that </w:t>
      </w:r>
      <w:r w:rsidR="00381EAE">
        <w:rPr>
          <w:rFonts w:ascii="Arial" w:hAnsi="Arial" w:cs="Arial"/>
        </w:rPr>
        <w:t xml:space="preserve">none of the bets made by him were lawful bets, due to the failure of the </w:t>
      </w:r>
      <w:r w:rsidR="00A831AB">
        <w:rPr>
          <w:rFonts w:ascii="Arial" w:hAnsi="Arial" w:cs="Arial"/>
        </w:rPr>
        <w:t>Licensee</w:t>
      </w:r>
      <w:r w:rsidR="00381EAE">
        <w:rPr>
          <w:rFonts w:ascii="Arial" w:hAnsi="Arial" w:cs="Arial"/>
        </w:rPr>
        <w:t xml:space="preserve"> to comply with the requirement to repeat </w:t>
      </w:r>
      <w:r w:rsidR="00D12765">
        <w:rPr>
          <w:rFonts w:ascii="Arial" w:hAnsi="Arial" w:cs="Arial"/>
        </w:rPr>
        <w:t xml:space="preserve">telephone bets back to the </w:t>
      </w:r>
      <w:r w:rsidR="006679D2">
        <w:rPr>
          <w:rFonts w:ascii="Arial" w:hAnsi="Arial" w:cs="Arial"/>
        </w:rPr>
        <w:t>C</w:t>
      </w:r>
      <w:r w:rsidR="00D12765">
        <w:rPr>
          <w:rFonts w:ascii="Arial" w:hAnsi="Arial" w:cs="Arial"/>
        </w:rPr>
        <w:t xml:space="preserve">omplainant before </w:t>
      </w:r>
      <w:r w:rsidR="00F330E1">
        <w:rPr>
          <w:rFonts w:ascii="Arial" w:hAnsi="Arial" w:cs="Arial"/>
        </w:rPr>
        <w:t xml:space="preserve">accepting them. </w:t>
      </w:r>
    </w:p>
    <w:p w14:paraId="2A71DD9B" w14:textId="664CBB71" w:rsidR="00696328" w:rsidRDefault="00F330E1" w:rsidP="00961376">
      <w:pPr>
        <w:pStyle w:val="ListParagraph"/>
        <w:numPr>
          <w:ilvl w:val="0"/>
          <w:numId w:val="27"/>
        </w:numPr>
        <w:spacing w:after="200"/>
        <w:jc w:val="both"/>
        <w:rPr>
          <w:rFonts w:ascii="Arial" w:hAnsi="Arial" w:cs="Arial"/>
        </w:rPr>
      </w:pPr>
      <w:r>
        <w:rPr>
          <w:rFonts w:ascii="Arial" w:hAnsi="Arial" w:cs="Arial"/>
        </w:rPr>
        <w:t xml:space="preserve">Following an exchange of emails between the </w:t>
      </w:r>
      <w:r w:rsidR="00E062AE">
        <w:rPr>
          <w:rFonts w:ascii="Arial" w:hAnsi="Arial" w:cs="Arial"/>
        </w:rPr>
        <w:t>Complainant</w:t>
      </w:r>
      <w:r>
        <w:rPr>
          <w:rFonts w:ascii="Arial" w:hAnsi="Arial" w:cs="Arial"/>
        </w:rPr>
        <w:t xml:space="preserve"> and</w:t>
      </w:r>
      <w:r w:rsidR="00541A3F">
        <w:rPr>
          <w:rFonts w:ascii="Arial" w:hAnsi="Arial" w:cs="Arial"/>
        </w:rPr>
        <w:t xml:space="preserve"> the</w:t>
      </w:r>
      <w:r>
        <w:rPr>
          <w:rFonts w:ascii="Arial" w:hAnsi="Arial" w:cs="Arial"/>
        </w:rPr>
        <w:t xml:space="preserve"> </w:t>
      </w:r>
      <w:r w:rsidR="00A831AB">
        <w:rPr>
          <w:rFonts w:ascii="Arial" w:hAnsi="Arial" w:cs="Arial"/>
        </w:rPr>
        <w:t>Licensee</w:t>
      </w:r>
      <w:r>
        <w:rPr>
          <w:rFonts w:ascii="Arial" w:hAnsi="Arial" w:cs="Arial"/>
        </w:rPr>
        <w:t xml:space="preserve"> concerning the issue,</w:t>
      </w:r>
      <w:r w:rsidR="007F2141">
        <w:rPr>
          <w:rFonts w:ascii="Arial" w:hAnsi="Arial" w:cs="Arial"/>
        </w:rPr>
        <w:t xml:space="preserve"> on 18 January 2018</w:t>
      </w:r>
      <w:r>
        <w:rPr>
          <w:rFonts w:ascii="Arial" w:hAnsi="Arial" w:cs="Arial"/>
        </w:rPr>
        <w:t xml:space="preserve"> the Licensee offered to cancel</w:t>
      </w:r>
      <w:r w:rsidR="00D54CDF">
        <w:rPr>
          <w:rFonts w:ascii="Arial" w:hAnsi="Arial" w:cs="Arial"/>
        </w:rPr>
        <w:t xml:space="preserve"> losing</w:t>
      </w:r>
      <w:r>
        <w:rPr>
          <w:rFonts w:ascii="Arial" w:hAnsi="Arial" w:cs="Arial"/>
        </w:rPr>
        <w:t xml:space="preserve"> bet </w:t>
      </w:r>
      <w:proofErr w:type="spellStart"/>
      <w:r>
        <w:rPr>
          <w:rFonts w:ascii="Arial" w:hAnsi="Arial" w:cs="Arial"/>
        </w:rPr>
        <w:t>ID</w:t>
      </w:r>
      <w:r w:rsidR="00C70C0D">
        <w:rPr>
          <w:rFonts w:ascii="Arial" w:hAnsi="Arial" w:cs="Arial"/>
        </w:rPr>
        <w:t>XXXX</w:t>
      </w:r>
      <w:proofErr w:type="spellEnd"/>
      <w:r w:rsidR="00D54CDF">
        <w:rPr>
          <w:rFonts w:ascii="Arial" w:hAnsi="Arial" w:cs="Arial"/>
        </w:rPr>
        <w:t xml:space="preserve">, and return the $8000 stake </w:t>
      </w:r>
      <w:r w:rsidR="00CD6A16">
        <w:rPr>
          <w:rFonts w:ascii="Arial" w:hAnsi="Arial" w:cs="Arial"/>
        </w:rPr>
        <w:t>into</w:t>
      </w:r>
      <w:r w:rsidR="00D54CDF">
        <w:rPr>
          <w:rFonts w:ascii="Arial" w:hAnsi="Arial" w:cs="Arial"/>
        </w:rPr>
        <w:t xml:space="preserve"> the Complainant’s account, but only if the winning bet </w:t>
      </w:r>
      <w:proofErr w:type="spellStart"/>
      <w:r w:rsidR="00D54CDF">
        <w:rPr>
          <w:rFonts w:ascii="Arial" w:hAnsi="Arial" w:cs="Arial"/>
        </w:rPr>
        <w:t>ID</w:t>
      </w:r>
      <w:r w:rsidR="00C70C0D">
        <w:rPr>
          <w:rFonts w:ascii="Arial" w:hAnsi="Arial" w:cs="Arial"/>
        </w:rPr>
        <w:t>XXXX</w:t>
      </w:r>
      <w:proofErr w:type="spellEnd"/>
      <w:r w:rsidR="00CD6A16">
        <w:rPr>
          <w:rFonts w:ascii="Arial" w:hAnsi="Arial" w:cs="Arial"/>
        </w:rPr>
        <w:t xml:space="preserve"> was also cancelled, </w:t>
      </w:r>
      <w:r w:rsidR="00240DFB">
        <w:rPr>
          <w:rFonts w:ascii="Arial" w:hAnsi="Arial" w:cs="Arial"/>
        </w:rPr>
        <w:t xml:space="preserve">leaving a net balance adjustment into the </w:t>
      </w:r>
      <w:r w:rsidR="0072071B">
        <w:rPr>
          <w:rFonts w:ascii="Arial" w:hAnsi="Arial" w:cs="Arial"/>
        </w:rPr>
        <w:t>Complainant’s</w:t>
      </w:r>
      <w:r w:rsidR="00240DFB">
        <w:rPr>
          <w:rFonts w:ascii="Arial" w:hAnsi="Arial" w:cs="Arial"/>
        </w:rPr>
        <w:t xml:space="preserve"> account of $314.72 in the Complainant’s</w:t>
      </w:r>
      <w:r w:rsidR="00542BCE">
        <w:rPr>
          <w:rFonts w:ascii="Arial" w:hAnsi="Arial" w:cs="Arial"/>
        </w:rPr>
        <w:t xml:space="preserve"> favour.  </w:t>
      </w:r>
    </w:p>
    <w:p w14:paraId="1421A910" w14:textId="471FCFC0" w:rsidR="00961376" w:rsidRDefault="00566F79" w:rsidP="00961376">
      <w:pPr>
        <w:pStyle w:val="ListParagraph"/>
        <w:numPr>
          <w:ilvl w:val="0"/>
          <w:numId w:val="27"/>
        </w:numPr>
        <w:spacing w:after="200"/>
        <w:jc w:val="both"/>
        <w:rPr>
          <w:rFonts w:ascii="Arial" w:hAnsi="Arial" w:cs="Arial"/>
        </w:rPr>
      </w:pPr>
      <w:r>
        <w:rPr>
          <w:rFonts w:ascii="Arial" w:hAnsi="Arial" w:cs="Arial"/>
        </w:rPr>
        <w:t xml:space="preserve">By email dated 18 January 2018, the Complainant indicated to the </w:t>
      </w:r>
      <w:r w:rsidR="00A831AB">
        <w:rPr>
          <w:rFonts w:ascii="Arial" w:hAnsi="Arial" w:cs="Arial"/>
        </w:rPr>
        <w:t>Licensee</w:t>
      </w:r>
      <w:r>
        <w:rPr>
          <w:rFonts w:ascii="Arial" w:hAnsi="Arial" w:cs="Arial"/>
        </w:rPr>
        <w:t xml:space="preserve"> </w:t>
      </w:r>
      <w:r w:rsidR="00AF2B5C">
        <w:rPr>
          <w:rFonts w:ascii="Arial" w:hAnsi="Arial" w:cs="Arial"/>
        </w:rPr>
        <w:t xml:space="preserve">“Thanks for that happy to proceed”, indicating his acceptance of the proposal put by the </w:t>
      </w:r>
      <w:r w:rsidR="00A831AB">
        <w:rPr>
          <w:rFonts w:ascii="Arial" w:hAnsi="Arial" w:cs="Arial"/>
        </w:rPr>
        <w:t>Licensee</w:t>
      </w:r>
      <w:r w:rsidR="00AF2B5C">
        <w:rPr>
          <w:rFonts w:ascii="Arial" w:hAnsi="Arial" w:cs="Arial"/>
        </w:rPr>
        <w:t>.</w:t>
      </w:r>
      <w:r w:rsidR="009C78F0">
        <w:rPr>
          <w:rFonts w:ascii="Arial" w:hAnsi="Arial" w:cs="Arial"/>
        </w:rPr>
        <w:t xml:space="preserve"> Accordingly, the </w:t>
      </w:r>
      <w:r w:rsidR="00A831AB">
        <w:rPr>
          <w:rFonts w:ascii="Arial" w:hAnsi="Arial" w:cs="Arial"/>
        </w:rPr>
        <w:t>Licensee</w:t>
      </w:r>
      <w:r w:rsidR="009C78F0">
        <w:rPr>
          <w:rFonts w:ascii="Arial" w:hAnsi="Arial" w:cs="Arial"/>
        </w:rPr>
        <w:t xml:space="preserve"> cancelled both bets a</w:t>
      </w:r>
      <w:r w:rsidR="000F4CEF">
        <w:rPr>
          <w:rFonts w:ascii="Arial" w:hAnsi="Arial" w:cs="Arial"/>
        </w:rPr>
        <w:t>nd re</w:t>
      </w:r>
      <w:r w:rsidR="009C78F0">
        <w:rPr>
          <w:rFonts w:ascii="Arial" w:hAnsi="Arial" w:cs="Arial"/>
        </w:rPr>
        <w:t>turned $314.72 into the Complainant’s betting account.</w:t>
      </w:r>
    </w:p>
    <w:p w14:paraId="7F6DF7C9" w14:textId="4ADD5FF1" w:rsidR="00AF2B5C" w:rsidRDefault="00AF2B5C" w:rsidP="00961376">
      <w:pPr>
        <w:pStyle w:val="ListParagraph"/>
        <w:numPr>
          <w:ilvl w:val="0"/>
          <w:numId w:val="27"/>
        </w:numPr>
        <w:spacing w:after="200"/>
        <w:jc w:val="both"/>
        <w:rPr>
          <w:rFonts w:ascii="Arial" w:hAnsi="Arial" w:cs="Arial"/>
        </w:rPr>
      </w:pPr>
      <w:r>
        <w:rPr>
          <w:rFonts w:ascii="Arial" w:hAnsi="Arial" w:cs="Arial"/>
        </w:rPr>
        <w:t xml:space="preserve">The Complainant now </w:t>
      </w:r>
      <w:r w:rsidR="0072071B">
        <w:rPr>
          <w:rFonts w:ascii="Arial" w:hAnsi="Arial" w:cs="Arial"/>
        </w:rPr>
        <w:t>seeks r</w:t>
      </w:r>
      <w:r w:rsidR="00D61CA8">
        <w:rPr>
          <w:rFonts w:ascii="Arial" w:hAnsi="Arial" w:cs="Arial"/>
        </w:rPr>
        <w:t>ein</w:t>
      </w:r>
      <w:r w:rsidR="0072071B">
        <w:rPr>
          <w:rFonts w:ascii="Arial" w:hAnsi="Arial" w:cs="Arial"/>
        </w:rPr>
        <w:t xml:space="preserve">statement of the winning bet </w:t>
      </w:r>
      <w:proofErr w:type="spellStart"/>
      <w:r w:rsidR="0072071B">
        <w:rPr>
          <w:rFonts w:ascii="Arial" w:hAnsi="Arial" w:cs="Arial"/>
        </w:rPr>
        <w:t>ID</w:t>
      </w:r>
      <w:r w:rsidR="00C70C0D">
        <w:rPr>
          <w:rFonts w:ascii="Arial" w:hAnsi="Arial" w:cs="Arial"/>
        </w:rPr>
        <w:t>XXXX</w:t>
      </w:r>
      <w:proofErr w:type="spellEnd"/>
      <w:r w:rsidR="00C70C0D">
        <w:rPr>
          <w:rFonts w:ascii="Arial" w:hAnsi="Arial" w:cs="Arial"/>
        </w:rPr>
        <w:t>.</w:t>
      </w:r>
    </w:p>
    <w:p w14:paraId="7AD0EDA1" w14:textId="1EE58DB8" w:rsidR="006679D2" w:rsidRDefault="006679D2" w:rsidP="00961376">
      <w:pPr>
        <w:pStyle w:val="ListParagraph"/>
        <w:numPr>
          <w:ilvl w:val="0"/>
          <w:numId w:val="27"/>
        </w:numPr>
        <w:spacing w:after="200"/>
        <w:jc w:val="both"/>
        <w:rPr>
          <w:rFonts w:ascii="Arial" w:hAnsi="Arial" w:cs="Arial"/>
        </w:rPr>
      </w:pPr>
      <w:r>
        <w:rPr>
          <w:rFonts w:ascii="Arial" w:hAnsi="Arial" w:cs="Arial"/>
        </w:rPr>
        <w:t xml:space="preserve">The </w:t>
      </w:r>
      <w:r w:rsidR="00A831AB">
        <w:rPr>
          <w:rFonts w:ascii="Arial" w:hAnsi="Arial" w:cs="Arial"/>
        </w:rPr>
        <w:t>Licensee</w:t>
      </w:r>
      <w:r>
        <w:rPr>
          <w:rFonts w:ascii="Arial" w:hAnsi="Arial" w:cs="Arial"/>
        </w:rPr>
        <w:t xml:space="preserve"> argues that:</w:t>
      </w:r>
    </w:p>
    <w:p w14:paraId="1FF07A21" w14:textId="12617C09" w:rsidR="006679D2" w:rsidRDefault="006679D2" w:rsidP="006679D2">
      <w:pPr>
        <w:pStyle w:val="ListParagraph"/>
        <w:numPr>
          <w:ilvl w:val="1"/>
          <w:numId w:val="27"/>
        </w:numPr>
        <w:spacing w:after="200"/>
        <w:jc w:val="both"/>
        <w:rPr>
          <w:rFonts w:ascii="Arial" w:hAnsi="Arial" w:cs="Arial"/>
        </w:rPr>
      </w:pPr>
      <w:r>
        <w:rPr>
          <w:rFonts w:ascii="Arial" w:hAnsi="Arial" w:cs="Arial"/>
        </w:rPr>
        <w:t xml:space="preserve">All of the 33 bets </w:t>
      </w:r>
      <w:r w:rsidR="008077F8">
        <w:rPr>
          <w:rFonts w:ascii="Arial" w:hAnsi="Arial" w:cs="Arial"/>
        </w:rPr>
        <w:t>the subject of the original complaint are valid;</w:t>
      </w:r>
    </w:p>
    <w:p w14:paraId="40E01D3E" w14:textId="5022A950" w:rsidR="008077F8" w:rsidRDefault="004A77C5" w:rsidP="006679D2">
      <w:pPr>
        <w:pStyle w:val="ListParagraph"/>
        <w:numPr>
          <w:ilvl w:val="1"/>
          <w:numId w:val="27"/>
        </w:numPr>
        <w:spacing w:after="200"/>
        <w:jc w:val="both"/>
        <w:rPr>
          <w:rFonts w:ascii="Arial" w:hAnsi="Arial" w:cs="Arial"/>
        </w:rPr>
      </w:pPr>
      <w:r>
        <w:rPr>
          <w:rFonts w:ascii="Arial" w:hAnsi="Arial" w:cs="Arial"/>
        </w:rPr>
        <w:t xml:space="preserve">The complaint is made on </w:t>
      </w:r>
      <w:r w:rsidR="006E5236">
        <w:rPr>
          <w:rFonts w:ascii="Arial" w:hAnsi="Arial" w:cs="Arial"/>
        </w:rPr>
        <w:t>an erroneous understanding of the requirements for telephone betting;</w:t>
      </w:r>
    </w:p>
    <w:p w14:paraId="5CC634EF" w14:textId="59B89208" w:rsidR="006E5236" w:rsidRDefault="006E5236" w:rsidP="006679D2">
      <w:pPr>
        <w:pStyle w:val="ListParagraph"/>
        <w:numPr>
          <w:ilvl w:val="1"/>
          <w:numId w:val="27"/>
        </w:numPr>
        <w:spacing w:after="200"/>
        <w:jc w:val="both"/>
        <w:rPr>
          <w:rFonts w:ascii="Arial" w:hAnsi="Arial" w:cs="Arial"/>
        </w:rPr>
      </w:pPr>
      <w:r>
        <w:rPr>
          <w:rFonts w:ascii="Arial" w:hAnsi="Arial" w:cs="Arial"/>
        </w:rPr>
        <w:t xml:space="preserve">The offer by </w:t>
      </w:r>
      <w:proofErr w:type="spellStart"/>
      <w:r>
        <w:rPr>
          <w:rFonts w:ascii="Arial" w:hAnsi="Arial" w:cs="Arial"/>
        </w:rPr>
        <w:t>Crown</w:t>
      </w:r>
      <w:r w:rsidR="00C70C0D">
        <w:rPr>
          <w:rFonts w:ascii="Arial" w:hAnsi="Arial" w:cs="Arial"/>
        </w:rPr>
        <w:t>B</w:t>
      </w:r>
      <w:r>
        <w:rPr>
          <w:rFonts w:ascii="Arial" w:hAnsi="Arial" w:cs="Arial"/>
        </w:rPr>
        <w:t>et</w:t>
      </w:r>
      <w:proofErr w:type="spellEnd"/>
      <w:r>
        <w:rPr>
          <w:rFonts w:ascii="Arial" w:hAnsi="Arial" w:cs="Arial"/>
        </w:rPr>
        <w:t xml:space="preserve"> to cancel two bets and credit the </w:t>
      </w:r>
      <w:r w:rsidR="000F4CEF">
        <w:rPr>
          <w:rFonts w:ascii="Arial" w:hAnsi="Arial" w:cs="Arial"/>
        </w:rPr>
        <w:t>Complainant</w:t>
      </w:r>
      <w:r>
        <w:rPr>
          <w:rFonts w:ascii="Arial" w:hAnsi="Arial" w:cs="Arial"/>
        </w:rPr>
        <w:t xml:space="preserve"> with $314.72</w:t>
      </w:r>
      <w:r w:rsidR="000F4CEF">
        <w:rPr>
          <w:rFonts w:ascii="Arial" w:hAnsi="Arial" w:cs="Arial"/>
        </w:rPr>
        <w:t xml:space="preserve"> was made as a show of good faith when the Complainant was not entitled to anything;</w:t>
      </w:r>
      <w:r w:rsidR="00942E9D">
        <w:rPr>
          <w:rFonts w:ascii="Arial" w:hAnsi="Arial" w:cs="Arial"/>
        </w:rPr>
        <w:t xml:space="preserve"> and</w:t>
      </w:r>
    </w:p>
    <w:p w14:paraId="2BBD2BEE" w14:textId="6633FBF3" w:rsidR="00E05510" w:rsidRPr="008127D2" w:rsidRDefault="00942E9D" w:rsidP="00A214E3">
      <w:pPr>
        <w:pStyle w:val="ListParagraph"/>
        <w:numPr>
          <w:ilvl w:val="1"/>
          <w:numId w:val="27"/>
        </w:numPr>
        <w:spacing w:after="200"/>
        <w:jc w:val="both"/>
        <w:rPr>
          <w:rFonts w:ascii="Arial" w:hAnsi="Arial" w:cs="Arial"/>
        </w:rPr>
      </w:pPr>
      <w:r>
        <w:rPr>
          <w:rFonts w:ascii="Arial" w:hAnsi="Arial" w:cs="Arial"/>
        </w:rPr>
        <w:t xml:space="preserve">The </w:t>
      </w:r>
      <w:r w:rsidR="00903419">
        <w:rPr>
          <w:rFonts w:ascii="Arial" w:hAnsi="Arial" w:cs="Arial"/>
        </w:rPr>
        <w:t>Complainant</w:t>
      </w:r>
      <w:r>
        <w:rPr>
          <w:rFonts w:ascii="Arial" w:hAnsi="Arial" w:cs="Arial"/>
        </w:rPr>
        <w:t xml:space="preserve"> is a </w:t>
      </w:r>
      <w:r w:rsidR="00903419">
        <w:rPr>
          <w:rFonts w:ascii="Arial" w:hAnsi="Arial" w:cs="Arial"/>
        </w:rPr>
        <w:t>repeat complainer who seeks to rely on technical arguments.</w:t>
      </w:r>
    </w:p>
    <w:p w14:paraId="4231E532" w14:textId="4BCDD191" w:rsidR="0012027A" w:rsidRPr="00391042" w:rsidRDefault="00FD5796" w:rsidP="002736BD">
      <w:pPr>
        <w:pStyle w:val="Heading2"/>
        <w:spacing w:before="480" w:line="360" w:lineRule="auto"/>
        <w:rPr>
          <w:rFonts w:cs="Arial"/>
        </w:rPr>
      </w:pPr>
      <w:r w:rsidRPr="00391042">
        <w:rPr>
          <w:rFonts w:cs="Arial"/>
        </w:rPr>
        <w:t>Consideration of the Issues</w:t>
      </w:r>
    </w:p>
    <w:p w14:paraId="383A4CD9" w14:textId="74062350" w:rsidR="00620D4D" w:rsidRDefault="002736BD" w:rsidP="00BA0B16">
      <w:pPr>
        <w:pStyle w:val="ListParagraph"/>
        <w:numPr>
          <w:ilvl w:val="0"/>
          <w:numId w:val="27"/>
        </w:numPr>
        <w:jc w:val="both"/>
        <w:rPr>
          <w:rFonts w:ascii="Arial" w:eastAsiaTheme="minorHAnsi" w:hAnsi="Arial" w:cs="Arial"/>
        </w:rPr>
      </w:pPr>
      <w:r w:rsidRPr="00C277E3">
        <w:rPr>
          <w:rFonts w:ascii="Arial" w:eastAsiaTheme="minorHAnsi" w:hAnsi="Arial" w:cs="Arial"/>
        </w:rPr>
        <w:t xml:space="preserve">It is a requirement of each </w:t>
      </w:r>
      <w:r w:rsidR="00E7698A">
        <w:rPr>
          <w:rFonts w:ascii="Arial" w:eastAsiaTheme="minorHAnsi" w:hAnsi="Arial" w:cs="Arial"/>
        </w:rPr>
        <w:t>S</w:t>
      </w:r>
      <w:r w:rsidRPr="00C277E3">
        <w:rPr>
          <w:rFonts w:ascii="Arial" w:eastAsiaTheme="minorHAnsi" w:hAnsi="Arial" w:cs="Arial"/>
        </w:rPr>
        <w:t>ports Bookmaker’s licence that th</w:t>
      </w:r>
      <w:r w:rsidR="000B38B2" w:rsidRPr="00C277E3">
        <w:rPr>
          <w:rFonts w:ascii="Arial" w:eastAsiaTheme="minorHAnsi" w:hAnsi="Arial" w:cs="Arial"/>
        </w:rPr>
        <w:t>e</w:t>
      </w:r>
      <w:r w:rsidR="005D4838" w:rsidRPr="00C277E3">
        <w:rPr>
          <w:rFonts w:ascii="Arial" w:eastAsiaTheme="minorHAnsi" w:hAnsi="Arial" w:cs="Arial"/>
        </w:rPr>
        <w:t xml:space="preserve"> </w:t>
      </w:r>
      <w:r w:rsidR="000B38B2" w:rsidRPr="00C277E3">
        <w:rPr>
          <w:rFonts w:ascii="Arial" w:eastAsiaTheme="minorHAnsi" w:hAnsi="Arial" w:cs="Arial"/>
        </w:rPr>
        <w:t>Bookma</w:t>
      </w:r>
      <w:r w:rsidR="00885673" w:rsidRPr="00C277E3">
        <w:rPr>
          <w:rFonts w:ascii="Arial" w:eastAsiaTheme="minorHAnsi" w:hAnsi="Arial" w:cs="Arial"/>
        </w:rPr>
        <w:t>ker</w:t>
      </w:r>
      <w:r w:rsidRPr="00C277E3">
        <w:rPr>
          <w:rFonts w:ascii="Arial" w:eastAsiaTheme="minorHAnsi" w:hAnsi="Arial" w:cs="Arial"/>
        </w:rPr>
        <w:t xml:space="preserve"> </w:t>
      </w:r>
      <w:r w:rsidR="005D4838" w:rsidRPr="00C277E3">
        <w:rPr>
          <w:rFonts w:ascii="Arial" w:eastAsiaTheme="minorHAnsi" w:hAnsi="Arial" w:cs="Arial"/>
        </w:rPr>
        <w:t xml:space="preserve">establishes </w:t>
      </w:r>
      <w:r w:rsidRPr="00C277E3">
        <w:rPr>
          <w:rFonts w:ascii="Arial" w:eastAsiaTheme="minorHAnsi" w:hAnsi="Arial" w:cs="Arial"/>
        </w:rPr>
        <w:t xml:space="preserve">a detailed set of Terms and Conditions which </w:t>
      </w:r>
      <w:r w:rsidR="00337137" w:rsidRPr="00C277E3">
        <w:rPr>
          <w:rFonts w:ascii="Arial" w:eastAsiaTheme="minorHAnsi" w:hAnsi="Arial" w:cs="Arial"/>
        </w:rPr>
        <w:t xml:space="preserve">govern the contractual relationship between </w:t>
      </w:r>
      <w:r w:rsidRPr="00C277E3">
        <w:rPr>
          <w:rFonts w:ascii="Arial" w:eastAsiaTheme="minorHAnsi" w:hAnsi="Arial" w:cs="Arial"/>
        </w:rPr>
        <w:t xml:space="preserve">both parties when an account is opened and each time a wager is struck. By opening the account the </w:t>
      </w:r>
      <w:r w:rsidR="0029643C">
        <w:rPr>
          <w:rFonts w:ascii="Arial" w:eastAsiaTheme="minorHAnsi" w:hAnsi="Arial" w:cs="Arial"/>
        </w:rPr>
        <w:t>Complainant</w:t>
      </w:r>
      <w:r w:rsidRPr="00C277E3">
        <w:rPr>
          <w:rFonts w:ascii="Arial" w:eastAsiaTheme="minorHAnsi" w:hAnsi="Arial" w:cs="Arial"/>
        </w:rPr>
        <w:t xml:space="preserve"> has agreed to the Terms and Conditions </w:t>
      </w:r>
      <w:r w:rsidR="00231AE5">
        <w:rPr>
          <w:rFonts w:ascii="Arial" w:eastAsiaTheme="minorHAnsi" w:hAnsi="Arial" w:cs="Arial"/>
        </w:rPr>
        <w:t xml:space="preserve">published </w:t>
      </w:r>
      <w:r w:rsidRPr="00C277E3">
        <w:rPr>
          <w:rFonts w:ascii="Arial" w:eastAsiaTheme="minorHAnsi" w:hAnsi="Arial" w:cs="Arial"/>
        </w:rPr>
        <w:t>on the Bookmaker’s website.</w:t>
      </w:r>
      <w:r w:rsidR="00572F0E">
        <w:rPr>
          <w:rFonts w:ascii="Arial" w:eastAsiaTheme="minorHAnsi" w:hAnsi="Arial" w:cs="Arial"/>
        </w:rPr>
        <w:t xml:space="preserve"> </w:t>
      </w:r>
      <w:r w:rsidRPr="00C277E3">
        <w:rPr>
          <w:rFonts w:ascii="Arial" w:eastAsiaTheme="minorHAnsi" w:hAnsi="Arial" w:cs="Arial"/>
        </w:rPr>
        <w:t xml:space="preserve"> </w:t>
      </w:r>
    </w:p>
    <w:p w14:paraId="770B874C" w14:textId="77777777" w:rsidR="00B53B32" w:rsidRDefault="00B53B32" w:rsidP="00BA0B16">
      <w:pPr>
        <w:pStyle w:val="ListParagraph"/>
        <w:ind w:left="152"/>
        <w:jc w:val="both"/>
        <w:rPr>
          <w:rFonts w:ascii="Arial" w:eastAsiaTheme="minorHAnsi" w:hAnsi="Arial" w:cs="Arial"/>
        </w:rPr>
      </w:pPr>
    </w:p>
    <w:p w14:paraId="780118CE" w14:textId="01B90325" w:rsidR="002736BD" w:rsidRDefault="00572F0E" w:rsidP="00BA0B16">
      <w:pPr>
        <w:pStyle w:val="ListParagraph"/>
        <w:numPr>
          <w:ilvl w:val="0"/>
          <w:numId w:val="27"/>
        </w:numPr>
        <w:jc w:val="both"/>
        <w:rPr>
          <w:rFonts w:ascii="Arial" w:eastAsiaTheme="minorHAnsi" w:hAnsi="Arial" w:cs="Arial"/>
        </w:rPr>
      </w:pPr>
      <w:r>
        <w:rPr>
          <w:rFonts w:ascii="Arial" w:eastAsiaTheme="minorHAnsi" w:hAnsi="Arial" w:cs="Arial"/>
        </w:rPr>
        <w:lastRenderedPageBreak/>
        <w:t>T</w:t>
      </w:r>
      <w:r w:rsidR="002736BD" w:rsidRPr="00C277E3">
        <w:rPr>
          <w:rFonts w:ascii="Arial" w:eastAsiaTheme="minorHAnsi" w:hAnsi="Arial" w:cs="Arial"/>
        </w:rPr>
        <w:t xml:space="preserve">he following </w:t>
      </w:r>
      <w:r w:rsidR="008123C0">
        <w:rPr>
          <w:rFonts w:ascii="Arial" w:eastAsiaTheme="minorHAnsi" w:hAnsi="Arial" w:cs="Arial"/>
        </w:rPr>
        <w:t>condition</w:t>
      </w:r>
      <w:r>
        <w:rPr>
          <w:rFonts w:ascii="Arial" w:eastAsiaTheme="minorHAnsi" w:hAnsi="Arial" w:cs="Arial"/>
        </w:rPr>
        <w:t xml:space="preserve"> </w:t>
      </w:r>
      <w:r w:rsidR="00541A3F">
        <w:rPr>
          <w:rFonts w:ascii="Arial" w:eastAsiaTheme="minorHAnsi" w:hAnsi="Arial" w:cs="Arial"/>
        </w:rPr>
        <w:t xml:space="preserve">from </w:t>
      </w:r>
      <w:proofErr w:type="spellStart"/>
      <w:r w:rsidR="00541A3F">
        <w:rPr>
          <w:rFonts w:ascii="Arial" w:eastAsiaTheme="minorHAnsi" w:hAnsi="Arial" w:cs="Arial"/>
        </w:rPr>
        <w:t>CrownBet’s</w:t>
      </w:r>
      <w:proofErr w:type="spellEnd"/>
      <w:r w:rsidR="00541A3F">
        <w:rPr>
          <w:rFonts w:ascii="Arial" w:eastAsiaTheme="minorHAnsi" w:hAnsi="Arial" w:cs="Arial"/>
        </w:rPr>
        <w:t xml:space="preserve"> website </w:t>
      </w:r>
      <w:r w:rsidR="00016326">
        <w:rPr>
          <w:rFonts w:ascii="Arial" w:eastAsiaTheme="minorHAnsi" w:hAnsi="Arial" w:cs="Arial"/>
        </w:rPr>
        <w:t>is directly relevant to the dispute under consideration</w:t>
      </w:r>
      <w:r w:rsidR="002736BD" w:rsidRPr="00C277E3">
        <w:rPr>
          <w:rFonts w:ascii="Arial" w:eastAsiaTheme="minorHAnsi" w:hAnsi="Arial" w:cs="Arial"/>
        </w:rPr>
        <w:t>:</w:t>
      </w:r>
      <w:r w:rsidR="00E7698A">
        <w:rPr>
          <w:rFonts w:ascii="Arial" w:eastAsiaTheme="minorHAnsi" w:hAnsi="Arial" w:cs="Arial"/>
        </w:rPr>
        <w:t xml:space="preserve"> </w:t>
      </w:r>
      <w:r w:rsidR="001A5E61" w:rsidRPr="00E62664">
        <w:rPr>
          <w:rFonts w:ascii="Arial" w:eastAsiaTheme="minorHAnsi" w:hAnsi="Arial" w:cs="Arial"/>
        </w:rPr>
        <w:t>“</w:t>
      </w:r>
      <w:r w:rsidR="002736BD" w:rsidRPr="00E62664">
        <w:rPr>
          <w:rFonts w:ascii="Arial" w:eastAsiaTheme="minorHAnsi" w:hAnsi="Arial" w:cs="Arial"/>
        </w:rPr>
        <w:t xml:space="preserve">When </w:t>
      </w:r>
      <w:proofErr w:type="gramStart"/>
      <w:r w:rsidR="002736BD" w:rsidRPr="00E62664">
        <w:rPr>
          <w:rFonts w:ascii="Arial" w:eastAsiaTheme="minorHAnsi" w:hAnsi="Arial" w:cs="Arial"/>
        </w:rPr>
        <w:t>You</w:t>
      </w:r>
      <w:proofErr w:type="gramEnd"/>
      <w:r w:rsidR="002736BD" w:rsidRPr="00E62664">
        <w:rPr>
          <w:rFonts w:ascii="Arial" w:eastAsiaTheme="minorHAnsi" w:hAnsi="Arial" w:cs="Arial"/>
        </w:rPr>
        <w:t xml:space="preserve"> use a telephone to make a bet on Your Account, You will be held responsible for quoting Your correct Account details. When </w:t>
      </w:r>
      <w:proofErr w:type="gramStart"/>
      <w:r w:rsidR="002736BD" w:rsidRPr="00E62664">
        <w:rPr>
          <w:rFonts w:ascii="Arial" w:eastAsiaTheme="minorHAnsi" w:hAnsi="Arial" w:cs="Arial"/>
        </w:rPr>
        <w:t>You</w:t>
      </w:r>
      <w:proofErr w:type="gramEnd"/>
      <w:r w:rsidR="002736BD" w:rsidRPr="00E62664">
        <w:rPr>
          <w:rFonts w:ascii="Arial" w:eastAsiaTheme="minorHAnsi" w:hAnsi="Arial" w:cs="Arial"/>
        </w:rPr>
        <w:t xml:space="preserve"> place a bet via the telephone, the details of the bet will be read back to You by Us. Bets made via telephone will be considered to have </w:t>
      </w:r>
      <w:r w:rsidR="00541A3F" w:rsidRPr="00E62664">
        <w:rPr>
          <w:rFonts w:ascii="Arial" w:eastAsiaTheme="minorHAnsi" w:hAnsi="Arial" w:cs="Arial"/>
        </w:rPr>
        <w:t>been accepted</w:t>
      </w:r>
      <w:r w:rsidR="002736BD" w:rsidRPr="00E62664">
        <w:rPr>
          <w:rFonts w:ascii="Arial" w:eastAsiaTheme="minorHAnsi" w:hAnsi="Arial" w:cs="Arial"/>
        </w:rPr>
        <w:t xml:space="preserve"> by </w:t>
      </w:r>
      <w:proofErr w:type="gramStart"/>
      <w:r w:rsidR="002736BD" w:rsidRPr="00E62664">
        <w:rPr>
          <w:rFonts w:ascii="Arial" w:eastAsiaTheme="minorHAnsi" w:hAnsi="Arial" w:cs="Arial"/>
        </w:rPr>
        <w:t>Us</w:t>
      </w:r>
      <w:proofErr w:type="gramEnd"/>
      <w:r w:rsidR="002736BD" w:rsidRPr="00E62664">
        <w:rPr>
          <w:rFonts w:ascii="Arial" w:eastAsiaTheme="minorHAnsi" w:hAnsi="Arial" w:cs="Arial"/>
        </w:rPr>
        <w:t xml:space="preserve"> when You indicate that You agree with a bet after it has been read back to you by Us, or, if You do not disagree with the bet details after We have read them back to You, before the telephone call ends. If a telephone conversation between You and Us is interrupted prior to the conclusion of a conversation in which You are placing a bet or bets, any bets that were not considered accepted by Us according to the above methodology will be deemed not to have been placed. If a telephone conversation is so interrupted, it is </w:t>
      </w:r>
      <w:proofErr w:type="gramStart"/>
      <w:r w:rsidR="002736BD" w:rsidRPr="00E62664">
        <w:rPr>
          <w:rFonts w:ascii="Arial" w:eastAsiaTheme="minorHAnsi" w:hAnsi="Arial" w:cs="Arial"/>
        </w:rPr>
        <w:t>Your</w:t>
      </w:r>
      <w:proofErr w:type="gramEnd"/>
      <w:r w:rsidR="002736BD" w:rsidRPr="00E62664">
        <w:rPr>
          <w:rFonts w:ascii="Arial" w:eastAsiaTheme="minorHAnsi" w:hAnsi="Arial" w:cs="Arial"/>
        </w:rPr>
        <w:t xml:space="preserve"> responsibility to contact Us to confirm that any bets placed in that conversation have been placed.</w:t>
      </w:r>
      <w:r w:rsidR="001A5E61" w:rsidRPr="00E62664">
        <w:rPr>
          <w:rFonts w:ascii="Arial" w:eastAsiaTheme="minorHAnsi" w:hAnsi="Arial" w:cs="Arial"/>
        </w:rPr>
        <w:t>”</w:t>
      </w:r>
    </w:p>
    <w:p w14:paraId="4CB7D2FC" w14:textId="77777777" w:rsidR="00736B9D" w:rsidRPr="00736B9D" w:rsidRDefault="00736B9D" w:rsidP="00BA0B16">
      <w:pPr>
        <w:jc w:val="both"/>
        <w:rPr>
          <w:rFonts w:ascii="Arial" w:eastAsiaTheme="minorHAnsi" w:hAnsi="Arial" w:cs="Arial"/>
        </w:rPr>
      </w:pPr>
    </w:p>
    <w:p w14:paraId="60097D1B" w14:textId="3887C91F" w:rsidR="00E62664" w:rsidRDefault="00736B9D" w:rsidP="00BA0B16">
      <w:pPr>
        <w:pStyle w:val="ListParagraph"/>
        <w:numPr>
          <w:ilvl w:val="0"/>
          <w:numId w:val="27"/>
        </w:numPr>
        <w:jc w:val="both"/>
        <w:rPr>
          <w:rFonts w:ascii="Arial" w:eastAsiaTheme="minorHAnsi" w:hAnsi="Arial" w:cs="Arial"/>
        </w:rPr>
      </w:pPr>
      <w:r>
        <w:rPr>
          <w:rFonts w:ascii="Arial" w:eastAsiaTheme="minorHAnsi" w:hAnsi="Arial" w:cs="Arial"/>
        </w:rPr>
        <w:t xml:space="preserve">It is clear from a plain reading of this condition that the requirement is not for the “exact bet” to be read back to the client, but rather sufficient information about the bet that is proposed to be placed for the client to understand the proposed bet, and to </w:t>
      </w:r>
      <w:r w:rsidR="004B3683">
        <w:rPr>
          <w:rFonts w:ascii="Arial" w:eastAsiaTheme="minorHAnsi" w:hAnsi="Arial" w:cs="Arial"/>
        </w:rPr>
        <w:t xml:space="preserve">determine whether </w:t>
      </w:r>
      <w:r w:rsidR="001D6AB3">
        <w:rPr>
          <w:rFonts w:ascii="Arial" w:eastAsiaTheme="minorHAnsi" w:hAnsi="Arial" w:cs="Arial"/>
        </w:rPr>
        <w:t>she or he</w:t>
      </w:r>
      <w:r w:rsidR="004B3683">
        <w:rPr>
          <w:rFonts w:ascii="Arial" w:eastAsiaTheme="minorHAnsi" w:hAnsi="Arial" w:cs="Arial"/>
        </w:rPr>
        <w:t xml:space="preserve"> wishes to proceed. In order for the bet to be placed after suffic</w:t>
      </w:r>
      <w:r w:rsidR="008127D2">
        <w:rPr>
          <w:rFonts w:ascii="Arial" w:eastAsiaTheme="minorHAnsi" w:hAnsi="Arial" w:cs="Arial"/>
        </w:rPr>
        <w:t xml:space="preserve">ient </w:t>
      </w:r>
      <w:r w:rsidR="004B3683">
        <w:rPr>
          <w:rFonts w:ascii="Arial" w:eastAsiaTheme="minorHAnsi" w:hAnsi="Arial" w:cs="Arial"/>
        </w:rPr>
        <w:t xml:space="preserve">information is provided, the client must either indicate that she or he agrees with the bet, or alternatively </w:t>
      </w:r>
      <w:r w:rsidR="0076547E">
        <w:rPr>
          <w:rFonts w:ascii="Arial" w:eastAsiaTheme="minorHAnsi" w:hAnsi="Arial" w:cs="Arial"/>
        </w:rPr>
        <w:t>must not disagree with the bet before the telephone call ends.</w:t>
      </w:r>
    </w:p>
    <w:p w14:paraId="3505FC74" w14:textId="77777777" w:rsidR="0002669B" w:rsidRPr="0002669B" w:rsidRDefault="0002669B" w:rsidP="00BA0B16">
      <w:pPr>
        <w:pStyle w:val="ListParagraph"/>
        <w:jc w:val="both"/>
        <w:rPr>
          <w:rFonts w:ascii="Arial" w:eastAsiaTheme="minorHAnsi" w:hAnsi="Arial" w:cs="Arial"/>
        </w:rPr>
      </w:pPr>
    </w:p>
    <w:p w14:paraId="445F1EB6" w14:textId="77777777" w:rsidR="005804D6" w:rsidRDefault="0002669B" w:rsidP="00BA0B16">
      <w:pPr>
        <w:pStyle w:val="ListParagraph"/>
        <w:numPr>
          <w:ilvl w:val="0"/>
          <w:numId w:val="27"/>
        </w:numPr>
        <w:jc w:val="both"/>
        <w:rPr>
          <w:rFonts w:ascii="Arial" w:eastAsiaTheme="minorHAnsi" w:hAnsi="Arial" w:cs="Arial"/>
        </w:rPr>
      </w:pPr>
      <w:r>
        <w:rPr>
          <w:rFonts w:ascii="Arial" w:eastAsiaTheme="minorHAnsi" w:hAnsi="Arial" w:cs="Arial"/>
        </w:rPr>
        <w:t xml:space="preserve">The Commission is satisfied that this requirement was met in respect of the two </w:t>
      </w:r>
      <w:proofErr w:type="spellStart"/>
      <w:r>
        <w:rPr>
          <w:rFonts w:ascii="Arial" w:eastAsiaTheme="minorHAnsi" w:hAnsi="Arial" w:cs="Arial"/>
        </w:rPr>
        <w:t>bets</w:t>
      </w:r>
      <w:proofErr w:type="spellEnd"/>
      <w:r>
        <w:rPr>
          <w:rFonts w:ascii="Arial" w:eastAsiaTheme="minorHAnsi" w:hAnsi="Arial" w:cs="Arial"/>
        </w:rPr>
        <w:t xml:space="preserve"> described in paragraph 3 above.</w:t>
      </w:r>
      <w:r w:rsidR="008219B3">
        <w:rPr>
          <w:rFonts w:ascii="Arial" w:eastAsiaTheme="minorHAnsi" w:hAnsi="Arial" w:cs="Arial"/>
        </w:rPr>
        <w:t xml:space="preserve"> In respect of the first bet, the Complainant indicated “yep” before the call was terminated, and i</w:t>
      </w:r>
      <w:r w:rsidR="00A831AB">
        <w:rPr>
          <w:rFonts w:ascii="Arial" w:eastAsiaTheme="minorHAnsi" w:hAnsi="Arial" w:cs="Arial"/>
        </w:rPr>
        <w:t xml:space="preserve">n respect of the second bet, the Complainant did not disagree before the bet was terminated. </w:t>
      </w:r>
    </w:p>
    <w:p w14:paraId="102A0AC1" w14:textId="77777777" w:rsidR="005804D6" w:rsidRPr="005804D6" w:rsidRDefault="005804D6" w:rsidP="00BA0B16">
      <w:pPr>
        <w:pStyle w:val="ListParagraph"/>
        <w:jc w:val="both"/>
        <w:rPr>
          <w:rFonts w:ascii="Arial" w:eastAsiaTheme="minorHAnsi" w:hAnsi="Arial" w:cs="Arial"/>
        </w:rPr>
      </w:pPr>
    </w:p>
    <w:p w14:paraId="53E56CD6" w14:textId="1CD64EAB" w:rsidR="00E62664" w:rsidRPr="00534D82" w:rsidRDefault="00FA3739" w:rsidP="00BA0B16">
      <w:pPr>
        <w:pStyle w:val="ListParagraph"/>
        <w:numPr>
          <w:ilvl w:val="0"/>
          <w:numId w:val="27"/>
        </w:numPr>
        <w:jc w:val="both"/>
        <w:rPr>
          <w:rFonts w:ascii="Arial" w:eastAsiaTheme="minorHAnsi" w:hAnsi="Arial" w:cs="Arial"/>
        </w:rPr>
      </w:pPr>
      <w:r>
        <w:rPr>
          <w:rFonts w:ascii="Arial" w:eastAsiaTheme="minorHAnsi" w:hAnsi="Arial" w:cs="Arial"/>
        </w:rPr>
        <w:t>Because the complaint was amended to exclude the other 31 bets placed in the December 2017/January 2018 period,</w:t>
      </w:r>
      <w:r w:rsidR="00A831AB">
        <w:rPr>
          <w:rFonts w:ascii="Arial" w:eastAsiaTheme="minorHAnsi" w:hAnsi="Arial" w:cs="Arial"/>
        </w:rPr>
        <w:t xml:space="preserve"> the Commission </w:t>
      </w:r>
      <w:r>
        <w:rPr>
          <w:rFonts w:ascii="Arial" w:eastAsiaTheme="minorHAnsi" w:hAnsi="Arial" w:cs="Arial"/>
        </w:rPr>
        <w:t xml:space="preserve">is not required to determine the validity of these remaining bets, </w:t>
      </w:r>
      <w:r w:rsidR="005804D6">
        <w:rPr>
          <w:rFonts w:ascii="Arial" w:eastAsiaTheme="minorHAnsi" w:hAnsi="Arial" w:cs="Arial"/>
        </w:rPr>
        <w:t>however the Commission notes that it is not aware of anything to suggest that any of these bets were not lawful bets.</w:t>
      </w:r>
    </w:p>
    <w:p w14:paraId="1EA2555A" w14:textId="3676B07F" w:rsidR="005717A0" w:rsidRPr="00534D82" w:rsidRDefault="00803403" w:rsidP="00BA0B16">
      <w:pPr>
        <w:pStyle w:val="Heading2"/>
        <w:spacing w:before="480" w:line="360" w:lineRule="auto"/>
        <w:rPr>
          <w:rFonts w:cs="Arial"/>
        </w:rPr>
      </w:pPr>
      <w:r w:rsidRPr="00391042">
        <w:rPr>
          <w:rFonts w:cs="Arial"/>
        </w:rPr>
        <w:t>Decision</w:t>
      </w:r>
    </w:p>
    <w:p w14:paraId="54B11837" w14:textId="764A074D" w:rsidR="00803403" w:rsidRPr="00BA0B16" w:rsidRDefault="00666D9B" w:rsidP="00BA0B16">
      <w:pPr>
        <w:pStyle w:val="ListParagraph"/>
        <w:numPr>
          <w:ilvl w:val="0"/>
          <w:numId w:val="27"/>
        </w:numPr>
        <w:spacing w:after="200"/>
        <w:ind w:left="142" w:hanging="425"/>
        <w:jc w:val="both"/>
        <w:rPr>
          <w:rFonts w:ascii="Arial" w:hAnsi="Arial" w:cs="Arial"/>
        </w:rPr>
      </w:pPr>
      <w:r w:rsidRPr="00BA0B16">
        <w:rPr>
          <w:rFonts w:ascii="Arial" w:hAnsi="Arial" w:cs="Arial"/>
        </w:rPr>
        <w:t xml:space="preserve">In accordance with Section 85 of the </w:t>
      </w:r>
      <w:r w:rsidRPr="00BA0B16">
        <w:rPr>
          <w:rFonts w:ascii="Arial" w:hAnsi="Arial" w:cs="Arial"/>
          <w:i/>
        </w:rPr>
        <w:t xml:space="preserve">Racing and </w:t>
      </w:r>
      <w:r w:rsidR="00A444B1" w:rsidRPr="00BA0B16">
        <w:rPr>
          <w:rFonts w:ascii="Arial" w:hAnsi="Arial" w:cs="Arial"/>
          <w:i/>
        </w:rPr>
        <w:t xml:space="preserve">Betting </w:t>
      </w:r>
      <w:r w:rsidRPr="00BA0B16">
        <w:rPr>
          <w:rFonts w:ascii="Arial" w:hAnsi="Arial" w:cs="Arial"/>
          <w:i/>
        </w:rPr>
        <w:t>Act</w:t>
      </w:r>
      <w:r w:rsidRPr="00BA0B16">
        <w:rPr>
          <w:rFonts w:ascii="Arial" w:hAnsi="Arial" w:cs="Arial"/>
        </w:rPr>
        <w:t xml:space="preserve">, </w:t>
      </w:r>
      <w:r w:rsidR="00E7698A" w:rsidRPr="00BA0B16">
        <w:rPr>
          <w:rFonts w:ascii="Arial" w:hAnsi="Arial" w:cs="Arial"/>
        </w:rPr>
        <w:t>t</w:t>
      </w:r>
      <w:r w:rsidR="0049003D" w:rsidRPr="00BA0B16">
        <w:rPr>
          <w:rFonts w:ascii="Arial" w:hAnsi="Arial" w:cs="Arial"/>
        </w:rPr>
        <w:t xml:space="preserve">he Commission determines that </w:t>
      </w:r>
      <w:r w:rsidR="006228FF" w:rsidRPr="00BA0B16">
        <w:rPr>
          <w:rFonts w:ascii="Arial" w:hAnsi="Arial" w:cs="Arial"/>
        </w:rPr>
        <w:t xml:space="preserve">each of the two bets in question, namely </w:t>
      </w:r>
      <w:r w:rsidR="00272F62" w:rsidRPr="00BA0B16">
        <w:rPr>
          <w:rFonts w:ascii="Arial" w:hAnsi="Arial" w:cs="Arial"/>
        </w:rPr>
        <w:t xml:space="preserve">Bet ID: </w:t>
      </w:r>
      <w:proofErr w:type="spellStart"/>
      <w:r w:rsidR="00C70C0D">
        <w:rPr>
          <w:rFonts w:ascii="Arial" w:hAnsi="Arial" w:cs="Arial"/>
        </w:rPr>
        <w:t>XXXX</w:t>
      </w:r>
      <w:proofErr w:type="spellEnd"/>
      <w:r w:rsidR="00272F62" w:rsidRPr="00BA0B16">
        <w:rPr>
          <w:rFonts w:ascii="Arial" w:hAnsi="Arial" w:cs="Arial"/>
        </w:rPr>
        <w:t xml:space="preserve"> placed on 16 December 2017</w:t>
      </w:r>
      <w:r w:rsidR="00534D82" w:rsidRPr="00BA0B16">
        <w:rPr>
          <w:rFonts w:ascii="Arial" w:hAnsi="Arial" w:cs="Arial"/>
        </w:rPr>
        <w:t xml:space="preserve"> in the sum of </w:t>
      </w:r>
      <w:r w:rsidR="000E79F9" w:rsidRPr="00BA0B16">
        <w:rPr>
          <w:rFonts w:ascii="Arial" w:hAnsi="Arial" w:cs="Arial"/>
        </w:rPr>
        <w:t xml:space="preserve"> $8,539.20</w:t>
      </w:r>
      <w:r w:rsidR="00272F62" w:rsidRPr="00BA0B16">
        <w:rPr>
          <w:rFonts w:ascii="Arial" w:hAnsi="Arial" w:cs="Arial"/>
        </w:rPr>
        <w:t xml:space="preserve">, and </w:t>
      </w:r>
      <w:r w:rsidR="007516C1" w:rsidRPr="00BA0B16">
        <w:rPr>
          <w:rFonts w:ascii="Arial" w:hAnsi="Arial" w:cs="Arial"/>
        </w:rPr>
        <w:t xml:space="preserve">Bet ID: </w:t>
      </w:r>
      <w:proofErr w:type="spellStart"/>
      <w:r w:rsidR="00C70C0D">
        <w:rPr>
          <w:rFonts w:ascii="Arial" w:hAnsi="Arial" w:cs="Arial"/>
        </w:rPr>
        <w:t>XXXX</w:t>
      </w:r>
      <w:proofErr w:type="spellEnd"/>
      <w:r w:rsidR="007516C1" w:rsidRPr="00BA0B16">
        <w:rPr>
          <w:rFonts w:ascii="Arial" w:hAnsi="Arial" w:cs="Arial"/>
        </w:rPr>
        <w:t xml:space="preserve"> placed on 18 December 2017</w:t>
      </w:r>
      <w:r w:rsidR="000E79F9" w:rsidRPr="00BA0B16">
        <w:rPr>
          <w:rFonts w:ascii="Arial" w:hAnsi="Arial" w:cs="Arial"/>
        </w:rPr>
        <w:t xml:space="preserve"> in the sum of $8</w:t>
      </w:r>
      <w:r w:rsidR="00E7698A" w:rsidRPr="00BA0B16">
        <w:rPr>
          <w:rFonts w:ascii="Arial" w:hAnsi="Arial" w:cs="Arial"/>
        </w:rPr>
        <w:t>,</w:t>
      </w:r>
      <w:r w:rsidR="000E79F9" w:rsidRPr="00BA0B16">
        <w:rPr>
          <w:rFonts w:ascii="Arial" w:hAnsi="Arial" w:cs="Arial"/>
        </w:rPr>
        <w:t>000</w:t>
      </w:r>
      <w:r w:rsidR="00206265" w:rsidRPr="00BA0B16">
        <w:rPr>
          <w:rFonts w:ascii="Arial" w:hAnsi="Arial" w:cs="Arial"/>
        </w:rPr>
        <w:t>.00 were</w:t>
      </w:r>
      <w:r w:rsidR="00FE42A5" w:rsidRPr="00BA0B16">
        <w:rPr>
          <w:rStyle w:val="CommentReference"/>
          <w:rFonts w:ascii="Arial" w:hAnsi="Arial" w:cs="Arial"/>
          <w:sz w:val="24"/>
          <w:szCs w:val="24"/>
        </w:rPr>
        <w:t xml:space="preserve"> la</w:t>
      </w:r>
      <w:r w:rsidR="007516C1" w:rsidRPr="00BA0B16">
        <w:rPr>
          <w:rFonts w:ascii="Arial" w:hAnsi="Arial" w:cs="Arial"/>
        </w:rPr>
        <w:t>wful bets</w:t>
      </w:r>
      <w:r w:rsidR="00A444B1" w:rsidRPr="00BA0B16">
        <w:rPr>
          <w:rFonts w:ascii="Arial" w:hAnsi="Arial" w:cs="Arial"/>
        </w:rPr>
        <w:t xml:space="preserve">. </w:t>
      </w:r>
    </w:p>
    <w:p w14:paraId="28FACA80" w14:textId="77777777" w:rsidR="00803403" w:rsidRPr="00391042" w:rsidRDefault="00803403" w:rsidP="00BA0B16">
      <w:pPr>
        <w:pStyle w:val="Heading2"/>
        <w:spacing w:before="480" w:line="360" w:lineRule="auto"/>
        <w:rPr>
          <w:rFonts w:cs="Arial"/>
        </w:rPr>
      </w:pPr>
      <w:r w:rsidRPr="00391042">
        <w:rPr>
          <w:rFonts w:cs="Arial"/>
        </w:rPr>
        <w:t>Review of Decision</w:t>
      </w:r>
    </w:p>
    <w:p w14:paraId="66DB037E" w14:textId="6721FDDC" w:rsidR="00551392" w:rsidRPr="00BA0B16" w:rsidRDefault="00551392" w:rsidP="00BA0B16">
      <w:pPr>
        <w:pStyle w:val="ListParagraph"/>
        <w:numPr>
          <w:ilvl w:val="0"/>
          <w:numId w:val="27"/>
        </w:numPr>
        <w:spacing w:after="200"/>
        <w:ind w:left="142" w:hanging="425"/>
        <w:jc w:val="both"/>
        <w:rPr>
          <w:rFonts w:ascii="Arial" w:hAnsi="Arial" w:cs="Arial"/>
          <w:i/>
        </w:rPr>
      </w:pPr>
      <w:r w:rsidRPr="00BA0B16">
        <w:rPr>
          <w:rFonts w:ascii="Arial" w:eastAsia="Lato" w:hAnsi="Arial" w:cs="Arial"/>
          <w:iCs/>
          <w:lang w:val="en-US"/>
        </w:rPr>
        <w:t xml:space="preserve">Section 85(6) of the Act provides that a determination by the </w:t>
      </w:r>
      <w:r w:rsidR="00E7698A" w:rsidRPr="00BA0B16">
        <w:rPr>
          <w:rFonts w:ascii="Arial" w:eastAsia="Lato" w:hAnsi="Arial" w:cs="Arial"/>
          <w:iCs/>
          <w:lang w:val="en-US"/>
        </w:rPr>
        <w:t>C</w:t>
      </w:r>
      <w:r w:rsidRPr="00BA0B16">
        <w:rPr>
          <w:rFonts w:ascii="Arial" w:eastAsia="Lato" w:hAnsi="Arial" w:cs="Arial"/>
          <w:iCs/>
          <w:lang w:val="en-US"/>
        </w:rPr>
        <w:t>ommission of a dispute</w:t>
      </w:r>
      <w:r w:rsidRPr="00BA0B16">
        <w:rPr>
          <w:rFonts w:ascii="Arial" w:hAnsi="Arial"/>
          <w:lang w:val="en-US"/>
        </w:rPr>
        <w:t xml:space="preserve"> referred to under subsection (1) shall be final and conclusive as to the matter in dispute.</w:t>
      </w:r>
    </w:p>
    <w:p w14:paraId="2284A8CA" w14:textId="77777777" w:rsidR="008E5F56" w:rsidRDefault="008E5F56" w:rsidP="008E5F56">
      <w:pPr>
        <w:spacing w:line="240" w:lineRule="atLeast"/>
        <w:ind w:left="426" w:hanging="426"/>
        <w:jc w:val="both"/>
        <w:rPr>
          <w:rFonts w:ascii="Arial" w:hAnsi="Arial" w:cs="Arial"/>
          <w:b/>
        </w:rPr>
      </w:pPr>
    </w:p>
    <w:p w14:paraId="2F6EB16B" w14:textId="46BDCF0F" w:rsidR="00BA0B16" w:rsidRDefault="00815985" w:rsidP="008E5F56">
      <w:pPr>
        <w:spacing w:line="240" w:lineRule="atLeast"/>
        <w:ind w:left="426" w:hanging="426"/>
        <w:jc w:val="both"/>
        <w:rPr>
          <w:rFonts w:ascii="Arial" w:hAnsi="Arial" w:cs="Arial"/>
          <w:b/>
        </w:rPr>
      </w:pPr>
      <w:r>
        <w:rPr>
          <w:rFonts w:ascii="Arial" w:hAnsi="Arial" w:cs="Arial"/>
          <w:b/>
          <w:noProof/>
        </w:rPr>
        <w:drawing>
          <wp:inline distT="0" distB="0" distL="0" distR="0" wp14:anchorId="6B9FBB7F" wp14:editId="383AE707">
            <wp:extent cx="2275205" cy="457200"/>
            <wp:effectExtent l="0" t="0" r="0" b="0"/>
            <wp:docPr id="1" name="Picture 1" descr="N:\Client Engagement\CLIENT ENGAGEMENT-LNT\Secretariat Team\08. Racing Commission\Administration\Signatures\AS Signatur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lient Engagement\CLIENT ENGAGEMENT-LNT\Secretariat Team\08. Racing Commission\Administration\Signatures\AS Signature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5" cy="457200"/>
                    </a:xfrm>
                    <a:prstGeom prst="rect">
                      <a:avLst/>
                    </a:prstGeom>
                    <a:noFill/>
                    <a:ln>
                      <a:noFill/>
                    </a:ln>
                  </pic:spPr>
                </pic:pic>
              </a:graphicData>
            </a:graphic>
          </wp:inline>
        </w:drawing>
      </w:r>
    </w:p>
    <w:p w14:paraId="7ABD5247" w14:textId="77777777" w:rsidR="00815985" w:rsidRPr="00391042" w:rsidRDefault="00815985" w:rsidP="008E5F56">
      <w:pPr>
        <w:spacing w:line="240" w:lineRule="atLeast"/>
        <w:ind w:left="426" w:hanging="426"/>
        <w:jc w:val="both"/>
        <w:rPr>
          <w:rFonts w:ascii="Arial" w:hAnsi="Arial" w:cs="Arial"/>
          <w:b/>
        </w:rPr>
      </w:pPr>
    </w:p>
    <w:p w14:paraId="3F64AB97" w14:textId="5EF0875C" w:rsidR="002C6BB7" w:rsidRPr="00391042" w:rsidRDefault="00BA0B16" w:rsidP="002E12A3">
      <w:pPr>
        <w:spacing w:line="240" w:lineRule="atLeast"/>
        <w:ind w:left="426" w:hanging="426"/>
        <w:jc w:val="both"/>
        <w:rPr>
          <w:rFonts w:ascii="Arial" w:hAnsi="Arial" w:cs="Arial"/>
          <w:b/>
        </w:rPr>
      </w:pPr>
      <w:r>
        <w:rPr>
          <w:rFonts w:ascii="Arial" w:hAnsi="Arial" w:cs="Arial"/>
          <w:b/>
        </w:rPr>
        <w:t>Alastair Shields</w:t>
      </w:r>
    </w:p>
    <w:p w14:paraId="7A846E06" w14:textId="415F7773" w:rsidR="002E12A3" w:rsidRDefault="00BA0B16" w:rsidP="002E12A3">
      <w:pPr>
        <w:spacing w:line="240" w:lineRule="atLeast"/>
        <w:ind w:left="426" w:hanging="426"/>
        <w:jc w:val="both"/>
        <w:rPr>
          <w:rFonts w:ascii="Arial" w:hAnsi="Arial" w:cs="Arial"/>
        </w:rPr>
      </w:pPr>
      <w:r w:rsidRPr="00BA0B16">
        <w:rPr>
          <w:rFonts w:ascii="Arial" w:hAnsi="Arial" w:cs="Arial"/>
        </w:rPr>
        <w:t>Chairperson</w:t>
      </w:r>
    </w:p>
    <w:p w14:paraId="4C85CF9B" w14:textId="77777777" w:rsidR="00BA0B16" w:rsidRPr="00BA0B16" w:rsidRDefault="00BA0B16" w:rsidP="002E12A3">
      <w:pPr>
        <w:spacing w:line="240" w:lineRule="atLeast"/>
        <w:ind w:left="426" w:hanging="426"/>
        <w:jc w:val="both"/>
        <w:rPr>
          <w:rFonts w:ascii="Arial" w:hAnsi="Arial" w:cs="Arial"/>
        </w:rPr>
      </w:pPr>
    </w:p>
    <w:p w14:paraId="53FCB3EA" w14:textId="48FF2C61" w:rsidR="008707D3" w:rsidRPr="008E5F56" w:rsidRDefault="00815985" w:rsidP="002E12A3">
      <w:pPr>
        <w:spacing w:line="240" w:lineRule="atLeast"/>
        <w:jc w:val="both"/>
        <w:rPr>
          <w:rFonts w:ascii="Arial" w:hAnsi="Arial" w:cs="Arial"/>
        </w:rPr>
      </w:pPr>
      <w:r>
        <w:rPr>
          <w:rFonts w:ascii="Arial" w:hAnsi="Arial" w:cs="Arial"/>
        </w:rPr>
        <w:t>6</w:t>
      </w:r>
      <w:r w:rsidR="00BA0B16">
        <w:rPr>
          <w:rFonts w:ascii="Arial" w:hAnsi="Arial" w:cs="Arial"/>
        </w:rPr>
        <w:t xml:space="preserve"> </w:t>
      </w:r>
      <w:r w:rsidR="004A77C5">
        <w:rPr>
          <w:rFonts w:ascii="Arial" w:hAnsi="Arial" w:cs="Arial"/>
        </w:rPr>
        <w:t xml:space="preserve">December </w:t>
      </w:r>
      <w:r w:rsidR="002E12A3" w:rsidRPr="00391042">
        <w:rPr>
          <w:rFonts w:ascii="Arial" w:hAnsi="Arial" w:cs="Arial"/>
        </w:rPr>
        <w:t>2018</w:t>
      </w:r>
    </w:p>
    <w:sectPr w:rsidR="008707D3" w:rsidRPr="008E5F56" w:rsidSect="00313A54">
      <w:headerReference w:type="even" r:id="rId9"/>
      <w:headerReference w:type="default" r:id="rId10"/>
      <w:headerReference w:type="first" r:id="rId11"/>
      <w:pgSz w:w="11906" w:h="16838" w:code="9"/>
      <w:pgMar w:top="1440" w:right="1134" w:bottom="993"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4C7BC" w16cid:durableId="1FB0B7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FC3DF" w14:textId="77777777" w:rsidR="00B808DA" w:rsidRDefault="00B808DA">
      <w:r>
        <w:separator/>
      </w:r>
    </w:p>
  </w:endnote>
  <w:endnote w:type="continuationSeparator" w:id="0">
    <w:p w14:paraId="0701C23B" w14:textId="77777777" w:rsidR="00B808DA" w:rsidRDefault="00B8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o">
    <w:altName w:val="Calibri"/>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81B1B" w14:textId="77777777" w:rsidR="00B808DA" w:rsidRDefault="00B808DA">
      <w:r>
        <w:separator/>
      </w:r>
    </w:p>
  </w:footnote>
  <w:footnote w:type="continuationSeparator" w:id="0">
    <w:p w14:paraId="762833FA" w14:textId="77777777" w:rsidR="00B808DA" w:rsidRDefault="00B80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815985">
          <w:rPr>
            <w:rFonts w:ascii="Arial" w:hAnsi="Arial" w:cs="Arial"/>
            <w:noProof/>
          </w:rPr>
          <w:t>3</w:t>
        </w:r>
        <w:r w:rsidRPr="00614B00">
          <w:rPr>
            <w:rFonts w:ascii="Arial" w:hAnsi="Arial" w:cs="Arial"/>
            <w:noProof/>
          </w:rPr>
          <w:fldChar w:fldCharType="end"/>
        </w:r>
      </w:p>
    </w:sdtContent>
  </w:sdt>
  <w:p w14:paraId="216F19D1"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8E5F56" w:rsidRDefault="008E5F56" w:rsidP="003B38E2">
    <w:pPr>
      <w:jc w:val="center"/>
      <w:rPr>
        <w:rFonts w:ascii="Arial" w:hAnsi="Arial"/>
        <w:b/>
        <w:sz w:val="32"/>
      </w:rPr>
    </w:pPr>
  </w:p>
  <w:p w14:paraId="0C9C7225"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F71AA2"/>
    <w:multiLevelType w:val="hybridMultilevel"/>
    <w:tmpl w:val="3B4A1478"/>
    <w:lvl w:ilvl="0" w:tplc="921A53A4">
      <w:start w:val="1"/>
      <w:numFmt w:val="decimal"/>
      <w:lvlText w:val="%1."/>
      <w:lvlJc w:val="left"/>
      <w:pPr>
        <w:ind w:left="720" w:hanging="360"/>
      </w:pPr>
      <w:rPr>
        <w:rFonts w:ascii="Arial" w:hAnsi="Arial" w:cs="Arial"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DD827DE"/>
    <w:multiLevelType w:val="hybridMultilevel"/>
    <w:tmpl w:val="B68800EC"/>
    <w:lvl w:ilvl="0" w:tplc="BFBE65EC">
      <w:start w:val="1"/>
      <w:numFmt w:val="decimal"/>
      <w:lvlText w:val="%1."/>
      <w:lvlJc w:val="left"/>
      <w:pPr>
        <w:ind w:left="152" w:hanging="360"/>
      </w:pPr>
      <w:rPr>
        <w:b w:val="0"/>
        <w:i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9"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3"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3"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7"/>
  </w:num>
  <w:num w:numId="5">
    <w:abstractNumId w:val="21"/>
  </w:num>
  <w:num w:numId="6">
    <w:abstractNumId w:val="24"/>
  </w:num>
  <w:num w:numId="7">
    <w:abstractNumId w:val="18"/>
  </w:num>
  <w:num w:numId="8">
    <w:abstractNumId w:val="0"/>
  </w:num>
  <w:num w:numId="9">
    <w:abstractNumId w:val="26"/>
  </w:num>
  <w:num w:numId="10">
    <w:abstractNumId w:val="17"/>
  </w:num>
  <w:num w:numId="11">
    <w:abstractNumId w:val="2"/>
  </w:num>
  <w:num w:numId="12">
    <w:abstractNumId w:val="3"/>
  </w:num>
  <w:num w:numId="13">
    <w:abstractNumId w:val="16"/>
  </w:num>
  <w:num w:numId="14">
    <w:abstractNumId w:val="19"/>
  </w:num>
  <w:num w:numId="15">
    <w:abstractNumId w:val="1"/>
  </w:num>
  <w:num w:numId="16">
    <w:abstractNumId w:val="13"/>
  </w:num>
  <w:num w:numId="17">
    <w:abstractNumId w:val="4"/>
  </w:num>
  <w:num w:numId="18">
    <w:abstractNumId w:val="6"/>
  </w:num>
  <w:num w:numId="19">
    <w:abstractNumId w:val="20"/>
  </w:num>
  <w:num w:numId="20">
    <w:abstractNumId w:val="23"/>
  </w:num>
  <w:num w:numId="21">
    <w:abstractNumId w:val="10"/>
  </w:num>
  <w:num w:numId="22">
    <w:abstractNumId w:val="28"/>
  </w:num>
  <w:num w:numId="23">
    <w:abstractNumId w:val="27"/>
  </w:num>
  <w:num w:numId="24">
    <w:abstractNumId w:val="25"/>
  </w:num>
  <w:num w:numId="25">
    <w:abstractNumId w:val="15"/>
  </w:num>
  <w:num w:numId="26">
    <w:abstractNumId w:val="1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16326"/>
    <w:rsid w:val="00020858"/>
    <w:rsid w:val="0002669B"/>
    <w:rsid w:val="000338A3"/>
    <w:rsid w:val="00035446"/>
    <w:rsid w:val="0004288D"/>
    <w:rsid w:val="00043F15"/>
    <w:rsid w:val="00055A44"/>
    <w:rsid w:val="00060698"/>
    <w:rsid w:val="0006656F"/>
    <w:rsid w:val="000716C2"/>
    <w:rsid w:val="000808B9"/>
    <w:rsid w:val="00082CE5"/>
    <w:rsid w:val="00091732"/>
    <w:rsid w:val="000A71E5"/>
    <w:rsid w:val="000B38B2"/>
    <w:rsid w:val="000E1540"/>
    <w:rsid w:val="000E79F9"/>
    <w:rsid w:val="000F4CEF"/>
    <w:rsid w:val="00102517"/>
    <w:rsid w:val="001106D6"/>
    <w:rsid w:val="0012027A"/>
    <w:rsid w:val="00126EF4"/>
    <w:rsid w:val="0012714B"/>
    <w:rsid w:val="001304C4"/>
    <w:rsid w:val="00140933"/>
    <w:rsid w:val="001444A8"/>
    <w:rsid w:val="00180CE5"/>
    <w:rsid w:val="00184F2E"/>
    <w:rsid w:val="00192903"/>
    <w:rsid w:val="001A2B2E"/>
    <w:rsid w:val="001A5E61"/>
    <w:rsid w:val="001C03C0"/>
    <w:rsid w:val="001D6307"/>
    <w:rsid w:val="001D6966"/>
    <w:rsid w:val="001D6AB3"/>
    <w:rsid w:val="001F335D"/>
    <w:rsid w:val="00203D7E"/>
    <w:rsid w:val="00204481"/>
    <w:rsid w:val="00206265"/>
    <w:rsid w:val="00206E6E"/>
    <w:rsid w:val="00207E61"/>
    <w:rsid w:val="00231AE5"/>
    <w:rsid w:val="002339C1"/>
    <w:rsid w:val="00240DFB"/>
    <w:rsid w:val="002420FA"/>
    <w:rsid w:val="00254409"/>
    <w:rsid w:val="00254D9A"/>
    <w:rsid w:val="00262155"/>
    <w:rsid w:val="00272F62"/>
    <w:rsid w:val="002736BD"/>
    <w:rsid w:val="00277AE9"/>
    <w:rsid w:val="00287EE4"/>
    <w:rsid w:val="0029643C"/>
    <w:rsid w:val="002A25AA"/>
    <w:rsid w:val="002A6F85"/>
    <w:rsid w:val="002B6BBF"/>
    <w:rsid w:val="002C0774"/>
    <w:rsid w:val="002C46C5"/>
    <w:rsid w:val="002C6BB7"/>
    <w:rsid w:val="002E12A3"/>
    <w:rsid w:val="002E6113"/>
    <w:rsid w:val="002F03D5"/>
    <w:rsid w:val="002F0E22"/>
    <w:rsid w:val="002F720B"/>
    <w:rsid w:val="00311798"/>
    <w:rsid w:val="00313A54"/>
    <w:rsid w:val="00320DA3"/>
    <w:rsid w:val="00334303"/>
    <w:rsid w:val="00337137"/>
    <w:rsid w:val="00340E1B"/>
    <w:rsid w:val="00341AC5"/>
    <w:rsid w:val="0035027F"/>
    <w:rsid w:val="003502BB"/>
    <w:rsid w:val="0035077D"/>
    <w:rsid w:val="00352ABF"/>
    <w:rsid w:val="00352D6D"/>
    <w:rsid w:val="00355742"/>
    <w:rsid w:val="00357B7A"/>
    <w:rsid w:val="00361C4A"/>
    <w:rsid w:val="00381EAE"/>
    <w:rsid w:val="003852FC"/>
    <w:rsid w:val="00391042"/>
    <w:rsid w:val="0039542A"/>
    <w:rsid w:val="003A37FE"/>
    <w:rsid w:val="003A3E83"/>
    <w:rsid w:val="003B1B01"/>
    <w:rsid w:val="003B38E2"/>
    <w:rsid w:val="003B3C8B"/>
    <w:rsid w:val="003C2416"/>
    <w:rsid w:val="003C4E27"/>
    <w:rsid w:val="003C7CC1"/>
    <w:rsid w:val="003E4F8E"/>
    <w:rsid w:val="003E507B"/>
    <w:rsid w:val="003F0044"/>
    <w:rsid w:val="003F35EB"/>
    <w:rsid w:val="003F7E8F"/>
    <w:rsid w:val="004028ED"/>
    <w:rsid w:val="00403E6D"/>
    <w:rsid w:val="004124E8"/>
    <w:rsid w:val="00423AFA"/>
    <w:rsid w:val="0042631D"/>
    <w:rsid w:val="004429A2"/>
    <w:rsid w:val="00454068"/>
    <w:rsid w:val="004717FF"/>
    <w:rsid w:val="0047309E"/>
    <w:rsid w:val="00480975"/>
    <w:rsid w:val="0049003D"/>
    <w:rsid w:val="004A77C5"/>
    <w:rsid w:val="004B3683"/>
    <w:rsid w:val="004B422E"/>
    <w:rsid w:val="004D373A"/>
    <w:rsid w:val="004F33F5"/>
    <w:rsid w:val="00511172"/>
    <w:rsid w:val="00517D0F"/>
    <w:rsid w:val="005223B7"/>
    <w:rsid w:val="00530C3A"/>
    <w:rsid w:val="00532A8E"/>
    <w:rsid w:val="00534D82"/>
    <w:rsid w:val="00541A3F"/>
    <w:rsid w:val="00542BCE"/>
    <w:rsid w:val="00550AC8"/>
    <w:rsid w:val="00551392"/>
    <w:rsid w:val="00566F79"/>
    <w:rsid w:val="00570175"/>
    <w:rsid w:val="005717A0"/>
    <w:rsid w:val="00572F0E"/>
    <w:rsid w:val="005804D6"/>
    <w:rsid w:val="005A5E6A"/>
    <w:rsid w:val="005C38DC"/>
    <w:rsid w:val="005C403D"/>
    <w:rsid w:val="005D116B"/>
    <w:rsid w:val="005D4838"/>
    <w:rsid w:val="005D5F2F"/>
    <w:rsid w:val="005F1D75"/>
    <w:rsid w:val="005F725E"/>
    <w:rsid w:val="00612471"/>
    <w:rsid w:val="00614B00"/>
    <w:rsid w:val="00615992"/>
    <w:rsid w:val="0061777C"/>
    <w:rsid w:val="00620D4D"/>
    <w:rsid w:val="006228FF"/>
    <w:rsid w:val="00624E09"/>
    <w:rsid w:val="0063050D"/>
    <w:rsid w:val="00633D51"/>
    <w:rsid w:val="00634062"/>
    <w:rsid w:val="00666D9B"/>
    <w:rsid w:val="006679D2"/>
    <w:rsid w:val="006725AF"/>
    <w:rsid w:val="00682899"/>
    <w:rsid w:val="00682C3C"/>
    <w:rsid w:val="00696328"/>
    <w:rsid w:val="006A7AED"/>
    <w:rsid w:val="006D06D6"/>
    <w:rsid w:val="006E5236"/>
    <w:rsid w:val="006F3A81"/>
    <w:rsid w:val="007010AC"/>
    <w:rsid w:val="007046C6"/>
    <w:rsid w:val="007108D7"/>
    <w:rsid w:val="00712274"/>
    <w:rsid w:val="00712415"/>
    <w:rsid w:val="0072071B"/>
    <w:rsid w:val="00720AD8"/>
    <w:rsid w:val="00727D88"/>
    <w:rsid w:val="00735AB3"/>
    <w:rsid w:val="00736B9D"/>
    <w:rsid w:val="0074110E"/>
    <w:rsid w:val="00741C28"/>
    <w:rsid w:val="00742D00"/>
    <w:rsid w:val="007516C1"/>
    <w:rsid w:val="007523FD"/>
    <w:rsid w:val="007635FA"/>
    <w:rsid w:val="00763830"/>
    <w:rsid w:val="0076547E"/>
    <w:rsid w:val="00770B78"/>
    <w:rsid w:val="007852DE"/>
    <w:rsid w:val="00792389"/>
    <w:rsid w:val="007B0F27"/>
    <w:rsid w:val="007B580C"/>
    <w:rsid w:val="007B78FA"/>
    <w:rsid w:val="007C6A7A"/>
    <w:rsid w:val="007D15A0"/>
    <w:rsid w:val="007E7020"/>
    <w:rsid w:val="007F2141"/>
    <w:rsid w:val="007F58E9"/>
    <w:rsid w:val="00803403"/>
    <w:rsid w:val="008077F8"/>
    <w:rsid w:val="008123C0"/>
    <w:rsid w:val="008127D2"/>
    <w:rsid w:val="008132FB"/>
    <w:rsid w:val="00815985"/>
    <w:rsid w:val="00817FA8"/>
    <w:rsid w:val="008219B3"/>
    <w:rsid w:val="00821B56"/>
    <w:rsid w:val="00824D04"/>
    <w:rsid w:val="00851D26"/>
    <w:rsid w:val="00856E6B"/>
    <w:rsid w:val="00861250"/>
    <w:rsid w:val="008707D3"/>
    <w:rsid w:val="0088173A"/>
    <w:rsid w:val="00885673"/>
    <w:rsid w:val="008968EA"/>
    <w:rsid w:val="008A59E9"/>
    <w:rsid w:val="008D5E6F"/>
    <w:rsid w:val="008D711D"/>
    <w:rsid w:val="008E1DAA"/>
    <w:rsid w:val="008E4D7C"/>
    <w:rsid w:val="008E5F56"/>
    <w:rsid w:val="008F3193"/>
    <w:rsid w:val="008F5F16"/>
    <w:rsid w:val="00903419"/>
    <w:rsid w:val="00903E87"/>
    <w:rsid w:val="00933C41"/>
    <w:rsid w:val="00942E9D"/>
    <w:rsid w:val="00956916"/>
    <w:rsid w:val="00961376"/>
    <w:rsid w:val="00961A91"/>
    <w:rsid w:val="009675A5"/>
    <w:rsid w:val="0097086C"/>
    <w:rsid w:val="00974EEC"/>
    <w:rsid w:val="0098363B"/>
    <w:rsid w:val="00990D5A"/>
    <w:rsid w:val="00992F18"/>
    <w:rsid w:val="00993B76"/>
    <w:rsid w:val="009A20E6"/>
    <w:rsid w:val="009A2184"/>
    <w:rsid w:val="009A6124"/>
    <w:rsid w:val="009C78F0"/>
    <w:rsid w:val="009E2C01"/>
    <w:rsid w:val="009E7B70"/>
    <w:rsid w:val="009F2467"/>
    <w:rsid w:val="00A07D57"/>
    <w:rsid w:val="00A10C4F"/>
    <w:rsid w:val="00A179CF"/>
    <w:rsid w:val="00A214E3"/>
    <w:rsid w:val="00A300E9"/>
    <w:rsid w:val="00A3148D"/>
    <w:rsid w:val="00A444B1"/>
    <w:rsid w:val="00A467CA"/>
    <w:rsid w:val="00A50E5A"/>
    <w:rsid w:val="00A520B3"/>
    <w:rsid w:val="00A56268"/>
    <w:rsid w:val="00A831AB"/>
    <w:rsid w:val="00A850C7"/>
    <w:rsid w:val="00A85362"/>
    <w:rsid w:val="00A86E47"/>
    <w:rsid w:val="00A94982"/>
    <w:rsid w:val="00AA05C2"/>
    <w:rsid w:val="00AA19E5"/>
    <w:rsid w:val="00AA1AD2"/>
    <w:rsid w:val="00AB4D34"/>
    <w:rsid w:val="00AC6516"/>
    <w:rsid w:val="00AD0566"/>
    <w:rsid w:val="00AD7B16"/>
    <w:rsid w:val="00AE055A"/>
    <w:rsid w:val="00AE3ED6"/>
    <w:rsid w:val="00AF2B5C"/>
    <w:rsid w:val="00AF4879"/>
    <w:rsid w:val="00B00073"/>
    <w:rsid w:val="00B04326"/>
    <w:rsid w:val="00B42E48"/>
    <w:rsid w:val="00B44DC3"/>
    <w:rsid w:val="00B502C4"/>
    <w:rsid w:val="00B50B06"/>
    <w:rsid w:val="00B53B32"/>
    <w:rsid w:val="00B60D8B"/>
    <w:rsid w:val="00B73E59"/>
    <w:rsid w:val="00B760BD"/>
    <w:rsid w:val="00B808DA"/>
    <w:rsid w:val="00B92758"/>
    <w:rsid w:val="00BA0B16"/>
    <w:rsid w:val="00BA1963"/>
    <w:rsid w:val="00BC79A2"/>
    <w:rsid w:val="00BD3B4B"/>
    <w:rsid w:val="00BD67DF"/>
    <w:rsid w:val="00BE3A88"/>
    <w:rsid w:val="00BE4A89"/>
    <w:rsid w:val="00C02779"/>
    <w:rsid w:val="00C2240A"/>
    <w:rsid w:val="00C277E3"/>
    <w:rsid w:val="00C300AF"/>
    <w:rsid w:val="00C32F2B"/>
    <w:rsid w:val="00C336BD"/>
    <w:rsid w:val="00C5025D"/>
    <w:rsid w:val="00C5070C"/>
    <w:rsid w:val="00C70C0D"/>
    <w:rsid w:val="00C735CA"/>
    <w:rsid w:val="00C817B3"/>
    <w:rsid w:val="00C90498"/>
    <w:rsid w:val="00C921AB"/>
    <w:rsid w:val="00C95478"/>
    <w:rsid w:val="00C96A47"/>
    <w:rsid w:val="00CA530C"/>
    <w:rsid w:val="00CA53CE"/>
    <w:rsid w:val="00CB1FB5"/>
    <w:rsid w:val="00CB49CF"/>
    <w:rsid w:val="00CC1E53"/>
    <w:rsid w:val="00CD6A16"/>
    <w:rsid w:val="00CE6D02"/>
    <w:rsid w:val="00CF2AE7"/>
    <w:rsid w:val="00CF3964"/>
    <w:rsid w:val="00CF6AE3"/>
    <w:rsid w:val="00D01945"/>
    <w:rsid w:val="00D07B98"/>
    <w:rsid w:val="00D12765"/>
    <w:rsid w:val="00D1617A"/>
    <w:rsid w:val="00D342CD"/>
    <w:rsid w:val="00D54C0A"/>
    <w:rsid w:val="00D54CDF"/>
    <w:rsid w:val="00D61CA8"/>
    <w:rsid w:val="00D64306"/>
    <w:rsid w:val="00D76980"/>
    <w:rsid w:val="00D81BCB"/>
    <w:rsid w:val="00DA1830"/>
    <w:rsid w:val="00DA37E9"/>
    <w:rsid w:val="00DB64C1"/>
    <w:rsid w:val="00DB77E4"/>
    <w:rsid w:val="00DC4D43"/>
    <w:rsid w:val="00DC6365"/>
    <w:rsid w:val="00DC734A"/>
    <w:rsid w:val="00DD3BBB"/>
    <w:rsid w:val="00DE0C6D"/>
    <w:rsid w:val="00E0130B"/>
    <w:rsid w:val="00E023C4"/>
    <w:rsid w:val="00E05510"/>
    <w:rsid w:val="00E05D93"/>
    <w:rsid w:val="00E062AE"/>
    <w:rsid w:val="00E30D0A"/>
    <w:rsid w:val="00E3485E"/>
    <w:rsid w:val="00E62664"/>
    <w:rsid w:val="00E64F46"/>
    <w:rsid w:val="00E70BF8"/>
    <w:rsid w:val="00E735FB"/>
    <w:rsid w:val="00E7698A"/>
    <w:rsid w:val="00E95BC9"/>
    <w:rsid w:val="00EA2275"/>
    <w:rsid w:val="00EA606F"/>
    <w:rsid w:val="00EA65EF"/>
    <w:rsid w:val="00EB0E4C"/>
    <w:rsid w:val="00ED6AC5"/>
    <w:rsid w:val="00EF0F87"/>
    <w:rsid w:val="00EF3278"/>
    <w:rsid w:val="00EF7574"/>
    <w:rsid w:val="00F0254E"/>
    <w:rsid w:val="00F06E17"/>
    <w:rsid w:val="00F11069"/>
    <w:rsid w:val="00F27918"/>
    <w:rsid w:val="00F330E1"/>
    <w:rsid w:val="00F4549A"/>
    <w:rsid w:val="00F5259C"/>
    <w:rsid w:val="00F74D1D"/>
    <w:rsid w:val="00F914E2"/>
    <w:rsid w:val="00F94AEF"/>
    <w:rsid w:val="00F94C5D"/>
    <w:rsid w:val="00FA095C"/>
    <w:rsid w:val="00FA3739"/>
    <w:rsid w:val="00FA3B90"/>
    <w:rsid w:val="00FB7BF2"/>
    <w:rsid w:val="00FC22BE"/>
    <w:rsid w:val="00FC33D6"/>
    <w:rsid w:val="00FD1314"/>
    <w:rsid w:val="00FD5796"/>
    <w:rsid w:val="00FD5946"/>
    <w:rsid w:val="00FE42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4FBBB2"/>
  <w15:docId w15:val="{23440A06-6A75-4CFC-84A8-B4C4E9D5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 w:type="paragraph" w:customStyle="1" w:styleId="Body">
    <w:name w:val="Body"/>
    <w:rsid w:val="0055139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16767-0BD1-465C-9B08-935702CC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5</cp:revision>
  <cp:lastPrinted>2014-04-22T03:39:00Z</cp:lastPrinted>
  <dcterms:created xsi:type="dcterms:W3CDTF">2018-12-03T22:55:00Z</dcterms:created>
  <dcterms:modified xsi:type="dcterms:W3CDTF">2018-12-06T01:08:00Z</dcterms:modified>
</cp:coreProperties>
</file>