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EA0AFE" w:rsidP="00293A72">
      <w:pPr>
        <w:pStyle w:val="Heading1"/>
      </w:pPr>
      <w:r>
        <w:t>Decision Notice</w:t>
      </w:r>
    </w:p>
    <w:p w:rsidR="00641A05" w:rsidRDefault="00641A05" w:rsidP="00BA2BB1">
      <w:pPr>
        <w:pStyle w:val="Tabformatting"/>
        <w:spacing w:after="0"/>
        <w:rPr>
          <w:b/>
        </w:rPr>
      </w:pPr>
      <w:r>
        <w:rPr>
          <w:b/>
        </w:rPr>
        <w:t>Matter:</w:t>
      </w:r>
      <w:r>
        <w:rPr>
          <w:b/>
        </w:rPr>
        <w:tab/>
        <w:t>Application fo</w:t>
      </w:r>
      <w:r w:rsidR="00B92464">
        <w:rPr>
          <w:b/>
        </w:rPr>
        <w:t>r the grant of a liquor</w:t>
      </w:r>
      <w:r>
        <w:rPr>
          <w:b/>
        </w:rPr>
        <w:t xml:space="preserve"> licence</w:t>
      </w:r>
    </w:p>
    <w:p w:rsidR="00641A05" w:rsidRDefault="00641A05" w:rsidP="00BA2BB1">
      <w:pPr>
        <w:pStyle w:val="Tabformatting"/>
        <w:spacing w:after="0"/>
        <w:rPr>
          <w:b/>
        </w:rPr>
      </w:pPr>
    </w:p>
    <w:p w:rsidR="00861DC3" w:rsidRDefault="00BA2BB1" w:rsidP="00BA2BB1">
      <w:pPr>
        <w:pStyle w:val="Tabformatting"/>
        <w:spacing w:after="0"/>
        <w:rPr>
          <w:rFonts w:cs="Arial"/>
          <w:b/>
          <w:bCs/>
        </w:rPr>
      </w:pPr>
      <w:r>
        <w:rPr>
          <w:b/>
        </w:rPr>
        <w:t xml:space="preserve">Proposed </w:t>
      </w:r>
      <w:r w:rsidR="00CC3330" w:rsidRPr="001620E9">
        <w:rPr>
          <w:b/>
        </w:rPr>
        <w:t>Premises</w:t>
      </w:r>
      <w:r w:rsidR="00CC3330" w:rsidRPr="001620E9">
        <w:t>:</w:t>
      </w:r>
      <w:r w:rsidR="00CC3330" w:rsidRPr="001620E9">
        <w:tab/>
      </w:r>
      <w:r w:rsidR="008C6357">
        <w:rPr>
          <w:b/>
        </w:rPr>
        <w:t xml:space="preserve">The </w:t>
      </w:r>
      <w:r w:rsidR="00406936">
        <w:rPr>
          <w:rFonts w:cs="Arial"/>
          <w:b/>
          <w:bCs/>
        </w:rPr>
        <w:t>Groove Train</w:t>
      </w:r>
    </w:p>
    <w:p w:rsidR="008C6357" w:rsidRPr="008C6357" w:rsidRDefault="00BA2BB1" w:rsidP="00FA305A">
      <w:pPr>
        <w:pStyle w:val="Tabformatting"/>
        <w:spacing w:after="0"/>
      </w:pPr>
      <w:r>
        <w:rPr>
          <w:b/>
        </w:rPr>
        <w:tab/>
      </w:r>
      <w:r w:rsidR="008C6357" w:rsidRPr="008C6357">
        <w:t>Casuarina Square</w:t>
      </w:r>
    </w:p>
    <w:p w:rsidR="00406936" w:rsidRPr="00406936" w:rsidRDefault="00406936" w:rsidP="008C6357">
      <w:pPr>
        <w:pStyle w:val="Tabformatting"/>
        <w:spacing w:after="0"/>
        <w:ind w:firstLine="0"/>
      </w:pPr>
      <w:r w:rsidRPr="00406936">
        <w:t>Unit 369</w:t>
      </w:r>
      <w:r w:rsidR="008C6357">
        <w:t>,</w:t>
      </w:r>
      <w:r w:rsidRPr="00406936">
        <w:t xml:space="preserve"> 247 Casuarina Drive</w:t>
      </w:r>
    </w:p>
    <w:p w:rsidR="00BA2BB1" w:rsidRDefault="00406936" w:rsidP="00406936">
      <w:pPr>
        <w:pStyle w:val="Tabformatting"/>
        <w:spacing w:after="120"/>
        <w:ind w:firstLine="0"/>
      </w:pPr>
      <w:proofErr w:type="gramStart"/>
      <w:r>
        <w:t>Casuarina  NT</w:t>
      </w:r>
      <w:proofErr w:type="gramEnd"/>
    </w:p>
    <w:p w:rsidR="00CC3330" w:rsidRPr="001620E9" w:rsidRDefault="00CC3330" w:rsidP="00F95818">
      <w:pPr>
        <w:pStyle w:val="Tabformatting"/>
        <w:spacing w:after="120"/>
        <w:ind w:left="0" w:firstLine="0"/>
      </w:pPr>
      <w:r w:rsidRPr="001620E9">
        <w:rPr>
          <w:b/>
        </w:rPr>
        <w:t>Applicant</w:t>
      </w:r>
      <w:r w:rsidRPr="001620E9">
        <w:t>:</w:t>
      </w:r>
      <w:r w:rsidRPr="001620E9">
        <w:tab/>
      </w:r>
      <w:r w:rsidR="00406936">
        <w:tab/>
      </w:r>
      <w:r w:rsidR="00406936">
        <w:tab/>
      </w:r>
      <w:r w:rsidR="00406936">
        <w:rPr>
          <w:rFonts w:cs="Arial"/>
          <w:bCs/>
        </w:rPr>
        <w:t xml:space="preserve">Groove </w:t>
      </w:r>
      <w:r w:rsidR="004C6F23">
        <w:rPr>
          <w:rFonts w:cs="Arial"/>
          <w:bCs/>
        </w:rPr>
        <w:t>NT</w:t>
      </w:r>
      <w:r w:rsidR="00FA305A">
        <w:t xml:space="preserve"> </w:t>
      </w:r>
      <w:r w:rsidR="00BA2BB1">
        <w:t>Pty Ltd</w:t>
      </w:r>
    </w:p>
    <w:p w:rsidR="00CC3330" w:rsidRPr="001620E9" w:rsidRDefault="00BA2BB1" w:rsidP="00F95818">
      <w:pPr>
        <w:pStyle w:val="Tabformatting"/>
        <w:spacing w:after="120"/>
      </w:pPr>
      <w:r>
        <w:rPr>
          <w:b/>
        </w:rPr>
        <w:t xml:space="preserve">Proposed </w:t>
      </w:r>
      <w:r w:rsidR="00CC3330" w:rsidRPr="001620E9">
        <w:rPr>
          <w:b/>
        </w:rPr>
        <w:t>Nominee</w:t>
      </w:r>
      <w:r w:rsidR="00CC3330" w:rsidRPr="001620E9">
        <w:t>:</w:t>
      </w:r>
      <w:r w:rsidR="00CC3330" w:rsidRPr="001620E9">
        <w:tab/>
      </w:r>
      <w:r w:rsidR="00FA305A">
        <w:rPr>
          <w:rFonts w:cs="Arial"/>
          <w:bCs/>
        </w:rPr>
        <w:t>M</w:t>
      </w:r>
      <w:r w:rsidR="00406936">
        <w:rPr>
          <w:rFonts w:cs="Arial"/>
          <w:bCs/>
        </w:rPr>
        <w:t xml:space="preserve">r </w:t>
      </w:r>
      <w:proofErr w:type="spellStart"/>
      <w:r w:rsidR="00406936">
        <w:rPr>
          <w:rFonts w:cs="Arial"/>
          <w:bCs/>
        </w:rPr>
        <w:t>Sohilali</w:t>
      </w:r>
      <w:proofErr w:type="spellEnd"/>
      <w:r w:rsidR="00406936">
        <w:rPr>
          <w:rFonts w:cs="Arial"/>
          <w:bCs/>
        </w:rPr>
        <w:t xml:space="preserve"> </w:t>
      </w:r>
      <w:proofErr w:type="spellStart"/>
      <w:r w:rsidR="00406936">
        <w:rPr>
          <w:rFonts w:cs="Arial"/>
          <w:bCs/>
        </w:rPr>
        <w:t>Aghariya</w:t>
      </w:r>
      <w:proofErr w:type="spellEnd"/>
    </w:p>
    <w:p w:rsidR="00FA305A" w:rsidRDefault="00CC3330" w:rsidP="00B92464">
      <w:pPr>
        <w:spacing w:before="120" w:after="120"/>
        <w:ind w:right="1134"/>
      </w:pPr>
      <w:r w:rsidRPr="001620E9">
        <w:rPr>
          <w:b/>
        </w:rPr>
        <w:t>Objectors</w:t>
      </w:r>
      <w:r w:rsidRPr="001620E9">
        <w:t>:</w:t>
      </w:r>
      <w:r w:rsidRPr="001620E9">
        <w:tab/>
      </w:r>
      <w:r w:rsidR="00406936">
        <w:tab/>
      </w:r>
      <w:r w:rsidR="00406936">
        <w:tab/>
        <w:t>City of Darwin</w:t>
      </w:r>
    </w:p>
    <w:p w:rsidR="00CC3330" w:rsidRPr="001620E9" w:rsidRDefault="00CC3330" w:rsidP="00B92464">
      <w:pPr>
        <w:pStyle w:val="Tabformatting"/>
        <w:spacing w:after="120"/>
      </w:pPr>
      <w:r w:rsidRPr="001620E9">
        <w:rPr>
          <w:b/>
        </w:rPr>
        <w:t>Legislation</w:t>
      </w:r>
      <w:r w:rsidRPr="001620E9">
        <w:t>:</w:t>
      </w:r>
      <w:r w:rsidRPr="001620E9">
        <w:tab/>
      </w:r>
      <w:r w:rsidR="003D2FC8">
        <w:t>Parts III and IV</w:t>
      </w:r>
      <w:r w:rsidR="00B92464">
        <w:t xml:space="preserve"> </w:t>
      </w:r>
      <w:r w:rsidR="006C2902" w:rsidRPr="00020CC7">
        <w:t xml:space="preserve">of the </w:t>
      </w:r>
      <w:r w:rsidR="006C2902" w:rsidRPr="00020CC7">
        <w:rPr>
          <w:i/>
        </w:rPr>
        <w:t>Liquor Act</w:t>
      </w:r>
    </w:p>
    <w:p w:rsidR="00CC3330" w:rsidRPr="001620E9" w:rsidRDefault="00CC3330" w:rsidP="001D6838">
      <w:pPr>
        <w:pStyle w:val="Tabformatting"/>
        <w:spacing w:after="120"/>
      </w:pPr>
      <w:r w:rsidRPr="001620E9">
        <w:rPr>
          <w:b/>
        </w:rPr>
        <w:t>Decision of</w:t>
      </w:r>
      <w:r w:rsidRPr="001620E9">
        <w:t>:</w:t>
      </w:r>
      <w:r w:rsidRPr="001620E9">
        <w:tab/>
      </w:r>
      <w:r w:rsidR="00BA2BB1">
        <w:rPr>
          <w:rFonts w:cs="Arial"/>
          <w:bCs/>
        </w:rPr>
        <w:t>Director-General</w:t>
      </w:r>
      <w:r w:rsidR="00B449CA">
        <w:rPr>
          <w:rFonts w:cs="Arial"/>
          <w:bCs/>
        </w:rPr>
        <w:t xml:space="preserve"> of Licensing</w:t>
      </w:r>
    </w:p>
    <w:p w:rsidR="00CC3330" w:rsidRPr="001620E9" w:rsidRDefault="00CC3330" w:rsidP="001D6838">
      <w:pPr>
        <w:pStyle w:val="Tabformatting"/>
        <w:spacing w:after="120"/>
      </w:pPr>
      <w:r w:rsidRPr="001620E9">
        <w:rPr>
          <w:b/>
        </w:rPr>
        <w:t>Date of Decision</w:t>
      </w:r>
      <w:r w:rsidRPr="001620E9">
        <w:t>:</w:t>
      </w:r>
      <w:r w:rsidRPr="001620E9">
        <w:tab/>
      </w:r>
      <w:r w:rsidR="00B449CA">
        <w:t>1</w:t>
      </w:r>
      <w:r w:rsidR="00513EDC">
        <w:t>3</w:t>
      </w:r>
      <w:r w:rsidR="00406936">
        <w:t xml:space="preserve"> July </w:t>
      </w:r>
      <w:r w:rsidR="00B92464">
        <w:rPr>
          <w:rFonts w:cs="Arial"/>
          <w:bCs/>
        </w:rPr>
        <w:t>2016</w:t>
      </w:r>
    </w:p>
    <w:p w:rsidR="001620E9" w:rsidRDefault="001620E9" w:rsidP="001620E9">
      <w:pPr>
        <w:pStyle w:val="BottomLine"/>
      </w:pPr>
    </w:p>
    <w:p w:rsidR="00FA305A" w:rsidRPr="00152E34" w:rsidRDefault="00B92464" w:rsidP="007535BA">
      <w:pPr>
        <w:pStyle w:val="Heading2"/>
        <w:spacing w:before="120"/>
      </w:pPr>
      <w:r w:rsidRPr="00152E34">
        <w:t>B</w:t>
      </w:r>
      <w:r w:rsidR="00EA0AFE">
        <w:t>ackground</w:t>
      </w:r>
    </w:p>
    <w:p w:rsidR="00FA305A" w:rsidRPr="00152E34" w:rsidRDefault="00406936" w:rsidP="00A26B07">
      <w:pPr>
        <w:pStyle w:val="ListParagraph"/>
        <w:numPr>
          <w:ilvl w:val="0"/>
          <w:numId w:val="33"/>
        </w:numPr>
        <w:autoSpaceDE w:val="0"/>
        <w:autoSpaceDN w:val="0"/>
        <w:adjustRightInd w:val="0"/>
        <w:ind w:left="426" w:hanging="426"/>
        <w:rPr>
          <w:rFonts w:cs="Arial"/>
          <w:color w:val="000000"/>
          <w:sz w:val="22"/>
          <w:szCs w:val="22"/>
        </w:rPr>
      </w:pPr>
      <w:r w:rsidRPr="00152E34">
        <w:rPr>
          <w:rFonts w:cs="Arial"/>
          <w:color w:val="000000"/>
          <w:sz w:val="22"/>
          <w:szCs w:val="22"/>
        </w:rPr>
        <w:t xml:space="preserve">On 1 February 2016 </w:t>
      </w:r>
      <w:r w:rsidRPr="00152E34">
        <w:rPr>
          <w:rFonts w:cs="Arial"/>
          <w:bCs/>
          <w:sz w:val="22"/>
          <w:szCs w:val="22"/>
        </w:rPr>
        <w:t xml:space="preserve">Mr </w:t>
      </w:r>
      <w:proofErr w:type="spellStart"/>
      <w:r w:rsidRPr="00152E34">
        <w:rPr>
          <w:rFonts w:cs="Arial"/>
          <w:bCs/>
          <w:sz w:val="22"/>
          <w:szCs w:val="22"/>
        </w:rPr>
        <w:t>Sohilali</w:t>
      </w:r>
      <w:proofErr w:type="spellEnd"/>
      <w:r w:rsidRPr="00152E34">
        <w:rPr>
          <w:rFonts w:cs="Arial"/>
          <w:bCs/>
          <w:sz w:val="22"/>
          <w:szCs w:val="22"/>
        </w:rPr>
        <w:t xml:space="preserve"> </w:t>
      </w:r>
      <w:proofErr w:type="spellStart"/>
      <w:r w:rsidRPr="00152E34">
        <w:rPr>
          <w:rFonts w:cs="Arial"/>
          <w:bCs/>
          <w:sz w:val="22"/>
          <w:szCs w:val="22"/>
        </w:rPr>
        <w:t>Aghariya</w:t>
      </w:r>
      <w:proofErr w:type="spellEnd"/>
      <w:r w:rsidRPr="00152E34">
        <w:rPr>
          <w:rFonts w:cs="Arial"/>
          <w:bCs/>
          <w:sz w:val="22"/>
          <w:szCs w:val="22"/>
        </w:rPr>
        <w:t xml:space="preserve"> submitted an application </w:t>
      </w:r>
      <w:r w:rsidR="00761C45" w:rsidRPr="00152E34">
        <w:rPr>
          <w:rFonts w:cs="Arial"/>
          <w:bCs/>
          <w:sz w:val="22"/>
          <w:szCs w:val="22"/>
        </w:rPr>
        <w:t xml:space="preserve">pursuant to section 26 of the </w:t>
      </w:r>
      <w:r w:rsidR="00761C45" w:rsidRPr="00152E34">
        <w:rPr>
          <w:rFonts w:cs="Arial"/>
          <w:bCs/>
          <w:i/>
          <w:sz w:val="22"/>
          <w:szCs w:val="22"/>
        </w:rPr>
        <w:t xml:space="preserve">Liquor Act </w:t>
      </w:r>
      <w:r w:rsidR="00761C45" w:rsidRPr="00152E34">
        <w:rPr>
          <w:rFonts w:cs="Arial"/>
          <w:bCs/>
          <w:sz w:val="22"/>
          <w:szCs w:val="22"/>
        </w:rPr>
        <w:t xml:space="preserve">(“the Act”) </w:t>
      </w:r>
      <w:r w:rsidRPr="00152E34">
        <w:rPr>
          <w:rFonts w:cs="Arial"/>
          <w:bCs/>
          <w:sz w:val="22"/>
          <w:szCs w:val="22"/>
        </w:rPr>
        <w:t>to the Director-General of Licensing (“the Director-Gene</w:t>
      </w:r>
      <w:r w:rsidR="004C6F23" w:rsidRPr="00152E34">
        <w:rPr>
          <w:rFonts w:cs="Arial"/>
          <w:bCs/>
          <w:sz w:val="22"/>
          <w:szCs w:val="22"/>
        </w:rPr>
        <w:t xml:space="preserve">ral”) on behalf of Groove </w:t>
      </w:r>
      <w:r w:rsidRPr="00152E34">
        <w:rPr>
          <w:rFonts w:cs="Arial"/>
          <w:bCs/>
          <w:sz w:val="22"/>
          <w:szCs w:val="22"/>
        </w:rPr>
        <w:t>NT P</w:t>
      </w:r>
      <w:r w:rsidR="00761C45" w:rsidRPr="00152E34">
        <w:rPr>
          <w:rFonts w:cs="Arial"/>
          <w:bCs/>
          <w:sz w:val="22"/>
          <w:szCs w:val="22"/>
        </w:rPr>
        <w:t>ty Ltd (“the Applicant”) seeking a restaurant liquor licence for premises known as The Groove Train (“the Restaurant”).</w:t>
      </w:r>
    </w:p>
    <w:p w:rsidR="00761C45" w:rsidRPr="00152E34" w:rsidRDefault="00761C45" w:rsidP="00A26B07">
      <w:pPr>
        <w:pStyle w:val="ListParagraph"/>
        <w:numPr>
          <w:ilvl w:val="0"/>
          <w:numId w:val="33"/>
        </w:numPr>
        <w:autoSpaceDE w:val="0"/>
        <w:autoSpaceDN w:val="0"/>
        <w:adjustRightInd w:val="0"/>
        <w:ind w:left="426" w:hanging="426"/>
        <w:rPr>
          <w:rFonts w:cs="Arial"/>
          <w:color w:val="000000"/>
          <w:sz w:val="22"/>
          <w:szCs w:val="22"/>
        </w:rPr>
      </w:pPr>
      <w:r w:rsidRPr="00152E34">
        <w:rPr>
          <w:rFonts w:cs="Arial"/>
          <w:bCs/>
          <w:sz w:val="22"/>
          <w:szCs w:val="22"/>
        </w:rPr>
        <w:t xml:space="preserve">The directors of the Applicant are Mr </w:t>
      </w:r>
      <w:proofErr w:type="spellStart"/>
      <w:r w:rsidRPr="00152E34">
        <w:rPr>
          <w:rFonts w:cs="Arial"/>
          <w:bCs/>
          <w:sz w:val="22"/>
          <w:szCs w:val="22"/>
        </w:rPr>
        <w:t>Sohilali</w:t>
      </w:r>
      <w:proofErr w:type="spellEnd"/>
      <w:r w:rsidRPr="00152E34">
        <w:rPr>
          <w:rFonts w:cs="Arial"/>
          <w:bCs/>
          <w:sz w:val="22"/>
          <w:szCs w:val="22"/>
        </w:rPr>
        <w:t xml:space="preserve"> </w:t>
      </w:r>
      <w:proofErr w:type="spellStart"/>
      <w:r w:rsidRPr="00152E34">
        <w:rPr>
          <w:rFonts w:cs="Arial"/>
          <w:bCs/>
          <w:sz w:val="22"/>
          <w:szCs w:val="22"/>
        </w:rPr>
        <w:t>Aghariya</w:t>
      </w:r>
      <w:proofErr w:type="spellEnd"/>
      <w:r w:rsidRPr="00152E34">
        <w:rPr>
          <w:rFonts w:cs="Arial"/>
          <w:bCs/>
          <w:sz w:val="22"/>
          <w:szCs w:val="22"/>
        </w:rPr>
        <w:t xml:space="preserve"> and Mr David Robinson</w:t>
      </w:r>
      <w:proofErr w:type="gramStart"/>
      <w:r w:rsidRPr="00152E34">
        <w:rPr>
          <w:rFonts w:cs="Arial"/>
          <w:bCs/>
          <w:sz w:val="22"/>
          <w:szCs w:val="22"/>
        </w:rPr>
        <w:t xml:space="preserve">.  </w:t>
      </w:r>
      <w:proofErr w:type="gramEnd"/>
      <w:r w:rsidRPr="00152E34">
        <w:rPr>
          <w:rFonts w:cs="Arial"/>
          <w:bCs/>
          <w:sz w:val="22"/>
          <w:szCs w:val="22"/>
        </w:rPr>
        <w:t xml:space="preserve">The Restaurant is located within the Casuarina Square </w:t>
      </w:r>
      <w:r w:rsidR="004C6F23" w:rsidRPr="00152E34">
        <w:rPr>
          <w:rFonts w:cs="Arial"/>
          <w:bCs/>
          <w:sz w:val="22"/>
          <w:szCs w:val="22"/>
        </w:rPr>
        <w:t>shopping c</w:t>
      </w:r>
      <w:r w:rsidRPr="00152E34">
        <w:rPr>
          <w:rFonts w:cs="Arial"/>
          <w:bCs/>
          <w:sz w:val="22"/>
          <w:szCs w:val="22"/>
        </w:rPr>
        <w:t>entre in the</w:t>
      </w:r>
      <w:r w:rsidR="004C6F23" w:rsidRPr="00152E34">
        <w:rPr>
          <w:rFonts w:cs="Arial"/>
          <w:bCs/>
          <w:sz w:val="22"/>
          <w:szCs w:val="22"/>
        </w:rPr>
        <w:t xml:space="preserve"> recently constructed e</w:t>
      </w:r>
      <w:r w:rsidRPr="00152E34">
        <w:rPr>
          <w:rFonts w:cs="Arial"/>
          <w:bCs/>
          <w:sz w:val="22"/>
          <w:szCs w:val="22"/>
        </w:rPr>
        <w:t xml:space="preserve">ntertainment </w:t>
      </w:r>
      <w:r w:rsidR="004C6F23" w:rsidRPr="00152E34">
        <w:rPr>
          <w:rFonts w:cs="Arial"/>
          <w:bCs/>
          <w:sz w:val="22"/>
          <w:szCs w:val="22"/>
        </w:rPr>
        <w:t>p</w:t>
      </w:r>
      <w:r w:rsidRPr="00152E34">
        <w:rPr>
          <w:rFonts w:cs="Arial"/>
          <w:bCs/>
          <w:sz w:val="22"/>
          <w:szCs w:val="22"/>
        </w:rPr>
        <w:t xml:space="preserve">recinct </w:t>
      </w:r>
      <w:r w:rsidR="004C6F23" w:rsidRPr="00152E34">
        <w:rPr>
          <w:rFonts w:cs="Arial"/>
          <w:bCs/>
          <w:sz w:val="22"/>
          <w:szCs w:val="22"/>
        </w:rPr>
        <w:t xml:space="preserve">known as The Quarter. </w:t>
      </w:r>
      <w:r w:rsidR="004C6F23" w:rsidRPr="00152E34">
        <w:rPr>
          <w:rFonts w:cs="Arial"/>
          <w:color w:val="000000"/>
          <w:spacing w:val="1"/>
          <w:sz w:val="22"/>
          <w:szCs w:val="22"/>
        </w:rPr>
        <w:t>The new precinct features twelve restaurants and food outlets, including seven first to Darwin eateries with an outdoor playground, water play and civic space surrounded by large scale landscaping</w:t>
      </w:r>
      <w:r w:rsidRPr="00152E34">
        <w:rPr>
          <w:rFonts w:cs="Arial"/>
          <w:bCs/>
          <w:sz w:val="22"/>
          <w:szCs w:val="22"/>
        </w:rPr>
        <w:t>.</w:t>
      </w:r>
    </w:p>
    <w:p w:rsidR="00313769" w:rsidRPr="00152E34" w:rsidRDefault="00EA0AFE" w:rsidP="007535BA">
      <w:pPr>
        <w:pStyle w:val="Heading2"/>
      </w:pPr>
      <w:r>
        <w:t>Current Situation</w:t>
      </w:r>
    </w:p>
    <w:p w:rsidR="00313769" w:rsidRPr="00152E34" w:rsidRDefault="00761C45" w:rsidP="00313769">
      <w:pPr>
        <w:pStyle w:val="ListParagraph"/>
        <w:numPr>
          <w:ilvl w:val="0"/>
          <w:numId w:val="33"/>
        </w:numPr>
        <w:autoSpaceDE w:val="0"/>
        <w:autoSpaceDN w:val="0"/>
        <w:adjustRightInd w:val="0"/>
        <w:ind w:left="426" w:hanging="426"/>
        <w:rPr>
          <w:rFonts w:cs="Arial"/>
          <w:color w:val="000000"/>
          <w:sz w:val="22"/>
          <w:szCs w:val="22"/>
        </w:rPr>
      </w:pPr>
      <w:r w:rsidRPr="00152E34">
        <w:rPr>
          <w:rFonts w:cs="Arial"/>
          <w:bCs/>
          <w:sz w:val="22"/>
          <w:szCs w:val="22"/>
        </w:rPr>
        <w:t>The Applicant seeks a restaurant liquor licence that authorises the service of alcohol without the requirement to purchase a meal</w:t>
      </w:r>
      <w:proofErr w:type="gramStart"/>
      <w:r w:rsidRPr="00152E34">
        <w:rPr>
          <w:rFonts w:cs="Arial"/>
          <w:bCs/>
          <w:sz w:val="22"/>
          <w:szCs w:val="22"/>
        </w:rPr>
        <w:t xml:space="preserve">.  </w:t>
      </w:r>
      <w:proofErr w:type="gramEnd"/>
      <w:r w:rsidRPr="00152E34">
        <w:rPr>
          <w:rFonts w:cs="Arial"/>
          <w:bCs/>
          <w:sz w:val="22"/>
          <w:szCs w:val="22"/>
        </w:rPr>
        <w:t xml:space="preserve">The </w:t>
      </w:r>
      <w:r w:rsidR="00630BB5" w:rsidRPr="00152E34">
        <w:rPr>
          <w:rFonts w:cs="Arial"/>
          <w:bCs/>
          <w:sz w:val="22"/>
          <w:szCs w:val="22"/>
        </w:rPr>
        <w:t>Gro</w:t>
      </w:r>
      <w:r w:rsidRPr="00152E34">
        <w:rPr>
          <w:rFonts w:cs="Arial"/>
          <w:bCs/>
          <w:sz w:val="22"/>
          <w:szCs w:val="22"/>
        </w:rPr>
        <w:t xml:space="preserve">ove Train is a franchise business which currently operates from 24 locations </w:t>
      </w:r>
      <w:r w:rsidR="00630BB5" w:rsidRPr="00152E34">
        <w:rPr>
          <w:rFonts w:cs="Arial"/>
          <w:bCs/>
          <w:sz w:val="22"/>
          <w:szCs w:val="22"/>
        </w:rPr>
        <w:t>across Australia and promotes itself as a family friendly restaurant offering a varied menu for breakfast, lunch and dinner</w:t>
      </w:r>
      <w:r w:rsidR="00313769" w:rsidRPr="00152E34">
        <w:rPr>
          <w:rFonts w:cs="Arial"/>
          <w:bCs/>
          <w:sz w:val="22"/>
          <w:szCs w:val="22"/>
        </w:rPr>
        <w:t xml:space="preserve"> </w:t>
      </w:r>
      <w:r w:rsidR="00313769" w:rsidRPr="00152E34">
        <w:rPr>
          <w:rFonts w:cs="Arial"/>
          <w:sz w:val="22"/>
          <w:szCs w:val="22"/>
        </w:rPr>
        <w:t>with a strong focus on selling coffee</w:t>
      </w:r>
      <w:proofErr w:type="gramStart"/>
      <w:r w:rsidR="00313769" w:rsidRPr="00152E34">
        <w:rPr>
          <w:rFonts w:cs="Arial"/>
          <w:sz w:val="22"/>
          <w:szCs w:val="22"/>
        </w:rPr>
        <w:t xml:space="preserve">.  </w:t>
      </w:r>
      <w:proofErr w:type="gramEnd"/>
      <w:r w:rsidR="00313769" w:rsidRPr="00152E34">
        <w:rPr>
          <w:rFonts w:cs="Arial"/>
          <w:sz w:val="22"/>
          <w:szCs w:val="22"/>
        </w:rPr>
        <w:t>The Restaurant will provide dine-in and take away food service and in the evening the café/restaurant will change into a casual restaurant bar.</w:t>
      </w:r>
    </w:p>
    <w:p w:rsidR="00313769" w:rsidRPr="00152E34" w:rsidRDefault="00630BB5" w:rsidP="00313769">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In accordance with section 26(3) of the Act, the Applicant has addressed the criteria relevant to the application</w:t>
      </w:r>
      <w:r w:rsidR="004C6F23" w:rsidRPr="00152E34">
        <w:rPr>
          <w:rFonts w:cs="Arial"/>
          <w:sz w:val="22"/>
          <w:szCs w:val="22"/>
        </w:rPr>
        <w:t>,</w:t>
      </w:r>
      <w:r w:rsidRPr="00152E34">
        <w:rPr>
          <w:rFonts w:cs="Arial"/>
          <w:sz w:val="22"/>
          <w:szCs w:val="22"/>
        </w:rPr>
        <w:t xml:space="preserve"> as set out in section 6(2) of the Act</w:t>
      </w:r>
      <w:r w:rsidR="004C6F23" w:rsidRPr="00152E34">
        <w:rPr>
          <w:rFonts w:cs="Arial"/>
          <w:sz w:val="22"/>
          <w:szCs w:val="22"/>
        </w:rPr>
        <w:t>,</w:t>
      </w:r>
      <w:r w:rsidRPr="00152E34">
        <w:rPr>
          <w:rFonts w:cs="Arial"/>
          <w:sz w:val="22"/>
          <w:szCs w:val="22"/>
        </w:rPr>
        <w:t xml:space="preserve"> and submits that the grant of the licence will be in the public interest</w:t>
      </w:r>
      <w:proofErr w:type="gramStart"/>
      <w:r w:rsidRPr="00152E34">
        <w:rPr>
          <w:rFonts w:cs="Arial"/>
          <w:sz w:val="22"/>
          <w:szCs w:val="22"/>
        </w:rPr>
        <w:t xml:space="preserve">.  </w:t>
      </w:r>
      <w:proofErr w:type="gramEnd"/>
      <w:r w:rsidRPr="00152E34">
        <w:rPr>
          <w:rFonts w:cs="Arial"/>
          <w:sz w:val="22"/>
          <w:szCs w:val="22"/>
        </w:rPr>
        <w:t xml:space="preserve">Both directors </w:t>
      </w:r>
      <w:r w:rsidRPr="00152E34">
        <w:rPr>
          <w:rFonts w:cs="Arial"/>
          <w:color w:val="000000" w:themeColor="text1"/>
          <w:sz w:val="22"/>
          <w:szCs w:val="22"/>
        </w:rPr>
        <w:t>of Groove NT Pty Ltd have sworn an affidavit</w:t>
      </w:r>
      <w:r w:rsidR="00313769" w:rsidRPr="00152E34">
        <w:rPr>
          <w:rFonts w:cs="Arial"/>
          <w:color w:val="000000" w:themeColor="text1"/>
          <w:sz w:val="22"/>
          <w:szCs w:val="22"/>
        </w:rPr>
        <w:t>,</w:t>
      </w:r>
      <w:r w:rsidRPr="00152E34">
        <w:rPr>
          <w:rFonts w:cs="Arial"/>
          <w:color w:val="000000" w:themeColor="text1"/>
          <w:sz w:val="22"/>
          <w:szCs w:val="22"/>
        </w:rPr>
        <w:t xml:space="preserve"> in accordance with section 26A of the Act, attesting that there are no other persons able to influence the</w:t>
      </w:r>
      <w:r w:rsidR="004C6F23" w:rsidRPr="00152E34">
        <w:rPr>
          <w:rFonts w:cs="Arial"/>
          <w:color w:val="000000" w:themeColor="text1"/>
          <w:sz w:val="22"/>
          <w:szCs w:val="22"/>
        </w:rPr>
        <w:t xml:space="preserve"> conduct of the business under the</w:t>
      </w:r>
      <w:r w:rsidRPr="00152E34">
        <w:rPr>
          <w:rFonts w:cs="Arial"/>
          <w:color w:val="000000" w:themeColor="text1"/>
          <w:sz w:val="22"/>
          <w:szCs w:val="22"/>
        </w:rPr>
        <w:t xml:space="preserve"> liquor licence</w:t>
      </w:r>
      <w:r w:rsidR="004C6F23" w:rsidRPr="00152E34">
        <w:rPr>
          <w:rFonts w:cs="Arial"/>
          <w:color w:val="000000" w:themeColor="text1"/>
          <w:sz w:val="22"/>
          <w:szCs w:val="22"/>
        </w:rPr>
        <w:t xml:space="preserve"> if the application is successful</w:t>
      </w:r>
      <w:r w:rsidRPr="00152E34">
        <w:rPr>
          <w:rFonts w:cs="Arial"/>
          <w:color w:val="000000" w:themeColor="text1"/>
          <w:sz w:val="22"/>
          <w:szCs w:val="22"/>
        </w:rPr>
        <w:t>.</w:t>
      </w:r>
    </w:p>
    <w:p w:rsidR="00852432" w:rsidRPr="00152E34" w:rsidRDefault="00313769" w:rsidP="00852432">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It is proposed that the Restaurant </w:t>
      </w:r>
      <w:r w:rsidR="00630BB5" w:rsidRPr="00152E34">
        <w:rPr>
          <w:rFonts w:cs="Arial"/>
          <w:sz w:val="22"/>
          <w:szCs w:val="22"/>
        </w:rPr>
        <w:t xml:space="preserve">will open from 8.00 </w:t>
      </w:r>
      <w:r w:rsidRPr="00152E34">
        <w:rPr>
          <w:rFonts w:cs="Arial"/>
          <w:sz w:val="22"/>
          <w:szCs w:val="22"/>
        </w:rPr>
        <w:t>am</w:t>
      </w:r>
      <w:r w:rsidR="00630BB5" w:rsidRPr="00152E34">
        <w:rPr>
          <w:rFonts w:cs="Arial"/>
          <w:sz w:val="22"/>
          <w:szCs w:val="22"/>
        </w:rPr>
        <w:t xml:space="preserve"> in the morning for breakfast </w:t>
      </w:r>
      <w:r w:rsidRPr="00152E34">
        <w:rPr>
          <w:rFonts w:cs="Arial"/>
          <w:sz w:val="22"/>
          <w:szCs w:val="22"/>
        </w:rPr>
        <w:t xml:space="preserve">trade </w:t>
      </w:r>
      <w:r w:rsidR="00630BB5" w:rsidRPr="00152E34">
        <w:rPr>
          <w:rFonts w:cs="Arial"/>
          <w:sz w:val="22"/>
          <w:szCs w:val="22"/>
        </w:rPr>
        <w:t>and</w:t>
      </w:r>
      <w:r w:rsidR="00F21106" w:rsidRPr="00152E34">
        <w:rPr>
          <w:rFonts w:cs="Arial"/>
          <w:sz w:val="22"/>
          <w:szCs w:val="22"/>
        </w:rPr>
        <w:t xml:space="preserve"> </w:t>
      </w:r>
      <w:r w:rsidR="004C6F23" w:rsidRPr="00152E34">
        <w:rPr>
          <w:rFonts w:cs="Arial"/>
          <w:sz w:val="22"/>
          <w:szCs w:val="22"/>
        </w:rPr>
        <w:t>the Applicant initially sought authorisation for</w:t>
      </w:r>
      <w:r w:rsidR="00F21106" w:rsidRPr="00152E34">
        <w:rPr>
          <w:rFonts w:cs="Arial"/>
          <w:sz w:val="22"/>
          <w:szCs w:val="22"/>
        </w:rPr>
        <w:t xml:space="preserve"> </w:t>
      </w:r>
      <w:r w:rsidR="00785374" w:rsidRPr="00152E34">
        <w:rPr>
          <w:rFonts w:cs="Arial"/>
          <w:sz w:val="22"/>
          <w:szCs w:val="22"/>
        </w:rPr>
        <w:t>alcohol</w:t>
      </w:r>
      <w:r w:rsidR="00F21106" w:rsidRPr="00152E34">
        <w:rPr>
          <w:rFonts w:cs="Arial"/>
          <w:sz w:val="22"/>
          <w:szCs w:val="22"/>
        </w:rPr>
        <w:t xml:space="preserve"> sales from </w:t>
      </w:r>
      <w:r w:rsidR="00785374" w:rsidRPr="00152E34">
        <w:rPr>
          <w:rFonts w:cs="Arial"/>
          <w:sz w:val="22"/>
          <w:szCs w:val="22"/>
        </w:rPr>
        <w:t>11.00</w:t>
      </w:r>
      <w:r w:rsidR="00F21106" w:rsidRPr="00152E34">
        <w:rPr>
          <w:rFonts w:cs="Arial"/>
          <w:sz w:val="22"/>
          <w:szCs w:val="22"/>
        </w:rPr>
        <w:t xml:space="preserve"> </w:t>
      </w:r>
      <w:r w:rsidR="00630BB5" w:rsidRPr="00152E34">
        <w:rPr>
          <w:rFonts w:cs="Arial"/>
          <w:sz w:val="22"/>
          <w:szCs w:val="22"/>
        </w:rPr>
        <w:t xml:space="preserve">am </w:t>
      </w:r>
      <w:r w:rsidR="00F21106" w:rsidRPr="00152E34">
        <w:rPr>
          <w:rFonts w:cs="Arial"/>
          <w:sz w:val="22"/>
          <w:szCs w:val="22"/>
        </w:rPr>
        <w:t xml:space="preserve">to </w:t>
      </w:r>
      <w:r w:rsidR="00F21106" w:rsidRPr="00152E34">
        <w:rPr>
          <w:rFonts w:cs="Arial"/>
          <w:sz w:val="22"/>
          <w:szCs w:val="22"/>
        </w:rPr>
        <w:lastRenderedPageBreak/>
        <w:t>11.59 pm seven days per</w:t>
      </w:r>
      <w:r w:rsidR="00630BB5" w:rsidRPr="00152E34">
        <w:rPr>
          <w:rFonts w:cs="Arial"/>
          <w:sz w:val="22"/>
          <w:szCs w:val="22"/>
        </w:rPr>
        <w:t xml:space="preserve"> week</w:t>
      </w:r>
      <w:proofErr w:type="gramStart"/>
      <w:r w:rsidR="00630BB5" w:rsidRPr="00152E34">
        <w:rPr>
          <w:rFonts w:cs="Arial"/>
          <w:sz w:val="22"/>
          <w:szCs w:val="22"/>
        </w:rPr>
        <w:t xml:space="preserve">. </w:t>
      </w:r>
      <w:r w:rsidR="00F21106" w:rsidRPr="00152E34">
        <w:rPr>
          <w:rFonts w:cs="Arial"/>
          <w:sz w:val="22"/>
          <w:szCs w:val="22"/>
        </w:rPr>
        <w:t xml:space="preserve">  </w:t>
      </w:r>
      <w:proofErr w:type="gramEnd"/>
      <w:r w:rsidR="00F21106" w:rsidRPr="00152E34">
        <w:rPr>
          <w:rFonts w:cs="Arial"/>
          <w:sz w:val="22"/>
          <w:szCs w:val="22"/>
        </w:rPr>
        <w:t xml:space="preserve">The Applicant subsequently amended the application to </w:t>
      </w:r>
      <w:r w:rsidR="00630BB5" w:rsidRPr="00152E34">
        <w:rPr>
          <w:rFonts w:cs="Arial"/>
          <w:sz w:val="22"/>
          <w:szCs w:val="22"/>
        </w:rPr>
        <w:t xml:space="preserve">commence trade </w:t>
      </w:r>
      <w:r w:rsidR="00F21106" w:rsidRPr="00152E34">
        <w:rPr>
          <w:rFonts w:cs="Arial"/>
          <w:sz w:val="22"/>
          <w:szCs w:val="22"/>
        </w:rPr>
        <w:t xml:space="preserve">in the sale of </w:t>
      </w:r>
      <w:r w:rsidR="00785374" w:rsidRPr="00152E34">
        <w:rPr>
          <w:rFonts w:cs="Arial"/>
          <w:sz w:val="22"/>
          <w:szCs w:val="22"/>
        </w:rPr>
        <w:t>alcohol</w:t>
      </w:r>
      <w:r w:rsidR="00F21106" w:rsidRPr="00152E34">
        <w:rPr>
          <w:rFonts w:cs="Arial"/>
          <w:sz w:val="22"/>
          <w:szCs w:val="22"/>
        </w:rPr>
        <w:t xml:space="preserve"> </w:t>
      </w:r>
      <w:r w:rsidR="00785374" w:rsidRPr="00152E34">
        <w:rPr>
          <w:rFonts w:cs="Arial"/>
          <w:sz w:val="22"/>
          <w:szCs w:val="22"/>
        </w:rPr>
        <w:t>from 11:3</w:t>
      </w:r>
      <w:r w:rsidR="00630BB5" w:rsidRPr="00152E34">
        <w:rPr>
          <w:rFonts w:cs="Arial"/>
          <w:sz w:val="22"/>
          <w:szCs w:val="22"/>
        </w:rPr>
        <w:t>0</w:t>
      </w:r>
      <w:r w:rsidR="00F21106" w:rsidRPr="00152E34">
        <w:rPr>
          <w:rFonts w:cs="Arial"/>
          <w:sz w:val="22"/>
          <w:szCs w:val="22"/>
        </w:rPr>
        <w:t xml:space="preserve"> </w:t>
      </w:r>
      <w:r w:rsidR="00630BB5" w:rsidRPr="00152E34">
        <w:rPr>
          <w:rFonts w:cs="Arial"/>
          <w:sz w:val="22"/>
          <w:szCs w:val="22"/>
        </w:rPr>
        <w:t xml:space="preserve">am </w:t>
      </w:r>
      <w:r w:rsidR="00F21106" w:rsidRPr="00152E34">
        <w:rPr>
          <w:rFonts w:cs="Arial"/>
          <w:sz w:val="22"/>
          <w:szCs w:val="22"/>
        </w:rPr>
        <w:t>in order to</w:t>
      </w:r>
      <w:r w:rsidR="00630BB5" w:rsidRPr="00152E34">
        <w:rPr>
          <w:rFonts w:cs="Arial"/>
          <w:sz w:val="22"/>
          <w:szCs w:val="22"/>
        </w:rPr>
        <w:t xml:space="preserve"> bring </w:t>
      </w:r>
      <w:r w:rsidR="00F21106" w:rsidRPr="00152E34">
        <w:rPr>
          <w:rFonts w:cs="Arial"/>
          <w:sz w:val="22"/>
          <w:szCs w:val="22"/>
        </w:rPr>
        <w:t>the Restaurant</w:t>
      </w:r>
      <w:r w:rsidR="00785374" w:rsidRPr="00152E34">
        <w:rPr>
          <w:rFonts w:cs="Arial"/>
          <w:sz w:val="22"/>
          <w:szCs w:val="22"/>
        </w:rPr>
        <w:t>’s alcohol</w:t>
      </w:r>
      <w:r w:rsidR="00F21106" w:rsidRPr="00152E34">
        <w:rPr>
          <w:rFonts w:cs="Arial"/>
          <w:sz w:val="22"/>
          <w:szCs w:val="22"/>
        </w:rPr>
        <w:t xml:space="preserve"> trading hours in line </w:t>
      </w:r>
      <w:r w:rsidR="00785374" w:rsidRPr="00152E34">
        <w:rPr>
          <w:rFonts w:cs="Arial"/>
          <w:sz w:val="22"/>
          <w:szCs w:val="22"/>
        </w:rPr>
        <w:t>with other restaurants in T</w:t>
      </w:r>
      <w:r w:rsidR="00630BB5" w:rsidRPr="00152E34">
        <w:rPr>
          <w:rFonts w:cs="Arial"/>
          <w:sz w:val="22"/>
          <w:szCs w:val="22"/>
        </w:rPr>
        <w:t xml:space="preserve">he </w:t>
      </w:r>
      <w:r w:rsidR="00785374" w:rsidRPr="00152E34">
        <w:rPr>
          <w:rFonts w:cs="Arial"/>
          <w:sz w:val="22"/>
          <w:szCs w:val="22"/>
        </w:rPr>
        <w:t>Quarter</w:t>
      </w:r>
      <w:r w:rsidR="00F21106" w:rsidRPr="00152E34">
        <w:rPr>
          <w:rFonts w:cs="Arial"/>
          <w:sz w:val="22"/>
          <w:szCs w:val="22"/>
        </w:rPr>
        <w:t xml:space="preserve"> and the </w:t>
      </w:r>
      <w:r w:rsidR="00630BB5" w:rsidRPr="00152E34">
        <w:rPr>
          <w:rFonts w:cs="Arial"/>
          <w:sz w:val="22"/>
          <w:szCs w:val="22"/>
        </w:rPr>
        <w:t>area</w:t>
      </w:r>
      <w:r w:rsidR="00F21106" w:rsidRPr="00152E34">
        <w:rPr>
          <w:rFonts w:cs="Arial"/>
          <w:sz w:val="22"/>
          <w:szCs w:val="22"/>
        </w:rPr>
        <w:t xml:space="preserve"> generally</w:t>
      </w:r>
      <w:r w:rsidR="00630BB5" w:rsidRPr="00152E34">
        <w:rPr>
          <w:rFonts w:cs="Arial"/>
          <w:sz w:val="22"/>
          <w:szCs w:val="22"/>
        </w:rPr>
        <w:t xml:space="preserve">.  </w:t>
      </w:r>
    </w:p>
    <w:p w:rsidR="00852432" w:rsidRPr="00152E34" w:rsidRDefault="00785374" w:rsidP="007535BA">
      <w:pPr>
        <w:pStyle w:val="Heading2"/>
        <w:rPr>
          <w:color w:val="000000"/>
        </w:rPr>
      </w:pPr>
      <w:r w:rsidRPr="00152E34">
        <w:t>A</w:t>
      </w:r>
      <w:r w:rsidR="00EA0AFE">
        <w:t>dvertising</w:t>
      </w:r>
    </w:p>
    <w:p w:rsidR="00630BB5" w:rsidRPr="00152E34" w:rsidRDefault="00630BB5" w:rsidP="00852432">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The Application was advertised in the Northern Territory News on </w:t>
      </w:r>
      <w:r w:rsidR="00852432" w:rsidRPr="00152E34">
        <w:rPr>
          <w:rFonts w:cs="Arial"/>
          <w:sz w:val="22"/>
          <w:szCs w:val="22"/>
        </w:rPr>
        <w:t>Wednesday</w:t>
      </w:r>
      <w:r w:rsidRPr="00152E34">
        <w:rPr>
          <w:rFonts w:cs="Arial"/>
          <w:sz w:val="22"/>
          <w:szCs w:val="22"/>
        </w:rPr>
        <w:t xml:space="preserve"> 9 March</w:t>
      </w:r>
      <w:r w:rsidR="00852432" w:rsidRPr="00152E34">
        <w:rPr>
          <w:rFonts w:cs="Arial"/>
          <w:sz w:val="22"/>
          <w:szCs w:val="22"/>
        </w:rPr>
        <w:t xml:space="preserve"> </w:t>
      </w:r>
      <w:r w:rsidRPr="00152E34">
        <w:rPr>
          <w:rFonts w:cs="Arial"/>
          <w:sz w:val="22"/>
          <w:szCs w:val="22"/>
        </w:rPr>
        <w:t xml:space="preserve">and </w:t>
      </w:r>
      <w:r w:rsidR="00852432" w:rsidRPr="00152E34">
        <w:rPr>
          <w:rFonts w:cs="Arial"/>
          <w:sz w:val="22"/>
          <w:szCs w:val="22"/>
        </w:rPr>
        <w:t>Friday</w:t>
      </w:r>
      <w:r w:rsidRPr="00152E34">
        <w:rPr>
          <w:rFonts w:cs="Arial"/>
          <w:sz w:val="22"/>
          <w:szCs w:val="22"/>
        </w:rPr>
        <w:t xml:space="preserve"> 11 March 2016</w:t>
      </w:r>
      <w:proofErr w:type="gramStart"/>
      <w:r w:rsidRPr="00152E34">
        <w:rPr>
          <w:rFonts w:cs="Arial"/>
          <w:sz w:val="22"/>
          <w:szCs w:val="22"/>
        </w:rPr>
        <w:t>.</w:t>
      </w:r>
      <w:r w:rsidR="00852432" w:rsidRPr="00152E34">
        <w:rPr>
          <w:rFonts w:cs="Arial"/>
          <w:sz w:val="22"/>
          <w:szCs w:val="22"/>
        </w:rPr>
        <w:t xml:space="preserve">  </w:t>
      </w:r>
      <w:proofErr w:type="gramEnd"/>
      <w:r w:rsidRPr="00152E34">
        <w:rPr>
          <w:rFonts w:cs="Arial"/>
          <w:sz w:val="22"/>
          <w:szCs w:val="22"/>
        </w:rPr>
        <w:t>The objection period expired on 16 April 2016</w:t>
      </w:r>
      <w:r w:rsidR="00852432" w:rsidRPr="00152E34">
        <w:rPr>
          <w:rFonts w:cs="Arial"/>
          <w:sz w:val="22"/>
          <w:szCs w:val="22"/>
        </w:rPr>
        <w:t xml:space="preserve"> with one objection</w:t>
      </w:r>
      <w:r w:rsidR="00785374" w:rsidRPr="00152E34">
        <w:rPr>
          <w:rFonts w:cs="Arial"/>
          <w:sz w:val="22"/>
          <w:szCs w:val="22"/>
        </w:rPr>
        <w:t>,</w:t>
      </w:r>
      <w:r w:rsidR="00852432" w:rsidRPr="00152E34">
        <w:rPr>
          <w:rFonts w:cs="Arial"/>
          <w:sz w:val="22"/>
          <w:szCs w:val="22"/>
        </w:rPr>
        <w:t xml:space="preserve"> lodged on behalf of City of Darwin</w:t>
      </w:r>
      <w:r w:rsidR="00785374" w:rsidRPr="00152E34">
        <w:rPr>
          <w:rFonts w:cs="Arial"/>
          <w:sz w:val="22"/>
          <w:szCs w:val="22"/>
        </w:rPr>
        <w:t>,</w:t>
      </w:r>
      <w:r w:rsidR="00852432" w:rsidRPr="00152E34">
        <w:rPr>
          <w:rFonts w:cs="Arial"/>
          <w:sz w:val="22"/>
          <w:szCs w:val="22"/>
        </w:rPr>
        <w:t xml:space="preserve"> being received within the prescribed period.</w:t>
      </w:r>
      <w:r w:rsidRPr="00152E34">
        <w:rPr>
          <w:rFonts w:cs="Arial"/>
          <w:sz w:val="22"/>
          <w:szCs w:val="22"/>
        </w:rPr>
        <w:t xml:space="preserve">  </w:t>
      </w:r>
    </w:p>
    <w:p w:rsidR="000604C9" w:rsidRPr="00152E34" w:rsidRDefault="00785374" w:rsidP="007535BA">
      <w:pPr>
        <w:pStyle w:val="Heading2"/>
        <w:rPr>
          <w:color w:val="000000"/>
        </w:rPr>
      </w:pPr>
      <w:r w:rsidRPr="00152E34">
        <w:t>O</w:t>
      </w:r>
      <w:r w:rsidR="00EA0AFE">
        <w:t>bjection</w:t>
      </w:r>
    </w:p>
    <w:p w:rsidR="000604C9" w:rsidRPr="00152E34" w:rsidRDefault="000604C9" w:rsidP="000604C9">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On 24 March 2016, Ms Anna </w:t>
      </w:r>
      <w:proofErr w:type="spellStart"/>
      <w:r w:rsidRPr="00152E34">
        <w:rPr>
          <w:rFonts w:cs="Arial"/>
          <w:sz w:val="22"/>
          <w:szCs w:val="22"/>
        </w:rPr>
        <w:t>Malgorzewicz</w:t>
      </w:r>
      <w:proofErr w:type="spellEnd"/>
      <w:r w:rsidRPr="00152E34">
        <w:rPr>
          <w:rFonts w:cs="Arial"/>
          <w:sz w:val="22"/>
          <w:szCs w:val="22"/>
        </w:rPr>
        <w:t>, General Manager, Community &amp; Cultural Services, City of Darwin lodged an objection on behalf of Council</w:t>
      </w:r>
      <w:proofErr w:type="gramStart"/>
      <w:r w:rsidRPr="00152E34">
        <w:rPr>
          <w:rFonts w:cs="Arial"/>
          <w:sz w:val="22"/>
          <w:szCs w:val="22"/>
        </w:rPr>
        <w:t xml:space="preserve">.  </w:t>
      </w:r>
      <w:proofErr w:type="gramEnd"/>
      <w:r w:rsidRPr="00152E34">
        <w:rPr>
          <w:rFonts w:cs="Arial"/>
          <w:sz w:val="22"/>
          <w:szCs w:val="22"/>
        </w:rPr>
        <w:t xml:space="preserve">Council submit that the material </w:t>
      </w:r>
      <w:r w:rsidR="00785374" w:rsidRPr="00152E34">
        <w:rPr>
          <w:rFonts w:cs="Arial"/>
          <w:sz w:val="22"/>
          <w:szCs w:val="22"/>
        </w:rPr>
        <w:t>lodg</w:t>
      </w:r>
      <w:r w:rsidRPr="00152E34">
        <w:rPr>
          <w:rFonts w:cs="Arial"/>
          <w:sz w:val="22"/>
          <w:szCs w:val="22"/>
        </w:rPr>
        <w:t xml:space="preserve">ed by the Applicant in support of the application </w:t>
      </w:r>
      <w:r w:rsidR="00785374" w:rsidRPr="00152E34">
        <w:rPr>
          <w:rFonts w:cs="Arial"/>
          <w:sz w:val="22"/>
          <w:szCs w:val="22"/>
        </w:rPr>
        <w:t>are</w:t>
      </w:r>
      <w:r w:rsidRPr="00152E34">
        <w:rPr>
          <w:rFonts w:cs="Arial"/>
          <w:sz w:val="22"/>
          <w:szCs w:val="22"/>
        </w:rPr>
        <w:t xml:space="preserve"> unclear as to whether the intention is to operate a restaurant or a bar and what area of business</w:t>
      </w:r>
      <w:r w:rsidR="00785374" w:rsidRPr="00152E34">
        <w:rPr>
          <w:rFonts w:cs="Arial"/>
          <w:sz w:val="22"/>
          <w:szCs w:val="22"/>
        </w:rPr>
        <w:t>, food or alcohol,</w:t>
      </w:r>
      <w:r w:rsidRPr="00152E34">
        <w:rPr>
          <w:rFonts w:cs="Arial"/>
          <w:sz w:val="22"/>
          <w:szCs w:val="22"/>
        </w:rPr>
        <w:t xml:space="preserve"> the premises intends to specialise in.</w:t>
      </w:r>
    </w:p>
    <w:p w:rsidR="000604C9" w:rsidRPr="00152E34" w:rsidRDefault="000604C9" w:rsidP="000604C9">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In addition Council raises concerns regarding the location of the Restaurant </w:t>
      </w:r>
      <w:r w:rsidR="00184451" w:rsidRPr="00152E34">
        <w:rPr>
          <w:rFonts w:cs="Arial"/>
          <w:sz w:val="22"/>
          <w:szCs w:val="22"/>
        </w:rPr>
        <w:t xml:space="preserve">where patrons will be able to stand and consume alcohol </w:t>
      </w:r>
      <w:r w:rsidRPr="00152E34">
        <w:rPr>
          <w:rFonts w:cs="Arial"/>
          <w:sz w:val="22"/>
          <w:szCs w:val="22"/>
        </w:rPr>
        <w:t>adjacent to a childr</w:t>
      </w:r>
      <w:r w:rsidR="00184451" w:rsidRPr="00152E34">
        <w:rPr>
          <w:rFonts w:cs="Arial"/>
          <w:sz w:val="22"/>
          <w:szCs w:val="22"/>
        </w:rPr>
        <w:t>en’s playground and water park</w:t>
      </w:r>
      <w:proofErr w:type="gramStart"/>
      <w:r w:rsidR="00184451" w:rsidRPr="00152E34">
        <w:rPr>
          <w:rFonts w:cs="Arial"/>
          <w:sz w:val="22"/>
          <w:szCs w:val="22"/>
        </w:rPr>
        <w:t xml:space="preserve">.  </w:t>
      </w:r>
      <w:proofErr w:type="gramEnd"/>
      <w:r w:rsidR="00184451" w:rsidRPr="00152E34">
        <w:rPr>
          <w:rFonts w:cs="Arial"/>
          <w:sz w:val="22"/>
          <w:szCs w:val="22"/>
        </w:rPr>
        <w:t xml:space="preserve">In Council’s submission the Restaurant </w:t>
      </w:r>
      <w:r w:rsidRPr="00152E34">
        <w:rPr>
          <w:rFonts w:cs="Arial"/>
          <w:sz w:val="22"/>
          <w:szCs w:val="22"/>
        </w:rPr>
        <w:t xml:space="preserve">is not an appropriate location </w:t>
      </w:r>
      <w:r w:rsidR="00184451" w:rsidRPr="00152E34">
        <w:rPr>
          <w:rFonts w:cs="Arial"/>
          <w:sz w:val="22"/>
          <w:szCs w:val="22"/>
        </w:rPr>
        <w:t xml:space="preserve">for the sale of liquor without the requirement to purchase a meal </w:t>
      </w:r>
      <w:r w:rsidR="00785374" w:rsidRPr="00152E34">
        <w:rPr>
          <w:rFonts w:cs="Arial"/>
          <w:sz w:val="22"/>
          <w:szCs w:val="22"/>
        </w:rPr>
        <w:t>and notes that The Quarter</w:t>
      </w:r>
      <w:r w:rsidRPr="00152E34">
        <w:rPr>
          <w:rFonts w:cs="Arial"/>
          <w:sz w:val="22"/>
          <w:szCs w:val="22"/>
        </w:rPr>
        <w:t xml:space="preserve"> is </w:t>
      </w:r>
      <w:r w:rsidR="00184451" w:rsidRPr="00152E34">
        <w:rPr>
          <w:rFonts w:cs="Arial"/>
          <w:sz w:val="22"/>
          <w:szCs w:val="22"/>
        </w:rPr>
        <w:t xml:space="preserve">promoted as </w:t>
      </w:r>
      <w:r w:rsidRPr="00152E34">
        <w:rPr>
          <w:rFonts w:cs="Arial"/>
          <w:sz w:val="22"/>
          <w:szCs w:val="22"/>
        </w:rPr>
        <w:t>a family friendly environment</w:t>
      </w:r>
      <w:proofErr w:type="gramStart"/>
      <w:r w:rsidR="00184451" w:rsidRPr="00152E34">
        <w:rPr>
          <w:rFonts w:cs="Arial"/>
          <w:sz w:val="22"/>
          <w:szCs w:val="22"/>
        </w:rPr>
        <w:t>.</w:t>
      </w:r>
      <w:r w:rsidRPr="00152E34">
        <w:rPr>
          <w:rFonts w:cs="Arial"/>
          <w:sz w:val="22"/>
          <w:szCs w:val="22"/>
        </w:rPr>
        <w:t xml:space="preserve">  </w:t>
      </w:r>
      <w:proofErr w:type="gramEnd"/>
      <w:r w:rsidR="00184451" w:rsidRPr="00152E34">
        <w:rPr>
          <w:rFonts w:cs="Arial"/>
          <w:sz w:val="22"/>
          <w:szCs w:val="22"/>
        </w:rPr>
        <w:t>Council submits that</w:t>
      </w:r>
      <w:r w:rsidRPr="00152E34">
        <w:rPr>
          <w:rFonts w:cs="Arial"/>
          <w:sz w:val="22"/>
          <w:szCs w:val="22"/>
        </w:rPr>
        <w:t xml:space="preserve"> allowing patrons to consume alcohol without a meal</w:t>
      </w:r>
      <w:r w:rsidR="00785374" w:rsidRPr="00152E34">
        <w:rPr>
          <w:rFonts w:cs="Arial"/>
          <w:sz w:val="22"/>
          <w:szCs w:val="22"/>
        </w:rPr>
        <w:t>,</w:t>
      </w:r>
      <w:r w:rsidRPr="00152E34">
        <w:rPr>
          <w:rFonts w:cs="Arial"/>
          <w:sz w:val="22"/>
          <w:szCs w:val="22"/>
        </w:rPr>
        <w:t xml:space="preserve"> combined with allowing patrons to stand in the bar area from </w:t>
      </w:r>
      <w:proofErr w:type="gramStart"/>
      <w:r w:rsidRPr="00152E34">
        <w:rPr>
          <w:rFonts w:cs="Arial"/>
          <w:sz w:val="22"/>
          <w:szCs w:val="22"/>
        </w:rPr>
        <w:t xml:space="preserve">11:00  </w:t>
      </w:r>
      <w:r w:rsidR="00184451" w:rsidRPr="00152E34">
        <w:rPr>
          <w:rFonts w:cs="Arial"/>
          <w:sz w:val="22"/>
          <w:szCs w:val="22"/>
        </w:rPr>
        <w:t>am</w:t>
      </w:r>
      <w:proofErr w:type="gramEnd"/>
      <w:r w:rsidR="00184451" w:rsidRPr="00152E34">
        <w:rPr>
          <w:rFonts w:cs="Arial"/>
          <w:sz w:val="22"/>
          <w:szCs w:val="22"/>
        </w:rPr>
        <w:t xml:space="preserve"> </w:t>
      </w:r>
      <w:r w:rsidRPr="00152E34">
        <w:rPr>
          <w:rFonts w:cs="Arial"/>
          <w:sz w:val="22"/>
          <w:szCs w:val="22"/>
        </w:rPr>
        <w:t xml:space="preserve">may adversely affect the amenity of the neighbourhood and health and or the education, public safety or social conditions in the </w:t>
      </w:r>
      <w:r w:rsidR="00184451" w:rsidRPr="00152E34">
        <w:rPr>
          <w:rFonts w:cs="Arial"/>
          <w:sz w:val="22"/>
          <w:szCs w:val="22"/>
        </w:rPr>
        <w:t>community.</w:t>
      </w:r>
    </w:p>
    <w:p w:rsidR="00BC0134" w:rsidRPr="00152E34" w:rsidRDefault="00BC0134" w:rsidP="000604C9">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The objection was lodged within the prescribed period and City of Darwin has standing to lodge an objection to a liquor licence application within the </w:t>
      </w:r>
      <w:r w:rsidR="00785374" w:rsidRPr="00152E34">
        <w:rPr>
          <w:rFonts w:cs="Arial"/>
          <w:sz w:val="22"/>
          <w:szCs w:val="22"/>
        </w:rPr>
        <w:t xml:space="preserve">Darwin </w:t>
      </w:r>
      <w:r w:rsidRPr="00152E34">
        <w:rPr>
          <w:rFonts w:cs="Arial"/>
          <w:sz w:val="22"/>
          <w:szCs w:val="22"/>
        </w:rPr>
        <w:t xml:space="preserve">local government </w:t>
      </w:r>
      <w:r w:rsidR="00867A78" w:rsidRPr="00152E34">
        <w:rPr>
          <w:rFonts w:cs="Arial"/>
          <w:sz w:val="22"/>
          <w:szCs w:val="22"/>
        </w:rPr>
        <w:t>area</w:t>
      </w:r>
      <w:proofErr w:type="gramStart"/>
      <w:r w:rsidR="00867A78" w:rsidRPr="00152E34">
        <w:rPr>
          <w:rFonts w:cs="Arial"/>
          <w:sz w:val="22"/>
          <w:szCs w:val="22"/>
        </w:rPr>
        <w:t xml:space="preserve">.  </w:t>
      </w:r>
      <w:proofErr w:type="gramEnd"/>
      <w:r w:rsidR="00867A78" w:rsidRPr="00152E34">
        <w:rPr>
          <w:rFonts w:cs="Arial"/>
          <w:sz w:val="22"/>
          <w:szCs w:val="22"/>
        </w:rPr>
        <w:t xml:space="preserve">The grounds on which the objection is based are valid in terms of section </w:t>
      </w:r>
      <w:proofErr w:type="gramStart"/>
      <w:r w:rsidR="00867A78" w:rsidRPr="00152E34">
        <w:rPr>
          <w:rFonts w:cs="Arial"/>
          <w:sz w:val="22"/>
          <w:szCs w:val="22"/>
        </w:rPr>
        <w:t>47F(</w:t>
      </w:r>
      <w:proofErr w:type="gramEnd"/>
      <w:r w:rsidR="00867A78" w:rsidRPr="00152E34">
        <w:rPr>
          <w:rFonts w:cs="Arial"/>
          <w:sz w:val="22"/>
          <w:szCs w:val="22"/>
        </w:rPr>
        <w:t>2) of the Act.</w:t>
      </w:r>
    </w:p>
    <w:p w:rsidR="00184451" w:rsidRPr="00152E34" w:rsidRDefault="003517F8" w:rsidP="007535BA">
      <w:pPr>
        <w:pStyle w:val="Heading3"/>
        <w:rPr>
          <w:color w:val="000000"/>
        </w:rPr>
      </w:pPr>
      <w:r w:rsidRPr="00152E34">
        <w:t>A</w:t>
      </w:r>
      <w:r w:rsidR="00EA0AFE">
        <w:t>pplicant’s Response to the Objection</w:t>
      </w:r>
    </w:p>
    <w:p w:rsidR="00CA2571" w:rsidRPr="00152E34" w:rsidRDefault="00184451" w:rsidP="00184451">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By letter dated 26 April 2016 Mr David Robinson, one of the Di</w:t>
      </w:r>
      <w:r w:rsidR="00785374" w:rsidRPr="00152E34">
        <w:rPr>
          <w:rFonts w:cs="Arial"/>
          <w:sz w:val="22"/>
          <w:szCs w:val="22"/>
        </w:rPr>
        <w:t>rectors of the Applicant</w:t>
      </w:r>
      <w:r w:rsidRPr="00152E34">
        <w:rPr>
          <w:rFonts w:cs="Arial"/>
          <w:sz w:val="22"/>
          <w:szCs w:val="22"/>
        </w:rPr>
        <w:t>, responded to the objection lodged on behalf of City of Darwin. Mr Robinson submits that the objection indicates that there is a misunderstanding of the use of the word “bar” in the materials supporting the application</w:t>
      </w:r>
      <w:proofErr w:type="gramStart"/>
      <w:r w:rsidRPr="00152E34">
        <w:rPr>
          <w:rFonts w:cs="Arial"/>
          <w:sz w:val="22"/>
          <w:szCs w:val="22"/>
        </w:rPr>
        <w:t xml:space="preserve">.  </w:t>
      </w:r>
      <w:proofErr w:type="gramEnd"/>
      <w:r w:rsidRPr="00152E34">
        <w:rPr>
          <w:rFonts w:cs="Arial"/>
          <w:sz w:val="22"/>
          <w:szCs w:val="22"/>
        </w:rPr>
        <w:t xml:space="preserve">He states that words “counter bar” would have been a better term </w:t>
      </w:r>
      <w:r w:rsidR="00785374" w:rsidRPr="00152E34">
        <w:rPr>
          <w:rFonts w:cs="Arial"/>
          <w:sz w:val="22"/>
          <w:szCs w:val="22"/>
        </w:rPr>
        <w:t>to use, emphasising</w:t>
      </w:r>
      <w:r w:rsidR="00CA2571" w:rsidRPr="00152E34">
        <w:rPr>
          <w:rFonts w:cs="Arial"/>
          <w:sz w:val="22"/>
          <w:szCs w:val="22"/>
        </w:rPr>
        <w:t xml:space="preserve"> that the business will operate as a casual café bar restaurant.</w:t>
      </w:r>
    </w:p>
    <w:p w:rsidR="00152E34" w:rsidRDefault="00CA2571" w:rsidP="00184451">
      <w:pPr>
        <w:pStyle w:val="ListParagraph"/>
        <w:numPr>
          <w:ilvl w:val="0"/>
          <w:numId w:val="33"/>
        </w:numPr>
        <w:autoSpaceDE w:val="0"/>
        <w:autoSpaceDN w:val="0"/>
        <w:adjustRightInd w:val="0"/>
        <w:ind w:left="426" w:hanging="426"/>
        <w:rPr>
          <w:rFonts w:cs="Arial"/>
          <w:sz w:val="22"/>
          <w:szCs w:val="22"/>
        </w:rPr>
      </w:pPr>
      <w:r w:rsidRPr="00152E34">
        <w:rPr>
          <w:rFonts w:cs="Arial"/>
          <w:sz w:val="22"/>
          <w:szCs w:val="22"/>
        </w:rPr>
        <w:t xml:space="preserve">Mr Robinson emphasises in his response that a major focus will be the </w:t>
      </w:r>
      <w:r w:rsidR="003517F8" w:rsidRPr="00152E34">
        <w:rPr>
          <w:rFonts w:cs="Arial"/>
          <w:sz w:val="22"/>
          <w:szCs w:val="22"/>
        </w:rPr>
        <w:t xml:space="preserve">food and </w:t>
      </w:r>
      <w:r w:rsidRPr="00152E34">
        <w:rPr>
          <w:rFonts w:cs="Arial"/>
          <w:sz w:val="22"/>
          <w:szCs w:val="22"/>
        </w:rPr>
        <w:t>coffee side of the business</w:t>
      </w:r>
      <w:r w:rsidR="003517F8" w:rsidRPr="00152E34">
        <w:rPr>
          <w:rFonts w:cs="Arial"/>
          <w:sz w:val="22"/>
          <w:szCs w:val="22"/>
        </w:rPr>
        <w:t xml:space="preserve"> with the sale of alcohol being a secondary focus but presenting an opportunity the Restaurant requires to be competitive with the other restaurants located in The Quarter. Mr Robinson states that T</w:t>
      </w:r>
      <w:r w:rsidR="00184451" w:rsidRPr="00152E34">
        <w:rPr>
          <w:rFonts w:cs="Arial"/>
          <w:sz w:val="22"/>
          <w:szCs w:val="22"/>
        </w:rPr>
        <w:t xml:space="preserve">he Groove Train will be a casual café bar restaurant </w:t>
      </w:r>
      <w:r w:rsidRPr="00152E34">
        <w:rPr>
          <w:rFonts w:cs="Arial"/>
          <w:sz w:val="22"/>
          <w:szCs w:val="22"/>
        </w:rPr>
        <w:t>as opposed</w:t>
      </w:r>
      <w:r w:rsidR="00184451" w:rsidRPr="00152E34">
        <w:rPr>
          <w:rFonts w:cs="Arial"/>
          <w:sz w:val="22"/>
          <w:szCs w:val="22"/>
        </w:rPr>
        <w:t xml:space="preserve"> to a restaurant with a bar. </w:t>
      </w:r>
      <w:r w:rsidR="003517F8" w:rsidRPr="00152E34">
        <w:rPr>
          <w:rFonts w:cs="Arial"/>
          <w:sz w:val="22"/>
          <w:szCs w:val="22"/>
        </w:rPr>
        <w:t>He</w:t>
      </w:r>
      <w:r w:rsidRPr="00152E34">
        <w:rPr>
          <w:rFonts w:cs="Arial"/>
          <w:sz w:val="22"/>
          <w:szCs w:val="22"/>
        </w:rPr>
        <w:t xml:space="preserve"> also notes that his existing licensed premises, The Coffee Club Darwin Waterfront and Hot Tamale, have licence conditions authorising the sale of alcohol without a meal and whilst that is a secondary part of those businesses it is</w:t>
      </w:r>
      <w:r w:rsidR="002E568E" w:rsidRPr="00152E34">
        <w:rPr>
          <w:rFonts w:cs="Arial"/>
          <w:sz w:val="22"/>
          <w:szCs w:val="22"/>
        </w:rPr>
        <w:t xml:space="preserve"> a vital one that allows those </w:t>
      </w:r>
      <w:r w:rsidRPr="00152E34">
        <w:rPr>
          <w:rFonts w:cs="Arial"/>
          <w:sz w:val="22"/>
          <w:szCs w:val="22"/>
        </w:rPr>
        <w:t>p</w:t>
      </w:r>
      <w:r w:rsidR="002E568E" w:rsidRPr="00152E34">
        <w:rPr>
          <w:rFonts w:cs="Arial"/>
          <w:sz w:val="22"/>
          <w:szCs w:val="22"/>
        </w:rPr>
        <w:t>r</w:t>
      </w:r>
      <w:r w:rsidRPr="00152E34">
        <w:rPr>
          <w:rFonts w:cs="Arial"/>
          <w:sz w:val="22"/>
          <w:szCs w:val="22"/>
        </w:rPr>
        <w:t>emises to compete on a l</w:t>
      </w:r>
      <w:r w:rsidR="002E568E" w:rsidRPr="00152E34">
        <w:rPr>
          <w:rFonts w:cs="Arial"/>
          <w:sz w:val="22"/>
          <w:szCs w:val="22"/>
        </w:rPr>
        <w:t>e</w:t>
      </w:r>
      <w:r w:rsidRPr="00152E34">
        <w:rPr>
          <w:rFonts w:cs="Arial"/>
          <w:sz w:val="22"/>
          <w:szCs w:val="22"/>
        </w:rPr>
        <w:t xml:space="preserve">vel playing field with </w:t>
      </w:r>
      <w:r w:rsidR="003517F8" w:rsidRPr="00152E34">
        <w:rPr>
          <w:rFonts w:cs="Arial"/>
          <w:sz w:val="22"/>
          <w:szCs w:val="22"/>
        </w:rPr>
        <w:t>the other restaurants situated at the Darwin Waterfront Precinct</w:t>
      </w:r>
      <w:proofErr w:type="gramStart"/>
      <w:r w:rsidRPr="00152E34">
        <w:rPr>
          <w:rFonts w:cs="Arial"/>
          <w:sz w:val="22"/>
          <w:szCs w:val="22"/>
        </w:rPr>
        <w:t>.</w:t>
      </w:r>
      <w:r w:rsidR="002E568E" w:rsidRPr="00152E34">
        <w:rPr>
          <w:rFonts w:cs="Arial"/>
          <w:sz w:val="22"/>
          <w:szCs w:val="22"/>
        </w:rPr>
        <w:t xml:space="preserve">  </w:t>
      </w:r>
      <w:proofErr w:type="gramEnd"/>
      <w:r w:rsidR="002E568E" w:rsidRPr="00152E34">
        <w:rPr>
          <w:rFonts w:cs="Arial"/>
          <w:sz w:val="22"/>
          <w:szCs w:val="22"/>
        </w:rPr>
        <w:t xml:space="preserve">Mr Robinson </w:t>
      </w:r>
      <w:r w:rsidR="003517F8" w:rsidRPr="00152E34">
        <w:rPr>
          <w:rFonts w:cs="Arial"/>
          <w:sz w:val="22"/>
          <w:szCs w:val="22"/>
        </w:rPr>
        <w:t xml:space="preserve">also </w:t>
      </w:r>
      <w:r w:rsidR="002E568E" w:rsidRPr="00152E34">
        <w:rPr>
          <w:rFonts w:cs="Arial"/>
          <w:sz w:val="22"/>
          <w:szCs w:val="22"/>
        </w:rPr>
        <w:t xml:space="preserve">notes that one of his competitors at </w:t>
      </w:r>
      <w:r w:rsidR="003517F8" w:rsidRPr="00152E34">
        <w:rPr>
          <w:rFonts w:cs="Arial"/>
          <w:sz w:val="22"/>
          <w:szCs w:val="22"/>
        </w:rPr>
        <w:t>the Casuarina Square location will be</w:t>
      </w:r>
      <w:r w:rsidR="002E568E" w:rsidRPr="00152E34">
        <w:rPr>
          <w:rFonts w:cs="Arial"/>
          <w:sz w:val="22"/>
          <w:szCs w:val="22"/>
        </w:rPr>
        <w:t xml:space="preserve"> Hog’s Breath </w:t>
      </w:r>
      <w:r w:rsidR="003517F8" w:rsidRPr="00152E34">
        <w:rPr>
          <w:rFonts w:cs="Arial"/>
          <w:sz w:val="22"/>
          <w:szCs w:val="22"/>
        </w:rPr>
        <w:t>Café whose liquor licence a</w:t>
      </w:r>
      <w:r w:rsidR="00F755FE" w:rsidRPr="00152E34">
        <w:rPr>
          <w:rFonts w:cs="Arial"/>
          <w:sz w:val="22"/>
          <w:szCs w:val="22"/>
        </w:rPr>
        <w:t>uth</w:t>
      </w:r>
      <w:r w:rsidR="003517F8" w:rsidRPr="00152E34">
        <w:rPr>
          <w:rFonts w:cs="Arial"/>
          <w:sz w:val="22"/>
          <w:szCs w:val="22"/>
        </w:rPr>
        <w:t>orises</w:t>
      </w:r>
      <w:r w:rsidR="002E568E" w:rsidRPr="00152E34">
        <w:rPr>
          <w:rFonts w:cs="Arial"/>
          <w:sz w:val="22"/>
          <w:szCs w:val="22"/>
        </w:rPr>
        <w:t xml:space="preserve"> the sale of alcohol without the requirement to purchase a meal.</w:t>
      </w:r>
    </w:p>
    <w:p w:rsidR="007A2187" w:rsidRPr="00152E34" w:rsidRDefault="002E568E" w:rsidP="00184451">
      <w:pPr>
        <w:pStyle w:val="ListParagraph"/>
        <w:numPr>
          <w:ilvl w:val="0"/>
          <w:numId w:val="33"/>
        </w:numPr>
        <w:autoSpaceDE w:val="0"/>
        <w:autoSpaceDN w:val="0"/>
        <w:adjustRightInd w:val="0"/>
        <w:ind w:left="426" w:hanging="426"/>
        <w:rPr>
          <w:rFonts w:cs="Arial"/>
          <w:color w:val="000000"/>
          <w:sz w:val="22"/>
          <w:szCs w:val="22"/>
        </w:rPr>
      </w:pPr>
      <w:r w:rsidRPr="00152E34">
        <w:rPr>
          <w:rFonts w:cs="Arial"/>
          <w:color w:val="000000"/>
          <w:sz w:val="22"/>
          <w:szCs w:val="22"/>
        </w:rPr>
        <w:lastRenderedPageBreak/>
        <w:t>Mr Robinson states that the plans submitted with the application show a seated high bar</w:t>
      </w:r>
      <w:r w:rsidR="006B0932" w:rsidRPr="00152E34">
        <w:rPr>
          <w:rFonts w:cs="Arial"/>
          <w:color w:val="000000"/>
          <w:sz w:val="22"/>
          <w:szCs w:val="22"/>
        </w:rPr>
        <w:t>/counter</w:t>
      </w:r>
      <w:r w:rsidRPr="00152E34">
        <w:rPr>
          <w:rFonts w:cs="Arial"/>
          <w:color w:val="000000"/>
          <w:sz w:val="22"/>
          <w:szCs w:val="22"/>
        </w:rPr>
        <w:t xml:space="preserve"> adjacent to the </w:t>
      </w:r>
      <w:r w:rsidR="00F755FE" w:rsidRPr="00152E34">
        <w:rPr>
          <w:rFonts w:cs="Arial"/>
          <w:color w:val="000000"/>
          <w:sz w:val="22"/>
          <w:szCs w:val="22"/>
        </w:rPr>
        <w:t xml:space="preserve">main </w:t>
      </w:r>
      <w:r w:rsidRPr="00152E34">
        <w:rPr>
          <w:rFonts w:cs="Arial"/>
          <w:color w:val="000000"/>
          <w:sz w:val="22"/>
          <w:szCs w:val="22"/>
        </w:rPr>
        <w:t>service bar area</w:t>
      </w:r>
      <w:proofErr w:type="gramStart"/>
      <w:r w:rsidR="006B0932" w:rsidRPr="00152E34">
        <w:rPr>
          <w:rFonts w:cs="Arial"/>
          <w:color w:val="000000"/>
          <w:sz w:val="22"/>
          <w:szCs w:val="22"/>
        </w:rPr>
        <w:t xml:space="preserve">.  </w:t>
      </w:r>
      <w:proofErr w:type="gramEnd"/>
      <w:r w:rsidR="006B0932" w:rsidRPr="00152E34">
        <w:rPr>
          <w:rFonts w:cs="Arial"/>
          <w:color w:val="000000"/>
          <w:sz w:val="22"/>
          <w:szCs w:val="22"/>
        </w:rPr>
        <w:t>P</w:t>
      </w:r>
      <w:r w:rsidRPr="00152E34">
        <w:rPr>
          <w:rFonts w:cs="Arial"/>
          <w:color w:val="000000"/>
          <w:sz w:val="22"/>
          <w:szCs w:val="22"/>
        </w:rPr>
        <w:t xml:space="preserve">atrons will be able to order meals </w:t>
      </w:r>
      <w:r w:rsidR="006B0932" w:rsidRPr="00152E34">
        <w:rPr>
          <w:rFonts w:cs="Arial"/>
          <w:color w:val="000000"/>
          <w:sz w:val="22"/>
          <w:szCs w:val="22"/>
        </w:rPr>
        <w:t>while seated at the bar/counter</w:t>
      </w:r>
      <w:r w:rsidRPr="00152E34">
        <w:rPr>
          <w:rFonts w:cs="Arial"/>
          <w:color w:val="000000"/>
          <w:sz w:val="22"/>
          <w:szCs w:val="22"/>
        </w:rPr>
        <w:t>, although the focus will be on table service in a traditional restaurant setting</w:t>
      </w:r>
      <w:proofErr w:type="gramStart"/>
      <w:r w:rsidRPr="00152E34">
        <w:rPr>
          <w:rFonts w:cs="Arial"/>
          <w:color w:val="000000"/>
          <w:sz w:val="22"/>
          <w:szCs w:val="22"/>
        </w:rPr>
        <w:t xml:space="preserve">. </w:t>
      </w:r>
      <w:r w:rsidR="007A2187" w:rsidRPr="00152E34">
        <w:rPr>
          <w:rFonts w:cs="Arial"/>
          <w:color w:val="000000"/>
          <w:sz w:val="22"/>
          <w:szCs w:val="22"/>
        </w:rPr>
        <w:t xml:space="preserve"> </w:t>
      </w:r>
      <w:proofErr w:type="gramEnd"/>
      <w:r w:rsidR="007A2187" w:rsidRPr="00152E34">
        <w:rPr>
          <w:rFonts w:cs="Arial"/>
          <w:color w:val="000000"/>
          <w:sz w:val="22"/>
          <w:szCs w:val="22"/>
        </w:rPr>
        <w:t xml:space="preserve">Mr Robinson notes that the bar area is set back </w:t>
      </w:r>
      <w:r w:rsidR="00945C84" w:rsidRPr="00152E34">
        <w:rPr>
          <w:rFonts w:cs="Arial"/>
          <w:color w:val="000000"/>
          <w:sz w:val="22"/>
          <w:szCs w:val="22"/>
        </w:rPr>
        <w:t>from</w:t>
      </w:r>
      <w:r w:rsidR="007A2187" w:rsidRPr="00152E34">
        <w:rPr>
          <w:rFonts w:cs="Arial"/>
          <w:color w:val="000000"/>
          <w:sz w:val="22"/>
          <w:szCs w:val="22"/>
        </w:rPr>
        <w:t xml:space="preserve"> the front of the restaurant and is raised from the front walkway</w:t>
      </w:r>
      <w:r w:rsidR="00F755FE" w:rsidRPr="00152E34">
        <w:rPr>
          <w:rFonts w:cs="Arial"/>
          <w:color w:val="000000"/>
          <w:sz w:val="22"/>
          <w:szCs w:val="22"/>
        </w:rPr>
        <w:t>,</w:t>
      </w:r>
      <w:r w:rsidR="007A2187" w:rsidRPr="00152E34">
        <w:rPr>
          <w:rFonts w:cs="Arial"/>
          <w:color w:val="000000"/>
          <w:sz w:val="22"/>
          <w:szCs w:val="22"/>
        </w:rPr>
        <w:t xml:space="preserve"> making it barely v</w:t>
      </w:r>
      <w:r w:rsidR="00F755FE" w:rsidRPr="00152E34">
        <w:rPr>
          <w:rFonts w:cs="Arial"/>
          <w:color w:val="000000"/>
          <w:sz w:val="22"/>
          <w:szCs w:val="22"/>
        </w:rPr>
        <w:t xml:space="preserve">isible to members of the public, including children, </w:t>
      </w:r>
      <w:r w:rsidR="007A2187" w:rsidRPr="00152E34">
        <w:rPr>
          <w:rFonts w:cs="Arial"/>
          <w:color w:val="000000"/>
          <w:sz w:val="22"/>
          <w:szCs w:val="22"/>
        </w:rPr>
        <w:t>using the water park and community areas.</w:t>
      </w:r>
    </w:p>
    <w:p w:rsidR="00184451" w:rsidRPr="00152E34" w:rsidRDefault="007A2187" w:rsidP="007A2187">
      <w:pPr>
        <w:pStyle w:val="ListParagraph"/>
        <w:numPr>
          <w:ilvl w:val="0"/>
          <w:numId w:val="33"/>
        </w:numPr>
        <w:autoSpaceDE w:val="0"/>
        <w:autoSpaceDN w:val="0"/>
        <w:adjustRightInd w:val="0"/>
        <w:ind w:left="426" w:hanging="426"/>
        <w:rPr>
          <w:rFonts w:cs="Arial"/>
          <w:color w:val="000000"/>
          <w:sz w:val="22"/>
          <w:szCs w:val="22"/>
        </w:rPr>
      </w:pPr>
      <w:r w:rsidRPr="00152E34">
        <w:rPr>
          <w:rFonts w:cs="Arial"/>
          <w:color w:val="000000"/>
          <w:sz w:val="22"/>
          <w:szCs w:val="22"/>
        </w:rPr>
        <w:t>Mr Robinson referred to the natio</w:t>
      </w:r>
      <w:r w:rsidR="00F755FE" w:rsidRPr="00152E34">
        <w:rPr>
          <w:rFonts w:cs="Arial"/>
          <w:color w:val="000000"/>
          <w:sz w:val="22"/>
          <w:szCs w:val="22"/>
        </w:rPr>
        <w:t xml:space="preserve">nal income </w:t>
      </w:r>
      <w:r w:rsidRPr="00152E34">
        <w:rPr>
          <w:rFonts w:cs="Arial"/>
          <w:color w:val="000000"/>
          <w:sz w:val="22"/>
          <w:szCs w:val="22"/>
        </w:rPr>
        <w:t>breakup for Groove Train franchise</w:t>
      </w:r>
      <w:r w:rsidR="00F755FE" w:rsidRPr="00152E34">
        <w:rPr>
          <w:rFonts w:cs="Arial"/>
          <w:color w:val="000000"/>
          <w:sz w:val="22"/>
          <w:szCs w:val="22"/>
        </w:rPr>
        <w:t>s</w:t>
      </w:r>
      <w:r w:rsidRPr="00152E34">
        <w:rPr>
          <w:rFonts w:cs="Arial"/>
          <w:color w:val="000000"/>
          <w:sz w:val="22"/>
          <w:szCs w:val="22"/>
        </w:rPr>
        <w:t xml:space="preserve"> as clearly demonstrating that food is the key focus of the business </w:t>
      </w:r>
      <w:r w:rsidR="00F755FE" w:rsidRPr="00152E34">
        <w:rPr>
          <w:rFonts w:cs="Arial"/>
          <w:color w:val="000000"/>
          <w:sz w:val="22"/>
          <w:szCs w:val="22"/>
        </w:rPr>
        <w:t xml:space="preserve">model </w:t>
      </w:r>
      <w:r w:rsidRPr="00152E34">
        <w:rPr>
          <w:rFonts w:cs="Arial"/>
          <w:color w:val="000000"/>
          <w:sz w:val="22"/>
          <w:szCs w:val="22"/>
        </w:rPr>
        <w:t>with alcohol sales contributing only 1</w:t>
      </w:r>
      <w:r w:rsidR="00F755FE" w:rsidRPr="00152E34">
        <w:rPr>
          <w:rFonts w:cs="Arial"/>
          <w:color w:val="000000"/>
          <w:sz w:val="22"/>
          <w:szCs w:val="22"/>
        </w:rPr>
        <w:t>6% of the overall income of Groove Train restaurants located outside the Territory</w:t>
      </w:r>
      <w:proofErr w:type="gramStart"/>
      <w:r w:rsidR="00F755FE" w:rsidRPr="00152E34">
        <w:rPr>
          <w:rFonts w:cs="Arial"/>
          <w:color w:val="000000"/>
          <w:sz w:val="22"/>
          <w:szCs w:val="22"/>
        </w:rPr>
        <w:t>.</w:t>
      </w:r>
      <w:r w:rsidRPr="00152E34">
        <w:rPr>
          <w:rFonts w:cs="Arial"/>
          <w:color w:val="000000"/>
          <w:sz w:val="22"/>
          <w:szCs w:val="22"/>
        </w:rPr>
        <w:t xml:space="preserve">  </w:t>
      </w:r>
      <w:proofErr w:type="gramEnd"/>
      <w:r w:rsidRPr="00152E34">
        <w:rPr>
          <w:rFonts w:cs="Arial"/>
          <w:color w:val="000000"/>
          <w:sz w:val="22"/>
          <w:szCs w:val="22"/>
        </w:rPr>
        <w:t>Mr Robins</w:t>
      </w:r>
      <w:r w:rsidR="00F755FE" w:rsidRPr="00152E34">
        <w:rPr>
          <w:rFonts w:cs="Arial"/>
          <w:color w:val="000000"/>
          <w:sz w:val="22"/>
          <w:szCs w:val="22"/>
        </w:rPr>
        <w:t>on confirmed that the Applicant</w:t>
      </w:r>
      <w:r w:rsidRPr="00152E34">
        <w:rPr>
          <w:rFonts w:cs="Arial"/>
          <w:color w:val="000000"/>
          <w:sz w:val="22"/>
          <w:szCs w:val="22"/>
        </w:rPr>
        <w:t xml:space="preserve"> intend</w:t>
      </w:r>
      <w:r w:rsidR="00F755FE" w:rsidRPr="00152E34">
        <w:rPr>
          <w:rFonts w:cs="Arial"/>
          <w:color w:val="000000"/>
          <w:sz w:val="22"/>
          <w:szCs w:val="22"/>
        </w:rPr>
        <w:t>s</w:t>
      </w:r>
      <w:r w:rsidRPr="00152E34">
        <w:rPr>
          <w:rFonts w:cs="Arial"/>
          <w:color w:val="000000"/>
          <w:sz w:val="22"/>
          <w:szCs w:val="22"/>
        </w:rPr>
        <w:t xml:space="preserve"> to operate a family friendly restaurant, not a pub</w:t>
      </w:r>
      <w:proofErr w:type="gramStart"/>
      <w:r w:rsidRPr="00152E34">
        <w:rPr>
          <w:rFonts w:cs="Arial"/>
          <w:color w:val="000000"/>
          <w:sz w:val="22"/>
          <w:szCs w:val="22"/>
        </w:rPr>
        <w:t xml:space="preserve">.  </w:t>
      </w:r>
      <w:proofErr w:type="gramEnd"/>
      <w:r w:rsidR="00F755FE" w:rsidRPr="00152E34">
        <w:rPr>
          <w:rFonts w:cs="Arial"/>
          <w:color w:val="000000"/>
          <w:sz w:val="22"/>
          <w:szCs w:val="22"/>
        </w:rPr>
        <w:t>He</w:t>
      </w:r>
      <w:r w:rsidRPr="00152E34">
        <w:rPr>
          <w:rFonts w:cs="Arial"/>
          <w:color w:val="000000"/>
          <w:sz w:val="22"/>
          <w:szCs w:val="22"/>
        </w:rPr>
        <w:t xml:space="preserve"> reiterated that t</w:t>
      </w:r>
      <w:r w:rsidR="00F755FE" w:rsidRPr="00152E34">
        <w:rPr>
          <w:rFonts w:cs="Arial"/>
          <w:sz w:val="22"/>
          <w:szCs w:val="22"/>
        </w:rPr>
        <w:t>he concept of T</w:t>
      </w:r>
      <w:r w:rsidRPr="00152E34">
        <w:rPr>
          <w:rFonts w:cs="Arial"/>
          <w:sz w:val="22"/>
          <w:szCs w:val="22"/>
        </w:rPr>
        <w:t>he Groove T</w:t>
      </w:r>
      <w:r w:rsidR="00184451" w:rsidRPr="00152E34">
        <w:rPr>
          <w:rFonts w:cs="Arial"/>
          <w:sz w:val="22"/>
          <w:szCs w:val="22"/>
        </w:rPr>
        <w:t>rain</w:t>
      </w:r>
      <w:r w:rsidRPr="00152E34">
        <w:rPr>
          <w:rFonts w:cs="Arial"/>
          <w:sz w:val="22"/>
          <w:szCs w:val="22"/>
        </w:rPr>
        <w:t xml:space="preserve"> is family friendly restaurant with smoking on the premises </w:t>
      </w:r>
      <w:r w:rsidR="00184451" w:rsidRPr="00152E34">
        <w:rPr>
          <w:rFonts w:cs="Arial"/>
          <w:sz w:val="22"/>
          <w:szCs w:val="22"/>
        </w:rPr>
        <w:t>prohibited.</w:t>
      </w:r>
    </w:p>
    <w:p w:rsidR="00700176" w:rsidRPr="00152E34" w:rsidRDefault="00F755FE" w:rsidP="007535BA">
      <w:pPr>
        <w:pStyle w:val="Heading3"/>
        <w:rPr>
          <w:color w:val="000000"/>
        </w:rPr>
      </w:pPr>
      <w:r w:rsidRPr="00152E34">
        <w:t>A</w:t>
      </w:r>
      <w:r w:rsidR="00EA0AFE">
        <w:t>ssessment of Objection</w:t>
      </w:r>
    </w:p>
    <w:p w:rsidR="00700176" w:rsidRPr="00152E34" w:rsidRDefault="00700176" w:rsidP="00700176">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There is, in my opinion, no specific or identifiable risk that authorisation for the sale of alcohol without the requirement to purchase a meal will result </w:t>
      </w:r>
      <w:r w:rsidR="00F755FE" w:rsidRPr="00152E34">
        <w:rPr>
          <w:rFonts w:cs="Arial"/>
          <w:sz w:val="22"/>
          <w:szCs w:val="22"/>
        </w:rPr>
        <w:t xml:space="preserve">per se </w:t>
      </w:r>
      <w:r w:rsidRPr="00152E34">
        <w:rPr>
          <w:rFonts w:cs="Arial"/>
          <w:sz w:val="22"/>
          <w:szCs w:val="22"/>
        </w:rPr>
        <w:t xml:space="preserve">in the </w:t>
      </w:r>
      <w:r w:rsidR="00F755FE" w:rsidRPr="00152E34">
        <w:rPr>
          <w:rFonts w:cs="Arial"/>
          <w:sz w:val="22"/>
          <w:szCs w:val="22"/>
        </w:rPr>
        <w:t>Applicant</w:t>
      </w:r>
      <w:r w:rsidRPr="00152E34">
        <w:rPr>
          <w:rFonts w:cs="Arial"/>
          <w:sz w:val="22"/>
          <w:szCs w:val="22"/>
        </w:rPr>
        <w:t xml:space="preserve"> conducting business as a tavern or hotel</w:t>
      </w:r>
      <w:proofErr w:type="gramStart"/>
      <w:r w:rsidRPr="00152E34">
        <w:rPr>
          <w:rFonts w:cs="Arial"/>
          <w:sz w:val="22"/>
          <w:szCs w:val="22"/>
        </w:rPr>
        <w:t xml:space="preserve">.  </w:t>
      </w:r>
      <w:proofErr w:type="gramEnd"/>
      <w:r w:rsidRPr="00152E34">
        <w:rPr>
          <w:rFonts w:cs="Arial"/>
          <w:sz w:val="22"/>
          <w:szCs w:val="22"/>
        </w:rPr>
        <w:t>Should the application be approved the licence issued will include conditions requiring the premise</w:t>
      </w:r>
      <w:r w:rsidR="00AA13FE" w:rsidRPr="00152E34">
        <w:rPr>
          <w:rFonts w:cs="Arial"/>
          <w:sz w:val="22"/>
          <w:szCs w:val="22"/>
        </w:rPr>
        <w:t>s</w:t>
      </w:r>
      <w:r w:rsidRPr="00152E34">
        <w:rPr>
          <w:rFonts w:cs="Arial"/>
          <w:sz w:val="22"/>
          <w:szCs w:val="22"/>
        </w:rPr>
        <w:t xml:space="preserve"> to trade as and appear as a restaurant</w:t>
      </w:r>
      <w:proofErr w:type="gramStart"/>
      <w:r w:rsidRPr="00152E34">
        <w:rPr>
          <w:rFonts w:cs="Arial"/>
          <w:sz w:val="22"/>
          <w:szCs w:val="22"/>
        </w:rPr>
        <w:t xml:space="preserve">.  </w:t>
      </w:r>
      <w:proofErr w:type="gramEnd"/>
      <w:r w:rsidRPr="00152E34">
        <w:rPr>
          <w:rFonts w:cs="Arial"/>
          <w:sz w:val="22"/>
          <w:szCs w:val="22"/>
        </w:rPr>
        <w:t>It is entirely a matter for the licensee to satisfy that requirement, regardless of the installation of an internal counter bar</w:t>
      </w:r>
      <w:proofErr w:type="gramStart"/>
      <w:r w:rsidRPr="00152E34">
        <w:rPr>
          <w:rFonts w:cs="Arial"/>
          <w:sz w:val="22"/>
          <w:szCs w:val="22"/>
        </w:rPr>
        <w:t xml:space="preserve">.  </w:t>
      </w:r>
      <w:proofErr w:type="gramEnd"/>
      <w:r w:rsidRPr="00152E34">
        <w:rPr>
          <w:rFonts w:cs="Arial"/>
          <w:sz w:val="22"/>
          <w:szCs w:val="22"/>
        </w:rPr>
        <w:t>I am not persuaded that a venue cannot trade as and appear as a restaurant simply because a small percentage of patrons elect not to consume a meal.</w:t>
      </w:r>
    </w:p>
    <w:p w:rsidR="00867A78" w:rsidRPr="00152E34" w:rsidRDefault="00867A78" w:rsidP="00700176">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The building plans accompanying the application show that the Restaurant will include an L shaped bar/counter which is set back from the front of the building and has stools and table and chairs in front of it</w:t>
      </w:r>
      <w:proofErr w:type="gramStart"/>
      <w:r w:rsidRPr="00152E34">
        <w:rPr>
          <w:rFonts w:cs="Arial"/>
          <w:sz w:val="22"/>
          <w:szCs w:val="22"/>
        </w:rPr>
        <w:t xml:space="preserve">.  </w:t>
      </w:r>
      <w:proofErr w:type="gramEnd"/>
      <w:r w:rsidRPr="00152E34">
        <w:rPr>
          <w:rFonts w:cs="Arial"/>
          <w:sz w:val="22"/>
          <w:szCs w:val="22"/>
        </w:rPr>
        <w:t>The bar/counter area is approximately four metres in length and as such it would be difficult to have large numbers of patrons standing around at the bar, due to small size of the bar/counter and the furniture in front of it</w:t>
      </w:r>
      <w:proofErr w:type="gramStart"/>
      <w:r w:rsidRPr="00152E34">
        <w:rPr>
          <w:rFonts w:cs="Arial"/>
          <w:sz w:val="22"/>
          <w:szCs w:val="22"/>
        </w:rPr>
        <w:t xml:space="preserve">.  </w:t>
      </w:r>
      <w:proofErr w:type="gramEnd"/>
      <w:r w:rsidRPr="00152E34">
        <w:rPr>
          <w:rFonts w:cs="Arial"/>
          <w:sz w:val="22"/>
          <w:szCs w:val="22"/>
        </w:rPr>
        <w:t>Licensing Inspectors who conducted a site visit to the Restaurant report that visibility of the bar/counter from the children’s play area will be very limited.</w:t>
      </w:r>
    </w:p>
    <w:p w:rsidR="00700176" w:rsidRPr="00152E34" w:rsidRDefault="00AA13FE" w:rsidP="00700176">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Mr Robinson’s reference to the liquor licence attached to his Ho</w:t>
      </w:r>
      <w:r w:rsidR="00F755FE" w:rsidRPr="00152E34">
        <w:rPr>
          <w:rFonts w:cs="Arial"/>
          <w:sz w:val="22"/>
          <w:szCs w:val="22"/>
        </w:rPr>
        <w:t>t Tamale premises is of relevance</w:t>
      </w:r>
      <w:proofErr w:type="gramStart"/>
      <w:r w:rsidRPr="00152E34">
        <w:rPr>
          <w:rFonts w:cs="Arial"/>
          <w:sz w:val="22"/>
          <w:szCs w:val="22"/>
        </w:rPr>
        <w:t xml:space="preserve">.  </w:t>
      </w:r>
      <w:proofErr w:type="gramEnd"/>
      <w:r w:rsidRPr="00152E34">
        <w:rPr>
          <w:rFonts w:cs="Arial"/>
          <w:sz w:val="22"/>
          <w:szCs w:val="22"/>
        </w:rPr>
        <w:t>That restaurant holds a similar liquor licence to that applied for in this instance, namely a restaurant licence with authorisation for the sale of alcohol without the purchase</w:t>
      </w:r>
      <w:r w:rsidR="00F755FE" w:rsidRPr="00152E34">
        <w:rPr>
          <w:rFonts w:cs="Arial"/>
          <w:sz w:val="22"/>
          <w:szCs w:val="22"/>
        </w:rPr>
        <w:t xml:space="preserve"> of a meal (</w:t>
      </w:r>
      <w:r w:rsidRPr="00152E34">
        <w:rPr>
          <w:rFonts w:cs="Arial"/>
          <w:sz w:val="22"/>
          <w:szCs w:val="22"/>
        </w:rPr>
        <w:t>colloquially know as an “on-licence”</w:t>
      </w:r>
      <w:r w:rsidR="00F755FE" w:rsidRPr="00152E34">
        <w:rPr>
          <w:rFonts w:cs="Arial"/>
          <w:sz w:val="22"/>
          <w:szCs w:val="22"/>
        </w:rPr>
        <w:t>)</w:t>
      </w:r>
      <w:proofErr w:type="gramStart"/>
      <w:r w:rsidRPr="00152E34">
        <w:rPr>
          <w:rFonts w:cs="Arial"/>
          <w:sz w:val="22"/>
          <w:szCs w:val="22"/>
        </w:rPr>
        <w:t xml:space="preserve">.  </w:t>
      </w:r>
      <w:proofErr w:type="gramEnd"/>
      <w:r w:rsidRPr="00152E34">
        <w:rPr>
          <w:rFonts w:cs="Arial"/>
          <w:sz w:val="22"/>
          <w:szCs w:val="22"/>
        </w:rPr>
        <w:t>There were a number of objections to the grant of that licence on essentially the same basis as that of the City of Darwin in this instance</w:t>
      </w:r>
      <w:proofErr w:type="gramStart"/>
      <w:r w:rsidRPr="00152E34">
        <w:rPr>
          <w:rFonts w:cs="Arial"/>
          <w:sz w:val="22"/>
          <w:szCs w:val="22"/>
        </w:rPr>
        <w:t xml:space="preserve">.  </w:t>
      </w:r>
      <w:proofErr w:type="gramEnd"/>
      <w:r w:rsidRPr="00152E34">
        <w:rPr>
          <w:rFonts w:cs="Arial"/>
          <w:sz w:val="22"/>
          <w:szCs w:val="22"/>
        </w:rPr>
        <w:t>Namely that patrons would stand or sit at the bar drinking for hours at a time resulting in the prem</w:t>
      </w:r>
      <w:r w:rsidR="00867A78" w:rsidRPr="00152E34">
        <w:rPr>
          <w:rFonts w:cs="Arial"/>
          <w:sz w:val="22"/>
          <w:szCs w:val="22"/>
        </w:rPr>
        <w:t>is</w:t>
      </w:r>
      <w:r w:rsidRPr="00152E34">
        <w:rPr>
          <w:rFonts w:cs="Arial"/>
          <w:sz w:val="22"/>
          <w:szCs w:val="22"/>
        </w:rPr>
        <w:t>es operating as a de facto hotel or tavern and not as a restaurant.</w:t>
      </w:r>
    </w:p>
    <w:p w:rsidR="0035523A" w:rsidRPr="00152E34" w:rsidRDefault="00945C84" w:rsidP="0035523A">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To be frank, none of those concerns have materialised at Hot Tamale which has </w:t>
      </w:r>
      <w:r w:rsidR="00F755FE" w:rsidRPr="00152E34">
        <w:rPr>
          <w:rFonts w:cs="Arial"/>
          <w:sz w:val="22"/>
          <w:szCs w:val="22"/>
        </w:rPr>
        <w:t xml:space="preserve">been in operation since 2012 and during that period the restaurant has </w:t>
      </w:r>
      <w:r w:rsidRPr="00152E34">
        <w:rPr>
          <w:rFonts w:cs="Arial"/>
          <w:sz w:val="22"/>
          <w:szCs w:val="22"/>
        </w:rPr>
        <w:t>not been subject to any adverse reports or disciplinary action</w:t>
      </w:r>
      <w:r w:rsidR="00F755FE" w:rsidRPr="00152E34">
        <w:rPr>
          <w:rFonts w:cs="Arial"/>
          <w:sz w:val="22"/>
          <w:szCs w:val="22"/>
        </w:rPr>
        <w:t xml:space="preserve"> in respect of irresponsible drinking or patron behaviour</w:t>
      </w:r>
      <w:proofErr w:type="gramStart"/>
      <w:r w:rsidRPr="00152E34">
        <w:rPr>
          <w:rFonts w:cs="Arial"/>
          <w:sz w:val="22"/>
          <w:szCs w:val="22"/>
        </w:rPr>
        <w:t xml:space="preserve">.  </w:t>
      </w:r>
      <w:proofErr w:type="gramEnd"/>
      <w:r w:rsidR="00AA13FE" w:rsidRPr="00152E34">
        <w:rPr>
          <w:rFonts w:cs="Arial"/>
          <w:sz w:val="22"/>
          <w:szCs w:val="22"/>
        </w:rPr>
        <w:t xml:space="preserve">Nor have the potential issues raised in the City of Darwin objection </w:t>
      </w:r>
      <w:r w:rsidR="0035523A" w:rsidRPr="00152E34">
        <w:rPr>
          <w:rFonts w:cs="Arial"/>
          <w:sz w:val="22"/>
          <w:szCs w:val="22"/>
        </w:rPr>
        <w:t>been evident at any of the many restau</w:t>
      </w:r>
      <w:r w:rsidR="00F755FE" w:rsidRPr="00152E34">
        <w:rPr>
          <w:rFonts w:cs="Arial"/>
          <w:sz w:val="22"/>
          <w:szCs w:val="22"/>
        </w:rPr>
        <w:t>rants operating in the Darwin/</w:t>
      </w:r>
      <w:r w:rsidR="0035523A" w:rsidRPr="00152E34">
        <w:rPr>
          <w:rFonts w:cs="Arial"/>
          <w:sz w:val="22"/>
          <w:szCs w:val="22"/>
        </w:rPr>
        <w:t>Palmerston area with an “on-licence” condition.</w:t>
      </w:r>
    </w:p>
    <w:p w:rsidR="0035523A" w:rsidRPr="00152E34" w:rsidRDefault="0035523A" w:rsidP="0035523A">
      <w:pPr>
        <w:pStyle w:val="ListParagraph"/>
        <w:numPr>
          <w:ilvl w:val="0"/>
          <w:numId w:val="33"/>
        </w:numPr>
        <w:autoSpaceDE w:val="0"/>
        <w:autoSpaceDN w:val="0"/>
        <w:adjustRightInd w:val="0"/>
        <w:ind w:left="426" w:hanging="426"/>
        <w:rPr>
          <w:rFonts w:cs="Arial"/>
          <w:color w:val="000000"/>
          <w:sz w:val="22"/>
          <w:szCs w:val="22"/>
        </w:rPr>
      </w:pPr>
      <w:r w:rsidRPr="00152E34">
        <w:rPr>
          <w:sz w:val="22"/>
          <w:szCs w:val="22"/>
        </w:rPr>
        <w:t xml:space="preserve">I am not persuaded by the objection that Groove Train will become a drinking venue rather </w:t>
      </w:r>
      <w:r w:rsidR="00E8587E" w:rsidRPr="00152E34">
        <w:rPr>
          <w:sz w:val="22"/>
          <w:szCs w:val="22"/>
        </w:rPr>
        <w:t xml:space="preserve">than a restaurant </w:t>
      </w:r>
      <w:r w:rsidRPr="00152E34">
        <w:rPr>
          <w:sz w:val="22"/>
          <w:szCs w:val="22"/>
        </w:rPr>
        <w:t>result</w:t>
      </w:r>
      <w:r w:rsidR="00E8587E" w:rsidRPr="00152E34">
        <w:rPr>
          <w:sz w:val="22"/>
          <w:szCs w:val="22"/>
        </w:rPr>
        <w:t>ing</w:t>
      </w:r>
      <w:r w:rsidRPr="00152E34">
        <w:rPr>
          <w:sz w:val="22"/>
          <w:szCs w:val="22"/>
        </w:rPr>
        <w:t xml:space="preserve"> in anti-social behaviour in the area simply because patrons will be able to enjoy a drink without consuming a meal</w:t>
      </w:r>
      <w:proofErr w:type="gramStart"/>
      <w:r w:rsidRPr="00152E34">
        <w:rPr>
          <w:sz w:val="22"/>
          <w:szCs w:val="22"/>
        </w:rPr>
        <w:t xml:space="preserve">.  </w:t>
      </w:r>
      <w:proofErr w:type="gramEnd"/>
      <w:r w:rsidRPr="00152E34">
        <w:rPr>
          <w:sz w:val="22"/>
          <w:szCs w:val="22"/>
        </w:rPr>
        <w:t xml:space="preserve">In any event the concerns in that regard, including those of the </w:t>
      </w:r>
      <w:r w:rsidR="00945C84" w:rsidRPr="00152E34">
        <w:rPr>
          <w:sz w:val="22"/>
          <w:szCs w:val="22"/>
        </w:rPr>
        <w:t>City</w:t>
      </w:r>
      <w:r w:rsidRPr="00152E34">
        <w:rPr>
          <w:sz w:val="22"/>
          <w:szCs w:val="22"/>
        </w:rPr>
        <w:t xml:space="preserve"> of Darwin in this instance, can readily be alleviated by including special licence conditions, which are in line with numerous existing restaurants with on-licence authority</w:t>
      </w:r>
      <w:proofErr w:type="gramStart"/>
      <w:r w:rsidRPr="00152E34">
        <w:rPr>
          <w:sz w:val="22"/>
          <w:szCs w:val="22"/>
        </w:rPr>
        <w:t xml:space="preserve">.  </w:t>
      </w:r>
      <w:proofErr w:type="gramEnd"/>
      <w:r w:rsidRPr="00152E34">
        <w:rPr>
          <w:sz w:val="22"/>
          <w:szCs w:val="22"/>
        </w:rPr>
        <w:t>Such conditions are:</w:t>
      </w:r>
    </w:p>
    <w:p w:rsidR="0035523A" w:rsidRPr="00152E34" w:rsidRDefault="0035523A" w:rsidP="0035523A">
      <w:pPr>
        <w:pStyle w:val="ListParagraph"/>
        <w:numPr>
          <w:ilvl w:val="0"/>
          <w:numId w:val="42"/>
        </w:numPr>
        <w:rPr>
          <w:sz w:val="22"/>
          <w:szCs w:val="22"/>
        </w:rPr>
      </w:pPr>
      <w:r w:rsidRPr="00152E34">
        <w:rPr>
          <w:sz w:val="22"/>
          <w:szCs w:val="22"/>
        </w:rPr>
        <w:lastRenderedPageBreak/>
        <w:t xml:space="preserve">The concept of the premises will be a family friendly licensed restaurant providing quality food, beverages and service in a relaxed </w:t>
      </w:r>
      <w:r w:rsidR="00E8587E" w:rsidRPr="00152E34">
        <w:rPr>
          <w:sz w:val="22"/>
          <w:szCs w:val="22"/>
        </w:rPr>
        <w:t>and casual atmosphere in the entertainment p</w:t>
      </w:r>
      <w:r w:rsidRPr="00152E34">
        <w:rPr>
          <w:sz w:val="22"/>
          <w:szCs w:val="22"/>
        </w:rPr>
        <w:t>recinct of the major shopping centre in the Greater Darwin area;</w:t>
      </w:r>
    </w:p>
    <w:p w:rsidR="0035523A" w:rsidRPr="00152E34" w:rsidRDefault="0035523A" w:rsidP="0035523A">
      <w:pPr>
        <w:pStyle w:val="ListParagraph"/>
        <w:numPr>
          <w:ilvl w:val="0"/>
          <w:numId w:val="42"/>
        </w:numPr>
        <w:rPr>
          <w:sz w:val="22"/>
          <w:szCs w:val="22"/>
        </w:rPr>
      </w:pPr>
      <w:r w:rsidRPr="00152E34">
        <w:rPr>
          <w:sz w:val="22"/>
          <w:szCs w:val="22"/>
        </w:rPr>
        <w:t>At all times the premises must have the appearance of a restaurant with the majority of patrons seated at traditional or communal dining tables; and</w:t>
      </w:r>
    </w:p>
    <w:p w:rsidR="0035523A" w:rsidRPr="00152E34" w:rsidRDefault="0035523A" w:rsidP="0035523A">
      <w:pPr>
        <w:pStyle w:val="ListParagraph"/>
        <w:numPr>
          <w:ilvl w:val="0"/>
          <w:numId w:val="42"/>
        </w:numPr>
        <w:rPr>
          <w:sz w:val="22"/>
          <w:szCs w:val="22"/>
        </w:rPr>
      </w:pPr>
      <w:r w:rsidRPr="00152E34">
        <w:rPr>
          <w:sz w:val="22"/>
          <w:szCs w:val="22"/>
        </w:rPr>
        <w:t>There will be no advertising of the fact that alcohol may be purchased without a meal.</w:t>
      </w:r>
    </w:p>
    <w:p w:rsidR="0035523A" w:rsidRPr="00152E34" w:rsidRDefault="00B038C2" w:rsidP="0035523A">
      <w:pPr>
        <w:pStyle w:val="ListParagraph"/>
        <w:numPr>
          <w:ilvl w:val="0"/>
          <w:numId w:val="33"/>
        </w:numPr>
        <w:autoSpaceDE w:val="0"/>
        <w:autoSpaceDN w:val="0"/>
        <w:adjustRightInd w:val="0"/>
        <w:ind w:left="426" w:hanging="426"/>
        <w:rPr>
          <w:rFonts w:cs="Arial"/>
          <w:color w:val="000000"/>
          <w:sz w:val="22"/>
          <w:szCs w:val="22"/>
        </w:rPr>
      </w:pPr>
      <w:r w:rsidRPr="00152E34">
        <w:rPr>
          <w:sz w:val="22"/>
          <w:szCs w:val="22"/>
        </w:rPr>
        <w:t>I am satisfied that</w:t>
      </w:r>
      <w:r w:rsidR="0035523A" w:rsidRPr="00152E34">
        <w:rPr>
          <w:sz w:val="22"/>
          <w:szCs w:val="22"/>
        </w:rPr>
        <w:t xml:space="preserve"> the granting of a Restaurant Licence </w:t>
      </w:r>
      <w:r w:rsidRPr="00152E34">
        <w:rPr>
          <w:sz w:val="22"/>
          <w:szCs w:val="22"/>
        </w:rPr>
        <w:t>authorising the sale of alcohol without a meal, and incorporating</w:t>
      </w:r>
      <w:r w:rsidR="0035523A" w:rsidRPr="00152E34">
        <w:rPr>
          <w:sz w:val="22"/>
          <w:szCs w:val="22"/>
        </w:rPr>
        <w:t xml:space="preserve"> the licence conditions outlined above</w:t>
      </w:r>
      <w:r w:rsidRPr="00152E34">
        <w:rPr>
          <w:sz w:val="22"/>
          <w:szCs w:val="22"/>
        </w:rPr>
        <w:t>,</w:t>
      </w:r>
      <w:r w:rsidR="0035523A" w:rsidRPr="00152E34">
        <w:rPr>
          <w:sz w:val="22"/>
          <w:szCs w:val="22"/>
        </w:rPr>
        <w:t xml:space="preserve"> will </w:t>
      </w:r>
      <w:r w:rsidRPr="00152E34">
        <w:rPr>
          <w:sz w:val="22"/>
          <w:szCs w:val="22"/>
        </w:rPr>
        <w:t>ameliorate the concerns express</w:t>
      </w:r>
      <w:r w:rsidR="00E8587E" w:rsidRPr="00152E34">
        <w:rPr>
          <w:sz w:val="22"/>
          <w:szCs w:val="22"/>
        </w:rPr>
        <w:t>ed on behalf of City of Darwin</w:t>
      </w:r>
      <w:r w:rsidRPr="00152E34">
        <w:rPr>
          <w:sz w:val="22"/>
          <w:szCs w:val="22"/>
        </w:rPr>
        <w:t xml:space="preserve"> and achieve </w:t>
      </w:r>
      <w:r w:rsidR="0035523A" w:rsidRPr="00152E34">
        <w:rPr>
          <w:sz w:val="22"/>
          <w:szCs w:val="22"/>
        </w:rPr>
        <w:t xml:space="preserve">an appropriate balance between the mix of facilities, amenity and impact on </w:t>
      </w:r>
      <w:r w:rsidRPr="00152E34">
        <w:rPr>
          <w:sz w:val="22"/>
          <w:szCs w:val="22"/>
        </w:rPr>
        <w:t>visitors to Ca</w:t>
      </w:r>
      <w:r w:rsidR="00E8587E" w:rsidRPr="00152E34">
        <w:rPr>
          <w:sz w:val="22"/>
          <w:szCs w:val="22"/>
        </w:rPr>
        <w:t>suarina Square shopping c</w:t>
      </w:r>
      <w:r w:rsidRPr="00152E34">
        <w:rPr>
          <w:sz w:val="22"/>
          <w:szCs w:val="22"/>
        </w:rPr>
        <w:t>entre</w:t>
      </w:r>
      <w:proofErr w:type="gramStart"/>
      <w:r w:rsidR="0035523A" w:rsidRPr="00152E34">
        <w:rPr>
          <w:sz w:val="22"/>
          <w:szCs w:val="22"/>
        </w:rPr>
        <w:t xml:space="preserve">.  </w:t>
      </w:r>
      <w:proofErr w:type="gramEnd"/>
      <w:r w:rsidRPr="00152E34">
        <w:rPr>
          <w:sz w:val="22"/>
          <w:szCs w:val="22"/>
        </w:rPr>
        <w:t xml:space="preserve">I am also satisfied that the type of licence applied for, </w:t>
      </w:r>
      <w:r w:rsidR="00BC0134" w:rsidRPr="00152E34">
        <w:rPr>
          <w:sz w:val="22"/>
          <w:szCs w:val="22"/>
        </w:rPr>
        <w:t xml:space="preserve">with the Restaurant </w:t>
      </w:r>
      <w:r w:rsidRPr="00152E34">
        <w:rPr>
          <w:sz w:val="22"/>
          <w:szCs w:val="22"/>
        </w:rPr>
        <w:t xml:space="preserve">being </w:t>
      </w:r>
      <w:r w:rsidR="00BC0134" w:rsidRPr="00152E34">
        <w:rPr>
          <w:sz w:val="22"/>
          <w:szCs w:val="22"/>
        </w:rPr>
        <w:t xml:space="preserve">located </w:t>
      </w:r>
      <w:r w:rsidR="00E8587E" w:rsidRPr="00152E34">
        <w:rPr>
          <w:sz w:val="22"/>
          <w:szCs w:val="22"/>
        </w:rPr>
        <w:t>in an entertainment p</w:t>
      </w:r>
      <w:r w:rsidRPr="00152E34">
        <w:rPr>
          <w:sz w:val="22"/>
          <w:szCs w:val="22"/>
        </w:rPr>
        <w:t>recinct incorporating numerous restaurants, is</w:t>
      </w:r>
      <w:r w:rsidR="00E8587E" w:rsidRPr="00152E34">
        <w:rPr>
          <w:sz w:val="22"/>
          <w:szCs w:val="22"/>
        </w:rPr>
        <w:t xml:space="preserve"> appropriate in order to allow T</w:t>
      </w:r>
      <w:r w:rsidRPr="00152E34">
        <w:rPr>
          <w:sz w:val="22"/>
          <w:szCs w:val="22"/>
        </w:rPr>
        <w:t>he Groove Train to competitively vie for patronage against like premises, including the already licensed Hog’s Breath Café, on a level playing field where equivalent licence conditions are in place.</w:t>
      </w:r>
    </w:p>
    <w:p w:rsidR="00BC0134" w:rsidRPr="00152E34" w:rsidRDefault="00E8587E" w:rsidP="007535BA">
      <w:pPr>
        <w:pStyle w:val="Heading2"/>
      </w:pPr>
      <w:r w:rsidRPr="00152E34">
        <w:t>S</w:t>
      </w:r>
      <w:r w:rsidR="00EA0AFE">
        <w:t>takeholder Consultation</w:t>
      </w:r>
    </w:p>
    <w:p w:rsidR="00BC0134" w:rsidRPr="00152E34" w:rsidRDefault="00BC0134" w:rsidP="00BC0134">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The NT Department of </w:t>
      </w:r>
      <w:r w:rsidR="00630BB5" w:rsidRPr="00152E34">
        <w:rPr>
          <w:rFonts w:cs="Arial"/>
          <w:sz w:val="22"/>
          <w:szCs w:val="22"/>
        </w:rPr>
        <w:t>Health</w:t>
      </w:r>
      <w:r w:rsidRPr="00152E34">
        <w:rPr>
          <w:rFonts w:cs="Arial"/>
          <w:sz w:val="22"/>
          <w:szCs w:val="22"/>
        </w:rPr>
        <w:t xml:space="preserve"> </w:t>
      </w:r>
      <w:r w:rsidR="00630BB5" w:rsidRPr="00152E34">
        <w:rPr>
          <w:rFonts w:cs="Arial"/>
          <w:sz w:val="22"/>
          <w:szCs w:val="22"/>
        </w:rPr>
        <w:t>was</w:t>
      </w:r>
      <w:r w:rsidRPr="00152E34">
        <w:rPr>
          <w:rFonts w:cs="Arial"/>
          <w:sz w:val="22"/>
          <w:szCs w:val="22"/>
        </w:rPr>
        <w:t xml:space="preserve"> invited</w:t>
      </w:r>
      <w:r w:rsidR="00630BB5" w:rsidRPr="00152E34">
        <w:rPr>
          <w:rFonts w:cs="Arial"/>
          <w:sz w:val="22"/>
          <w:szCs w:val="22"/>
        </w:rPr>
        <w:t xml:space="preserve"> to comment on the Application</w:t>
      </w:r>
      <w:proofErr w:type="gramStart"/>
      <w:r w:rsidR="00630BB5" w:rsidRPr="00152E34">
        <w:rPr>
          <w:rFonts w:cs="Arial"/>
          <w:sz w:val="22"/>
          <w:szCs w:val="22"/>
        </w:rPr>
        <w:t xml:space="preserve">.  </w:t>
      </w:r>
      <w:proofErr w:type="gramEnd"/>
      <w:r w:rsidR="00630BB5" w:rsidRPr="00152E34">
        <w:rPr>
          <w:rFonts w:cs="Arial"/>
          <w:sz w:val="22"/>
          <w:szCs w:val="22"/>
        </w:rPr>
        <w:t xml:space="preserve">On 21 March 2016, Ms Frances </w:t>
      </w:r>
      <w:proofErr w:type="spellStart"/>
      <w:r w:rsidR="00630BB5" w:rsidRPr="00152E34">
        <w:rPr>
          <w:rFonts w:cs="Arial"/>
          <w:sz w:val="22"/>
          <w:szCs w:val="22"/>
        </w:rPr>
        <w:t>Pagdin</w:t>
      </w:r>
      <w:proofErr w:type="spellEnd"/>
      <w:r w:rsidR="00630BB5" w:rsidRPr="00152E34">
        <w:rPr>
          <w:rFonts w:cs="Arial"/>
          <w:sz w:val="22"/>
          <w:szCs w:val="22"/>
        </w:rPr>
        <w:t xml:space="preserve">, Director, Alcohol and Other Drugs, submitted a letter </w:t>
      </w:r>
      <w:r w:rsidRPr="00152E34">
        <w:rPr>
          <w:rFonts w:cs="Arial"/>
          <w:sz w:val="22"/>
          <w:szCs w:val="22"/>
        </w:rPr>
        <w:t xml:space="preserve">advising that </w:t>
      </w:r>
      <w:r w:rsidR="00630BB5" w:rsidRPr="00152E34">
        <w:rPr>
          <w:rFonts w:cs="Arial"/>
          <w:sz w:val="22"/>
          <w:szCs w:val="22"/>
        </w:rPr>
        <w:t>Health is not able to support the proposed commencement o</w:t>
      </w:r>
      <w:r w:rsidR="00E8587E" w:rsidRPr="00152E34">
        <w:rPr>
          <w:rFonts w:cs="Arial"/>
          <w:sz w:val="22"/>
          <w:szCs w:val="22"/>
        </w:rPr>
        <w:t>f trading hours from 10:30 am</w:t>
      </w:r>
      <w:r w:rsidR="00630BB5" w:rsidRPr="00152E34">
        <w:rPr>
          <w:rFonts w:cs="Arial"/>
          <w:sz w:val="22"/>
          <w:szCs w:val="22"/>
        </w:rPr>
        <w:t xml:space="preserve"> and allow persons to stand at the bar area</w:t>
      </w:r>
      <w:proofErr w:type="gramStart"/>
      <w:r w:rsidR="00630BB5" w:rsidRPr="00152E34">
        <w:rPr>
          <w:rFonts w:cs="Arial"/>
          <w:sz w:val="22"/>
          <w:szCs w:val="22"/>
        </w:rPr>
        <w:t xml:space="preserve">.  </w:t>
      </w:r>
      <w:proofErr w:type="gramEnd"/>
      <w:r w:rsidR="00630BB5" w:rsidRPr="00152E34">
        <w:rPr>
          <w:rFonts w:cs="Arial"/>
          <w:sz w:val="22"/>
          <w:szCs w:val="22"/>
        </w:rPr>
        <w:t>However, they are willing to suppor</w:t>
      </w:r>
      <w:r w:rsidRPr="00152E34">
        <w:rPr>
          <w:rFonts w:cs="Arial"/>
          <w:sz w:val="22"/>
          <w:szCs w:val="22"/>
        </w:rPr>
        <w:t>t trading hours from 11:00 am</w:t>
      </w:r>
      <w:r w:rsidR="00630BB5" w:rsidRPr="00152E34">
        <w:rPr>
          <w:rFonts w:cs="Arial"/>
          <w:sz w:val="22"/>
          <w:szCs w:val="22"/>
        </w:rPr>
        <w:t xml:space="preserve"> requiring all person to be seated in the restaurant.</w:t>
      </w:r>
      <w:r w:rsidRPr="00152E34">
        <w:rPr>
          <w:rFonts w:cs="Arial"/>
          <w:sz w:val="22"/>
          <w:szCs w:val="22"/>
        </w:rPr>
        <w:t xml:space="preserve">  </w:t>
      </w:r>
    </w:p>
    <w:p w:rsidR="00BC0134" w:rsidRPr="00152E34" w:rsidRDefault="00BC0134" w:rsidP="00BC0134">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In response to the </w:t>
      </w:r>
      <w:r w:rsidR="00E16560" w:rsidRPr="00152E34">
        <w:rPr>
          <w:rFonts w:cs="Arial"/>
          <w:sz w:val="22"/>
          <w:szCs w:val="22"/>
        </w:rPr>
        <w:t>issue</w:t>
      </w:r>
      <w:r w:rsidRPr="00152E34">
        <w:rPr>
          <w:rFonts w:cs="Arial"/>
          <w:sz w:val="22"/>
          <w:szCs w:val="22"/>
        </w:rPr>
        <w:t xml:space="preserve"> relating to trading hours</w:t>
      </w:r>
      <w:r w:rsidR="00E16560" w:rsidRPr="00152E34">
        <w:rPr>
          <w:rFonts w:cs="Arial"/>
          <w:sz w:val="22"/>
          <w:szCs w:val="22"/>
        </w:rPr>
        <w:t>,</w:t>
      </w:r>
      <w:r w:rsidRPr="00152E34">
        <w:rPr>
          <w:rFonts w:cs="Arial"/>
          <w:sz w:val="22"/>
          <w:szCs w:val="22"/>
        </w:rPr>
        <w:t xml:space="preserve"> the Applicant </w:t>
      </w:r>
      <w:r w:rsidR="00E16560" w:rsidRPr="00152E34">
        <w:rPr>
          <w:rFonts w:cs="Arial"/>
          <w:sz w:val="22"/>
          <w:szCs w:val="22"/>
        </w:rPr>
        <w:t xml:space="preserve">voluntarily </w:t>
      </w:r>
      <w:r w:rsidRPr="00152E34">
        <w:rPr>
          <w:rFonts w:cs="Arial"/>
          <w:sz w:val="22"/>
          <w:szCs w:val="22"/>
        </w:rPr>
        <w:t xml:space="preserve">amended the trading hours applied for and agreed </w:t>
      </w:r>
      <w:r w:rsidR="00945C84" w:rsidRPr="00152E34">
        <w:rPr>
          <w:rFonts w:cs="Arial"/>
          <w:sz w:val="22"/>
          <w:szCs w:val="22"/>
        </w:rPr>
        <w:t>to</w:t>
      </w:r>
      <w:r w:rsidRPr="00152E34">
        <w:rPr>
          <w:rFonts w:cs="Arial"/>
          <w:sz w:val="22"/>
          <w:szCs w:val="22"/>
        </w:rPr>
        <w:t xml:space="preserve"> commencement of trade </w:t>
      </w:r>
      <w:r w:rsidR="00E16560" w:rsidRPr="00152E34">
        <w:rPr>
          <w:rFonts w:cs="Arial"/>
          <w:sz w:val="22"/>
          <w:szCs w:val="22"/>
        </w:rPr>
        <w:t>in the sale of alcohol from 11.3</w:t>
      </w:r>
      <w:r w:rsidRPr="00152E34">
        <w:rPr>
          <w:rFonts w:cs="Arial"/>
          <w:sz w:val="22"/>
          <w:szCs w:val="22"/>
        </w:rPr>
        <w:t>0 am daily</w:t>
      </w:r>
      <w:proofErr w:type="gramStart"/>
      <w:r w:rsidRPr="00152E34">
        <w:rPr>
          <w:rFonts w:cs="Arial"/>
          <w:sz w:val="22"/>
          <w:szCs w:val="22"/>
        </w:rPr>
        <w:t xml:space="preserve">.  </w:t>
      </w:r>
      <w:proofErr w:type="gramEnd"/>
      <w:r w:rsidRPr="00152E34">
        <w:rPr>
          <w:rFonts w:cs="Arial"/>
          <w:sz w:val="22"/>
          <w:szCs w:val="22"/>
        </w:rPr>
        <w:t xml:space="preserve">The applicant also confirmed that </w:t>
      </w:r>
      <w:r w:rsidR="00E16560" w:rsidRPr="00152E34">
        <w:rPr>
          <w:rFonts w:cs="Arial"/>
          <w:sz w:val="22"/>
          <w:szCs w:val="22"/>
        </w:rPr>
        <w:t xml:space="preserve">for </w:t>
      </w:r>
      <w:r w:rsidRPr="00152E34">
        <w:rPr>
          <w:rFonts w:cs="Arial"/>
          <w:sz w:val="22"/>
          <w:szCs w:val="22"/>
        </w:rPr>
        <w:t xml:space="preserve">patrons wishing to </w:t>
      </w:r>
      <w:r w:rsidR="00945C84" w:rsidRPr="00152E34">
        <w:rPr>
          <w:rFonts w:cs="Arial"/>
          <w:sz w:val="22"/>
          <w:szCs w:val="22"/>
        </w:rPr>
        <w:t>purchase</w:t>
      </w:r>
      <w:r w:rsidRPr="00152E34">
        <w:rPr>
          <w:rFonts w:cs="Arial"/>
          <w:sz w:val="22"/>
          <w:szCs w:val="22"/>
        </w:rPr>
        <w:t xml:space="preserve"> only alcohol without a meal </w:t>
      </w:r>
      <w:r w:rsidR="00E16560" w:rsidRPr="00152E34">
        <w:rPr>
          <w:rFonts w:cs="Arial"/>
          <w:sz w:val="22"/>
          <w:szCs w:val="22"/>
        </w:rPr>
        <w:t>a limited number could stand near the bar/counter however the majority of patrons would be seated.</w:t>
      </w:r>
    </w:p>
    <w:p w:rsidR="00E16560" w:rsidRPr="00152E34" w:rsidRDefault="00E16560" w:rsidP="00BC0134">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I am not persuaded to impose a licence condition requiring all patrons of the Restaurant to be seated at all times</w:t>
      </w:r>
      <w:proofErr w:type="gramStart"/>
      <w:r w:rsidRPr="00152E34">
        <w:rPr>
          <w:rFonts w:cs="Arial"/>
          <w:sz w:val="22"/>
          <w:szCs w:val="22"/>
        </w:rPr>
        <w:t xml:space="preserve">.  </w:t>
      </w:r>
      <w:proofErr w:type="gramEnd"/>
      <w:r w:rsidRPr="00152E34">
        <w:rPr>
          <w:rFonts w:cs="Arial"/>
          <w:sz w:val="22"/>
          <w:szCs w:val="22"/>
        </w:rPr>
        <w:t xml:space="preserve">Conditions of that nature impose a significant burden on licensees in terms of patron monitoring and have proven to be relatively ineffective in the past.  </w:t>
      </w:r>
    </w:p>
    <w:p w:rsidR="00630BB5" w:rsidRPr="00152E34" w:rsidRDefault="00BC0134" w:rsidP="00BC0134">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The submission from Health also r</w:t>
      </w:r>
      <w:r w:rsidR="00630BB5" w:rsidRPr="00152E34">
        <w:rPr>
          <w:rFonts w:cs="Arial"/>
          <w:sz w:val="22"/>
          <w:szCs w:val="22"/>
        </w:rPr>
        <w:t>equest</w:t>
      </w:r>
      <w:r w:rsidRPr="00152E34">
        <w:rPr>
          <w:rFonts w:cs="Arial"/>
          <w:sz w:val="22"/>
          <w:szCs w:val="22"/>
        </w:rPr>
        <w:t>ed that</w:t>
      </w:r>
      <w:r w:rsidR="00630BB5" w:rsidRPr="00152E34">
        <w:rPr>
          <w:rFonts w:cs="Arial"/>
          <w:sz w:val="22"/>
          <w:szCs w:val="22"/>
        </w:rPr>
        <w:t xml:space="preserve"> the Director-General consider patron and community safety and amenity when determining the application and that the venue clearly dis</w:t>
      </w:r>
      <w:r w:rsidRPr="00152E34">
        <w:rPr>
          <w:rFonts w:cs="Arial"/>
          <w:sz w:val="22"/>
          <w:szCs w:val="22"/>
        </w:rPr>
        <w:t>plays signage to delineate the non-s</w:t>
      </w:r>
      <w:r w:rsidR="00630BB5" w:rsidRPr="00152E34">
        <w:rPr>
          <w:rFonts w:cs="Arial"/>
          <w:sz w:val="22"/>
          <w:szCs w:val="22"/>
        </w:rPr>
        <w:t>moking areas from Smoking areas</w:t>
      </w:r>
      <w:proofErr w:type="gramStart"/>
      <w:r w:rsidR="00630BB5" w:rsidRPr="00152E34">
        <w:rPr>
          <w:rFonts w:cs="Arial"/>
          <w:sz w:val="22"/>
          <w:szCs w:val="22"/>
        </w:rPr>
        <w:t>.</w:t>
      </w:r>
      <w:r w:rsidRPr="00152E34">
        <w:rPr>
          <w:rFonts w:cs="Arial"/>
          <w:sz w:val="22"/>
          <w:szCs w:val="22"/>
        </w:rPr>
        <w:t xml:space="preserve">  </w:t>
      </w:r>
      <w:proofErr w:type="gramEnd"/>
      <w:r w:rsidRPr="00152E34">
        <w:rPr>
          <w:rFonts w:cs="Arial"/>
          <w:sz w:val="22"/>
          <w:szCs w:val="22"/>
        </w:rPr>
        <w:t xml:space="preserve">The Applicant has </w:t>
      </w:r>
      <w:r w:rsidR="00E16560" w:rsidRPr="00152E34">
        <w:rPr>
          <w:rFonts w:cs="Arial"/>
          <w:sz w:val="22"/>
          <w:szCs w:val="22"/>
        </w:rPr>
        <w:t xml:space="preserve">in fact </w:t>
      </w:r>
      <w:r w:rsidRPr="00152E34">
        <w:rPr>
          <w:rFonts w:cs="Arial"/>
          <w:sz w:val="22"/>
          <w:szCs w:val="22"/>
        </w:rPr>
        <w:t>confirmed that smoking will be prohibited in the Restaurant.</w:t>
      </w:r>
    </w:p>
    <w:p w:rsidR="00867A78" w:rsidRPr="00152E34" w:rsidRDefault="00630BB5" w:rsidP="00867A78">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Northern Territory Police</w:t>
      </w:r>
      <w:r w:rsidR="00BC0134" w:rsidRPr="00152E34">
        <w:rPr>
          <w:rFonts w:cs="Arial"/>
          <w:sz w:val="22"/>
          <w:szCs w:val="22"/>
        </w:rPr>
        <w:t xml:space="preserve"> and the Development Consent Authority were also invited to comment on the application</w:t>
      </w:r>
      <w:proofErr w:type="gramStart"/>
      <w:r w:rsidR="00BC0134" w:rsidRPr="00152E34">
        <w:rPr>
          <w:rFonts w:cs="Arial"/>
          <w:sz w:val="22"/>
          <w:szCs w:val="22"/>
        </w:rPr>
        <w:t xml:space="preserve">.  </w:t>
      </w:r>
      <w:proofErr w:type="gramEnd"/>
      <w:r w:rsidR="00BC0134" w:rsidRPr="00152E34">
        <w:rPr>
          <w:rFonts w:cs="Arial"/>
          <w:sz w:val="22"/>
          <w:szCs w:val="22"/>
        </w:rPr>
        <w:t xml:space="preserve">No </w:t>
      </w:r>
      <w:r w:rsidR="00945C84" w:rsidRPr="00152E34">
        <w:rPr>
          <w:rFonts w:cs="Arial"/>
          <w:sz w:val="22"/>
          <w:szCs w:val="22"/>
        </w:rPr>
        <w:t>response</w:t>
      </w:r>
      <w:r w:rsidR="00BC0134" w:rsidRPr="00152E34">
        <w:rPr>
          <w:rFonts w:cs="Arial"/>
          <w:sz w:val="22"/>
          <w:szCs w:val="22"/>
        </w:rPr>
        <w:t xml:space="preserve"> was received from either agency.</w:t>
      </w:r>
    </w:p>
    <w:p w:rsidR="00E16560" w:rsidRPr="00152E34" w:rsidRDefault="00E16560" w:rsidP="009613EC">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NT Fire and Rescue Service </w:t>
      </w:r>
      <w:proofErr w:type="gramStart"/>
      <w:r w:rsidRPr="00152E34">
        <w:rPr>
          <w:rFonts w:cs="Arial"/>
          <w:sz w:val="22"/>
          <w:szCs w:val="22"/>
        </w:rPr>
        <w:t>was</w:t>
      </w:r>
      <w:proofErr w:type="gramEnd"/>
      <w:r w:rsidR="00630BB5" w:rsidRPr="00152E34">
        <w:rPr>
          <w:rFonts w:cs="Arial"/>
          <w:sz w:val="22"/>
          <w:szCs w:val="22"/>
        </w:rPr>
        <w:t xml:space="preserve"> </w:t>
      </w:r>
      <w:r w:rsidR="00867A78" w:rsidRPr="00152E34">
        <w:rPr>
          <w:rFonts w:cs="Arial"/>
          <w:sz w:val="22"/>
          <w:szCs w:val="22"/>
        </w:rPr>
        <w:t>also invited</w:t>
      </w:r>
      <w:r w:rsidR="00630BB5" w:rsidRPr="00152E34">
        <w:rPr>
          <w:rFonts w:cs="Arial"/>
          <w:sz w:val="22"/>
          <w:szCs w:val="22"/>
        </w:rPr>
        <w:t xml:space="preserve"> to comment on the application. </w:t>
      </w:r>
      <w:r w:rsidR="00867A78" w:rsidRPr="00152E34">
        <w:rPr>
          <w:rFonts w:cs="Arial"/>
          <w:sz w:val="22"/>
          <w:szCs w:val="22"/>
        </w:rPr>
        <w:t xml:space="preserve">As per common practice, </w:t>
      </w:r>
      <w:r w:rsidR="00630BB5" w:rsidRPr="00152E34">
        <w:rPr>
          <w:rFonts w:cs="Arial"/>
          <w:sz w:val="22"/>
          <w:szCs w:val="22"/>
        </w:rPr>
        <w:t xml:space="preserve">the Fire Safety Division </w:t>
      </w:r>
      <w:r w:rsidR="00867A78" w:rsidRPr="00152E34">
        <w:rPr>
          <w:rFonts w:cs="Arial"/>
          <w:sz w:val="22"/>
          <w:szCs w:val="22"/>
        </w:rPr>
        <w:t>will inspect the</w:t>
      </w:r>
      <w:r w:rsidR="00630BB5" w:rsidRPr="00152E34">
        <w:rPr>
          <w:rFonts w:cs="Arial"/>
          <w:sz w:val="22"/>
          <w:szCs w:val="22"/>
        </w:rPr>
        <w:t xml:space="preserve"> premises </w:t>
      </w:r>
      <w:r w:rsidRPr="00152E34">
        <w:rPr>
          <w:rFonts w:cs="Arial"/>
          <w:sz w:val="22"/>
          <w:szCs w:val="22"/>
        </w:rPr>
        <w:t>and determine the maximum number of patrons allowable for fire safety purposes.</w:t>
      </w:r>
    </w:p>
    <w:p w:rsidR="009613EC" w:rsidRPr="00152E34" w:rsidRDefault="00852432" w:rsidP="007535BA">
      <w:pPr>
        <w:pStyle w:val="Heading3"/>
        <w:rPr>
          <w:color w:val="000000"/>
        </w:rPr>
      </w:pPr>
      <w:r w:rsidRPr="00152E34">
        <w:lastRenderedPageBreak/>
        <w:t xml:space="preserve">Business Reputation and Financial Stability of </w:t>
      </w:r>
      <w:r w:rsidR="00867A78" w:rsidRPr="00152E34">
        <w:t>Applicant Company</w:t>
      </w:r>
      <w:r w:rsidR="006B0932" w:rsidRPr="00152E34">
        <w:t xml:space="preserve"> &amp; Manager</w:t>
      </w:r>
    </w:p>
    <w:p w:rsidR="009613EC" w:rsidRPr="00152E34" w:rsidRDefault="006B0932" w:rsidP="007535BA">
      <w:pPr>
        <w:pStyle w:val="ListParagraph"/>
        <w:keepLines/>
        <w:numPr>
          <w:ilvl w:val="0"/>
          <w:numId w:val="33"/>
        </w:numPr>
        <w:autoSpaceDE w:val="0"/>
        <w:autoSpaceDN w:val="0"/>
        <w:adjustRightInd w:val="0"/>
        <w:ind w:left="425" w:hanging="425"/>
        <w:rPr>
          <w:rFonts w:cs="Arial"/>
          <w:color w:val="000000"/>
          <w:sz w:val="22"/>
          <w:szCs w:val="22"/>
        </w:rPr>
      </w:pPr>
      <w:bookmarkStart w:id="0" w:name="_GoBack"/>
      <w:r w:rsidRPr="00152E34">
        <w:rPr>
          <w:rFonts w:cs="Arial"/>
          <w:sz w:val="22"/>
          <w:szCs w:val="22"/>
        </w:rPr>
        <w:t xml:space="preserve">Mr </w:t>
      </w:r>
      <w:proofErr w:type="spellStart"/>
      <w:r w:rsidRPr="00152E34">
        <w:rPr>
          <w:rFonts w:cs="Arial"/>
          <w:bCs/>
          <w:sz w:val="22"/>
          <w:szCs w:val="22"/>
        </w:rPr>
        <w:t>Aghariya</w:t>
      </w:r>
      <w:proofErr w:type="spellEnd"/>
      <w:r w:rsidR="00E16560" w:rsidRPr="00152E34">
        <w:rPr>
          <w:rFonts w:cs="Arial"/>
          <w:sz w:val="22"/>
          <w:szCs w:val="22"/>
        </w:rPr>
        <w:t xml:space="preserve"> </w:t>
      </w:r>
      <w:r w:rsidR="00852432" w:rsidRPr="00152E34">
        <w:rPr>
          <w:rFonts w:cs="Arial"/>
          <w:sz w:val="22"/>
          <w:szCs w:val="22"/>
        </w:rPr>
        <w:t>has provided adequate and appropria</w:t>
      </w:r>
      <w:r w:rsidR="00867A78" w:rsidRPr="00152E34">
        <w:rPr>
          <w:rFonts w:cs="Arial"/>
          <w:sz w:val="22"/>
          <w:szCs w:val="22"/>
        </w:rPr>
        <w:t>te identification</w:t>
      </w:r>
      <w:proofErr w:type="gramStart"/>
      <w:r w:rsidR="00852432" w:rsidRPr="00152E34">
        <w:rPr>
          <w:rFonts w:cs="Arial"/>
          <w:sz w:val="22"/>
          <w:szCs w:val="22"/>
        </w:rPr>
        <w:t xml:space="preserve">.  </w:t>
      </w:r>
      <w:proofErr w:type="gramEnd"/>
      <w:r w:rsidR="009613EC" w:rsidRPr="00152E34">
        <w:rPr>
          <w:rFonts w:cs="Arial"/>
          <w:sz w:val="22"/>
          <w:szCs w:val="22"/>
        </w:rPr>
        <w:t xml:space="preserve">He has also submitted </w:t>
      </w:r>
      <w:r w:rsidR="00AA5BAA" w:rsidRPr="00152E34">
        <w:rPr>
          <w:rFonts w:cs="Arial"/>
          <w:sz w:val="22"/>
          <w:szCs w:val="22"/>
        </w:rPr>
        <w:t>personal and professional</w:t>
      </w:r>
      <w:r w:rsidR="009613EC" w:rsidRPr="00152E34">
        <w:rPr>
          <w:rFonts w:cs="Arial"/>
          <w:sz w:val="22"/>
          <w:szCs w:val="22"/>
        </w:rPr>
        <w:t xml:space="preserve"> references indicating good reputation and character</w:t>
      </w:r>
      <w:proofErr w:type="gramStart"/>
      <w:r w:rsidR="009613EC" w:rsidRPr="00152E34">
        <w:rPr>
          <w:rFonts w:cs="Arial"/>
          <w:sz w:val="22"/>
          <w:szCs w:val="22"/>
        </w:rPr>
        <w:t xml:space="preserve">.  </w:t>
      </w:r>
      <w:proofErr w:type="gramEnd"/>
      <w:r w:rsidR="009613EC" w:rsidRPr="00152E34">
        <w:rPr>
          <w:rFonts w:cs="Arial"/>
          <w:sz w:val="22"/>
          <w:szCs w:val="22"/>
        </w:rPr>
        <w:t xml:space="preserve">A National Police History Certificate confirms that Mr </w:t>
      </w:r>
      <w:proofErr w:type="spellStart"/>
      <w:r w:rsidR="009613EC" w:rsidRPr="00152E34">
        <w:rPr>
          <w:rFonts w:cs="Arial"/>
          <w:sz w:val="22"/>
          <w:szCs w:val="22"/>
        </w:rPr>
        <w:t>Aghariya</w:t>
      </w:r>
      <w:proofErr w:type="spellEnd"/>
      <w:r w:rsidR="009613EC" w:rsidRPr="00152E34">
        <w:rPr>
          <w:rFonts w:cs="Arial"/>
          <w:sz w:val="22"/>
          <w:szCs w:val="22"/>
        </w:rPr>
        <w:t xml:space="preserve"> is not subject to any </w:t>
      </w:r>
      <w:proofErr w:type="spellStart"/>
      <w:r w:rsidR="009613EC" w:rsidRPr="00152E34">
        <w:rPr>
          <w:rFonts w:cs="Arial"/>
          <w:sz w:val="22"/>
          <w:szCs w:val="22"/>
        </w:rPr>
        <w:t>discloseable</w:t>
      </w:r>
      <w:proofErr w:type="spellEnd"/>
      <w:r w:rsidR="009613EC" w:rsidRPr="00152E34">
        <w:rPr>
          <w:rFonts w:cs="Arial"/>
          <w:sz w:val="22"/>
          <w:szCs w:val="22"/>
        </w:rPr>
        <w:t xml:space="preserve"> court outcomes or outstanding matters recorded within the records of the police jurisdiction in Australia.</w:t>
      </w:r>
    </w:p>
    <w:bookmarkEnd w:id="0"/>
    <w:p w:rsidR="009613EC" w:rsidRPr="00152E34" w:rsidRDefault="009613EC" w:rsidP="009613EC">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Mr </w:t>
      </w:r>
      <w:proofErr w:type="spellStart"/>
      <w:r w:rsidRPr="00152E34">
        <w:rPr>
          <w:rFonts w:cs="Arial"/>
          <w:sz w:val="22"/>
          <w:szCs w:val="22"/>
        </w:rPr>
        <w:t>Aghariya</w:t>
      </w:r>
      <w:proofErr w:type="spellEnd"/>
      <w:r w:rsidRPr="00152E34">
        <w:rPr>
          <w:rFonts w:cs="Arial"/>
          <w:sz w:val="22"/>
          <w:szCs w:val="22"/>
        </w:rPr>
        <w:t xml:space="preserve"> has demonstrated experience in the operation and management of a restaurant as manager</w:t>
      </w:r>
      <w:r w:rsidR="00AA5BAA" w:rsidRPr="00152E34">
        <w:rPr>
          <w:rFonts w:cs="Arial"/>
          <w:sz w:val="22"/>
          <w:szCs w:val="22"/>
        </w:rPr>
        <w:t>/licensee</w:t>
      </w:r>
      <w:r w:rsidRPr="00152E34">
        <w:rPr>
          <w:rFonts w:cs="Arial"/>
          <w:sz w:val="22"/>
          <w:szCs w:val="22"/>
        </w:rPr>
        <w:t xml:space="preserve"> of the Coffee Club Darwin Waterfront</w:t>
      </w:r>
      <w:proofErr w:type="gramStart"/>
      <w:r w:rsidRPr="00152E34">
        <w:rPr>
          <w:rFonts w:cs="Arial"/>
          <w:sz w:val="22"/>
          <w:szCs w:val="22"/>
        </w:rPr>
        <w:t xml:space="preserve">.  </w:t>
      </w:r>
      <w:proofErr w:type="gramEnd"/>
      <w:r w:rsidRPr="00152E34">
        <w:rPr>
          <w:rFonts w:cs="Arial"/>
          <w:sz w:val="22"/>
          <w:szCs w:val="22"/>
        </w:rPr>
        <w:t xml:space="preserve">His resume indicates suitable references from persons who attest to his managerial capability in the hospitality industry. On the basis of the materials presented with the application I am satisfied that Mr </w:t>
      </w:r>
      <w:proofErr w:type="spellStart"/>
      <w:r w:rsidRPr="00152E34">
        <w:rPr>
          <w:rFonts w:cs="Arial"/>
          <w:sz w:val="22"/>
          <w:szCs w:val="22"/>
        </w:rPr>
        <w:t>Aghariya</w:t>
      </w:r>
      <w:proofErr w:type="spellEnd"/>
      <w:r w:rsidRPr="00152E34">
        <w:rPr>
          <w:rFonts w:cs="Arial"/>
          <w:sz w:val="22"/>
          <w:szCs w:val="22"/>
        </w:rPr>
        <w:t xml:space="preserve"> is an appropr</w:t>
      </w:r>
      <w:r w:rsidR="00AA5BAA" w:rsidRPr="00152E34">
        <w:rPr>
          <w:rFonts w:cs="Arial"/>
          <w:sz w:val="22"/>
          <w:szCs w:val="22"/>
        </w:rPr>
        <w:t>iate person for appointment as manager/n</w:t>
      </w:r>
      <w:r w:rsidRPr="00152E34">
        <w:rPr>
          <w:rFonts w:cs="Arial"/>
          <w:sz w:val="22"/>
          <w:szCs w:val="22"/>
        </w:rPr>
        <w:t>ominee for the Restaurant.</w:t>
      </w:r>
    </w:p>
    <w:p w:rsidR="009613EC" w:rsidRPr="00152E34" w:rsidRDefault="00852432" w:rsidP="009613EC">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Mr Robinson is known to th</w:t>
      </w:r>
      <w:r w:rsidR="00867A78" w:rsidRPr="00152E34">
        <w:rPr>
          <w:rFonts w:cs="Arial"/>
          <w:sz w:val="22"/>
          <w:szCs w:val="22"/>
        </w:rPr>
        <w:t xml:space="preserve">e Director-General </w:t>
      </w:r>
      <w:r w:rsidRPr="00152E34">
        <w:rPr>
          <w:rFonts w:cs="Arial"/>
          <w:sz w:val="22"/>
          <w:szCs w:val="22"/>
        </w:rPr>
        <w:t>as the Nominee</w:t>
      </w:r>
      <w:r w:rsidR="00867A78" w:rsidRPr="00152E34">
        <w:rPr>
          <w:rFonts w:cs="Arial"/>
          <w:sz w:val="22"/>
          <w:szCs w:val="22"/>
        </w:rPr>
        <w:t>/Manager</w:t>
      </w:r>
      <w:r w:rsidRPr="00152E34">
        <w:rPr>
          <w:rFonts w:cs="Arial"/>
          <w:sz w:val="22"/>
          <w:szCs w:val="22"/>
        </w:rPr>
        <w:t xml:space="preserve"> of the Hot Tamale </w:t>
      </w:r>
      <w:r w:rsidR="00AA5BAA" w:rsidRPr="00152E34">
        <w:rPr>
          <w:rFonts w:cs="Arial"/>
          <w:sz w:val="22"/>
          <w:szCs w:val="22"/>
        </w:rPr>
        <w:t xml:space="preserve">Restaurant </w:t>
      </w:r>
      <w:r w:rsidR="00867A78" w:rsidRPr="00152E34">
        <w:rPr>
          <w:rFonts w:cs="Arial"/>
          <w:sz w:val="22"/>
          <w:szCs w:val="22"/>
        </w:rPr>
        <w:t>which has operated</w:t>
      </w:r>
      <w:r w:rsidR="00AA5BAA" w:rsidRPr="00152E34">
        <w:rPr>
          <w:rFonts w:cs="Arial"/>
          <w:sz w:val="22"/>
          <w:szCs w:val="22"/>
        </w:rPr>
        <w:t xml:space="preserve"> at the Darwin Waterfront Precinct</w:t>
      </w:r>
      <w:r w:rsidR="00867A78" w:rsidRPr="00152E34">
        <w:rPr>
          <w:rFonts w:cs="Arial"/>
          <w:sz w:val="22"/>
          <w:szCs w:val="22"/>
        </w:rPr>
        <w:t xml:space="preserve"> as a Mexican themed restau</w:t>
      </w:r>
      <w:r w:rsidR="00AA5BAA" w:rsidRPr="00152E34">
        <w:rPr>
          <w:rFonts w:cs="Arial"/>
          <w:sz w:val="22"/>
          <w:szCs w:val="22"/>
        </w:rPr>
        <w:t xml:space="preserve">rant with an on-licence </w:t>
      </w:r>
      <w:r w:rsidRPr="00152E34">
        <w:rPr>
          <w:rFonts w:cs="Arial"/>
          <w:sz w:val="22"/>
          <w:szCs w:val="22"/>
        </w:rPr>
        <w:t>since 2012</w:t>
      </w:r>
      <w:proofErr w:type="gramStart"/>
      <w:r w:rsidRPr="00152E34">
        <w:rPr>
          <w:rFonts w:cs="Arial"/>
          <w:sz w:val="22"/>
          <w:szCs w:val="22"/>
        </w:rPr>
        <w:t>.</w:t>
      </w:r>
      <w:r w:rsidR="00867A78" w:rsidRPr="00152E34">
        <w:rPr>
          <w:rFonts w:cs="Arial"/>
          <w:sz w:val="22"/>
          <w:szCs w:val="22"/>
        </w:rPr>
        <w:t xml:space="preserve">  </w:t>
      </w:r>
      <w:proofErr w:type="gramEnd"/>
      <w:r w:rsidR="00867A78" w:rsidRPr="00152E34">
        <w:rPr>
          <w:rFonts w:cs="Arial"/>
          <w:sz w:val="22"/>
          <w:szCs w:val="22"/>
        </w:rPr>
        <w:t xml:space="preserve">Mr Robinson is also </w:t>
      </w:r>
      <w:r w:rsidR="009613EC" w:rsidRPr="00152E34">
        <w:rPr>
          <w:rFonts w:cs="Arial"/>
          <w:sz w:val="22"/>
          <w:szCs w:val="22"/>
        </w:rPr>
        <w:t xml:space="preserve">a director of </w:t>
      </w:r>
      <w:proofErr w:type="spellStart"/>
      <w:r w:rsidR="009613EC" w:rsidRPr="00152E34">
        <w:rPr>
          <w:rFonts w:cs="Arial"/>
          <w:sz w:val="22"/>
          <w:szCs w:val="22"/>
        </w:rPr>
        <w:t>KDNT</w:t>
      </w:r>
      <w:proofErr w:type="spellEnd"/>
      <w:r w:rsidR="009613EC" w:rsidRPr="00152E34">
        <w:rPr>
          <w:rFonts w:cs="Arial"/>
          <w:sz w:val="22"/>
          <w:szCs w:val="22"/>
        </w:rPr>
        <w:t xml:space="preserve"> Enterprises, the licensee for the Coffee Club Darwin Waterfront, a licensed restaurant also located at the Darwin Waterfront Precinct</w:t>
      </w:r>
      <w:proofErr w:type="gramStart"/>
      <w:r w:rsidR="009613EC" w:rsidRPr="00152E34">
        <w:rPr>
          <w:rFonts w:cs="Arial"/>
          <w:sz w:val="22"/>
          <w:szCs w:val="22"/>
        </w:rPr>
        <w:t xml:space="preserve">.  </w:t>
      </w:r>
      <w:proofErr w:type="gramEnd"/>
      <w:r w:rsidR="009613EC" w:rsidRPr="00152E34">
        <w:rPr>
          <w:rFonts w:cs="Arial"/>
          <w:sz w:val="22"/>
          <w:szCs w:val="22"/>
        </w:rPr>
        <w:t>Neither of those premises has been the subject of any disciplinary action or adverse comment in respect of the business conducted under the respective liquor licences.</w:t>
      </w:r>
    </w:p>
    <w:p w:rsidR="009613EC" w:rsidRPr="00152E34" w:rsidRDefault="009613EC" w:rsidP="009613EC">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The A</w:t>
      </w:r>
      <w:r w:rsidR="00852432" w:rsidRPr="00152E34">
        <w:rPr>
          <w:rFonts w:cs="Arial"/>
          <w:sz w:val="22"/>
          <w:szCs w:val="22"/>
        </w:rPr>
        <w:t xml:space="preserve">pplicants have furnished </w:t>
      </w:r>
      <w:r w:rsidRPr="00152E34">
        <w:rPr>
          <w:rFonts w:cs="Arial"/>
          <w:sz w:val="22"/>
          <w:szCs w:val="22"/>
        </w:rPr>
        <w:t>financial</w:t>
      </w:r>
      <w:r w:rsidR="00AA5BAA" w:rsidRPr="00152E34">
        <w:rPr>
          <w:rFonts w:cs="Arial"/>
          <w:sz w:val="22"/>
          <w:szCs w:val="22"/>
        </w:rPr>
        <w:t xml:space="preserve"> information indicating that the</w:t>
      </w:r>
      <w:r w:rsidRPr="00152E34">
        <w:rPr>
          <w:rFonts w:cs="Arial"/>
          <w:sz w:val="22"/>
          <w:szCs w:val="22"/>
        </w:rPr>
        <w:t xml:space="preserve"> Applicant has sufficient assets and access to funding to operate the proposed business</w:t>
      </w:r>
      <w:r w:rsidR="00852432" w:rsidRPr="00152E34">
        <w:rPr>
          <w:rFonts w:cs="Arial"/>
          <w:sz w:val="22"/>
          <w:szCs w:val="22"/>
        </w:rPr>
        <w:t>.</w:t>
      </w:r>
    </w:p>
    <w:p w:rsidR="00075994" w:rsidRPr="00152E34" w:rsidRDefault="00AA5BAA" w:rsidP="007535BA">
      <w:pPr>
        <w:pStyle w:val="Heading2"/>
        <w:rPr>
          <w:color w:val="000000"/>
        </w:rPr>
      </w:pPr>
      <w:r w:rsidRPr="00152E34">
        <w:t>S</w:t>
      </w:r>
      <w:r w:rsidR="00EA0AFE">
        <w:t>ummary and Assessment of the Application</w:t>
      </w:r>
    </w:p>
    <w:p w:rsidR="00075994" w:rsidRPr="00152E34" w:rsidRDefault="007D0C9D" w:rsidP="00075994">
      <w:pPr>
        <w:pStyle w:val="ListParagraph"/>
        <w:numPr>
          <w:ilvl w:val="0"/>
          <w:numId w:val="33"/>
        </w:numPr>
        <w:autoSpaceDE w:val="0"/>
        <w:autoSpaceDN w:val="0"/>
        <w:adjustRightInd w:val="0"/>
        <w:ind w:left="426" w:hanging="426"/>
        <w:rPr>
          <w:rFonts w:cs="Arial"/>
          <w:color w:val="000000"/>
          <w:sz w:val="22"/>
          <w:szCs w:val="22"/>
        </w:rPr>
      </w:pPr>
      <w:r w:rsidRPr="00152E34">
        <w:rPr>
          <w:rFonts w:cs="Arial"/>
          <w:bCs/>
          <w:sz w:val="22"/>
          <w:szCs w:val="22"/>
        </w:rPr>
        <w:t>T</w:t>
      </w:r>
      <w:r w:rsidR="00630BB5" w:rsidRPr="00152E34">
        <w:rPr>
          <w:rFonts w:cs="Arial"/>
          <w:sz w:val="22"/>
          <w:szCs w:val="22"/>
        </w:rPr>
        <w:t xml:space="preserve">he Applicant </w:t>
      </w:r>
      <w:r w:rsidRPr="00152E34">
        <w:rPr>
          <w:rFonts w:cs="Arial"/>
          <w:sz w:val="22"/>
          <w:szCs w:val="22"/>
        </w:rPr>
        <w:t xml:space="preserve">in this instance </w:t>
      </w:r>
      <w:r w:rsidR="00630BB5" w:rsidRPr="00152E34">
        <w:rPr>
          <w:rFonts w:cs="Arial"/>
          <w:sz w:val="22"/>
          <w:szCs w:val="22"/>
        </w:rPr>
        <w:t xml:space="preserve">has </w:t>
      </w:r>
      <w:r w:rsidR="00CF7297" w:rsidRPr="00152E34">
        <w:rPr>
          <w:rFonts w:cs="Arial"/>
          <w:sz w:val="22"/>
          <w:szCs w:val="22"/>
        </w:rPr>
        <w:t>submitted an extensive application which includes</w:t>
      </w:r>
      <w:r w:rsidR="00630BB5" w:rsidRPr="00152E34">
        <w:rPr>
          <w:rFonts w:cs="Arial"/>
          <w:sz w:val="22"/>
          <w:szCs w:val="22"/>
        </w:rPr>
        <w:t xml:space="preserve"> sufficient evidence to meet the requirements set out in the Act</w:t>
      </w:r>
      <w:r w:rsidR="00CF7297" w:rsidRPr="00152E34">
        <w:rPr>
          <w:rFonts w:cs="Arial"/>
          <w:sz w:val="22"/>
          <w:szCs w:val="22"/>
        </w:rPr>
        <w:t xml:space="preserve"> for the grant of a restaurant liquor licence</w:t>
      </w:r>
      <w:proofErr w:type="gramStart"/>
      <w:r w:rsidR="00CF7297" w:rsidRPr="00152E34">
        <w:rPr>
          <w:rFonts w:cs="Arial"/>
          <w:sz w:val="22"/>
          <w:szCs w:val="22"/>
        </w:rPr>
        <w:t xml:space="preserve">.  </w:t>
      </w:r>
      <w:proofErr w:type="gramEnd"/>
      <w:r w:rsidR="00CF7297" w:rsidRPr="00152E34">
        <w:rPr>
          <w:rFonts w:cs="Arial"/>
          <w:sz w:val="22"/>
          <w:szCs w:val="22"/>
        </w:rPr>
        <w:t>In general terms th</w:t>
      </w:r>
      <w:r w:rsidR="00630BB5" w:rsidRPr="00152E34">
        <w:rPr>
          <w:rFonts w:cs="Arial"/>
          <w:sz w:val="22"/>
          <w:szCs w:val="22"/>
        </w:rPr>
        <w:t xml:space="preserve">e granting of </w:t>
      </w:r>
      <w:r w:rsidR="00CF7297" w:rsidRPr="00152E34">
        <w:rPr>
          <w:rFonts w:cs="Arial"/>
          <w:sz w:val="22"/>
          <w:szCs w:val="22"/>
        </w:rPr>
        <w:t>a restaurant liquor</w:t>
      </w:r>
      <w:r w:rsidR="00630BB5" w:rsidRPr="00152E34">
        <w:rPr>
          <w:rFonts w:cs="Arial"/>
          <w:sz w:val="22"/>
          <w:szCs w:val="22"/>
        </w:rPr>
        <w:t xml:space="preserve"> licence presents minimal risk to </w:t>
      </w:r>
      <w:r w:rsidR="00CF7297" w:rsidRPr="00152E34">
        <w:rPr>
          <w:rFonts w:cs="Arial"/>
          <w:sz w:val="22"/>
          <w:szCs w:val="22"/>
        </w:rPr>
        <w:t>the safety, amenity and social conditions of the surrounding neighbourhood</w:t>
      </w:r>
      <w:proofErr w:type="gramStart"/>
      <w:r w:rsidR="00075994" w:rsidRPr="00152E34">
        <w:rPr>
          <w:rFonts w:cs="Arial"/>
          <w:sz w:val="22"/>
          <w:szCs w:val="22"/>
        </w:rPr>
        <w:t xml:space="preserve">.  </w:t>
      </w:r>
      <w:proofErr w:type="gramEnd"/>
      <w:r w:rsidR="00075994" w:rsidRPr="00152E34">
        <w:rPr>
          <w:rFonts w:cs="Arial"/>
          <w:bCs/>
          <w:sz w:val="22"/>
          <w:szCs w:val="22"/>
        </w:rPr>
        <w:t>With very rare exceptions, a restaurant licence is not the type of licence that results in alcohol related anti-social behaviour or other adverse outcomes.</w:t>
      </w:r>
    </w:p>
    <w:p w:rsidR="00075994" w:rsidRPr="00152E34" w:rsidRDefault="00AA5BAA" w:rsidP="00075994">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 xml:space="preserve">The </w:t>
      </w:r>
      <w:r w:rsidR="00630BB5" w:rsidRPr="00152E34">
        <w:rPr>
          <w:rFonts w:cs="Arial"/>
          <w:sz w:val="22"/>
          <w:szCs w:val="22"/>
        </w:rPr>
        <w:t xml:space="preserve">Casuarina </w:t>
      </w:r>
      <w:r w:rsidRPr="00152E34">
        <w:rPr>
          <w:rFonts w:cs="Arial"/>
          <w:sz w:val="22"/>
          <w:szCs w:val="22"/>
        </w:rPr>
        <w:t>Square entertainment p</w:t>
      </w:r>
      <w:r w:rsidR="00630BB5" w:rsidRPr="00152E34">
        <w:rPr>
          <w:rFonts w:cs="Arial"/>
          <w:sz w:val="22"/>
          <w:szCs w:val="22"/>
        </w:rPr>
        <w:t>recinct</w:t>
      </w:r>
      <w:r w:rsidR="007D0C9D" w:rsidRPr="00152E34">
        <w:rPr>
          <w:rFonts w:cs="Arial"/>
          <w:sz w:val="22"/>
          <w:szCs w:val="22"/>
        </w:rPr>
        <w:t>, known as The Quarter,</w:t>
      </w:r>
      <w:r w:rsidR="00630BB5" w:rsidRPr="00152E34">
        <w:rPr>
          <w:rFonts w:cs="Arial"/>
          <w:sz w:val="22"/>
          <w:szCs w:val="22"/>
        </w:rPr>
        <w:t xml:space="preserve"> is a new development which includes </w:t>
      </w:r>
      <w:r w:rsidR="007D0C9D" w:rsidRPr="00152E34">
        <w:rPr>
          <w:rFonts w:cs="Arial"/>
          <w:sz w:val="22"/>
          <w:szCs w:val="22"/>
        </w:rPr>
        <w:t xml:space="preserve">12 </w:t>
      </w:r>
      <w:r w:rsidR="00630BB5" w:rsidRPr="00152E34">
        <w:rPr>
          <w:rFonts w:cs="Arial"/>
          <w:sz w:val="22"/>
          <w:szCs w:val="22"/>
        </w:rPr>
        <w:t>restaurants</w:t>
      </w:r>
      <w:r w:rsidR="007D0C9D" w:rsidRPr="00152E34">
        <w:rPr>
          <w:rFonts w:cs="Arial"/>
          <w:sz w:val="22"/>
          <w:szCs w:val="22"/>
        </w:rPr>
        <w:t>, the majority of which hold a liquor licence</w:t>
      </w:r>
      <w:proofErr w:type="gramStart"/>
      <w:r w:rsidR="007D0C9D" w:rsidRPr="00152E34">
        <w:rPr>
          <w:rFonts w:cs="Arial"/>
          <w:sz w:val="22"/>
          <w:szCs w:val="22"/>
        </w:rPr>
        <w:t xml:space="preserve">.  </w:t>
      </w:r>
      <w:proofErr w:type="gramEnd"/>
      <w:r w:rsidR="007D0C9D" w:rsidRPr="00152E34">
        <w:rPr>
          <w:rFonts w:cs="Arial"/>
          <w:sz w:val="22"/>
          <w:szCs w:val="22"/>
        </w:rPr>
        <w:t xml:space="preserve">The Quarter </w:t>
      </w:r>
      <w:r w:rsidR="00630BB5" w:rsidRPr="00152E34">
        <w:rPr>
          <w:rFonts w:cs="Arial"/>
          <w:sz w:val="22"/>
          <w:szCs w:val="22"/>
        </w:rPr>
        <w:t xml:space="preserve">will open </w:t>
      </w:r>
      <w:r w:rsidR="007D0C9D" w:rsidRPr="00152E34">
        <w:rPr>
          <w:rFonts w:cs="Arial"/>
          <w:sz w:val="22"/>
          <w:szCs w:val="22"/>
        </w:rPr>
        <w:t xml:space="preserve">daily for breakfast, </w:t>
      </w:r>
      <w:r w:rsidR="00630BB5" w:rsidRPr="00152E34">
        <w:rPr>
          <w:rFonts w:cs="Arial"/>
          <w:sz w:val="22"/>
          <w:szCs w:val="22"/>
        </w:rPr>
        <w:t>lunch and night time dining</w:t>
      </w:r>
      <w:r w:rsidR="007D0C9D" w:rsidRPr="00152E34">
        <w:rPr>
          <w:rFonts w:cs="Arial"/>
          <w:sz w:val="22"/>
          <w:szCs w:val="22"/>
        </w:rPr>
        <w:t xml:space="preserve"> and will incorporate a</w:t>
      </w:r>
      <w:r w:rsidR="00630BB5" w:rsidRPr="00152E34">
        <w:rPr>
          <w:rFonts w:cs="Arial"/>
          <w:sz w:val="22"/>
          <w:szCs w:val="22"/>
        </w:rPr>
        <w:t xml:space="preserve"> children’s play area and water feature for </w:t>
      </w:r>
      <w:r w:rsidR="007D0C9D" w:rsidRPr="00152E34">
        <w:rPr>
          <w:rFonts w:cs="Arial"/>
          <w:sz w:val="22"/>
          <w:szCs w:val="22"/>
        </w:rPr>
        <w:t>the enjoyment of families and other patrons o</w:t>
      </w:r>
      <w:r w:rsidRPr="00152E34">
        <w:rPr>
          <w:rFonts w:cs="Arial"/>
          <w:sz w:val="22"/>
          <w:szCs w:val="22"/>
        </w:rPr>
        <w:t xml:space="preserve">f Casuarina </w:t>
      </w:r>
      <w:r w:rsidR="007D0C9D" w:rsidRPr="00152E34">
        <w:rPr>
          <w:rFonts w:cs="Arial"/>
          <w:sz w:val="22"/>
          <w:szCs w:val="22"/>
        </w:rPr>
        <w:t>Square</w:t>
      </w:r>
      <w:r w:rsidRPr="00152E34">
        <w:rPr>
          <w:rFonts w:cs="Arial"/>
          <w:sz w:val="22"/>
          <w:szCs w:val="22"/>
        </w:rPr>
        <w:t xml:space="preserve"> shopping centre</w:t>
      </w:r>
      <w:r w:rsidR="007D0C9D" w:rsidRPr="00152E34">
        <w:rPr>
          <w:rFonts w:cs="Arial"/>
          <w:sz w:val="22"/>
          <w:szCs w:val="22"/>
        </w:rPr>
        <w:t>.</w:t>
      </w:r>
    </w:p>
    <w:p w:rsidR="00075994" w:rsidRPr="00152E34" w:rsidRDefault="00075994" w:rsidP="00075994">
      <w:pPr>
        <w:pStyle w:val="ListParagraph"/>
        <w:numPr>
          <w:ilvl w:val="0"/>
          <w:numId w:val="33"/>
        </w:numPr>
        <w:autoSpaceDE w:val="0"/>
        <w:autoSpaceDN w:val="0"/>
        <w:adjustRightInd w:val="0"/>
        <w:ind w:left="426" w:hanging="426"/>
        <w:rPr>
          <w:rFonts w:cs="Arial"/>
          <w:color w:val="000000"/>
          <w:sz w:val="22"/>
          <w:szCs w:val="22"/>
        </w:rPr>
      </w:pPr>
      <w:r w:rsidRPr="00152E34">
        <w:rPr>
          <w:rFonts w:cs="Arial"/>
          <w:sz w:val="22"/>
          <w:szCs w:val="22"/>
        </w:rPr>
        <w:t>The Applicant originally</w:t>
      </w:r>
      <w:r w:rsidR="00630BB5" w:rsidRPr="00152E34">
        <w:rPr>
          <w:rFonts w:cs="Arial"/>
          <w:sz w:val="22"/>
          <w:szCs w:val="22"/>
        </w:rPr>
        <w:t xml:space="preserve"> applied for a restaurant licence with </w:t>
      </w:r>
      <w:r w:rsidRPr="00152E34">
        <w:rPr>
          <w:rFonts w:cs="Arial"/>
          <w:sz w:val="22"/>
          <w:szCs w:val="22"/>
        </w:rPr>
        <w:t xml:space="preserve">trade in the sale of </w:t>
      </w:r>
      <w:r w:rsidR="00630BB5" w:rsidRPr="00152E34">
        <w:rPr>
          <w:rFonts w:cs="Arial"/>
          <w:sz w:val="22"/>
          <w:szCs w:val="22"/>
        </w:rPr>
        <w:t>liq</w:t>
      </w:r>
      <w:r w:rsidRPr="00152E34">
        <w:rPr>
          <w:rFonts w:cs="Arial"/>
          <w:sz w:val="22"/>
          <w:szCs w:val="22"/>
        </w:rPr>
        <w:t>uor to commence from 10.30 am</w:t>
      </w:r>
      <w:proofErr w:type="gramStart"/>
      <w:r w:rsidRPr="00152E34">
        <w:rPr>
          <w:rFonts w:cs="Arial"/>
          <w:sz w:val="22"/>
          <w:szCs w:val="22"/>
        </w:rPr>
        <w:t xml:space="preserve">.  </w:t>
      </w:r>
      <w:proofErr w:type="gramEnd"/>
      <w:r w:rsidRPr="00152E34">
        <w:rPr>
          <w:rFonts w:cs="Arial"/>
          <w:sz w:val="22"/>
          <w:szCs w:val="22"/>
        </w:rPr>
        <w:t>During the stakeholder consultation process the Applicant agreed to reduce the trading hours for the sale of liquor and commence trade at 11:30 am</w:t>
      </w:r>
      <w:r w:rsidR="00AA5BAA" w:rsidRPr="00152E34">
        <w:rPr>
          <w:rFonts w:cs="Arial"/>
          <w:sz w:val="22"/>
          <w:szCs w:val="22"/>
        </w:rPr>
        <w:t>,</w:t>
      </w:r>
      <w:r w:rsidRPr="00152E34">
        <w:rPr>
          <w:rFonts w:cs="Arial"/>
          <w:sz w:val="22"/>
          <w:szCs w:val="22"/>
        </w:rPr>
        <w:t xml:space="preserve"> despite the fact </w:t>
      </w:r>
      <w:r w:rsidR="00630BB5" w:rsidRPr="00152E34">
        <w:rPr>
          <w:rFonts w:cs="Arial"/>
          <w:sz w:val="22"/>
          <w:szCs w:val="22"/>
        </w:rPr>
        <w:t xml:space="preserve">the vast majority of restaurant licences in the Northern </w:t>
      </w:r>
      <w:r w:rsidRPr="00152E34">
        <w:rPr>
          <w:rFonts w:cs="Arial"/>
          <w:sz w:val="22"/>
          <w:szCs w:val="22"/>
        </w:rPr>
        <w:t>Territory trade from 11:00 am</w:t>
      </w:r>
      <w:r w:rsidR="00630BB5" w:rsidRPr="00152E34">
        <w:rPr>
          <w:rFonts w:cs="Arial"/>
          <w:sz w:val="22"/>
          <w:szCs w:val="22"/>
        </w:rPr>
        <w:t>.</w:t>
      </w:r>
    </w:p>
    <w:p w:rsidR="007D0C9D" w:rsidRPr="00152E34" w:rsidRDefault="00AA5BAA" w:rsidP="007D0C9D">
      <w:pPr>
        <w:pStyle w:val="ListParagraph"/>
        <w:numPr>
          <w:ilvl w:val="0"/>
          <w:numId w:val="33"/>
        </w:numPr>
        <w:autoSpaceDE w:val="0"/>
        <w:autoSpaceDN w:val="0"/>
        <w:adjustRightInd w:val="0"/>
        <w:ind w:left="426" w:hanging="426"/>
        <w:rPr>
          <w:rFonts w:cs="Arial"/>
          <w:sz w:val="22"/>
          <w:szCs w:val="22"/>
        </w:rPr>
      </w:pPr>
      <w:r w:rsidRPr="00152E34">
        <w:rPr>
          <w:rFonts w:cs="Arial"/>
          <w:sz w:val="22"/>
          <w:szCs w:val="22"/>
        </w:rPr>
        <w:t>The concerns raised by City of Darwin in respect of the “on-licence” component of the business have been addressed in some detail above</w:t>
      </w:r>
      <w:proofErr w:type="gramStart"/>
      <w:r w:rsidRPr="00152E34">
        <w:rPr>
          <w:rFonts w:cs="Arial"/>
          <w:sz w:val="22"/>
          <w:szCs w:val="22"/>
        </w:rPr>
        <w:t xml:space="preserve">.  </w:t>
      </w:r>
      <w:proofErr w:type="gramEnd"/>
      <w:r w:rsidR="00630BB5" w:rsidRPr="00152E34">
        <w:rPr>
          <w:rFonts w:cs="Arial"/>
          <w:sz w:val="22"/>
          <w:szCs w:val="22"/>
        </w:rPr>
        <w:t xml:space="preserve">On the basis of information </w:t>
      </w:r>
      <w:r w:rsidRPr="00152E34">
        <w:rPr>
          <w:rFonts w:cs="Arial"/>
          <w:sz w:val="22"/>
          <w:szCs w:val="22"/>
        </w:rPr>
        <w:t>provided in support of the application</w:t>
      </w:r>
      <w:r w:rsidR="00630BB5" w:rsidRPr="00152E34">
        <w:rPr>
          <w:rFonts w:cs="Arial"/>
          <w:sz w:val="22"/>
          <w:szCs w:val="22"/>
        </w:rPr>
        <w:t xml:space="preserve">, </w:t>
      </w:r>
      <w:r w:rsidR="00075994" w:rsidRPr="00152E34">
        <w:rPr>
          <w:rFonts w:cs="Arial"/>
          <w:sz w:val="22"/>
          <w:szCs w:val="22"/>
        </w:rPr>
        <w:t xml:space="preserve">and taking note of the assessment above of the objection lodged by City of Darwin, </w:t>
      </w:r>
      <w:r w:rsidR="00630BB5" w:rsidRPr="00152E34">
        <w:rPr>
          <w:rFonts w:cs="Arial"/>
          <w:sz w:val="22"/>
          <w:szCs w:val="22"/>
        </w:rPr>
        <w:t xml:space="preserve">there </w:t>
      </w:r>
      <w:r w:rsidR="00075994" w:rsidRPr="00152E34">
        <w:rPr>
          <w:rFonts w:cs="Arial"/>
          <w:sz w:val="22"/>
          <w:szCs w:val="22"/>
        </w:rPr>
        <w:t>are</w:t>
      </w:r>
      <w:r w:rsidR="00630BB5" w:rsidRPr="00152E34">
        <w:rPr>
          <w:rFonts w:cs="Arial"/>
          <w:sz w:val="22"/>
          <w:szCs w:val="22"/>
        </w:rPr>
        <w:t xml:space="preserve"> </w:t>
      </w:r>
      <w:r w:rsidRPr="00152E34">
        <w:rPr>
          <w:rFonts w:cs="Arial"/>
          <w:sz w:val="22"/>
          <w:szCs w:val="22"/>
        </w:rPr>
        <w:t xml:space="preserve">no </w:t>
      </w:r>
      <w:r w:rsidR="00630BB5" w:rsidRPr="00152E34">
        <w:rPr>
          <w:rFonts w:cs="Arial"/>
          <w:sz w:val="22"/>
          <w:szCs w:val="22"/>
        </w:rPr>
        <w:t xml:space="preserve">reasonable </w:t>
      </w:r>
      <w:r w:rsidR="00075994" w:rsidRPr="00152E34">
        <w:rPr>
          <w:rFonts w:cs="Arial"/>
          <w:sz w:val="22"/>
          <w:szCs w:val="22"/>
        </w:rPr>
        <w:t xml:space="preserve">grounds that would persuade me to refuse to grant the </w:t>
      </w:r>
      <w:r w:rsidR="007D0C9D" w:rsidRPr="00152E34">
        <w:rPr>
          <w:rFonts w:cs="Arial"/>
          <w:sz w:val="22"/>
          <w:szCs w:val="22"/>
        </w:rPr>
        <w:t xml:space="preserve">liquor licence applied for which the Applicant has applied. </w:t>
      </w:r>
    </w:p>
    <w:p w:rsidR="007D0C9D" w:rsidRPr="00152E34" w:rsidRDefault="00C1415D" w:rsidP="007535BA">
      <w:pPr>
        <w:pStyle w:val="Heading2"/>
        <w:rPr>
          <w:rFonts w:cs="Arial"/>
        </w:rPr>
      </w:pPr>
      <w:r w:rsidRPr="00152E34">
        <w:lastRenderedPageBreak/>
        <w:t>D</w:t>
      </w:r>
      <w:r w:rsidR="00EA0AFE">
        <w:t>ecision</w:t>
      </w:r>
    </w:p>
    <w:p w:rsidR="007D0C9D" w:rsidRPr="00152E34" w:rsidRDefault="00C1415D" w:rsidP="007D0C9D">
      <w:pPr>
        <w:pStyle w:val="ListParagraph"/>
        <w:numPr>
          <w:ilvl w:val="0"/>
          <w:numId w:val="33"/>
        </w:numPr>
        <w:autoSpaceDE w:val="0"/>
        <w:autoSpaceDN w:val="0"/>
        <w:adjustRightInd w:val="0"/>
        <w:ind w:left="426" w:hanging="426"/>
        <w:rPr>
          <w:rFonts w:cs="Arial"/>
          <w:sz w:val="22"/>
          <w:szCs w:val="22"/>
        </w:rPr>
      </w:pPr>
      <w:r w:rsidRPr="00152E34">
        <w:rPr>
          <w:rFonts w:cs="Arial"/>
          <w:sz w:val="22"/>
          <w:szCs w:val="22"/>
        </w:rPr>
        <w:t>In accordance with section 29(1</w:t>
      </w:r>
      <w:proofErr w:type="gramStart"/>
      <w:r w:rsidRPr="00152E34">
        <w:rPr>
          <w:rFonts w:cs="Arial"/>
          <w:sz w:val="22"/>
          <w:szCs w:val="22"/>
        </w:rPr>
        <w:t>)(</w:t>
      </w:r>
      <w:proofErr w:type="gramEnd"/>
      <w:r w:rsidRPr="00152E34">
        <w:rPr>
          <w:rFonts w:cs="Arial"/>
          <w:sz w:val="22"/>
          <w:szCs w:val="22"/>
        </w:rPr>
        <w:t xml:space="preserve">a) of the Act and on the basis of the information provided in respect of the application, and for the reasons set out above, I approve the issue of a </w:t>
      </w:r>
      <w:r w:rsidR="007D0C9D" w:rsidRPr="00152E34">
        <w:rPr>
          <w:rFonts w:cs="Arial"/>
          <w:sz w:val="22"/>
          <w:szCs w:val="22"/>
        </w:rPr>
        <w:t>Restaurant Licence, authorising the sale of alcohol without the requirement to purchase a meal,</w:t>
      </w:r>
      <w:r w:rsidRPr="00152E34">
        <w:rPr>
          <w:rFonts w:cs="Arial"/>
          <w:sz w:val="22"/>
          <w:szCs w:val="22"/>
        </w:rPr>
        <w:t xml:space="preserve"> </w:t>
      </w:r>
      <w:r w:rsidR="00DC68CE" w:rsidRPr="00152E34">
        <w:rPr>
          <w:rFonts w:cs="Arial"/>
          <w:sz w:val="22"/>
          <w:szCs w:val="22"/>
        </w:rPr>
        <w:t xml:space="preserve">to </w:t>
      </w:r>
      <w:r w:rsidR="00AA5BAA" w:rsidRPr="00152E34">
        <w:rPr>
          <w:rFonts w:cs="Arial"/>
          <w:bCs/>
          <w:sz w:val="22"/>
          <w:szCs w:val="22"/>
        </w:rPr>
        <w:t xml:space="preserve">Groove NT </w:t>
      </w:r>
      <w:r w:rsidR="00803F60" w:rsidRPr="00152E34">
        <w:rPr>
          <w:sz w:val="22"/>
          <w:szCs w:val="22"/>
        </w:rPr>
        <w:t>Pty Ltd</w:t>
      </w:r>
      <w:r w:rsidR="00803F60" w:rsidRPr="00152E34">
        <w:rPr>
          <w:rFonts w:cs="Arial"/>
          <w:sz w:val="22"/>
          <w:szCs w:val="22"/>
        </w:rPr>
        <w:t xml:space="preserve"> </w:t>
      </w:r>
      <w:r w:rsidRPr="00152E34">
        <w:rPr>
          <w:rFonts w:cs="Arial"/>
          <w:sz w:val="22"/>
          <w:szCs w:val="22"/>
        </w:rPr>
        <w:t xml:space="preserve">for </w:t>
      </w:r>
      <w:r w:rsidR="00AA5BAA" w:rsidRPr="00152E34">
        <w:rPr>
          <w:rFonts w:cs="Arial"/>
          <w:sz w:val="22"/>
          <w:szCs w:val="22"/>
        </w:rPr>
        <w:t>The Groove Train r</w:t>
      </w:r>
      <w:r w:rsidR="007D0C9D" w:rsidRPr="00152E34">
        <w:rPr>
          <w:rFonts w:cs="Arial"/>
          <w:sz w:val="22"/>
          <w:szCs w:val="22"/>
        </w:rPr>
        <w:t>estaurant to</w:t>
      </w:r>
      <w:r w:rsidR="00803F60" w:rsidRPr="00152E34">
        <w:rPr>
          <w:rFonts w:cs="Arial"/>
          <w:sz w:val="22"/>
          <w:szCs w:val="22"/>
        </w:rPr>
        <w:t xml:space="preserve"> be located </w:t>
      </w:r>
      <w:r w:rsidR="00AA5BAA" w:rsidRPr="00152E34">
        <w:rPr>
          <w:rFonts w:cs="Arial"/>
          <w:sz w:val="22"/>
          <w:szCs w:val="22"/>
        </w:rPr>
        <w:t xml:space="preserve">within Casuarina Square </w:t>
      </w:r>
      <w:r w:rsidR="00803F60" w:rsidRPr="00152E34">
        <w:rPr>
          <w:rFonts w:cs="Arial"/>
          <w:sz w:val="22"/>
          <w:szCs w:val="22"/>
        </w:rPr>
        <w:t xml:space="preserve">at </w:t>
      </w:r>
      <w:r w:rsidR="007D0C9D" w:rsidRPr="00152E34">
        <w:rPr>
          <w:sz w:val="22"/>
          <w:szCs w:val="22"/>
        </w:rPr>
        <w:t>Unit 369</w:t>
      </w:r>
      <w:r w:rsidR="001676F0" w:rsidRPr="00152E34">
        <w:rPr>
          <w:sz w:val="22"/>
          <w:szCs w:val="22"/>
        </w:rPr>
        <w:t>,</w:t>
      </w:r>
      <w:r w:rsidR="007D0C9D" w:rsidRPr="00152E34">
        <w:rPr>
          <w:sz w:val="22"/>
          <w:szCs w:val="22"/>
        </w:rPr>
        <w:t xml:space="preserve"> 247 Casuarina Drive, Casuarina.</w:t>
      </w:r>
    </w:p>
    <w:p w:rsidR="00803F60" w:rsidRPr="00152E34" w:rsidRDefault="00B004AE" w:rsidP="001676F0">
      <w:pPr>
        <w:pStyle w:val="ListParagraph"/>
        <w:numPr>
          <w:ilvl w:val="0"/>
          <w:numId w:val="36"/>
        </w:numPr>
        <w:ind w:left="426" w:hanging="426"/>
        <w:rPr>
          <w:rFonts w:cs="Arial"/>
          <w:sz w:val="22"/>
          <w:szCs w:val="22"/>
        </w:rPr>
      </w:pPr>
      <w:r w:rsidRPr="00152E34">
        <w:rPr>
          <w:rFonts w:cs="Arial"/>
          <w:sz w:val="22"/>
          <w:szCs w:val="22"/>
        </w:rPr>
        <w:t>A l</w:t>
      </w:r>
      <w:r w:rsidR="00803F60" w:rsidRPr="00152E34">
        <w:rPr>
          <w:rFonts w:cs="Arial"/>
          <w:sz w:val="22"/>
          <w:szCs w:val="22"/>
        </w:rPr>
        <w:t>icence condition relating to the concept of the premises</w:t>
      </w:r>
      <w:r w:rsidRPr="00152E34">
        <w:rPr>
          <w:rFonts w:cs="Arial"/>
          <w:sz w:val="22"/>
          <w:szCs w:val="22"/>
        </w:rPr>
        <w:t>,</w:t>
      </w:r>
      <w:r w:rsidR="00803F60" w:rsidRPr="00152E34">
        <w:rPr>
          <w:rFonts w:cs="Arial"/>
          <w:sz w:val="22"/>
          <w:szCs w:val="22"/>
        </w:rPr>
        <w:t xml:space="preserve"> </w:t>
      </w:r>
      <w:r w:rsidR="001676F0" w:rsidRPr="00152E34">
        <w:rPr>
          <w:rFonts w:cs="Arial"/>
          <w:sz w:val="22"/>
          <w:szCs w:val="22"/>
        </w:rPr>
        <w:t>as set out in paragraph 18 above</w:t>
      </w:r>
      <w:r w:rsidRPr="00152E34">
        <w:rPr>
          <w:rFonts w:cs="Arial"/>
          <w:sz w:val="22"/>
          <w:szCs w:val="22"/>
        </w:rPr>
        <w:t>, is to be included in the licence</w:t>
      </w:r>
      <w:proofErr w:type="gramStart"/>
      <w:r w:rsidRPr="00152E34">
        <w:rPr>
          <w:rFonts w:cs="Arial"/>
          <w:sz w:val="22"/>
          <w:szCs w:val="22"/>
        </w:rPr>
        <w:t>,</w:t>
      </w:r>
      <w:r w:rsidR="001676F0" w:rsidRPr="00152E34">
        <w:rPr>
          <w:rFonts w:cs="Arial"/>
          <w:sz w:val="22"/>
          <w:szCs w:val="22"/>
        </w:rPr>
        <w:t xml:space="preserve">  The</w:t>
      </w:r>
      <w:proofErr w:type="gramEnd"/>
      <w:r w:rsidR="001676F0" w:rsidRPr="00152E34">
        <w:rPr>
          <w:rFonts w:cs="Arial"/>
          <w:sz w:val="22"/>
          <w:szCs w:val="22"/>
        </w:rPr>
        <w:t xml:space="preserve"> licence will also be subject to conditions relating to maintaining the appearance of a restaurant and </w:t>
      </w:r>
      <w:r w:rsidRPr="00152E34">
        <w:rPr>
          <w:rFonts w:cs="Arial"/>
          <w:sz w:val="22"/>
          <w:szCs w:val="22"/>
        </w:rPr>
        <w:t xml:space="preserve">the ban on </w:t>
      </w:r>
      <w:r w:rsidR="001676F0" w:rsidRPr="00152E34">
        <w:rPr>
          <w:rFonts w:cs="Arial"/>
          <w:sz w:val="22"/>
          <w:szCs w:val="22"/>
        </w:rPr>
        <w:t>advertising</w:t>
      </w:r>
      <w:r w:rsidRPr="00152E34">
        <w:rPr>
          <w:rFonts w:cs="Arial"/>
          <w:sz w:val="22"/>
          <w:szCs w:val="22"/>
        </w:rPr>
        <w:t xml:space="preserve"> the service of alcohol without a meal</w:t>
      </w:r>
      <w:r w:rsidR="001676F0" w:rsidRPr="00152E34">
        <w:rPr>
          <w:rFonts w:cs="Arial"/>
          <w:sz w:val="22"/>
          <w:szCs w:val="22"/>
        </w:rPr>
        <w:t>, also as set out in paragraph 18</w:t>
      </w:r>
      <w:r w:rsidR="003418A6" w:rsidRPr="00152E34">
        <w:rPr>
          <w:rFonts w:cs="Arial"/>
          <w:sz w:val="22"/>
          <w:szCs w:val="22"/>
        </w:rPr>
        <w:t xml:space="preserve">. </w:t>
      </w:r>
    </w:p>
    <w:p w:rsidR="00C1415D" w:rsidRPr="00152E34" w:rsidRDefault="00C1415D" w:rsidP="004E6D5C">
      <w:pPr>
        <w:pStyle w:val="ListParagraph"/>
        <w:numPr>
          <w:ilvl w:val="0"/>
          <w:numId w:val="36"/>
        </w:numPr>
        <w:ind w:left="426" w:hanging="426"/>
        <w:rPr>
          <w:rFonts w:cs="Arial"/>
          <w:sz w:val="22"/>
          <w:szCs w:val="22"/>
        </w:rPr>
      </w:pPr>
      <w:r w:rsidRPr="00152E34">
        <w:rPr>
          <w:rFonts w:cs="Arial"/>
          <w:sz w:val="22"/>
          <w:szCs w:val="22"/>
        </w:rPr>
        <w:t>The normal conditions attached to the licence include the conditions shown in Annexure A to this decision, being the draft liquor licence.</w:t>
      </w:r>
    </w:p>
    <w:p w:rsidR="00C1415D" w:rsidRPr="00152E34" w:rsidRDefault="00C1415D" w:rsidP="007535BA">
      <w:pPr>
        <w:pStyle w:val="Heading2"/>
        <w:rPr>
          <w:rFonts w:cs="Arial"/>
        </w:rPr>
      </w:pPr>
      <w:r w:rsidRPr="00152E34">
        <w:t>R</w:t>
      </w:r>
      <w:r w:rsidR="00EA0AFE">
        <w:t>eview of Decision</w:t>
      </w:r>
    </w:p>
    <w:p w:rsidR="00C1415D" w:rsidRPr="00152E34" w:rsidRDefault="00C1415D" w:rsidP="004E6D5C">
      <w:pPr>
        <w:pStyle w:val="ListParagraph"/>
        <w:numPr>
          <w:ilvl w:val="0"/>
          <w:numId w:val="36"/>
        </w:numPr>
        <w:ind w:left="426" w:hanging="426"/>
        <w:rPr>
          <w:rFonts w:cs="Arial"/>
          <w:sz w:val="22"/>
          <w:szCs w:val="22"/>
        </w:rPr>
      </w:pPr>
      <w:r w:rsidRPr="00152E34">
        <w:rPr>
          <w:rFonts w:cs="Arial"/>
          <w:sz w:val="22"/>
          <w:szCs w:val="22"/>
        </w:rPr>
        <w:t>Section 120ZA of the Act provides that a decision of the Director-General, as specified in the Schedule to the Act, is a reviewable decision</w:t>
      </w:r>
      <w:proofErr w:type="gramStart"/>
      <w:r w:rsidRPr="00152E34">
        <w:rPr>
          <w:rFonts w:cs="Arial"/>
          <w:sz w:val="22"/>
          <w:szCs w:val="22"/>
        </w:rPr>
        <w:t xml:space="preserve">.  </w:t>
      </w:r>
      <w:proofErr w:type="gramEnd"/>
      <w:r w:rsidRPr="00152E34">
        <w:rPr>
          <w:rFonts w:cs="Arial"/>
          <w:sz w:val="22"/>
          <w:szCs w:val="22"/>
        </w:rPr>
        <w:t xml:space="preserve">An application for a liquor licence pursuant to section 29 of the Act is specified in the Schedule and is a reviewable decision.  </w:t>
      </w:r>
    </w:p>
    <w:p w:rsidR="003418A6" w:rsidRPr="00152E34" w:rsidRDefault="00C1415D" w:rsidP="004E6D5C">
      <w:pPr>
        <w:pStyle w:val="ListParagraph"/>
        <w:numPr>
          <w:ilvl w:val="0"/>
          <w:numId w:val="36"/>
        </w:numPr>
        <w:ind w:left="426" w:hanging="426"/>
        <w:rPr>
          <w:rFonts w:cs="Arial"/>
          <w:sz w:val="22"/>
          <w:szCs w:val="22"/>
        </w:rPr>
      </w:pPr>
      <w:r w:rsidRPr="00152E34">
        <w:rPr>
          <w:rFonts w:cs="Arial"/>
          <w:sz w:val="22"/>
          <w:szCs w:val="22"/>
        </w:rPr>
        <w:t>Section 120ZC of the Act provides that a person affected by this decision may seek a review before the Northern Territory Civil and Administrative Tribunal</w:t>
      </w:r>
      <w:proofErr w:type="gramStart"/>
      <w:r w:rsidRPr="00152E34">
        <w:rPr>
          <w:rFonts w:cs="Arial"/>
          <w:sz w:val="22"/>
          <w:szCs w:val="22"/>
        </w:rPr>
        <w:t xml:space="preserve">.  </w:t>
      </w:r>
      <w:proofErr w:type="gramEnd"/>
      <w:r w:rsidRPr="00152E34">
        <w:rPr>
          <w:rFonts w:cs="Arial"/>
          <w:sz w:val="22"/>
          <w:szCs w:val="22"/>
        </w:rPr>
        <w:t>Any application for review of this decision must be lodged within 28 days of the date of this decision</w:t>
      </w:r>
      <w:proofErr w:type="gramStart"/>
      <w:r w:rsidRPr="00152E34">
        <w:rPr>
          <w:rFonts w:cs="Arial"/>
          <w:sz w:val="22"/>
          <w:szCs w:val="22"/>
        </w:rPr>
        <w:t xml:space="preserve">.  </w:t>
      </w:r>
      <w:proofErr w:type="gramEnd"/>
      <w:r w:rsidRPr="00152E34">
        <w:rPr>
          <w:rFonts w:cs="Arial"/>
          <w:sz w:val="22"/>
          <w:szCs w:val="22"/>
        </w:rPr>
        <w:t xml:space="preserve">For the purpose of this decision, and in accordance with section </w:t>
      </w:r>
      <w:proofErr w:type="gramStart"/>
      <w:r w:rsidRPr="00152E34">
        <w:rPr>
          <w:rFonts w:cs="Arial"/>
          <w:sz w:val="22"/>
          <w:szCs w:val="22"/>
        </w:rPr>
        <w:t>120ZB(</w:t>
      </w:r>
      <w:proofErr w:type="gramEnd"/>
      <w:r w:rsidRPr="00152E34">
        <w:rPr>
          <w:rFonts w:cs="Arial"/>
          <w:sz w:val="22"/>
          <w:szCs w:val="22"/>
        </w:rPr>
        <w:t xml:space="preserve">1) of the Act, the affected persons are the Applicant and the </w:t>
      </w:r>
      <w:r w:rsidR="001676F0" w:rsidRPr="00152E34">
        <w:rPr>
          <w:rFonts w:cs="Arial"/>
          <w:sz w:val="22"/>
          <w:szCs w:val="22"/>
        </w:rPr>
        <w:t>City of Darwin</w:t>
      </w:r>
      <w:r w:rsidR="003418A6" w:rsidRPr="00152E34">
        <w:rPr>
          <w:rFonts w:cs="Arial"/>
          <w:sz w:val="22"/>
          <w:szCs w:val="22"/>
        </w:rPr>
        <w:t>.</w:t>
      </w:r>
    </w:p>
    <w:p w:rsidR="00152E34" w:rsidRDefault="00152E34" w:rsidP="00152E34"/>
    <w:p w:rsidR="00152E34" w:rsidRDefault="00152E34" w:rsidP="00152E34"/>
    <w:p w:rsidR="0091271C" w:rsidRPr="00C052DF" w:rsidRDefault="0091271C" w:rsidP="00152E34">
      <w:pPr>
        <w:pStyle w:val="Signature"/>
        <w:spacing w:before="0" w:after="0"/>
        <w:rPr>
          <w:rFonts w:cs="Arial"/>
          <w:b/>
          <w:szCs w:val="24"/>
        </w:rPr>
      </w:pPr>
      <w:r w:rsidRPr="00C052DF">
        <w:rPr>
          <w:rFonts w:cs="Arial"/>
          <w:b/>
          <w:szCs w:val="24"/>
        </w:rPr>
        <w:t>Cindy Bravos</w:t>
      </w:r>
    </w:p>
    <w:p w:rsidR="0091271C" w:rsidRDefault="0091271C" w:rsidP="0091271C">
      <w:pPr>
        <w:pStyle w:val="Signature"/>
        <w:spacing w:before="0"/>
        <w:rPr>
          <w:rFonts w:cs="Arial"/>
          <w:szCs w:val="24"/>
        </w:rPr>
      </w:pPr>
      <w:r>
        <w:rPr>
          <w:rFonts w:cs="Arial"/>
          <w:szCs w:val="24"/>
        </w:rPr>
        <w:t>Director-General of Licensing</w:t>
      </w:r>
    </w:p>
    <w:p w:rsidR="0091271C" w:rsidRDefault="0091271C" w:rsidP="0091271C">
      <w:pPr>
        <w:pStyle w:val="Date"/>
        <w:rPr>
          <w:rFonts w:cs="Arial"/>
          <w:szCs w:val="24"/>
        </w:rPr>
      </w:pPr>
      <w:r>
        <w:rPr>
          <w:rFonts w:cs="Arial"/>
          <w:szCs w:val="24"/>
        </w:rPr>
        <w:t xml:space="preserve">Date: </w:t>
      </w:r>
      <w:r w:rsidR="00152E34">
        <w:rPr>
          <w:rFonts w:cs="Arial"/>
          <w:szCs w:val="24"/>
        </w:rPr>
        <w:t>13 July 2016</w:t>
      </w:r>
    </w:p>
    <w:sectPr w:rsidR="0091271C" w:rsidSect="00093F74">
      <w:headerReference w:type="default" r:id="rId13"/>
      <w:footerReference w:type="default" r:id="rId14"/>
      <w:headerReference w:type="first" r:id="rId15"/>
      <w:footerReference w:type="first" r:id="rId16"/>
      <w:pgSz w:w="11906" w:h="16838" w:code="9"/>
      <w:pgMar w:top="1440" w:right="1440" w:bottom="1440" w:left="1440"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EF" w:rsidRDefault="005D29EF" w:rsidP="00293A72">
      <w:r>
        <w:separator/>
      </w:r>
    </w:p>
  </w:endnote>
  <w:endnote w:type="continuationSeparator" w:id="0">
    <w:p w:rsidR="005D29EF" w:rsidRDefault="005D29EF"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CA" w:rsidRPr="00B449CA" w:rsidRDefault="00B449CA" w:rsidP="00B449CA">
    <w:pPr>
      <w:pBdr>
        <w:top w:val="single" w:sz="4" w:space="1" w:color="auto"/>
      </w:pBdr>
      <w:tabs>
        <w:tab w:val="right" w:pos="9923"/>
        <w:tab w:val="right" w:pos="14459"/>
      </w:tabs>
      <w:spacing w:after="0"/>
      <w:ind w:left="-567" w:right="-285"/>
      <w:jc w:val="left"/>
      <w:rPr>
        <w:rFonts w:cs="Arial"/>
        <w:sz w:val="22"/>
        <w:szCs w:val="22"/>
      </w:rPr>
    </w:pPr>
  </w:p>
  <w:p w:rsidR="00B449CA" w:rsidRPr="00B449CA" w:rsidRDefault="00B449CA" w:rsidP="00B449CA">
    <w:pPr>
      <w:tabs>
        <w:tab w:val="right" w:pos="8931"/>
        <w:tab w:val="right" w:pos="14459"/>
      </w:tabs>
      <w:spacing w:after="0"/>
      <w:ind w:left="-567" w:right="-285"/>
      <w:jc w:val="left"/>
      <w:rPr>
        <w:rFonts w:cs="Arial"/>
        <w:color w:val="A6A6A6" w:themeColor="background1" w:themeShade="A6"/>
        <w:sz w:val="16"/>
      </w:rPr>
    </w:pPr>
    <w:r w:rsidRPr="00B449CA">
      <w:rPr>
        <w:rFonts w:cs="Arial"/>
        <w:color w:val="A6A6A6" w:themeColor="background1" w:themeShade="A6"/>
        <w:sz w:val="16"/>
      </w:rPr>
      <w:t xml:space="preserve">Decision for </w:t>
    </w:r>
    <w:sdt>
      <w:sdtPr>
        <w:rPr>
          <w:rFonts w:cs="Arial"/>
          <w:color w:val="A6A6A6" w:themeColor="background1" w:themeShade="A6"/>
          <w:sz w:val="16"/>
        </w:rPr>
        <w:id w:val="636605038"/>
      </w:sdtPr>
      <w:sdtEndPr/>
      <w:sdtContent>
        <w:r w:rsidRPr="00B449CA">
          <w:rPr>
            <w:rFonts w:cs="Arial"/>
            <w:color w:val="A6A6A6" w:themeColor="background1" w:themeShade="A6"/>
            <w:sz w:val="16"/>
          </w:rPr>
          <w:t xml:space="preserve">Application for </w:t>
        </w:r>
        <w:r>
          <w:rPr>
            <w:rFonts w:cs="Arial"/>
            <w:color w:val="A6A6A6" w:themeColor="background1" w:themeShade="A6"/>
            <w:sz w:val="16"/>
          </w:rPr>
          <w:t>grant of a Liquor Licence</w:t>
        </w:r>
        <w:r w:rsidRPr="00B449CA">
          <w:rPr>
            <w:rFonts w:cs="Arial"/>
            <w:color w:val="A6A6A6" w:themeColor="background1" w:themeShade="A6"/>
            <w:sz w:val="16"/>
          </w:rPr>
          <w:t xml:space="preserve"> – </w:t>
        </w:r>
        <w:r>
          <w:rPr>
            <w:rFonts w:cs="Arial"/>
            <w:color w:val="A6A6A6" w:themeColor="background1" w:themeShade="A6"/>
            <w:sz w:val="16"/>
          </w:rPr>
          <w:t>The Groove Train</w:t>
        </w:r>
        <w:r w:rsidRPr="00B449CA">
          <w:rPr>
            <w:rFonts w:cs="Arial"/>
            <w:color w:val="A6A6A6" w:themeColor="background1" w:themeShade="A6"/>
            <w:sz w:val="16"/>
          </w:rPr>
          <w:t>.</w:t>
        </w:r>
      </w:sdtContent>
    </w:sdt>
    <w:r w:rsidRPr="00B449CA">
      <w:rPr>
        <w:rFonts w:cs="Arial"/>
        <w:color w:val="A6A6A6" w:themeColor="background1" w:themeShade="A6"/>
        <w:sz w:val="16"/>
      </w:rPr>
      <w:tab/>
      <w:t xml:space="preserve">Date of Decision </w:t>
    </w:r>
    <w:sdt>
      <w:sdtPr>
        <w:rPr>
          <w:rFonts w:cs="Arial"/>
          <w:color w:val="A6A6A6" w:themeColor="background1" w:themeShade="A6"/>
          <w:sz w:val="16"/>
          <w:highlight w:val="yellow"/>
        </w:rPr>
        <w:id w:val="488138578"/>
      </w:sdtPr>
      <w:sdtEndPr/>
      <w:sdtContent>
        <w:r w:rsidR="00513EDC">
          <w:rPr>
            <w:rFonts w:cs="Arial"/>
            <w:color w:val="A6A6A6" w:themeColor="background1" w:themeShade="A6"/>
            <w:sz w:val="16"/>
          </w:rPr>
          <w:t>13</w:t>
        </w:r>
        <w:r w:rsidRPr="00B449CA">
          <w:rPr>
            <w:rFonts w:cs="Arial"/>
            <w:color w:val="A6A6A6" w:themeColor="background1" w:themeShade="A6"/>
            <w:sz w:val="16"/>
          </w:rPr>
          <w:t xml:space="preserve"> July 2016</w:t>
        </w:r>
      </w:sdtContent>
    </w:sdt>
    <w:r w:rsidRPr="00B449CA">
      <w:rPr>
        <w:rFonts w:cs="Arial"/>
        <w:color w:val="A6A6A6" w:themeColor="background1" w:themeShade="A6"/>
        <w:sz w:val="16"/>
      </w:rPr>
      <w:t xml:space="preserve"> </w:t>
    </w:r>
  </w:p>
  <w:p w:rsidR="00B449CA" w:rsidRPr="00B449CA" w:rsidRDefault="00B449CA" w:rsidP="00B449CA">
    <w:pPr>
      <w:tabs>
        <w:tab w:val="left" w:pos="9923"/>
        <w:tab w:val="right" w:pos="14459"/>
      </w:tabs>
      <w:spacing w:after="0"/>
      <w:ind w:left="-567" w:right="-285"/>
      <w:jc w:val="left"/>
      <w:rPr>
        <w:noProof/>
        <w:sz w:val="22"/>
      </w:rPr>
    </w:pPr>
    <w:r w:rsidRPr="00B449CA">
      <w:rPr>
        <w:rFonts w:cs="Arial"/>
        <w:color w:val="A6A6A6" w:themeColor="background1" w:themeShade="A6"/>
        <w:sz w:val="16"/>
      </w:rPr>
      <w:t xml:space="preserve">Ref # </w:t>
    </w:r>
    <w:sdt>
      <w:sdtPr>
        <w:rPr>
          <w:rFonts w:cs="Arial"/>
          <w:color w:val="A6A6A6" w:themeColor="background1" w:themeShade="A6"/>
          <w:sz w:val="16"/>
        </w:rPr>
        <w:id w:val="297112899"/>
      </w:sdtPr>
      <w:sdtEndPr/>
      <w:sdtContent>
        <w:r w:rsidRPr="00B449CA">
          <w:rPr>
            <w:rFonts w:cs="Arial"/>
            <w:color w:val="A6A6A6" w:themeColor="background1" w:themeShade="A6"/>
            <w:sz w:val="16"/>
          </w:rPr>
          <w:t>DOB2015/0048</w:t>
        </w:r>
        <w:r>
          <w:rPr>
            <w:rFonts w:cs="Arial"/>
            <w:color w:val="A6A6A6" w:themeColor="background1" w:themeShade="A6"/>
            <w:sz w:val="16"/>
          </w:rPr>
          <w:t>5</w:t>
        </w:r>
        <w:r w:rsidRPr="00B449CA">
          <w:rPr>
            <w:rFonts w:cs="Arial"/>
            <w:color w:val="A6A6A6" w:themeColor="background1" w:themeShade="A6"/>
            <w:sz w:val="16"/>
          </w:rPr>
          <w:t>-00</w:t>
        </w:r>
        <w:r>
          <w:rPr>
            <w:rFonts w:cs="Arial"/>
            <w:color w:val="A6A6A6" w:themeColor="background1" w:themeShade="A6"/>
            <w:sz w:val="16"/>
          </w:rPr>
          <w:t>64</w:t>
        </w:r>
      </w:sdtContent>
    </w:sdt>
    <w:r w:rsidRPr="00B449CA">
      <w:rPr>
        <w:rFonts w:cs="Arial"/>
        <w:sz w:val="22"/>
        <w:szCs w:val="22"/>
      </w:rPr>
      <w:tab/>
    </w:r>
    <w:sdt>
      <w:sdtPr>
        <w:rPr>
          <w:rFonts w:cs="Arial"/>
          <w:sz w:val="22"/>
          <w:szCs w:val="22"/>
        </w:rPr>
        <w:id w:val="-1899495410"/>
        <w:docPartObj>
          <w:docPartGallery w:val="Page Numbers (Bottom of Page)"/>
          <w:docPartUnique/>
        </w:docPartObj>
      </w:sdtPr>
      <w:sdtEndPr>
        <w:rPr>
          <w:noProof/>
        </w:rPr>
      </w:sdtEndPr>
      <w:sdtContent>
        <w:r w:rsidRPr="00B449CA">
          <w:rPr>
            <w:rFonts w:cs="Arial"/>
            <w:sz w:val="22"/>
            <w:szCs w:val="22"/>
          </w:rPr>
          <w:fldChar w:fldCharType="begin"/>
        </w:r>
        <w:r w:rsidRPr="00B449CA">
          <w:rPr>
            <w:rFonts w:cs="Arial"/>
            <w:sz w:val="22"/>
            <w:szCs w:val="22"/>
          </w:rPr>
          <w:instrText xml:space="preserve"> PAGE   \* MERGEFORMAT </w:instrText>
        </w:r>
        <w:r w:rsidRPr="00B449CA">
          <w:rPr>
            <w:rFonts w:cs="Arial"/>
            <w:sz w:val="22"/>
            <w:szCs w:val="22"/>
          </w:rPr>
          <w:fldChar w:fldCharType="separate"/>
        </w:r>
        <w:r w:rsidR="007535BA">
          <w:rPr>
            <w:rFonts w:cs="Arial"/>
            <w:noProof/>
            <w:sz w:val="22"/>
            <w:szCs w:val="22"/>
          </w:rPr>
          <w:t>6</w:t>
        </w:r>
        <w:r w:rsidRPr="00B449CA">
          <w:rPr>
            <w:rFonts w:cs="Arial"/>
            <w:noProof/>
            <w:sz w:val="22"/>
            <w:szCs w:val="2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CA" w:rsidRDefault="00B449CA">
    <w:pPr>
      <w:pStyle w:val="Footer"/>
    </w:pPr>
  </w:p>
  <w:p w:rsidR="00B449CA" w:rsidRPr="00B449CA" w:rsidRDefault="00B449CA" w:rsidP="00B449CA">
    <w:pPr>
      <w:pBdr>
        <w:top w:val="single" w:sz="4" w:space="1" w:color="auto"/>
      </w:pBdr>
      <w:tabs>
        <w:tab w:val="right" w:pos="9923"/>
        <w:tab w:val="right" w:pos="14459"/>
      </w:tabs>
      <w:spacing w:after="0"/>
      <w:ind w:left="-567" w:right="-285"/>
      <w:jc w:val="left"/>
      <w:rPr>
        <w:rFonts w:cs="Arial"/>
        <w:sz w:val="22"/>
        <w:szCs w:val="22"/>
      </w:rPr>
    </w:pPr>
  </w:p>
  <w:p w:rsidR="00B449CA" w:rsidRPr="00B449CA" w:rsidRDefault="00B449CA" w:rsidP="00B449CA">
    <w:pPr>
      <w:tabs>
        <w:tab w:val="right" w:pos="9072"/>
        <w:tab w:val="right" w:pos="14459"/>
      </w:tabs>
      <w:spacing w:after="0"/>
      <w:ind w:left="-567" w:right="-285"/>
      <w:jc w:val="left"/>
      <w:rPr>
        <w:rFonts w:cs="Arial"/>
        <w:color w:val="A6A6A6" w:themeColor="background1" w:themeShade="A6"/>
        <w:sz w:val="16"/>
      </w:rPr>
    </w:pPr>
    <w:r w:rsidRPr="00B449CA">
      <w:rPr>
        <w:rFonts w:cs="Arial"/>
        <w:color w:val="A6A6A6" w:themeColor="background1" w:themeShade="A6"/>
        <w:sz w:val="16"/>
      </w:rPr>
      <w:t xml:space="preserve">Decision for </w:t>
    </w:r>
    <w:sdt>
      <w:sdtPr>
        <w:rPr>
          <w:rFonts w:cs="Arial"/>
          <w:color w:val="A6A6A6" w:themeColor="background1" w:themeShade="A6"/>
          <w:sz w:val="16"/>
        </w:rPr>
        <w:id w:val="-1722365141"/>
      </w:sdtPr>
      <w:sdtEndPr/>
      <w:sdtContent>
        <w:r w:rsidRPr="00B449CA">
          <w:rPr>
            <w:rFonts w:cs="Arial"/>
            <w:color w:val="A6A6A6" w:themeColor="background1" w:themeShade="A6"/>
            <w:sz w:val="16"/>
          </w:rPr>
          <w:t xml:space="preserve">Application for </w:t>
        </w:r>
        <w:r>
          <w:rPr>
            <w:rFonts w:cs="Arial"/>
            <w:color w:val="A6A6A6" w:themeColor="background1" w:themeShade="A6"/>
            <w:sz w:val="16"/>
          </w:rPr>
          <w:t>grant of a Liquor Licence</w:t>
        </w:r>
        <w:r w:rsidRPr="00B449CA">
          <w:rPr>
            <w:rFonts w:cs="Arial"/>
            <w:color w:val="A6A6A6" w:themeColor="background1" w:themeShade="A6"/>
            <w:sz w:val="16"/>
          </w:rPr>
          <w:t xml:space="preserve"> – </w:t>
        </w:r>
        <w:r>
          <w:rPr>
            <w:rFonts w:cs="Arial"/>
            <w:color w:val="A6A6A6" w:themeColor="background1" w:themeShade="A6"/>
            <w:sz w:val="16"/>
          </w:rPr>
          <w:t>The Groove Train</w:t>
        </w:r>
        <w:r w:rsidRPr="00B449CA">
          <w:rPr>
            <w:rFonts w:cs="Arial"/>
            <w:color w:val="A6A6A6" w:themeColor="background1" w:themeShade="A6"/>
            <w:sz w:val="16"/>
          </w:rPr>
          <w:t>.</w:t>
        </w:r>
      </w:sdtContent>
    </w:sdt>
    <w:r>
      <w:rPr>
        <w:rFonts w:cs="Arial"/>
        <w:color w:val="A6A6A6" w:themeColor="background1" w:themeShade="A6"/>
        <w:sz w:val="16"/>
      </w:rPr>
      <w:tab/>
    </w:r>
    <w:r w:rsidRPr="00B449CA">
      <w:rPr>
        <w:rFonts w:cs="Arial"/>
        <w:color w:val="A6A6A6" w:themeColor="background1" w:themeShade="A6"/>
        <w:sz w:val="16"/>
      </w:rPr>
      <w:t xml:space="preserve">Date of Decision </w:t>
    </w:r>
    <w:sdt>
      <w:sdtPr>
        <w:rPr>
          <w:rFonts w:cs="Arial"/>
          <w:color w:val="A6A6A6" w:themeColor="background1" w:themeShade="A6"/>
          <w:sz w:val="16"/>
          <w:highlight w:val="yellow"/>
        </w:rPr>
        <w:id w:val="-1946298919"/>
      </w:sdtPr>
      <w:sdtEndPr/>
      <w:sdtContent>
        <w:r w:rsidRPr="00B449CA">
          <w:rPr>
            <w:rFonts w:cs="Arial"/>
            <w:color w:val="A6A6A6" w:themeColor="background1" w:themeShade="A6"/>
            <w:sz w:val="16"/>
          </w:rPr>
          <w:t>13 July 2016</w:t>
        </w:r>
      </w:sdtContent>
    </w:sdt>
    <w:r w:rsidRPr="00B449CA">
      <w:rPr>
        <w:rFonts w:cs="Arial"/>
        <w:color w:val="A6A6A6" w:themeColor="background1" w:themeShade="A6"/>
        <w:sz w:val="16"/>
      </w:rPr>
      <w:t xml:space="preserve"> </w:t>
    </w:r>
  </w:p>
  <w:p w:rsidR="00B449CA" w:rsidRPr="00B449CA" w:rsidRDefault="00B449CA" w:rsidP="00B449CA">
    <w:pPr>
      <w:tabs>
        <w:tab w:val="left" w:pos="9923"/>
        <w:tab w:val="right" w:pos="14459"/>
      </w:tabs>
      <w:spacing w:after="0"/>
      <w:ind w:left="-567" w:right="-285"/>
      <w:jc w:val="left"/>
      <w:rPr>
        <w:noProof/>
        <w:sz w:val="22"/>
      </w:rPr>
    </w:pPr>
    <w:r w:rsidRPr="00B449CA">
      <w:rPr>
        <w:rFonts w:cs="Arial"/>
        <w:color w:val="A6A6A6" w:themeColor="background1" w:themeShade="A6"/>
        <w:sz w:val="16"/>
      </w:rPr>
      <w:t xml:space="preserve">Ref # </w:t>
    </w:r>
    <w:sdt>
      <w:sdtPr>
        <w:rPr>
          <w:rFonts w:cs="Arial"/>
          <w:color w:val="A6A6A6" w:themeColor="background1" w:themeShade="A6"/>
          <w:sz w:val="16"/>
        </w:rPr>
        <w:id w:val="1120795140"/>
      </w:sdtPr>
      <w:sdtEndPr/>
      <w:sdtContent>
        <w:r w:rsidRPr="00B449CA">
          <w:rPr>
            <w:rFonts w:cs="Arial"/>
            <w:color w:val="A6A6A6" w:themeColor="background1" w:themeShade="A6"/>
            <w:sz w:val="16"/>
          </w:rPr>
          <w:t>DOB2015/0048</w:t>
        </w:r>
        <w:r>
          <w:rPr>
            <w:rFonts w:cs="Arial"/>
            <w:color w:val="A6A6A6" w:themeColor="background1" w:themeShade="A6"/>
            <w:sz w:val="16"/>
          </w:rPr>
          <w:t>5</w:t>
        </w:r>
        <w:r w:rsidRPr="00B449CA">
          <w:rPr>
            <w:rFonts w:cs="Arial"/>
            <w:color w:val="A6A6A6" w:themeColor="background1" w:themeShade="A6"/>
            <w:sz w:val="16"/>
          </w:rPr>
          <w:t>-00</w:t>
        </w:r>
        <w:r>
          <w:rPr>
            <w:rFonts w:cs="Arial"/>
            <w:color w:val="A6A6A6" w:themeColor="background1" w:themeShade="A6"/>
            <w:sz w:val="16"/>
          </w:rPr>
          <w:t>64</w:t>
        </w:r>
      </w:sdtContent>
    </w:sdt>
    <w:r w:rsidRPr="00B449CA">
      <w:rPr>
        <w:rFonts w:cs="Arial"/>
        <w:sz w:val="22"/>
        <w:szCs w:val="22"/>
      </w:rPr>
      <w:tab/>
    </w:r>
  </w:p>
  <w:p w:rsidR="00BC0134" w:rsidRDefault="00BC0134"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EF" w:rsidRDefault="005D29EF" w:rsidP="00293A72">
      <w:r>
        <w:separator/>
      </w:r>
    </w:p>
  </w:footnote>
  <w:footnote w:type="continuationSeparator" w:id="0">
    <w:p w:rsidR="005D29EF" w:rsidRDefault="005D29EF"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BC0134" w:rsidRDefault="00BC0134" w:rsidP="00CC3330">
        <w:pPr>
          <w:pStyle w:val="Footer"/>
          <w:ind w:right="-2"/>
          <w:jc w:val="right"/>
          <w:rPr>
            <w:noProof/>
          </w:rPr>
        </w:pPr>
        <w:r>
          <w:fldChar w:fldCharType="begin"/>
        </w:r>
        <w:r>
          <w:instrText xml:space="preserve"> PAGE   \* MERGEFORMAT </w:instrText>
        </w:r>
        <w:r>
          <w:fldChar w:fldCharType="separate"/>
        </w:r>
        <w:r w:rsidR="007535BA">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34" w:rsidRPr="00CC3330" w:rsidRDefault="00BC0134" w:rsidP="00CC3330">
    <w:pPr>
      <w:pStyle w:val="DecisionTitle"/>
      <w:tabs>
        <w:tab w:val="clear" w:pos="9044"/>
      </w:tabs>
    </w:pPr>
    <w:r>
      <w:t>Director-General of Licensing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7611D9"/>
    <w:multiLevelType w:val="hybridMultilevel"/>
    <w:tmpl w:val="C57254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nsid w:val="09622B69"/>
    <w:multiLevelType w:val="hybridMultilevel"/>
    <w:tmpl w:val="7C42597C"/>
    <w:lvl w:ilvl="0" w:tplc="91CCC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A660CF"/>
    <w:multiLevelType w:val="hybridMultilevel"/>
    <w:tmpl w:val="4F4EF9A4"/>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
    <w:nsid w:val="0E370930"/>
    <w:multiLevelType w:val="hybridMultilevel"/>
    <w:tmpl w:val="8F74ED26"/>
    <w:lvl w:ilvl="0" w:tplc="09E600F8">
      <w:start w:val="9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A44DF9"/>
    <w:multiLevelType w:val="hybridMultilevel"/>
    <w:tmpl w:val="0130CEF4"/>
    <w:lvl w:ilvl="0" w:tplc="980A6146">
      <w:start w:val="4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D07579"/>
    <w:multiLevelType w:val="hybridMultilevel"/>
    <w:tmpl w:val="3B000114"/>
    <w:lvl w:ilvl="0" w:tplc="45DC677A">
      <w:start w:val="4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77A54A5"/>
    <w:multiLevelType w:val="hybridMultilevel"/>
    <w:tmpl w:val="3084C5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CC21EE"/>
    <w:multiLevelType w:val="hybridMultilevel"/>
    <w:tmpl w:val="E8406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A05999"/>
    <w:multiLevelType w:val="hybridMultilevel"/>
    <w:tmpl w:val="1786B85C"/>
    <w:lvl w:ilvl="0" w:tplc="EB5CADBE">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nsid w:val="22961AAA"/>
    <w:multiLevelType w:val="hybridMultilevel"/>
    <w:tmpl w:val="6F46520C"/>
    <w:lvl w:ilvl="0" w:tplc="4762D816">
      <w:start w:val="11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452268F"/>
    <w:multiLevelType w:val="hybridMultilevel"/>
    <w:tmpl w:val="E8406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0C6630"/>
    <w:multiLevelType w:val="hybridMultilevel"/>
    <w:tmpl w:val="47FE2AAA"/>
    <w:lvl w:ilvl="0" w:tplc="F1640836">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4">
    <w:nsid w:val="25EC06FE"/>
    <w:multiLevelType w:val="hybridMultilevel"/>
    <w:tmpl w:val="BE3450B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26984AB1"/>
    <w:multiLevelType w:val="multilevel"/>
    <w:tmpl w:val="8B00E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FF0DCF"/>
    <w:multiLevelType w:val="hybridMultilevel"/>
    <w:tmpl w:val="D94E0E18"/>
    <w:lvl w:ilvl="0" w:tplc="0C09000F">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nsid w:val="32047982"/>
    <w:multiLevelType w:val="hybridMultilevel"/>
    <w:tmpl w:val="ABEAD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B63E49"/>
    <w:multiLevelType w:val="hybridMultilevel"/>
    <w:tmpl w:val="C9D44BF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nsid w:val="398011F8"/>
    <w:multiLevelType w:val="hybridMultilevel"/>
    <w:tmpl w:val="F0AEF8C2"/>
    <w:lvl w:ilvl="0" w:tplc="0C09000F">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399D6F13"/>
    <w:multiLevelType w:val="hybridMultilevel"/>
    <w:tmpl w:val="45BE11BC"/>
    <w:lvl w:ilvl="0" w:tplc="C926530C">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011665"/>
    <w:multiLevelType w:val="hybridMultilevel"/>
    <w:tmpl w:val="C3342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nsid w:val="43AB4C14"/>
    <w:multiLevelType w:val="hybridMultilevel"/>
    <w:tmpl w:val="B82CFD12"/>
    <w:lvl w:ilvl="0" w:tplc="055E40B4">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511588"/>
    <w:multiLevelType w:val="hybridMultilevel"/>
    <w:tmpl w:val="500070FC"/>
    <w:lvl w:ilvl="0" w:tplc="70E6973C">
      <w:start w:val="46"/>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7182C0D"/>
    <w:multiLevelType w:val="hybridMultilevel"/>
    <w:tmpl w:val="528A0AEA"/>
    <w:lvl w:ilvl="0" w:tplc="58DE9B70">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3A25E3"/>
    <w:multiLevelType w:val="hybridMultilevel"/>
    <w:tmpl w:val="657A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5C4AD7"/>
    <w:multiLevelType w:val="hybridMultilevel"/>
    <w:tmpl w:val="C714F8D2"/>
    <w:lvl w:ilvl="0" w:tplc="35D0E8CC">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0E1E78"/>
    <w:multiLevelType w:val="hybridMultilevel"/>
    <w:tmpl w:val="2368C1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nsid w:val="53041516"/>
    <w:multiLevelType w:val="hybridMultilevel"/>
    <w:tmpl w:val="5B042D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nsid w:val="5397064D"/>
    <w:multiLevelType w:val="hybridMultilevel"/>
    <w:tmpl w:val="C99A9886"/>
    <w:lvl w:ilvl="0" w:tplc="0D38667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557233A8"/>
    <w:multiLevelType w:val="hybridMultilevel"/>
    <w:tmpl w:val="BE8EECF2"/>
    <w:lvl w:ilvl="0" w:tplc="0C090001">
      <w:start w:val="1"/>
      <w:numFmt w:val="bullet"/>
      <w:lvlText w:val=""/>
      <w:lvlJc w:val="left"/>
      <w:pPr>
        <w:ind w:left="1211" w:hanging="360"/>
      </w:pPr>
      <w:rPr>
        <w:rFonts w:ascii="Symbol" w:hAnsi="Symbol"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nsid w:val="588C4873"/>
    <w:multiLevelType w:val="hybridMultilevel"/>
    <w:tmpl w:val="2DD8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140DF6"/>
    <w:multiLevelType w:val="hybridMultilevel"/>
    <w:tmpl w:val="9B300580"/>
    <w:lvl w:ilvl="0" w:tplc="F5E61C20">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42002C"/>
    <w:multiLevelType w:val="hybridMultilevel"/>
    <w:tmpl w:val="722A36E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4">
    <w:nsid w:val="629B0DEB"/>
    <w:multiLevelType w:val="hybridMultilevel"/>
    <w:tmpl w:val="D8B2B682"/>
    <w:lvl w:ilvl="0" w:tplc="38A45BA8">
      <w:start w:val="1"/>
      <w:numFmt w:val="decimal"/>
      <w:lvlText w:val="%1."/>
      <w:lvlJc w:val="left"/>
      <w:pPr>
        <w:ind w:left="2309" w:hanging="360"/>
      </w:pPr>
      <w:rPr>
        <w:rFonts w:hint="default"/>
        <w:b/>
      </w:rPr>
    </w:lvl>
    <w:lvl w:ilvl="1" w:tplc="0C090019" w:tentative="1">
      <w:start w:val="1"/>
      <w:numFmt w:val="lowerLetter"/>
      <w:lvlText w:val="%2."/>
      <w:lvlJc w:val="left"/>
      <w:pPr>
        <w:ind w:left="3029" w:hanging="360"/>
      </w:pPr>
    </w:lvl>
    <w:lvl w:ilvl="2" w:tplc="0C09001B" w:tentative="1">
      <w:start w:val="1"/>
      <w:numFmt w:val="lowerRoman"/>
      <w:lvlText w:val="%3."/>
      <w:lvlJc w:val="right"/>
      <w:pPr>
        <w:ind w:left="3749" w:hanging="180"/>
      </w:pPr>
    </w:lvl>
    <w:lvl w:ilvl="3" w:tplc="0C09000F" w:tentative="1">
      <w:start w:val="1"/>
      <w:numFmt w:val="decimal"/>
      <w:lvlText w:val="%4."/>
      <w:lvlJc w:val="left"/>
      <w:pPr>
        <w:ind w:left="4469" w:hanging="360"/>
      </w:pPr>
    </w:lvl>
    <w:lvl w:ilvl="4" w:tplc="0C090019" w:tentative="1">
      <w:start w:val="1"/>
      <w:numFmt w:val="lowerLetter"/>
      <w:lvlText w:val="%5."/>
      <w:lvlJc w:val="left"/>
      <w:pPr>
        <w:ind w:left="5189" w:hanging="360"/>
      </w:pPr>
    </w:lvl>
    <w:lvl w:ilvl="5" w:tplc="0C09001B" w:tentative="1">
      <w:start w:val="1"/>
      <w:numFmt w:val="lowerRoman"/>
      <w:lvlText w:val="%6."/>
      <w:lvlJc w:val="right"/>
      <w:pPr>
        <w:ind w:left="5909" w:hanging="180"/>
      </w:pPr>
    </w:lvl>
    <w:lvl w:ilvl="6" w:tplc="0C09000F" w:tentative="1">
      <w:start w:val="1"/>
      <w:numFmt w:val="decimal"/>
      <w:lvlText w:val="%7."/>
      <w:lvlJc w:val="left"/>
      <w:pPr>
        <w:ind w:left="6629" w:hanging="360"/>
      </w:pPr>
    </w:lvl>
    <w:lvl w:ilvl="7" w:tplc="0C090019" w:tentative="1">
      <w:start w:val="1"/>
      <w:numFmt w:val="lowerLetter"/>
      <w:lvlText w:val="%8."/>
      <w:lvlJc w:val="left"/>
      <w:pPr>
        <w:ind w:left="7349" w:hanging="360"/>
      </w:pPr>
    </w:lvl>
    <w:lvl w:ilvl="8" w:tplc="0C09001B" w:tentative="1">
      <w:start w:val="1"/>
      <w:numFmt w:val="lowerRoman"/>
      <w:lvlText w:val="%9."/>
      <w:lvlJc w:val="right"/>
      <w:pPr>
        <w:ind w:left="8069" w:hanging="180"/>
      </w:pPr>
    </w:lvl>
  </w:abstractNum>
  <w:abstractNum w:abstractNumId="35">
    <w:nsid w:val="633A6943"/>
    <w:multiLevelType w:val="hybridMultilevel"/>
    <w:tmpl w:val="3976BD04"/>
    <w:lvl w:ilvl="0" w:tplc="70F61DBC">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78C2CE2"/>
    <w:multiLevelType w:val="hybridMultilevel"/>
    <w:tmpl w:val="272640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7">
    <w:nsid w:val="6DC26F5A"/>
    <w:multiLevelType w:val="hybridMultilevel"/>
    <w:tmpl w:val="0D1ADE56"/>
    <w:lvl w:ilvl="0" w:tplc="248EE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40D595A"/>
    <w:multiLevelType w:val="hybridMultilevel"/>
    <w:tmpl w:val="482C532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nsid w:val="74C2762F"/>
    <w:multiLevelType w:val="hybridMultilevel"/>
    <w:tmpl w:val="D1D8CC2C"/>
    <w:lvl w:ilvl="0" w:tplc="0C090011">
      <w:start w:val="1"/>
      <w:numFmt w:val="decimal"/>
      <w:lvlText w:val="%1)"/>
      <w:lvlJc w:val="left"/>
      <w:pPr>
        <w:tabs>
          <w:tab w:val="num" w:pos="720"/>
        </w:tabs>
        <w:ind w:left="720" w:hanging="360"/>
      </w:pPr>
      <w:rPr>
        <w:rFonts w:hint="default"/>
      </w:rPr>
    </w:lvl>
    <w:lvl w:ilvl="1" w:tplc="134CBDC4">
      <w:start w:val="1"/>
      <w:numFmt w:val="bullet"/>
      <w:lvlText w:val=""/>
      <w:lvlJc w:val="left"/>
      <w:pPr>
        <w:tabs>
          <w:tab w:val="num" w:pos="1440"/>
        </w:tabs>
        <w:ind w:left="1440" w:hanging="360"/>
      </w:pPr>
      <w:rPr>
        <w:rFonts w:ascii="Symbol" w:hAnsi="Symbol" w:hint="default"/>
        <w:sz w:val="24"/>
        <w:szCs w:val="24"/>
      </w:rPr>
    </w:lvl>
    <w:lvl w:ilvl="2" w:tplc="5106B102">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1">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1"/>
  </w:num>
  <w:num w:numId="3">
    <w:abstractNumId w:val="34"/>
  </w:num>
  <w:num w:numId="4">
    <w:abstractNumId w:val="38"/>
  </w:num>
  <w:num w:numId="5">
    <w:abstractNumId w:val="14"/>
  </w:num>
  <w:num w:numId="6">
    <w:abstractNumId w:val="27"/>
  </w:num>
  <w:num w:numId="7">
    <w:abstractNumId w:val="21"/>
  </w:num>
  <w:num w:numId="8">
    <w:abstractNumId w:val="1"/>
  </w:num>
  <w:num w:numId="9">
    <w:abstractNumId w:val="28"/>
  </w:num>
  <w:num w:numId="10">
    <w:abstractNumId w:val="36"/>
  </w:num>
  <w:num w:numId="11">
    <w:abstractNumId w:val="16"/>
  </w:num>
  <w:num w:numId="12">
    <w:abstractNumId w:val="8"/>
  </w:num>
  <w:num w:numId="13">
    <w:abstractNumId w:val="40"/>
  </w:num>
  <w:num w:numId="14">
    <w:abstractNumId w:val="6"/>
  </w:num>
  <w:num w:numId="15">
    <w:abstractNumId w:val="29"/>
  </w:num>
  <w:num w:numId="16">
    <w:abstractNumId w:val="3"/>
  </w:num>
  <w:num w:numId="17">
    <w:abstractNumId w:val="15"/>
  </w:num>
  <w:num w:numId="18">
    <w:abstractNumId w:val="25"/>
  </w:num>
  <w:num w:numId="19">
    <w:abstractNumId w:val="18"/>
  </w:num>
  <w:num w:numId="20">
    <w:abstractNumId w:val="2"/>
  </w:num>
  <w:num w:numId="21">
    <w:abstractNumId w:val="13"/>
  </w:num>
  <w:num w:numId="22">
    <w:abstractNumId w:val="11"/>
  </w:num>
  <w:num w:numId="23">
    <w:abstractNumId w:val="3"/>
  </w:num>
  <w:num w:numId="24">
    <w:abstractNumId w:val="31"/>
  </w:num>
  <w:num w:numId="25">
    <w:abstractNumId w:val="37"/>
  </w:num>
  <w:num w:numId="26">
    <w:abstractNumId w:val="17"/>
  </w:num>
  <w:num w:numId="27">
    <w:abstractNumId w:val="30"/>
  </w:num>
  <w:num w:numId="28">
    <w:abstractNumId w:val="22"/>
  </w:num>
  <w:num w:numId="29">
    <w:abstractNumId w:val="4"/>
  </w:num>
  <w:num w:numId="30">
    <w:abstractNumId w:val="20"/>
  </w:num>
  <w:num w:numId="31">
    <w:abstractNumId w:val="26"/>
  </w:num>
  <w:num w:numId="32">
    <w:abstractNumId w:val="32"/>
  </w:num>
  <w:num w:numId="33">
    <w:abstractNumId w:val="12"/>
  </w:num>
  <w:num w:numId="34">
    <w:abstractNumId w:val="9"/>
  </w:num>
  <w:num w:numId="35">
    <w:abstractNumId w:val="23"/>
  </w:num>
  <w:num w:numId="36">
    <w:abstractNumId w:val="5"/>
  </w:num>
  <w:num w:numId="37">
    <w:abstractNumId w:val="24"/>
  </w:num>
  <w:num w:numId="38">
    <w:abstractNumId w:val="19"/>
  </w:num>
  <w:num w:numId="39">
    <w:abstractNumId w:val="10"/>
  </w:num>
  <w:num w:numId="40">
    <w:abstractNumId w:val="39"/>
  </w:num>
  <w:num w:numId="41">
    <w:abstractNumId w:val="7"/>
  </w:num>
  <w:num w:numId="42">
    <w:abstractNumId w:val="33"/>
  </w:num>
  <w:num w:numId="43">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7"/>
    <w:rsid w:val="00016899"/>
    <w:rsid w:val="00017031"/>
    <w:rsid w:val="00026B82"/>
    <w:rsid w:val="00027764"/>
    <w:rsid w:val="00037217"/>
    <w:rsid w:val="000604C9"/>
    <w:rsid w:val="000657A5"/>
    <w:rsid w:val="0007259C"/>
    <w:rsid w:val="00075994"/>
    <w:rsid w:val="00075A66"/>
    <w:rsid w:val="000827B1"/>
    <w:rsid w:val="00093F74"/>
    <w:rsid w:val="000A5093"/>
    <w:rsid w:val="000A7DC6"/>
    <w:rsid w:val="000B0570"/>
    <w:rsid w:val="000B711D"/>
    <w:rsid w:val="000B7A5C"/>
    <w:rsid w:val="000E0C2C"/>
    <w:rsid w:val="000E2FB5"/>
    <w:rsid w:val="000F3849"/>
    <w:rsid w:val="00113142"/>
    <w:rsid w:val="00117743"/>
    <w:rsid w:val="00117DCE"/>
    <w:rsid w:val="00117F5B"/>
    <w:rsid w:val="00152E34"/>
    <w:rsid w:val="001552A6"/>
    <w:rsid w:val="001620E9"/>
    <w:rsid w:val="00163EDB"/>
    <w:rsid w:val="001676F0"/>
    <w:rsid w:val="00184451"/>
    <w:rsid w:val="00194D7F"/>
    <w:rsid w:val="001A2B7F"/>
    <w:rsid w:val="001C6B33"/>
    <w:rsid w:val="001D2208"/>
    <w:rsid w:val="001D6838"/>
    <w:rsid w:val="001E38F0"/>
    <w:rsid w:val="00222520"/>
    <w:rsid w:val="002346B8"/>
    <w:rsid w:val="002358D0"/>
    <w:rsid w:val="00243DF5"/>
    <w:rsid w:val="002604D0"/>
    <w:rsid w:val="00260A46"/>
    <w:rsid w:val="002621B8"/>
    <w:rsid w:val="0026323F"/>
    <w:rsid w:val="00270B29"/>
    <w:rsid w:val="00280B2F"/>
    <w:rsid w:val="0029365B"/>
    <w:rsid w:val="00293A72"/>
    <w:rsid w:val="00296A21"/>
    <w:rsid w:val="002A315C"/>
    <w:rsid w:val="002A548A"/>
    <w:rsid w:val="002B0DEC"/>
    <w:rsid w:val="002E2C1D"/>
    <w:rsid w:val="002E2DEB"/>
    <w:rsid w:val="002E568E"/>
    <w:rsid w:val="002F2885"/>
    <w:rsid w:val="002F4684"/>
    <w:rsid w:val="002F66EA"/>
    <w:rsid w:val="003011A3"/>
    <w:rsid w:val="0031054A"/>
    <w:rsid w:val="00313769"/>
    <w:rsid w:val="00315827"/>
    <w:rsid w:val="00323D08"/>
    <w:rsid w:val="00323D72"/>
    <w:rsid w:val="003267CD"/>
    <w:rsid w:val="003343D9"/>
    <w:rsid w:val="003418A6"/>
    <w:rsid w:val="00342283"/>
    <w:rsid w:val="00347B47"/>
    <w:rsid w:val="00351564"/>
    <w:rsid w:val="003517F8"/>
    <w:rsid w:val="00354BF1"/>
    <w:rsid w:val="0035523A"/>
    <w:rsid w:val="0036353F"/>
    <w:rsid w:val="0036468E"/>
    <w:rsid w:val="0037257A"/>
    <w:rsid w:val="00394AAF"/>
    <w:rsid w:val="003A21D9"/>
    <w:rsid w:val="003A4836"/>
    <w:rsid w:val="003B3D6B"/>
    <w:rsid w:val="003C4ECB"/>
    <w:rsid w:val="003D1DFB"/>
    <w:rsid w:val="003D2FC8"/>
    <w:rsid w:val="003E0AC8"/>
    <w:rsid w:val="0040222A"/>
    <w:rsid w:val="004047BC"/>
    <w:rsid w:val="00406936"/>
    <w:rsid w:val="004118C3"/>
    <w:rsid w:val="00426E25"/>
    <w:rsid w:val="00427BF9"/>
    <w:rsid w:val="004423E6"/>
    <w:rsid w:val="004504CE"/>
    <w:rsid w:val="00461BFF"/>
    <w:rsid w:val="004A38E0"/>
    <w:rsid w:val="004B6659"/>
    <w:rsid w:val="004C436D"/>
    <w:rsid w:val="004C6F23"/>
    <w:rsid w:val="004D040C"/>
    <w:rsid w:val="004D603D"/>
    <w:rsid w:val="004E2627"/>
    <w:rsid w:val="004E6D5C"/>
    <w:rsid w:val="004F09C5"/>
    <w:rsid w:val="00513EDC"/>
    <w:rsid w:val="00517A47"/>
    <w:rsid w:val="00520595"/>
    <w:rsid w:val="005252E0"/>
    <w:rsid w:val="005254F9"/>
    <w:rsid w:val="00551F88"/>
    <w:rsid w:val="00557E2A"/>
    <w:rsid w:val="00561870"/>
    <w:rsid w:val="00562A12"/>
    <w:rsid w:val="005654B8"/>
    <w:rsid w:val="005674EC"/>
    <w:rsid w:val="0059164D"/>
    <w:rsid w:val="0059167F"/>
    <w:rsid w:val="00591B49"/>
    <w:rsid w:val="005A6D6D"/>
    <w:rsid w:val="005B5AC2"/>
    <w:rsid w:val="005D29EF"/>
    <w:rsid w:val="005D790B"/>
    <w:rsid w:val="006001AA"/>
    <w:rsid w:val="00614CC8"/>
    <w:rsid w:val="0062280C"/>
    <w:rsid w:val="00630BB5"/>
    <w:rsid w:val="006310CC"/>
    <w:rsid w:val="0063605F"/>
    <w:rsid w:val="00641A05"/>
    <w:rsid w:val="00650F5B"/>
    <w:rsid w:val="006719EA"/>
    <w:rsid w:val="0069109E"/>
    <w:rsid w:val="006B0932"/>
    <w:rsid w:val="006B5E3A"/>
    <w:rsid w:val="006C2902"/>
    <w:rsid w:val="006C5B3E"/>
    <w:rsid w:val="006E126E"/>
    <w:rsid w:val="006E1F1E"/>
    <w:rsid w:val="006F432C"/>
    <w:rsid w:val="00700176"/>
    <w:rsid w:val="007200F6"/>
    <w:rsid w:val="00722DDB"/>
    <w:rsid w:val="00727742"/>
    <w:rsid w:val="00730F50"/>
    <w:rsid w:val="007408F5"/>
    <w:rsid w:val="007518D9"/>
    <w:rsid w:val="007535BA"/>
    <w:rsid w:val="00761C45"/>
    <w:rsid w:val="00785374"/>
    <w:rsid w:val="007A2187"/>
    <w:rsid w:val="007A4526"/>
    <w:rsid w:val="007C7A68"/>
    <w:rsid w:val="007D0C9D"/>
    <w:rsid w:val="007D7398"/>
    <w:rsid w:val="007E13AE"/>
    <w:rsid w:val="007E1641"/>
    <w:rsid w:val="007E5BD1"/>
    <w:rsid w:val="0080191B"/>
    <w:rsid w:val="00803F60"/>
    <w:rsid w:val="008051B7"/>
    <w:rsid w:val="00827FF0"/>
    <w:rsid w:val="008313C4"/>
    <w:rsid w:val="00836ED9"/>
    <w:rsid w:val="00843E2E"/>
    <w:rsid w:val="0084488B"/>
    <w:rsid w:val="00852432"/>
    <w:rsid w:val="00861DC3"/>
    <w:rsid w:val="00867A78"/>
    <w:rsid w:val="008815AC"/>
    <w:rsid w:val="00882F41"/>
    <w:rsid w:val="00894779"/>
    <w:rsid w:val="0089658E"/>
    <w:rsid w:val="008A33D7"/>
    <w:rsid w:val="008C6321"/>
    <w:rsid w:val="008C6357"/>
    <w:rsid w:val="008D421C"/>
    <w:rsid w:val="008D6FD2"/>
    <w:rsid w:val="008E5B27"/>
    <w:rsid w:val="0090381F"/>
    <w:rsid w:val="0091271C"/>
    <w:rsid w:val="009268D8"/>
    <w:rsid w:val="00930D60"/>
    <w:rsid w:val="00934A1B"/>
    <w:rsid w:val="009361E4"/>
    <w:rsid w:val="00936A77"/>
    <w:rsid w:val="00936C70"/>
    <w:rsid w:val="00945C84"/>
    <w:rsid w:val="00954109"/>
    <w:rsid w:val="009604D8"/>
    <w:rsid w:val="009613EC"/>
    <w:rsid w:val="009616DF"/>
    <w:rsid w:val="00962785"/>
    <w:rsid w:val="00963080"/>
    <w:rsid w:val="009D65D7"/>
    <w:rsid w:val="009F1037"/>
    <w:rsid w:val="00A02271"/>
    <w:rsid w:val="00A26B07"/>
    <w:rsid w:val="00A27CC9"/>
    <w:rsid w:val="00A32737"/>
    <w:rsid w:val="00A37DDA"/>
    <w:rsid w:val="00A42B56"/>
    <w:rsid w:val="00A42EBD"/>
    <w:rsid w:val="00A44AF0"/>
    <w:rsid w:val="00A531E7"/>
    <w:rsid w:val="00A56795"/>
    <w:rsid w:val="00A66B4B"/>
    <w:rsid w:val="00AA13FE"/>
    <w:rsid w:val="00AA5BAA"/>
    <w:rsid w:val="00AB23D1"/>
    <w:rsid w:val="00AC783A"/>
    <w:rsid w:val="00AD06A3"/>
    <w:rsid w:val="00AE2A48"/>
    <w:rsid w:val="00AE3C85"/>
    <w:rsid w:val="00AE58B5"/>
    <w:rsid w:val="00B004AE"/>
    <w:rsid w:val="00B038C2"/>
    <w:rsid w:val="00B05617"/>
    <w:rsid w:val="00B06550"/>
    <w:rsid w:val="00B26A9D"/>
    <w:rsid w:val="00B338B9"/>
    <w:rsid w:val="00B35B11"/>
    <w:rsid w:val="00B449CA"/>
    <w:rsid w:val="00B51A25"/>
    <w:rsid w:val="00B61B26"/>
    <w:rsid w:val="00B92464"/>
    <w:rsid w:val="00B978AD"/>
    <w:rsid w:val="00BA2A41"/>
    <w:rsid w:val="00BA2BB1"/>
    <w:rsid w:val="00BB0A00"/>
    <w:rsid w:val="00BB1AD1"/>
    <w:rsid w:val="00BB4846"/>
    <w:rsid w:val="00BC0134"/>
    <w:rsid w:val="00BC1846"/>
    <w:rsid w:val="00BC3C06"/>
    <w:rsid w:val="00BC4320"/>
    <w:rsid w:val="00BD407C"/>
    <w:rsid w:val="00BF62D3"/>
    <w:rsid w:val="00C04D9C"/>
    <w:rsid w:val="00C052DF"/>
    <w:rsid w:val="00C06D92"/>
    <w:rsid w:val="00C1415D"/>
    <w:rsid w:val="00C1505C"/>
    <w:rsid w:val="00C22285"/>
    <w:rsid w:val="00C27706"/>
    <w:rsid w:val="00C3491A"/>
    <w:rsid w:val="00C409E5"/>
    <w:rsid w:val="00C448E0"/>
    <w:rsid w:val="00C54188"/>
    <w:rsid w:val="00C62099"/>
    <w:rsid w:val="00C65E1C"/>
    <w:rsid w:val="00C71593"/>
    <w:rsid w:val="00C75E81"/>
    <w:rsid w:val="00C82D5A"/>
    <w:rsid w:val="00C92665"/>
    <w:rsid w:val="00CA2571"/>
    <w:rsid w:val="00CA4AB6"/>
    <w:rsid w:val="00CC3330"/>
    <w:rsid w:val="00CD451C"/>
    <w:rsid w:val="00CD6AE8"/>
    <w:rsid w:val="00CE4C2F"/>
    <w:rsid w:val="00CE78EA"/>
    <w:rsid w:val="00CF7297"/>
    <w:rsid w:val="00D02AA7"/>
    <w:rsid w:val="00D044AA"/>
    <w:rsid w:val="00D26BB0"/>
    <w:rsid w:val="00D43750"/>
    <w:rsid w:val="00D54D3C"/>
    <w:rsid w:val="00D62327"/>
    <w:rsid w:val="00D753E3"/>
    <w:rsid w:val="00D823E3"/>
    <w:rsid w:val="00D84D60"/>
    <w:rsid w:val="00D8583A"/>
    <w:rsid w:val="00D86E3E"/>
    <w:rsid w:val="00D9160B"/>
    <w:rsid w:val="00D92F97"/>
    <w:rsid w:val="00D975C0"/>
    <w:rsid w:val="00DA78F1"/>
    <w:rsid w:val="00DC0968"/>
    <w:rsid w:val="00DC5DD9"/>
    <w:rsid w:val="00DC68CE"/>
    <w:rsid w:val="00DD3C96"/>
    <w:rsid w:val="00DD7EE6"/>
    <w:rsid w:val="00DF0487"/>
    <w:rsid w:val="00E03B8E"/>
    <w:rsid w:val="00E06B76"/>
    <w:rsid w:val="00E11CC5"/>
    <w:rsid w:val="00E16560"/>
    <w:rsid w:val="00E20ACB"/>
    <w:rsid w:val="00E40056"/>
    <w:rsid w:val="00E46BB3"/>
    <w:rsid w:val="00E67E2F"/>
    <w:rsid w:val="00E76967"/>
    <w:rsid w:val="00E80FAD"/>
    <w:rsid w:val="00E823AF"/>
    <w:rsid w:val="00E831E2"/>
    <w:rsid w:val="00E8587E"/>
    <w:rsid w:val="00E866AE"/>
    <w:rsid w:val="00E934DF"/>
    <w:rsid w:val="00EA0AFE"/>
    <w:rsid w:val="00EA1A20"/>
    <w:rsid w:val="00EA74EC"/>
    <w:rsid w:val="00EB2966"/>
    <w:rsid w:val="00EB61EB"/>
    <w:rsid w:val="00EB7990"/>
    <w:rsid w:val="00EB7B6F"/>
    <w:rsid w:val="00EC033D"/>
    <w:rsid w:val="00EC0466"/>
    <w:rsid w:val="00EC52B7"/>
    <w:rsid w:val="00ED7FA0"/>
    <w:rsid w:val="00F10677"/>
    <w:rsid w:val="00F117DE"/>
    <w:rsid w:val="00F21106"/>
    <w:rsid w:val="00F26FE0"/>
    <w:rsid w:val="00F30259"/>
    <w:rsid w:val="00F31DCE"/>
    <w:rsid w:val="00F34A68"/>
    <w:rsid w:val="00F34F5E"/>
    <w:rsid w:val="00F41832"/>
    <w:rsid w:val="00F53299"/>
    <w:rsid w:val="00F747D6"/>
    <w:rsid w:val="00F755FE"/>
    <w:rsid w:val="00F95818"/>
    <w:rsid w:val="00FA305A"/>
    <w:rsid w:val="00FC32C1"/>
    <w:rsid w:val="00FC57C5"/>
    <w:rsid w:val="00FD7BCE"/>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70"/>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Default">
    <w:name w:val="Default"/>
    <w:rsid w:val="00BB1AD1"/>
    <w:pPr>
      <w:autoSpaceDE w:val="0"/>
      <w:autoSpaceDN w:val="0"/>
      <w:adjustRightInd w:val="0"/>
    </w:pPr>
    <w:rPr>
      <w:rFonts w:ascii="Arial" w:hAnsi="Arial" w:cs="Arial"/>
      <w:color w:val="000000"/>
      <w:sz w:val="24"/>
      <w:szCs w:val="24"/>
    </w:rPr>
  </w:style>
  <w:style w:type="paragraph" w:customStyle="1" w:styleId="Headings">
    <w:name w:val="Headings"/>
    <w:basedOn w:val="Normal"/>
    <w:rsid w:val="00017031"/>
    <w:pPr>
      <w:spacing w:before="480" w:after="0"/>
      <w:jc w:val="left"/>
    </w:pPr>
    <w:rPr>
      <w:rFonts w:ascii="Helvetica" w:hAnsi="Helvetica"/>
      <w:b/>
      <w:caps/>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70"/>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Default">
    <w:name w:val="Default"/>
    <w:rsid w:val="00BB1AD1"/>
    <w:pPr>
      <w:autoSpaceDE w:val="0"/>
      <w:autoSpaceDN w:val="0"/>
      <w:adjustRightInd w:val="0"/>
    </w:pPr>
    <w:rPr>
      <w:rFonts w:ascii="Arial" w:hAnsi="Arial" w:cs="Arial"/>
      <w:color w:val="000000"/>
      <w:sz w:val="24"/>
      <w:szCs w:val="24"/>
    </w:rPr>
  </w:style>
  <w:style w:type="paragraph" w:customStyle="1" w:styleId="Headings">
    <w:name w:val="Headings"/>
    <w:basedOn w:val="Normal"/>
    <w:rsid w:val="00017031"/>
    <w:pPr>
      <w:spacing w:before="480" w:after="0"/>
      <w:jc w:val="left"/>
    </w:pPr>
    <w:rPr>
      <w:rFonts w:ascii="Helvetica" w:hAnsi="Helvetica"/>
      <w:b/>
      <w:caps/>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4714">
      <w:bodyDiv w:val="1"/>
      <w:marLeft w:val="0"/>
      <w:marRight w:val="0"/>
      <w:marTop w:val="0"/>
      <w:marBottom w:val="0"/>
      <w:divBdr>
        <w:top w:val="none" w:sz="0" w:space="0" w:color="auto"/>
        <w:left w:val="none" w:sz="0" w:space="0" w:color="auto"/>
        <w:bottom w:val="none" w:sz="0" w:space="0" w:color="auto"/>
        <w:right w:val="none" w:sz="0" w:space="0" w:color="auto"/>
      </w:divBdr>
      <w:divsChild>
        <w:div w:id="1548878041">
          <w:marLeft w:val="0"/>
          <w:marRight w:val="0"/>
          <w:marTop w:val="0"/>
          <w:marBottom w:val="0"/>
          <w:divBdr>
            <w:top w:val="none" w:sz="0" w:space="0" w:color="auto"/>
            <w:left w:val="none" w:sz="0" w:space="0" w:color="auto"/>
            <w:bottom w:val="none" w:sz="0" w:space="0" w:color="auto"/>
            <w:right w:val="none" w:sz="0" w:space="0" w:color="auto"/>
          </w:divBdr>
          <w:divsChild>
            <w:div w:id="422073315">
              <w:marLeft w:val="0"/>
              <w:marRight w:val="0"/>
              <w:marTop w:val="0"/>
              <w:marBottom w:val="0"/>
              <w:divBdr>
                <w:top w:val="none" w:sz="0" w:space="0" w:color="auto"/>
                <w:left w:val="none" w:sz="0" w:space="0" w:color="auto"/>
                <w:bottom w:val="none" w:sz="0" w:space="0" w:color="auto"/>
                <w:right w:val="none" w:sz="0" w:space="0" w:color="auto"/>
              </w:divBdr>
              <w:divsChild>
                <w:div w:id="3860265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77130514">
      <w:bodyDiv w:val="1"/>
      <w:marLeft w:val="0"/>
      <w:marRight w:val="0"/>
      <w:marTop w:val="0"/>
      <w:marBottom w:val="0"/>
      <w:divBdr>
        <w:top w:val="none" w:sz="0" w:space="0" w:color="auto"/>
        <w:left w:val="none" w:sz="0" w:space="0" w:color="auto"/>
        <w:bottom w:val="none" w:sz="0" w:space="0" w:color="auto"/>
        <w:right w:val="none" w:sz="0" w:space="0" w:color="auto"/>
      </w:divBdr>
    </w:div>
    <w:div w:id="1510559060">
      <w:bodyDiv w:val="1"/>
      <w:marLeft w:val="0"/>
      <w:marRight w:val="0"/>
      <w:marTop w:val="0"/>
      <w:marBottom w:val="0"/>
      <w:divBdr>
        <w:top w:val="none" w:sz="0" w:space="0" w:color="auto"/>
        <w:left w:val="none" w:sz="0" w:space="0" w:color="auto"/>
        <w:bottom w:val="none" w:sz="0" w:space="0" w:color="auto"/>
        <w:right w:val="none" w:sz="0" w:space="0" w:color="auto"/>
      </w:divBdr>
    </w:div>
    <w:div w:id="18692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2013-04-04T14:30:00+00:00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2.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3.xml><?xml version="1.0" encoding="utf-8"?>
<ds:datastoreItem xmlns:ds="http://schemas.openxmlformats.org/officeDocument/2006/customXml" ds:itemID="{E93B16F0-69F7-4BDB-93B4-2F887647A7BB}">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AAA423-9D02-4CAF-B330-285FEA33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Decision Notice - The Groove Train</vt:lpstr>
    </vt:vector>
  </TitlesOfParts>
  <Company>Northern Territory Government</Company>
  <LinksUpToDate>false</LinksUpToDate>
  <CharactersWithSpaces>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Groove Train - Application for grant of a Liquor Licence</dc:title>
  <dc:creator>Marlene Woods</dc:creator>
  <cp:lastModifiedBy>Marlene Woods</cp:lastModifiedBy>
  <cp:revision>3</cp:revision>
  <cp:lastPrinted>2016-07-13T00:57:00Z</cp:lastPrinted>
  <dcterms:created xsi:type="dcterms:W3CDTF">2016-10-20T05:58:00Z</dcterms:created>
  <dcterms:modified xsi:type="dcterms:W3CDTF">2016-10-20T23:52:00Z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