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D2" w:rsidRPr="00C26AA1" w:rsidRDefault="004634D2" w:rsidP="004634D2">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rsidR="004634D2" w:rsidRPr="007E7011" w:rsidRDefault="004634D2" w:rsidP="004634D2">
      <w:pPr>
        <w:overflowPunct w:val="0"/>
        <w:autoSpaceDE w:val="0"/>
        <w:autoSpaceDN w:val="0"/>
        <w:adjustRightInd w:val="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B520BE" w:rsidRPr="007E7011">
        <w:rPr>
          <w:rFonts w:ascii="Arial" w:hAnsi="Arial" w:cs="Arial"/>
          <w:lang w:val="en-GB"/>
        </w:rPr>
        <w:t xml:space="preserve">Ladbrokes Digital </w:t>
      </w:r>
      <w:r w:rsidR="007E7011" w:rsidRPr="007E7011">
        <w:rPr>
          <w:rFonts w:ascii="Arial" w:hAnsi="Arial" w:cs="Arial"/>
          <w:lang w:val="en-GB"/>
        </w:rPr>
        <w:t xml:space="preserve">Australia </w:t>
      </w:r>
      <w:r w:rsidR="00B520BE" w:rsidRPr="007E7011">
        <w:rPr>
          <w:rFonts w:ascii="Arial" w:hAnsi="Arial" w:cs="Arial"/>
          <w:lang w:val="en-GB"/>
        </w:rPr>
        <w:t>Pty Ltd</w:t>
      </w:r>
    </w:p>
    <w:p w:rsidR="004634D2" w:rsidRPr="004634D2" w:rsidRDefault="004634D2" w:rsidP="004634D2">
      <w:pPr>
        <w:overflowPunct w:val="0"/>
        <w:autoSpaceDE w:val="0"/>
        <w:autoSpaceDN w:val="0"/>
        <w:adjustRightInd w:val="0"/>
        <w:ind w:left="2835" w:hanging="2835"/>
        <w:outlineLvl w:val="0"/>
        <w:rPr>
          <w:rFonts w:ascii="Arial" w:hAnsi="Arial"/>
          <w:szCs w:val="20"/>
        </w:rPr>
      </w:pPr>
      <w:r>
        <w:rPr>
          <w:rFonts w:ascii="Arial" w:hAnsi="Arial"/>
          <w:b/>
          <w:szCs w:val="20"/>
        </w:rPr>
        <w:t>Complainant:</w:t>
      </w:r>
      <w:r>
        <w:rPr>
          <w:rFonts w:ascii="Arial" w:hAnsi="Arial"/>
          <w:b/>
          <w:szCs w:val="20"/>
        </w:rPr>
        <w:tab/>
      </w:r>
      <w:r w:rsidR="00CE681C">
        <w:rPr>
          <w:rFonts w:ascii="Arial" w:hAnsi="Arial"/>
          <w:szCs w:val="20"/>
        </w:rPr>
        <w:t>Mr P</w:t>
      </w:r>
    </w:p>
    <w:p w:rsidR="004634D2" w:rsidRPr="00DB64C1" w:rsidRDefault="004634D2" w:rsidP="004634D2">
      <w:pPr>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Pr>
          <w:rFonts w:ascii="Arial" w:hAnsi="Arial" w:cs="Arial"/>
        </w:rPr>
        <w:t>Dispute Relating to Betting -</w:t>
      </w:r>
      <w:r w:rsidRPr="005463CA">
        <w:rPr>
          <w:rFonts w:ascii="Arial" w:hAnsi="Arial" w:cs="Arial"/>
        </w:rPr>
        <w:t xml:space="preserve"> Section</w:t>
      </w:r>
      <w:r>
        <w:rPr>
          <w:rFonts w:ascii="Arial" w:hAnsi="Arial" w:cs="Arial"/>
        </w:rPr>
        <w:t xml:space="preserve"> 85</w:t>
      </w:r>
      <w:r w:rsidRPr="005463CA">
        <w:rPr>
          <w:rFonts w:ascii="Arial" w:hAnsi="Arial" w:cs="Arial"/>
        </w:rPr>
        <w:t xml:space="preserve"> </w:t>
      </w:r>
      <w:r>
        <w:rPr>
          <w:rFonts w:ascii="Arial" w:hAnsi="Arial" w:cs="Arial"/>
        </w:rPr>
        <w:t>o</w:t>
      </w:r>
      <w:r w:rsidRPr="005463CA">
        <w:rPr>
          <w:rFonts w:ascii="Arial" w:hAnsi="Arial" w:cs="Arial"/>
        </w:rPr>
        <w:t xml:space="preserve">f </w:t>
      </w:r>
      <w:r>
        <w:rPr>
          <w:rFonts w:ascii="Arial" w:hAnsi="Arial" w:cs="Arial"/>
        </w:rPr>
        <w:t>t</w:t>
      </w:r>
      <w:r w:rsidRPr="005463CA">
        <w:rPr>
          <w:rFonts w:ascii="Arial" w:hAnsi="Arial" w:cs="Arial"/>
        </w:rPr>
        <w:t xml:space="preserve">he </w:t>
      </w:r>
      <w:r>
        <w:rPr>
          <w:rFonts w:ascii="Arial" w:hAnsi="Arial" w:cs="Arial"/>
          <w:i/>
        </w:rPr>
        <w:t>Racing a</w:t>
      </w:r>
      <w:r w:rsidRPr="005463CA">
        <w:rPr>
          <w:rFonts w:ascii="Arial" w:hAnsi="Arial" w:cs="Arial"/>
          <w:i/>
        </w:rPr>
        <w:t xml:space="preserve">nd Betting </w:t>
      </w:r>
      <w:r>
        <w:rPr>
          <w:rFonts w:ascii="Arial" w:hAnsi="Arial" w:cs="Arial"/>
          <w:i/>
        </w:rPr>
        <w:t>Act</w:t>
      </w:r>
      <w:r w:rsidRPr="005463CA">
        <w:rPr>
          <w:rFonts w:ascii="Arial" w:hAnsi="Arial" w:cs="Arial"/>
        </w:rPr>
        <w:t xml:space="preserve"> </w:t>
      </w:r>
    </w:p>
    <w:p w:rsidR="004634D2" w:rsidRPr="004634D2" w:rsidRDefault="004634D2" w:rsidP="004634D2">
      <w:pPr>
        <w:ind w:left="2835" w:hanging="2835"/>
        <w:rPr>
          <w:rFonts w:ascii="Arial" w:hAnsi="Arial" w:cs="Arial"/>
          <w:lang w:val="en-GB"/>
        </w:rPr>
      </w:pPr>
      <w:r>
        <w:rPr>
          <w:rFonts w:ascii="Arial" w:hAnsi="Arial"/>
          <w:b/>
          <w:szCs w:val="20"/>
        </w:rPr>
        <w:t>Heard Before</w:t>
      </w:r>
      <w:r w:rsidRPr="004634D2">
        <w:rPr>
          <w:rFonts w:ascii="Arial" w:hAnsi="Arial"/>
          <w:b/>
          <w:szCs w:val="20"/>
        </w:rPr>
        <w:t>:</w:t>
      </w:r>
      <w:r w:rsidRPr="004634D2">
        <w:rPr>
          <w:rFonts w:ascii="Arial" w:hAnsi="Arial"/>
          <w:b/>
          <w:szCs w:val="20"/>
        </w:rPr>
        <w:tab/>
      </w:r>
      <w:r w:rsidRPr="00F61262">
        <w:rPr>
          <w:rFonts w:ascii="Arial" w:hAnsi="Arial" w:cs="Arial"/>
          <w:lang w:val="en-GB"/>
        </w:rPr>
        <w:t xml:space="preserve">Mr </w:t>
      </w:r>
      <w:r>
        <w:rPr>
          <w:rFonts w:ascii="Arial" w:hAnsi="Arial" w:cs="Arial"/>
          <w:lang w:val="en-GB"/>
        </w:rPr>
        <w:t xml:space="preserve">John Boneham (Presiding Member)                                                                Ms Cindy Bravos                                                                          Mr </w:t>
      </w:r>
      <w:r w:rsidRPr="00F61262">
        <w:rPr>
          <w:rFonts w:ascii="Arial" w:hAnsi="Arial" w:cs="Arial"/>
          <w:lang w:val="en-GB"/>
        </w:rPr>
        <w:t xml:space="preserve">Andrew Maloney </w:t>
      </w:r>
    </w:p>
    <w:p w:rsidR="00B520BE" w:rsidRDefault="004634D2" w:rsidP="002C4402">
      <w:pPr>
        <w:spacing w:after="0" w:line="240" w:lineRule="auto"/>
        <w:ind w:left="2835" w:hanging="2835"/>
        <w:rPr>
          <w:rFonts w:ascii="Arial" w:hAnsi="Arial" w:cs="Arial"/>
        </w:rPr>
      </w:pPr>
      <w:r>
        <w:rPr>
          <w:rFonts w:ascii="Arial" w:hAnsi="Arial" w:cs="Arial"/>
          <w:b/>
        </w:rPr>
        <w:t>Appearances:</w:t>
      </w:r>
      <w:r>
        <w:rPr>
          <w:rFonts w:ascii="Arial" w:hAnsi="Arial" w:cs="Arial"/>
          <w:b/>
        </w:rPr>
        <w:tab/>
      </w:r>
      <w:r w:rsidR="00B520BE">
        <w:rPr>
          <w:rFonts w:ascii="Arial" w:hAnsi="Arial" w:cs="Arial"/>
        </w:rPr>
        <w:t xml:space="preserve">Mr </w:t>
      </w:r>
      <w:r w:rsidR="00CE681C">
        <w:rPr>
          <w:rFonts w:ascii="Arial" w:hAnsi="Arial" w:cs="Arial"/>
        </w:rPr>
        <w:t>P</w:t>
      </w:r>
    </w:p>
    <w:p w:rsidR="00CA124B" w:rsidRDefault="00CA124B" w:rsidP="00CA124B">
      <w:pPr>
        <w:spacing w:after="0" w:line="240" w:lineRule="auto"/>
        <w:ind w:left="2835"/>
        <w:rPr>
          <w:rFonts w:ascii="Arial" w:hAnsi="Arial" w:cs="Arial"/>
        </w:rPr>
      </w:pPr>
      <w:r w:rsidRPr="004634D2">
        <w:rPr>
          <w:rFonts w:ascii="Arial" w:hAnsi="Arial" w:cs="Arial"/>
        </w:rPr>
        <w:t>Mr Adam Bennet</w:t>
      </w:r>
      <w:r>
        <w:rPr>
          <w:rFonts w:ascii="Arial" w:hAnsi="Arial" w:cs="Arial"/>
        </w:rPr>
        <w:t xml:space="preserve"> (Corporate Counsel for Ladbrokes)</w:t>
      </w:r>
    </w:p>
    <w:p w:rsidR="00CA124B" w:rsidRDefault="00CA124B" w:rsidP="00CA124B">
      <w:pPr>
        <w:spacing w:after="0" w:line="240" w:lineRule="auto"/>
        <w:ind w:left="2835"/>
        <w:rPr>
          <w:rFonts w:ascii="Arial" w:hAnsi="Arial" w:cs="Arial"/>
        </w:rPr>
      </w:pPr>
      <w:r>
        <w:rPr>
          <w:rFonts w:ascii="Arial" w:hAnsi="Arial" w:cs="Arial"/>
        </w:rPr>
        <w:t xml:space="preserve">Mr Travis TeWhata for Licensing NT </w:t>
      </w:r>
    </w:p>
    <w:p w:rsidR="002C4402" w:rsidRDefault="002C4402" w:rsidP="002C4402">
      <w:pPr>
        <w:spacing w:after="0" w:line="240" w:lineRule="auto"/>
        <w:ind w:left="2835"/>
        <w:rPr>
          <w:rFonts w:ascii="Arial" w:hAnsi="Arial" w:cs="Arial"/>
        </w:rPr>
      </w:pPr>
    </w:p>
    <w:p w:rsidR="007E7011" w:rsidRDefault="00B520BE" w:rsidP="004634D2">
      <w:pPr>
        <w:ind w:left="2835" w:hanging="2835"/>
        <w:rPr>
          <w:rFonts w:ascii="Arial" w:hAnsi="Arial" w:cs="Arial"/>
        </w:rPr>
      </w:pPr>
      <w:r>
        <w:rPr>
          <w:rFonts w:ascii="Arial" w:hAnsi="Arial" w:cs="Arial"/>
          <w:b/>
        </w:rPr>
        <w:t>By Telephone:</w:t>
      </w:r>
      <w:r>
        <w:rPr>
          <w:rFonts w:ascii="Arial" w:hAnsi="Arial" w:cs="Arial"/>
          <w:b/>
        </w:rPr>
        <w:tab/>
      </w:r>
      <w:r w:rsidR="00CA124B">
        <w:rPr>
          <w:rFonts w:ascii="Arial" w:hAnsi="Arial" w:cs="Arial"/>
        </w:rPr>
        <w:t xml:space="preserve">Mr Patrick Brown (General </w:t>
      </w:r>
      <w:r w:rsidR="00CA124B" w:rsidRPr="00B520BE">
        <w:rPr>
          <w:rFonts w:ascii="Arial" w:hAnsi="Arial" w:cs="Arial"/>
        </w:rPr>
        <w:t>Council</w:t>
      </w:r>
      <w:r w:rsidR="00CA124B">
        <w:rPr>
          <w:rFonts w:ascii="Arial" w:hAnsi="Arial" w:cs="Arial"/>
        </w:rPr>
        <w:t xml:space="preserve"> for</w:t>
      </w:r>
      <w:r w:rsidR="00CA124B" w:rsidRPr="00B520BE">
        <w:rPr>
          <w:rFonts w:ascii="Arial" w:hAnsi="Arial" w:cs="Arial"/>
        </w:rPr>
        <w:t xml:space="preserve"> Ladbrokes)</w:t>
      </w:r>
      <w:r w:rsidR="00CA124B">
        <w:rPr>
          <w:rFonts w:ascii="Arial" w:hAnsi="Arial" w:cs="Arial"/>
        </w:rPr>
        <w:t xml:space="preserve">                                     Mr Peter Stevenson (General Manager Client Services for Ladbrokes)    </w:t>
      </w:r>
    </w:p>
    <w:p w:rsidR="007E7011" w:rsidRPr="007E7011" w:rsidRDefault="007E7011" w:rsidP="004634D2">
      <w:pPr>
        <w:ind w:left="2835" w:hanging="2835"/>
        <w:rPr>
          <w:rFonts w:ascii="Arial" w:hAnsi="Arial" w:cs="Arial"/>
        </w:rPr>
      </w:pPr>
      <w:r>
        <w:rPr>
          <w:rFonts w:ascii="Arial" w:hAnsi="Arial" w:cs="Arial"/>
          <w:b/>
        </w:rPr>
        <w:t>Date of Hearing:</w:t>
      </w:r>
      <w:r>
        <w:rPr>
          <w:rFonts w:ascii="Arial" w:hAnsi="Arial" w:cs="Arial"/>
          <w:b/>
        </w:rPr>
        <w:tab/>
      </w:r>
      <w:r>
        <w:rPr>
          <w:rFonts w:ascii="Arial" w:hAnsi="Arial" w:cs="Arial"/>
        </w:rPr>
        <w:t>23 February 2018</w:t>
      </w:r>
    </w:p>
    <w:p w:rsidR="00B520BE" w:rsidRPr="007E7011" w:rsidRDefault="007E7011" w:rsidP="004634D2">
      <w:pPr>
        <w:ind w:left="2835" w:hanging="2835"/>
        <w:rPr>
          <w:rFonts w:ascii="Arial" w:hAnsi="Arial" w:cs="Arial"/>
          <w:b/>
        </w:rPr>
      </w:pPr>
      <w:r w:rsidRPr="007E7011">
        <w:rPr>
          <w:rFonts w:ascii="Arial" w:hAnsi="Arial" w:cs="Arial"/>
          <w:b/>
        </w:rPr>
        <w:t>Date of Decision:</w:t>
      </w:r>
      <w:r w:rsidR="00CC6DFC">
        <w:rPr>
          <w:rFonts w:ascii="Arial" w:hAnsi="Arial" w:cs="Arial"/>
          <w:b/>
        </w:rPr>
        <w:t xml:space="preserve">                 </w:t>
      </w:r>
      <w:r w:rsidR="00CC6DFC" w:rsidRPr="00CC6DFC">
        <w:rPr>
          <w:rFonts w:ascii="Arial" w:hAnsi="Arial" w:cs="Arial"/>
        </w:rPr>
        <w:t>1</w:t>
      </w:r>
      <w:r w:rsidR="00CC6DFC">
        <w:rPr>
          <w:rFonts w:ascii="Arial" w:hAnsi="Arial" w:cs="Arial"/>
        </w:rPr>
        <w:t>1</w:t>
      </w:r>
      <w:r w:rsidR="00B520BE" w:rsidRPr="007E7011">
        <w:rPr>
          <w:rFonts w:ascii="Arial" w:hAnsi="Arial" w:cs="Arial"/>
          <w:b/>
        </w:rPr>
        <w:t xml:space="preserve"> </w:t>
      </w:r>
      <w:r w:rsidRPr="007E7011">
        <w:rPr>
          <w:rFonts w:ascii="Arial" w:hAnsi="Arial" w:cs="Arial"/>
        </w:rPr>
        <w:t>April 2018</w:t>
      </w:r>
      <w:r w:rsidR="00B520BE" w:rsidRPr="007E7011">
        <w:rPr>
          <w:rFonts w:ascii="Arial" w:hAnsi="Arial" w:cs="Arial"/>
        </w:rPr>
        <w:t xml:space="preserve">                                                                                     </w:t>
      </w:r>
    </w:p>
    <w:p w:rsidR="004634D2" w:rsidRPr="00A30195" w:rsidRDefault="004634D2" w:rsidP="004634D2">
      <w:pPr>
        <w:pStyle w:val="BottomLine"/>
      </w:pPr>
    </w:p>
    <w:p w:rsidR="00775C2E" w:rsidRPr="00B310BA" w:rsidRDefault="00775C2E" w:rsidP="00B310BA">
      <w:pPr>
        <w:pStyle w:val="Heading2"/>
        <w:spacing w:before="280" w:line="360" w:lineRule="auto"/>
        <w:rPr>
          <w:rFonts w:cs="Arial"/>
        </w:rPr>
      </w:pPr>
      <w:r>
        <w:rPr>
          <w:rFonts w:cs="Arial"/>
        </w:rPr>
        <w:t>BACKGROUND</w:t>
      </w:r>
    </w:p>
    <w:p w:rsidR="00B310BA" w:rsidRPr="00B310BA" w:rsidRDefault="00B310BA"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B310BA">
        <w:rPr>
          <w:rFonts w:ascii="Arial" w:hAnsi="Arial" w:cs="Arial"/>
          <w:sz w:val="24"/>
          <w:szCs w:val="24"/>
        </w:rPr>
        <w:t>Ladbrokes Digital Australia Pty Ltd (Ladbrokes) is the holder of licence issued by the Northern Territory Racing Commission (the Commission) to conduct the business of a sports bookmaker in the Northern Territory</w:t>
      </w:r>
    </w:p>
    <w:p w:rsidR="00232F3D" w:rsidRDefault="00CE681C" w:rsidP="00C0334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On 4 August 2017, Mr </w:t>
      </w:r>
      <w:r w:rsidR="00B310BA">
        <w:rPr>
          <w:rFonts w:ascii="Arial" w:eastAsia="Times New Roman" w:hAnsi="Arial" w:cs="Arial"/>
          <w:sz w:val="24"/>
          <w:szCs w:val="24"/>
          <w:lang w:eastAsia="en-AU"/>
        </w:rPr>
        <w:t xml:space="preserve">P lodged a </w:t>
      </w:r>
      <w:r w:rsidR="00291EF3">
        <w:rPr>
          <w:rFonts w:ascii="Arial" w:eastAsia="Times New Roman" w:hAnsi="Arial" w:cs="Arial"/>
          <w:sz w:val="24"/>
          <w:szCs w:val="24"/>
          <w:lang w:eastAsia="en-AU"/>
        </w:rPr>
        <w:t>complaint w</w:t>
      </w:r>
      <w:r w:rsidR="00B310BA">
        <w:rPr>
          <w:rFonts w:ascii="Arial" w:eastAsia="Times New Roman" w:hAnsi="Arial" w:cs="Arial"/>
          <w:sz w:val="24"/>
          <w:szCs w:val="24"/>
          <w:lang w:eastAsia="en-AU"/>
        </w:rPr>
        <w:t>ith t</w:t>
      </w:r>
      <w:r w:rsidR="00291EF3">
        <w:rPr>
          <w:rFonts w:ascii="Arial" w:eastAsia="Times New Roman" w:hAnsi="Arial" w:cs="Arial"/>
          <w:sz w:val="24"/>
          <w:szCs w:val="24"/>
          <w:lang w:eastAsia="en-AU"/>
        </w:rPr>
        <w:t xml:space="preserve">he Commission in which he alleged that Ladbrokes had failed in its </w:t>
      </w:r>
      <w:r w:rsidR="00C03343">
        <w:rPr>
          <w:rFonts w:ascii="Arial" w:eastAsia="Times New Roman" w:hAnsi="Arial" w:cs="Arial"/>
          <w:sz w:val="24"/>
          <w:szCs w:val="24"/>
          <w:lang w:eastAsia="en-AU"/>
        </w:rPr>
        <w:t>‘</w:t>
      </w:r>
      <w:r w:rsidR="00291EF3">
        <w:rPr>
          <w:rFonts w:ascii="Arial" w:eastAsia="Times New Roman" w:hAnsi="Arial" w:cs="Arial"/>
          <w:sz w:val="24"/>
          <w:szCs w:val="24"/>
          <w:lang w:eastAsia="en-AU"/>
        </w:rPr>
        <w:t>duty of care</w:t>
      </w:r>
      <w:r w:rsidR="00C03343">
        <w:rPr>
          <w:rFonts w:ascii="Arial" w:eastAsia="Times New Roman" w:hAnsi="Arial" w:cs="Arial"/>
          <w:sz w:val="24"/>
          <w:szCs w:val="24"/>
          <w:lang w:eastAsia="en-AU"/>
        </w:rPr>
        <w:t>’</w:t>
      </w:r>
      <w:r w:rsidR="00291EF3">
        <w:rPr>
          <w:rFonts w:ascii="Arial" w:eastAsia="Times New Roman" w:hAnsi="Arial" w:cs="Arial"/>
          <w:sz w:val="24"/>
          <w:szCs w:val="24"/>
          <w:lang w:eastAsia="en-AU"/>
        </w:rPr>
        <w:t xml:space="preserve"> </w:t>
      </w:r>
      <w:r w:rsidR="00F91F88">
        <w:rPr>
          <w:rFonts w:ascii="Arial" w:eastAsia="Times New Roman" w:hAnsi="Arial" w:cs="Arial"/>
          <w:sz w:val="24"/>
          <w:szCs w:val="24"/>
          <w:lang w:eastAsia="en-AU"/>
        </w:rPr>
        <w:t xml:space="preserve">to him </w:t>
      </w:r>
      <w:r w:rsidR="00C03343">
        <w:rPr>
          <w:rFonts w:ascii="Arial" w:eastAsia="Times New Roman" w:hAnsi="Arial" w:cs="Arial"/>
          <w:sz w:val="24"/>
          <w:szCs w:val="24"/>
          <w:lang w:eastAsia="en-AU"/>
        </w:rPr>
        <w:t>in that he was able to engage in wagering activity over a seven day period that resulted in him losing $125</w:t>
      </w:r>
      <w:r w:rsidR="005C3BAA">
        <w:rPr>
          <w:rFonts w:ascii="Arial" w:eastAsia="Times New Roman" w:hAnsi="Arial" w:cs="Arial"/>
          <w:sz w:val="24"/>
          <w:szCs w:val="24"/>
          <w:lang w:eastAsia="en-AU"/>
        </w:rPr>
        <w:t>,</w:t>
      </w:r>
      <w:r w:rsidR="00C03343">
        <w:rPr>
          <w:rFonts w:ascii="Arial" w:eastAsia="Times New Roman" w:hAnsi="Arial" w:cs="Arial"/>
          <w:sz w:val="24"/>
          <w:szCs w:val="24"/>
          <w:lang w:eastAsia="en-AU"/>
        </w:rPr>
        <w:t xml:space="preserve">000.  </w:t>
      </w:r>
    </w:p>
    <w:p w:rsidR="00C03343" w:rsidRDefault="00C03343" w:rsidP="00C0334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On </w:t>
      </w:r>
      <w:r w:rsidR="00E55071">
        <w:rPr>
          <w:rFonts w:ascii="Arial" w:eastAsia="Times New Roman" w:hAnsi="Arial" w:cs="Arial"/>
          <w:sz w:val="24"/>
          <w:szCs w:val="24"/>
          <w:lang w:eastAsia="en-AU"/>
        </w:rPr>
        <w:t xml:space="preserve">14 and </w:t>
      </w:r>
      <w:r>
        <w:rPr>
          <w:rFonts w:ascii="Arial" w:eastAsia="Times New Roman" w:hAnsi="Arial" w:cs="Arial"/>
          <w:sz w:val="24"/>
          <w:szCs w:val="24"/>
          <w:lang w:eastAsia="en-AU"/>
        </w:rPr>
        <w:t xml:space="preserve">16 August 2017,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provided further information in which he </w:t>
      </w:r>
      <w:r w:rsidR="000765E9">
        <w:rPr>
          <w:rFonts w:ascii="Arial" w:eastAsia="Times New Roman" w:hAnsi="Arial" w:cs="Arial"/>
          <w:sz w:val="24"/>
          <w:szCs w:val="24"/>
          <w:lang w:eastAsia="en-AU"/>
        </w:rPr>
        <w:t>states that during a 31 day period, he made deposits of $226</w:t>
      </w:r>
      <w:r w:rsidR="005C3BAA">
        <w:rPr>
          <w:rFonts w:ascii="Arial" w:eastAsia="Times New Roman" w:hAnsi="Arial" w:cs="Arial"/>
          <w:sz w:val="24"/>
          <w:szCs w:val="24"/>
          <w:lang w:eastAsia="en-AU"/>
        </w:rPr>
        <w:t>,</w:t>
      </w:r>
      <w:r w:rsidR="000765E9">
        <w:rPr>
          <w:rFonts w:ascii="Arial" w:eastAsia="Times New Roman" w:hAnsi="Arial" w:cs="Arial"/>
          <w:sz w:val="24"/>
          <w:szCs w:val="24"/>
          <w:lang w:eastAsia="en-AU"/>
        </w:rPr>
        <w:t xml:space="preserve">146.69 into his Ladbrokes betting account.  Mr </w:t>
      </w:r>
      <w:r w:rsidR="00CE681C">
        <w:rPr>
          <w:rFonts w:ascii="Arial" w:eastAsia="Times New Roman" w:hAnsi="Arial" w:cs="Arial"/>
          <w:sz w:val="24"/>
          <w:szCs w:val="24"/>
          <w:lang w:eastAsia="en-AU"/>
        </w:rPr>
        <w:t>P</w:t>
      </w:r>
      <w:r w:rsidR="000765E9">
        <w:rPr>
          <w:rFonts w:ascii="Arial" w:eastAsia="Times New Roman" w:hAnsi="Arial" w:cs="Arial"/>
          <w:sz w:val="24"/>
          <w:szCs w:val="24"/>
          <w:lang w:eastAsia="en-AU"/>
        </w:rPr>
        <w:t xml:space="preserve"> advised that he had also made a number of withdrawals in the amount of $54</w:t>
      </w:r>
      <w:r w:rsidR="005C3BAA">
        <w:rPr>
          <w:rFonts w:ascii="Arial" w:eastAsia="Times New Roman" w:hAnsi="Arial" w:cs="Arial"/>
          <w:sz w:val="24"/>
          <w:szCs w:val="24"/>
          <w:lang w:eastAsia="en-AU"/>
        </w:rPr>
        <w:t>,</w:t>
      </w:r>
      <w:r w:rsidR="000765E9">
        <w:rPr>
          <w:rFonts w:ascii="Arial" w:eastAsia="Times New Roman" w:hAnsi="Arial" w:cs="Arial"/>
          <w:sz w:val="24"/>
          <w:szCs w:val="24"/>
          <w:lang w:eastAsia="en-AU"/>
        </w:rPr>
        <w:t>303.52</w:t>
      </w:r>
      <w:r w:rsidR="00957478">
        <w:rPr>
          <w:rFonts w:ascii="Arial" w:eastAsia="Times New Roman" w:hAnsi="Arial" w:cs="Arial"/>
          <w:sz w:val="24"/>
          <w:szCs w:val="24"/>
          <w:lang w:eastAsia="en-AU"/>
        </w:rPr>
        <w:t xml:space="preserve"> during the same period </w:t>
      </w:r>
      <w:r w:rsidR="000765E9">
        <w:rPr>
          <w:rFonts w:ascii="Arial" w:eastAsia="Times New Roman" w:hAnsi="Arial" w:cs="Arial"/>
          <w:sz w:val="24"/>
          <w:szCs w:val="24"/>
          <w:lang w:eastAsia="en-AU"/>
        </w:rPr>
        <w:t>which resulted in a net loss of $171</w:t>
      </w:r>
      <w:r w:rsidR="005C3BAA">
        <w:rPr>
          <w:rFonts w:ascii="Arial" w:eastAsia="Times New Roman" w:hAnsi="Arial" w:cs="Arial"/>
          <w:sz w:val="24"/>
          <w:szCs w:val="24"/>
          <w:lang w:eastAsia="en-AU"/>
        </w:rPr>
        <w:t>,</w:t>
      </w:r>
      <w:r w:rsidR="000765E9">
        <w:rPr>
          <w:rFonts w:ascii="Arial" w:eastAsia="Times New Roman" w:hAnsi="Arial" w:cs="Arial"/>
          <w:sz w:val="24"/>
          <w:szCs w:val="24"/>
          <w:lang w:eastAsia="en-AU"/>
        </w:rPr>
        <w:t>843.17.</w:t>
      </w:r>
    </w:p>
    <w:p w:rsidR="00E55071" w:rsidRPr="00E55071" w:rsidRDefault="000765E9" w:rsidP="00C0334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further advised that he often made bets in the amount of thousands of dollars in the early hours of the morning on overseas races</w:t>
      </w:r>
      <w:r w:rsidR="00957478">
        <w:rPr>
          <w:rFonts w:ascii="Arial" w:eastAsia="Times New Roman" w:hAnsi="Arial" w:cs="Arial"/>
          <w:sz w:val="24"/>
          <w:szCs w:val="24"/>
          <w:lang w:eastAsia="en-AU"/>
        </w:rPr>
        <w:t xml:space="preserve"> </w:t>
      </w:r>
      <w:r w:rsidR="00957478">
        <w:rPr>
          <w:rFonts w:ascii="Arial" w:eastAsia="Times New Roman" w:hAnsi="Arial" w:cs="Arial"/>
          <w:i/>
          <w:sz w:val="24"/>
          <w:szCs w:val="24"/>
          <w:lang w:eastAsia="en-AU"/>
        </w:rPr>
        <w:t xml:space="preserve">“…on horses at ridiculous </w:t>
      </w:r>
      <w:proofErr w:type="gramStart"/>
      <w:r w:rsidR="00957478">
        <w:rPr>
          <w:rFonts w:ascii="Arial" w:eastAsia="Times New Roman" w:hAnsi="Arial" w:cs="Arial"/>
          <w:i/>
          <w:sz w:val="24"/>
          <w:szCs w:val="24"/>
          <w:lang w:eastAsia="en-AU"/>
        </w:rPr>
        <w:t>odds</w:t>
      </w:r>
      <w:proofErr w:type="gramEnd"/>
      <w:r w:rsidR="00957478">
        <w:rPr>
          <w:rFonts w:ascii="Arial" w:eastAsia="Times New Roman" w:hAnsi="Arial" w:cs="Arial"/>
          <w:i/>
          <w:sz w:val="24"/>
          <w:szCs w:val="24"/>
          <w:lang w:eastAsia="en-AU"/>
        </w:rPr>
        <w:t>, in pools that would have provided minimum payout.”</w:t>
      </w:r>
      <w:r w:rsidR="00E55071">
        <w:rPr>
          <w:rFonts w:ascii="Arial" w:eastAsia="Times New Roman" w:hAnsi="Arial" w:cs="Arial"/>
          <w:i/>
          <w:sz w:val="24"/>
          <w:szCs w:val="24"/>
          <w:lang w:eastAsia="en-AU"/>
        </w:rPr>
        <w:t xml:space="preserve"> </w:t>
      </w:r>
    </w:p>
    <w:p w:rsidR="00E55071" w:rsidRDefault="00E55071" w:rsidP="00C0334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states that at the time, he was suffering from severe depression and anxiety following his redundancy from his employer of 21 years.  He states that </w:t>
      </w:r>
      <w:r w:rsidR="002B74B5">
        <w:rPr>
          <w:rFonts w:ascii="Arial" w:eastAsia="Times New Roman" w:hAnsi="Arial" w:cs="Arial"/>
          <w:sz w:val="24"/>
          <w:szCs w:val="24"/>
          <w:lang w:eastAsia="en-AU"/>
        </w:rPr>
        <w:t xml:space="preserve">as a result </w:t>
      </w:r>
      <w:r>
        <w:rPr>
          <w:rFonts w:ascii="Arial" w:eastAsia="Times New Roman" w:hAnsi="Arial" w:cs="Arial"/>
          <w:sz w:val="24"/>
          <w:szCs w:val="24"/>
          <w:lang w:eastAsia="en-AU"/>
        </w:rPr>
        <w:t>he was taking a number of medications including anti-depressants and sleeping tablets.</w:t>
      </w:r>
    </w:p>
    <w:p w:rsidR="00E55071" w:rsidRPr="00E55071" w:rsidRDefault="00E55071" w:rsidP="00C0334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states that he received a redundancy payment of</w:t>
      </w:r>
      <w:r w:rsidR="005C3BAA">
        <w:rPr>
          <w:rFonts w:ascii="Arial" w:eastAsia="Times New Roman" w:hAnsi="Arial" w:cs="Arial"/>
          <w:sz w:val="24"/>
          <w:szCs w:val="24"/>
          <w:lang w:eastAsia="en-AU"/>
        </w:rPr>
        <w:t xml:space="preserve"> $173,000 of which he lost $171,</w:t>
      </w:r>
      <w:r>
        <w:rPr>
          <w:rFonts w:ascii="Arial" w:eastAsia="Times New Roman" w:hAnsi="Arial" w:cs="Arial"/>
          <w:sz w:val="24"/>
          <w:szCs w:val="24"/>
          <w:lang w:eastAsia="en-AU"/>
        </w:rPr>
        <w:t>843.17 of it over a four week period through his wagering activity with Ladbrokes.</w:t>
      </w:r>
    </w:p>
    <w:p w:rsidR="000765E9" w:rsidRPr="00B310BA" w:rsidRDefault="00E55071" w:rsidP="00C0334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alleges that his betting activity should</w:t>
      </w:r>
      <w:r w:rsidR="00A12680">
        <w:rPr>
          <w:rFonts w:ascii="Arial" w:eastAsia="Times New Roman" w:hAnsi="Arial" w:cs="Arial"/>
          <w:sz w:val="24"/>
          <w:szCs w:val="24"/>
          <w:lang w:eastAsia="en-AU"/>
        </w:rPr>
        <w:t xml:space="preserve"> have</w:t>
      </w:r>
      <w:r w:rsidR="002B74B5">
        <w:rPr>
          <w:rFonts w:ascii="Arial" w:eastAsia="Times New Roman" w:hAnsi="Arial" w:cs="Arial"/>
          <w:sz w:val="24"/>
          <w:szCs w:val="24"/>
          <w:lang w:eastAsia="en-AU"/>
        </w:rPr>
        <w:t xml:space="preserve"> raised</w:t>
      </w:r>
      <w:r w:rsidR="00A12680">
        <w:rPr>
          <w:rFonts w:ascii="Arial" w:eastAsia="Times New Roman" w:hAnsi="Arial" w:cs="Arial"/>
          <w:sz w:val="24"/>
          <w:szCs w:val="24"/>
          <w:lang w:eastAsia="en-AU"/>
        </w:rPr>
        <w:t xml:space="preserve"> concerns with Ladbrokes and that they should have taken some form of action to curb his losses. </w:t>
      </w:r>
      <w:r w:rsidR="002B74B5">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 </w:t>
      </w:r>
    </w:p>
    <w:p w:rsidR="00476FF4" w:rsidRPr="00611358" w:rsidRDefault="00A12680"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A12680">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Pr="00A12680">
        <w:rPr>
          <w:rFonts w:ascii="Arial" w:eastAsia="Times New Roman" w:hAnsi="Arial" w:cs="Arial"/>
          <w:sz w:val="24"/>
          <w:szCs w:val="24"/>
          <w:lang w:eastAsia="en-AU"/>
        </w:rPr>
        <w:t xml:space="preserve"> advises that</w:t>
      </w:r>
      <w:r>
        <w:rPr>
          <w:rFonts w:ascii="Arial" w:eastAsia="Times New Roman" w:hAnsi="Arial" w:cs="Arial"/>
          <w:sz w:val="24"/>
          <w:szCs w:val="24"/>
          <w:lang w:eastAsia="en-AU"/>
        </w:rPr>
        <w:t xml:space="preserve"> whilst he is </w:t>
      </w:r>
      <w:r>
        <w:rPr>
          <w:rFonts w:ascii="Arial" w:eastAsia="Times New Roman" w:hAnsi="Arial" w:cs="Arial"/>
          <w:i/>
          <w:sz w:val="24"/>
          <w:szCs w:val="24"/>
          <w:lang w:eastAsia="en-AU"/>
        </w:rPr>
        <w:t xml:space="preserve">“…not trying to exclude [himself] from any of the blame or responsibility in this absolute disaster that has taken place…”, </w:t>
      </w:r>
      <w:r>
        <w:rPr>
          <w:rFonts w:ascii="Arial" w:eastAsia="Times New Roman" w:hAnsi="Arial" w:cs="Arial"/>
          <w:sz w:val="24"/>
          <w:szCs w:val="24"/>
          <w:lang w:eastAsia="en-AU"/>
        </w:rPr>
        <w:t>that he is “…s</w:t>
      </w:r>
      <w:r w:rsidR="004C1F0A" w:rsidRPr="00A12680">
        <w:rPr>
          <w:rFonts w:ascii="Arial" w:eastAsia="Times New Roman" w:hAnsi="Arial" w:cs="Arial"/>
          <w:i/>
          <w:sz w:val="24"/>
          <w:szCs w:val="24"/>
          <w:lang w:eastAsia="en-AU"/>
        </w:rPr>
        <w:t>eeking some form of compensation from the bookmaker – Ladbrokes, for the significant sum of money I was able to deposit and wager in such a short period of time</w:t>
      </w:r>
      <w:r>
        <w:rPr>
          <w:rFonts w:ascii="Arial" w:eastAsia="Times New Roman" w:hAnsi="Arial" w:cs="Arial"/>
          <w:i/>
          <w:sz w:val="24"/>
          <w:szCs w:val="24"/>
          <w:lang w:eastAsia="en-AU"/>
        </w:rPr>
        <w:t>”</w:t>
      </w:r>
      <w:r w:rsidR="004C1F0A" w:rsidRPr="00A12680">
        <w:rPr>
          <w:rFonts w:ascii="Arial" w:eastAsia="Times New Roman" w:hAnsi="Arial" w:cs="Arial"/>
          <w:i/>
          <w:sz w:val="24"/>
          <w:szCs w:val="24"/>
          <w:lang w:eastAsia="en-AU"/>
        </w:rPr>
        <w:t>.</w:t>
      </w:r>
    </w:p>
    <w:p w:rsidR="00611358" w:rsidRPr="00A12680" w:rsidRDefault="00611358" w:rsidP="00611358">
      <w:pPr>
        <w:pStyle w:val="ListParagraph"/>
        <w:spacing w:line="240" w:lineRule="auto"/>
        <w:ind w:left="567"/>
        <w:contextualSpacing w:val="0"/>
        <w:jc w:val="both"/>
        <w:rPr>
          <w:rFonts w:ascii="Arial" w:eastAsia="Times New Roman" w:hAnsi="Arial" w:cs="Arial"/>
          <w:sz w:val="24"/>
          <w:szCs w:val="24"/>
          <w:lang w:eastAsia="en-AU"/>
        </w:rPr>
      </w:pPr>
    </w:p>
    <w:p w:rsidR="00FD2149" w:rsidRPr="00B310BA" w:rsidRDefault="00FD2149" w:rsidP="00FD2149">
      <w:pPr>
        <w:pStyle w:val="Heading2"/>
        <w:spacing w:before="280" w:line="360" w:lineRule="auto"/>
        <w:rPr>
          <w:rFonts w:cs="Arial"/>
        </w:rPr>
      </w:pPr>
      <w:r>
        <w:rPr>
          <w:rFonts w:cs="Arial"/>
        </w:rPr>
        <w:t>THE HEARING</w:t>
      </w:r>
    </w:p>
    <w:p w:rsidR="00703858" w:rsidRDefault="00412392" w:rsidP="0032073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A hearing regarding this matter</w:t>
      </w:r>
      <w:r w:rsidR="00A716F7">
        <w:rPr>
          <w:rFonts w:ascii="Arial" w:eastAsia="Times New Roman" w:hAnsi="Arial" w:cs="Arial"/>
          <w:sz w:val="24"/>
          <w:szCs w:val="24"/>
          <w:lang w:eastAsia="en-AU"/>
        </w:rPr>
        <w:t xml:space="preserve"> was convened on 23 February 2018</w:t>
      </w:r>
      <w:r>
        <w:rPr>
          <w:rFonts w:ascii="Arial" w:eastAsia="Times New Roman" w:hAnsi="Arial" w:cs="Arial"/>
          <w:sz w:val="24"/>
          <w:szCs w:val="24"/>
          <w:lang w:eastAsia="en-AU"/>
        </w:rPr>
        <w:t xml:space="preserve">.  </w:t>
      </w:r>
      <w:r w:rsidR="0032073A">
        <w:rPr>
          <w:rFonts w:ascii="Arial" w:eastAsia="Times New Roman" w:hAnsi="Arial" w:cs="Arial"/>
          <w:sz w:val="24"/>
          <w:szCs w:val="24"/>
          <w:lang w:eastAsia="en-AU"/>
        </w:rPr>
        <w:t xml:space="preserve">The Commission informed the parties to the hearing that the role of the Commission in this matter was to determine whether the bets made were lawful pursuant to section 85 of the </w:t>
      </w:r>
      <w:r w:rsidR="0032073A" w:rsidRPr="00703858">
        <w:rPr>
          <w:rFonts w:ascii="Arial" w:eastAsia="Times New Roman" w:hAnsi="Arial" w:cs="Arial"/>
          <w:i/>
          <w:sz w:val="24"/>
          <w:szCs w:val="24"/>
          <w:lang w:eastAsia="en-AU"/>
        </w:rPr>
        <w:t>Racing and Betting Act</w:t>
      </w:r>
      <w:r w:rsidR="0032073A" w:rsidRPr="0032073A">
        <w:rPr>
          <w:rFonts w:ascii="Arial" w:eastAsia="Times New Roman" w:hAnsi="Arial" w:cs="Arial"/>
          <w:sz w:val="24"/>
          <w:szCs w:val="24"/>
          <w:lang w:eastAsia="en-AU"/>
        </w:rPr>
        <w:t xml:space="preserve"> </w:t>
      </w:r>
      <w:r w:rsidR="00703858">
        <w:rPr>
          <w:rFonts w:ascii="Arial" w:eastAsia="Times New Roman" w:hAnsi="Arial" w:cs="Arial"/>
          <w:sz w:val="24"/>
          <w:szCs w:val="24"/>
          <w:lang w:eastAsia="en-AU"/>
        </w:rPr>
        <w:t xml:space="preserve">(the Act).  In addition the Commission advised that it intended to examine Ladbrokes </w:t>
      </w:r>
      <w:r w:rsidR="00421008">
        <w:rPr>
          <w:rFonts w:ascii="Arial" w:eastAsia="Times New Roman" w:hAnsi="Arial" w:cs="Arial"/>
          <w:sz w:val="24"/>
          <w:szCs w:val="24"/>
          <w:lang w:eastAsia="en-AU"/>
        </w:rPr>
        <w:t xml:space="preserve">actions with reference to </w:t>
      </w:r>
      <w:r w:rsidR="00703858">
        <w:rPr>
          <w:rFonts w:ascii="Arial" w:eastAsia="Times New Roman" w:hAnsi="Arial" w:cs="Arial"/>
          <w:sz w:val="24"/>
          <w:szCs w:val="24"/>
          <w:lang w:eastAsia="en-AU"/>
        </w:rPr>
        <w:t>the Northern Territory Code of Practice for Responsible Online Gambling 2016</w:t>
      </w:r>
      <w:r w:rsidR="00F91F88">
        <w:rPr>
          <w:rFonts w:ascii="Arial" w:eastAsia="Times New Roman" w:hAnsi="Arial" w:cs="Arial"/>
          <w:sz w:val="24"/>
          <w:szCs w:val="24"/>
          <w:lang w:eastAsia="en-AU"/>
        </w:rPr>
        <w:t xml:space="preserve"> (the Code)</w:t>
      </w:r>
      <w:r w:rsidR="00703858">
        <w:rPr>
          <w:rFonts w:ascii="Arial" w:eastAsia="Times New Roman" w:hAnsi="Arial" w:cs="Arial"/>
          <w:sz w:val="24"/>
          <w:szCs w:val="24"/>
          <w:lang w:eastAsia="en-AU"/>
        </w:rPr>
        <w:t xml:space="preserve">.  The Commission emphasised that it was not </w:t>
      </w:r>
      <w:r w:rsidR="00BA01BE">
        <w:rPr>
          <w:rFonts w:ascii="Arial" w:eastAsia="Times New Roman" w:hAnsi="Arial" w:cs="Arial"/>
          <w:sz w:val="24"/>
          <w:szCs w:val="24"/>
          <w:lang w:eastAsia="en-AU"/>
        </w:rPr>
        <w:t xml:space="preserve">the </w:t>
      </w:r>
      <w:r w:rsidR="00703858">
        <w:rPr>
          <w:rFonts w:ascii="Arial" w:eastAsia="Times New Roman" w:hAnsi="Arial" w:cs="Arial"/>
          <w:sz w:val="24"/>
          <w:szCs w:val="24"/>
          <w:lang w:eastAsia="en-AU"/>
        </w:rPr>
        <w:t>role</w:t>
      </w:r>
      <w:r w:rsidR="00BA01BE">
        <w:rPr>
          <w:rFonts w:ascii="Arial" w:eastAsia="Times New Roman" w:hAnsi="Arial" w:cs="Arial"/>
          <w:sz w:val="24"/>
          <w:szCs w:val="24"/>
          <w:lang w:eastAsia="en-AU"/>
        </w:rPr>
        <w:t xml:space="preserve"> of the Commission </w:t>
      </w:r>
      <w:r w:rsidR="00703858">
        <w:rPr>
          <w:rFonts w:ascii="Arial" w:eastAsia="Times New Roman" w:hAnsi="Arial" w:cs="Arial"/>
          <w:sz w:val="24"/>
          <w:szCs w:val="24"/>
          <w:lang w:eastAsia="en-AU"/>
        </w:rPr>
        <w:t xml:space="preserve">to determine whether compensation was payable to Mr </w:t>
      </w:r>
      <w:r w:rsidR="00CE681C">
        <w:rPr>
          <w:rFonts w:ascii="Arial" w:eastAsia="Times New Roman" w:hAnsi="Arial" w:cs="Arial"/>
          <w:sz w:val="24"/>
          <w:szCs w:val="24"/>
          <w:lang w:eastAsia="en-AU"/>
        </w:rPr>
        <w:t>P</w:t>
      </w:r>
      <w:r w:rsidR="00703858">
        <w:rPr>
          <w:rFonts w:ascii="Arial" w:eastAsia="Times New Roman" w:hAnsi="Arial" w:cs="Arial"/>
          <w:sz w:val="24"/>
          <w:szCs w:val="24"/>
          <w:lang w:eastAsia="en-AU"/>
        </w:rPr>
        <w:t xml:space="preserve"> or not.</w:t>
      </w:r>
    </w:p>
    <w:p w:rsidR="009278B0" w:rsidRDefault="00C14B5E" w:rsidP="00537B2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412392">
        <w:rPr>
          <w:rFonts w:ascii="Arial" w:eastAsia="Times New Roman" w:hAnsi="Arial" w:cs="Arial"/>
          <w:sz w:val="24"/>
          <w:szCs w:val="24"/>
          <w:lang w:eastAsia="en-AU"/>
        </w:rPr>
        <w:t xml:space="preserve">Senior </w:t>
      </w:r>
      <w:r w:rsidR="007B639F" w:rsidRPr="00412392">
        <w:rPr>
          <w:rFonts w:ascii="Arial" w:eastAsia="Times New Roman" w:hAnsi="Arial" w:cs="Arial"/>
          <w:sz w:val="24"/>
          <w:szCs w:val="24"/>
          <w:lang w:eastAsia="en-AU"/>
        </w:rPr>
        <w:t xml:space="preserve">Counsel </w:t>
      </w:r>
      <w:r w:rsidRPr="00412392">
        <w:rPr>
          <w:rFonts w:ascii="Arial" w:eastAsia="Times New Roman" w:hAnsi="Arial" w:cs="Arial"/>
          <w:sz w:val="24"/>
          <w:szCs w:val="24"/>
          <w:lang w:eastAsia="en-AU"/>
        </w:rPr>
        <w:t xml:space="preserve">for </w:t>
      </w:r>
      <w:r w:rsidR="007B639F" w:rsidRPr="00412392">
        <w:rPr>
          <w:rFonts w:ascii="Arial" w:eastAsia="Times New Roman" w:hAnsi="Arial" w:cs="Arial"/>
          <w:sz w:val="24"/>
          <w:szCs w:val="24"/>
          <w:lang w:eastAsia="en-AU"/>
        </w:rPr>
        <w:t>Ladbrokes</w:t>
      </w:r>
      <w:r w:rsidRPr="00412392">
        <w:rPr>
          <w:rFonts w:ascii="Arial" w:eastAsia="Times New Roman" w:hAnsi="Arial" w:cs="Arial"/>
          <w:sz w:val="24"/>
          <w:szCs w:val="24"/>
          <w:lang w:eastAsia="en-AU"/>
        </w:rPr>
        <w:t>, Mr Brown</w:t>
      </w:r>
      <w:r w:rsidR="007B639F" w:rsidRPr="00412392">
        <w:rPr>
          <w:rFonts w:ascii="Arial" w:eastAsia="Times New Roman" w:hAnsi="Arial" w:cs="Arial"/>
          <w:sz w:val="24"/>
          <w:szCs w:val="24"/>
          <w:lang w:eastAsia="en-AU"/>
        </w:rPr>
        <w:t xml:space="preserve"> </w:t>
      </w:r>
      <w:r w:rsidR="003D1703" w:rsidRPr="00412392">
        <w:rPr>
          <w:rFonts w:ascii="Arial" w:eastAsia="Times New Roman" w:hAnsi="Arial" w:cs="Arial"/>
          <w:sz w:val="24"/>
          <w:szCs w:val="24"/>
          <w:lang w:eastAsia="en-AU"/>
        </w:rPr>
        <w:t xml:space="preserve">submitted that Mr </w:t>
      </w:r>
      <w:r w:rsidR="00CE681C">
        <w:rPr>
          <w:rFonts w:ascii="Arial" w:eastAsia="Times New Roman" w:hAnsi="Arial" w:cs="Arial"/>
          <w:sz w:val="24"/>
          <w:szCs w:val="24"/>
          <w:lang w:eastAsia="en-AU"/>
        </w:rPr>
        <w:t>P</w:t>
      </w:r>
      <w:r w:rsidR="003D1703" w:rsidRPr="00412392">
        <w:rPr>
          <w:rFonts w:ascii="Arial" w:eastAsia="Times New Roman" w:hAnsi="Arial" w:cs="Arial"/>
          <w:sz w:val="24"/>
          <w:szCs w:val="24"/>
          <w:lang w:eastAsia="en-AU"/>
        </w:rPr>
        <w:t xml:space="preserve">’s substantive allegations lacked merit and that the Commission should find in Ladbroke’s favour.  </w:t>
      </w:r>
    </w:p>
    <w:p w:rsidR="00412392" w:rsidRDefault="003D1703" w:rsidP="00537B2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412392">
        <w:rPr>
          <w:rFonts w:ascii="Arial" w:eastAsia="Times New Roman" w:hAnsi="Arial" w:cs="Arial"/>
          <w:sz w:val="24"/>
          <w:szCs w:val="24"/>
          <w:lang w:eastAsia="en-AU"/>
        </w:rPr>
        <w:t xml:space="preserve">However, in the alternative Mr Brown submitted that </w:t>
      </w:r>
      <w:r w:rsidR="00412392" w:rsidRPr="00412392">
        <w:rPr>
          <w:rFonts w:ascii="Arial" w:eastAsia="Times New Roman" w:hAnsi="Arial" w:cs="Arial"/>
          <w:sz w:val="24"/>
          <w:szCs w:val="24"/>
          <w:lang w:eastAsia="en-AU"/>
        </w:rPr>
        <w:t xml:space="preserve">whilst section 85(3) </w:t>
      </w:r>
      <w:r w:rsidR="00412392">
        <w:rPr>
          <w:rFonts w:ascii="Arial" w:eastAsia="Times New Roman" w:hAnsi="Arial" w:cs="Arial"/>
          <w:sz w:val="24"/>
          <w:szCs w:val="24"/>
          <w:lang w:eastAsia="en-AU"/>
        </w:rPr>
        <w:t xml:space="preserve">of the Act </w:t>
      </w:r>
      <w:r w:rsidR="00412392" w:rsidRPr="00412392">
        <w:rPr>
          <w:rFonts w:ascii="Arial" w:eastAsia="Times New Roman" w:hAnsi="Arial" w:cs="Arial"/>
          <w:sz w:val="24"/>
          <w:szCs w:val="24"/>
          <w:lang w:eastAsia="en-AU"/>
        </w:rPr>
        <w:t>permits the Commission to issue a summons and to require a party to provide evidence where a dispute has been referred under section 85(1) or declared under section 85(</w:t>
      </w:r>
      <w:proofErr w:type="spellStart"/>
      <w:r w:rsidR="00412392" w:rsidRPr="00412392">
        <w:rPr>
          <w:rFonts w:ascii="Arial" w:eastAsia="Times New Roman" w:hAnsi="Arial" w:cs="Arial"/>
          <w:sz w:val="24"/>
          <w:szCs w:val="24"/>
          <w:lang w:eastAsia="en-AU"/>
        </w:rPr>
        <w:t>2A</w:t>
      </w:r>
      <w:proofErr w:type="spellEnd"/>
      <w:r w:rsidR="00412392" w:rsidRPr="00412392">
        <w:rPr>
          <w:rFonts w:ascii="Arial" w:eastAsia="Times New Roman" w:hAnsi="Arial" w:cs="Arial"/>
          <w:sz w:val="24"/>
          <w:szCs w:val="24"/>
          <w:lang w:eastAsia="en-AU"/>
        </w:rPr>
        <w:t>)</w:t>
      </w:r>
      <w:r w:rsidR="00412392">
        <w:rPr>
          <w:rFonts w:ascii="Arial" w:eastAsia="Times New Roman" w:hAnsi="Arial" w:cs="Arial"/>
          <w:sz w:val="24"/>
          <w:szCs w:val="24"/>
          <w:lang w:eastAsia="en-AU"/>
        </w:rPr>
        <w:t xml:space="preserve"> of the Act, </w:t>
      </w:r>
      <w:r w:rsidR="00F91F88">
        <w:rPr>
          <w:rFonts w:ascii="Arial" w:eastAsia="Times New Roman" w:hAnsi="Arial" w:cs="Arial"/>
          <w:sz w:val="24"/>
          <w:szCs w:val="24"/>
          <w:lang w:eastAsia="en-AU"/>
        </w:rPr>
        <w:t xml:space="preserve">it is the view of Ladbrokes that </w:t>
      </w:r>
      <w:r w:rsidR="00412392" w:rsidRPr="00412392">
        <w:rPr>
          <w:rFonts w:ascii="Arial" w:eastAsia="Times New Roman" w:hAnsi="Arial" w:cs="Arial"/>
          <w:sz w:val="24"/>
          <w:szCs w:val="24"/>
          <w:lang w:eastAsia="en-AU"/>
        </w:rPr>
        <w:t>neither of subsections 85(1) or 85(</w:t>
      </w:r>
      <w:proofErr w:type="spellStart"/>
      <w:r w:rsidR="00412392" w:rsidRPr="00412392">
        <w:rPr>
          <w:rFonts w:ascii="Arial" w:eastAsia="Times New Roman" w:hAnsi="Arial" w:cs="Arial"/>
          <w:sz w:val="24"/>
          <w:szCs w:val="24"/>
          <w:lang w:eastAsia="en-AU"/>
        </w:rPr>
        <w:t>2A</w:t>
      </w:r>
      <w:proofErr w:type="spellEnd"/>
      <w:r w:rsidR="00412392" w:rsidRPr="00412392">
        <w:rPr>
          <w:rFonts w:ascii="Arial" w:eastAsia="Times New Roman" w:hAnsi="Arial" w:cs="Arial"/>
          <w:sz w:val="24"/>
          <w:szCs w:val="24"/>
          <w:lang w:eastAsia="en-AU"/>
        </w:rPr>
        <w:t xml:space="preserve">) apply in respect </w:t>
      </w:r>
      <w:r w:rsidR="00412392">
        <w:rPr>
          <w:rFonts w:ascii="Arial" w:eastAsia="Times New Roman" w:hAnsi="Arial" w:cs="Arial"/>
          <w:sz w:val="24"/>
          <w:szCs w:val="24"/>
          <w:lang w:eastAsia="en-AU"/>
        </w:rPr>
        <w:t>to this matter.</w:t>
      </w:r>
    </w:p>
    <w:p w:rsidR="00412392" w:rsidRDefault="00412392" w:rsidP="00537B2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412392">
        <w:rPr>
          <w:rFonts w:ascii="Arial" w:eastAsia="Times New Roman" w:hAnsi="Arial" w:cs="Arial"/>
          <w:sz w:val="24"/>
          <w:szCs w:val="24"/>
          <w:lang w:eastAsia="en-AU"/>
        </w:rPr>
        <w:t>Section 85(1)</w:t>
      </w:r>
      <w:r>
        <w:rPr>
          <w:rFonts w:ascii="Arial" w:eastAsia="Times New Roman" w:hAnsi="Arial" w:cs="Arial"/>
          <w:sz w:val="24"/>
          <w:szCs w:val="24"/>
          <w:lang w:eastAsia="en-AU"/>
        </w:rPr>
        <w:t xml:space="preserve"> of the Act states:</w:t>
      </w:r>
    </w:p>
    <w:p w:rsidR="00412392" w:rsidRPr="00412392" w:rsidRDefault="00412392" w:rsidP="00537B23">
      <w:pPr>
        <w:spacing w:line="240" w:lineRule="auto"/>
        <w:ind w:left="873"/>
        <w:jc w:val="both"/>
        <w:rPr>
          <w:rFonts w:ascii="Arial" w:eastAsia="Times New Roman" w:hAnsi="Arial" w:cs="Arial"/>
          <w:i/>
          <w:sz w:val="24"/>
          <w:szCs w:val="24"/>
          <w:lang w:eastAsia="en-AU"/>
        </w:rPr>
      </w:pPr>
      <w:r w:rsidRPr="00412392">
        <w:rPr>
          <w:rFonts w:ascii="Arial" w:eastAsia="Times New Roman" w:hAnsi="Arial" w:cs="Arial"/>
          <w:i/>
          <w:sz w:val="24"/>
          <w:szCs w:val="24"/>
          <w:lang w:eastAsia="en-AU"/>
        </w:rPr>
        <w:t xml:space="preserve">Subject to this section, a person may take proceedings for the recovery of moneys payable on a winning lawful bet, or for the recovery of moneys payable by a </w:t>
      </w:r>
      <w:proofErr w:type="spellStart"/>
      <w:r w:rsidRPr="00412392">
        <w:rPr>
          <w:rFonts w:ascii="Arial" w:eastAsia="Times New Roman" w:hAnsi="Arial" w:cs="Arial"/>
          <w:i/>
          <w:sz w:val="24"/>
          <w:szCs w:val="24"/>
          <w:lang w:eastAsia="en-AU"/>
        </w:rPr>
        <w:t>bettor</w:t>
      </w:r>
      <w:proofErr w:type="spellEnd"/>
      <w:r w:rsidRPr="00412392">
        <w:rPr>
          <w:rFonts w:ascii="Arial" w:eastAsia="Times New Roman" w:hAnsi="Arial" w:cs="Arial"/>
          <w:i/>
          <w:sz w:val="24"/>
          <w:szCs w:val="24"/>
          <w:lang w:eastAsia="en-AU"/>
        </w:rPr>
        <w:t xml:space="preserve"> on account of a lawful bet made and accepted. </w:t>
      </w:r>
    </w:p>
    <w:p w:rsidR="009278B0" w:rsidRDefault="00412392" w:rsidP="00DB104D">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633AC5">
        <w:rPr>
          <w:rFonts w:ascii="Arial" w:eastAsia="Times New Roman" w:hAnsi="Arial" w:cs="Arial"/>
          <w:sz w:val="24"/>
          <w:szCs w:val="24"/>
          <w:lang w:eastAsia="en-AU"/>
        </w:rPr>
        <w:t xml:space="preserve">Mr Brown submitted that </w:t>
      </w:r>
      <w:r w:rsidR="00537B23" w:rsidRPr="00633AC5">
        <w:rPr>
          <w:rFonts w:ascii="Arial" w:eastAsia="Times New Roman" w:hAnsi="Arial" w:cs="Arial"/>
          <w:sz w:val="24"/>
          <w:szCs w:val="24"/>
          <w:lang w:eastAsia="en-AU"/>
        </w:rPr>
        <w:t xml:space="preserve">subsection 85(1) </w:t>
      </w:r>
      <w:r w:rsidR="00F928AD" w:rsidRPr="00633AC5">
        <w:rPr>
          <w:rFonts w:ascii="Arial" w:eastAsia="Times New Roman" w:hAnsi="Arial" w:cs="Arial"/>
          <w:sz w:val="24"/>
          <w:szCs w:val="24"/>
          <w:lang w:eastAsia="en-AU"/>
        </w:rPr>
        <w:t xml:space="preserve">of the Act </w:t>
      </w:r>
      <w:r w:rsidR="009278B0">
        <w:rPr>
          <w:rFonts w:ascii="Arial" w:eastAsia="Times New Roman" w:hAnsi="Arial" w:cs="Arial"/>
          <w:sz w:val="24"/>
          <w:szCs w:val="24"/>
          <w:lang w:eastAsia="en-AU"/>
        </w:rPr>
        <w:t>does</w:t>
      </w:r>
      <w:r w:rsidR="0066455B" w:rsidRPr="00633AC5">
        <w:rPr>
          <w:rFonts w:ascii="Arial" w:eastAsia="Times New Roman" w:hAnsi="Arial" w:cs="Arial"/>
          <w:sz w:val="24"/>
          <w:szCs w:val="24"/>
          <w:lang w:eastAsia="en-AU"/>
        </w:rPr>
        <w:t xml:space="preserve"> not apply </w:t>
      </w:r>
      <w:r w:rsidR="00D6374F" w:rsidRPr="00633AC5">
        <w:rPr>
          <w:rFonts w:ascii="Arial" w:eastAsia="Times New Roman" w:hAnsi="Arial" w:cs="Arial"/>
          <w:sz w:val="24"/>
          <w:szCs w:val="24"/>
          <w:lang w:eastAsia="en-AU"/>
        </w:rPr>
        <w:t xml:space="preserve">given that </w:t>
      </w:r>
      <w:r w:rsidR="0066455B" w:rsidRPr="00633AC5">
        <w:rPr>
          <w:rFonts w:ascii="Arial" w:eastAsia="Times New Roman" w:hAnsi="Arial" w:cs="Arial"/>
          <w:sz w:val="24"/>
          <w:szCs w:val="24"/>
          <w:lang w:eastAsia="en-AU"/>
        </w:rPr>
        <w:t xml:space="preserve">it applies in respect of the recovery of moneys for lawful bets only.  </w:t>
      </w:r>
      <w:r w:rsidR="00D6374F" w:rsidRPr="00633AC5">
        <w:rPr>
          <w:rFonts w:ascii="Arial" w:eastAsia="Times New Roman" w:hAnsi="Arial" w:cs="Arial"/>
          <w:sz w:val="24"/>
          <w:szCs w:val="24"/>
          <w:lang w:eastAsia="en-AU"/>
        </w:rPr>
        <w:t xml:space="preserve">Mr Brown submitted that as </w:t>
      </w:r>
      <w:r w:rsidR="00537B23" w:rsidRPr="00633AC5">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00537B23" w:rsidRPr="00633AC5">
        <w:rPr>
          <w:rFonts w:ascii="Arial" w:eastAsia="Times New Roman" w:hAnsi="Arial" w:cs="Arial"/>
          <w:sz w:val="24"/>
          <w:szCs w:val="24"/>
          <w:lang w:eastAsia="en-AU"/>
        </w:rPr>
        <w:t xml:space="preserve">’s allegation is that the bets were unlawful and </w:t>
      </w:r>
      <w:r w:rsidR="009278B0">
        <w:rPr>
          <w:rFonts w:ascii="Arial" w:eastAsia="Times New Roman" w:hAnsi="Arial" w:cs="Arial"/>
          <w:sz w:val="24"/>
          <w:szCs w:val="24"/>
          <w:lang w:eastAsia="en-AU"/>
        </w:rPr>
        <w:t xml:space="preserve">does not relate to </w:t>
      </w:r>
      <w:r w:rsidR="00537B23" w:rsidRPr="00633AC5">
        <w:rPr>
          <w:rFonts w:ascii="Arial" w:eastAsia="Times New Roman" w:hAnsi="Arial" w:cs="Arial"/>
          <w:sz w:val="24"/>
          <w:szCs w:val="24"/>
          <w:lang w:eastAsia="en-AU"/>
        </w:rPr>
        <w:t>whether funds should be r</w:t>
      </w:r>
      <w:r w:rsidR="00633AC5">
        <w:rPr>
          <w:rFonts w:ascii="Arial" w:eastAsia="Times New Roman" w:hAnsi="Arial" w:cs="Arial"/>
          <w:sz w:val="24"/>
          <w:szCs w:val="24"/>
          <w:lang w:eastAsia="en-AU"/>
        </w:rPr>
        <w:t>ecovered for lawful bets</w:t>
      </w:r>
      <w:r w:rsidR="009278B0">
        <w:rPr>
          <w:rFonts w:ascii="Arial" w:eastAsia="Times New Roman" w:hAnsi="Arial" w:cs="Arial"/>
          <w:sz w:val="24"/>
          <w:szCs w:val="24"/>
          <w:lang w:eastAsia="en-AU"/>
        </w:rPr>
        <w:t xml:space="preserve"> or not.</w:t>
      </w:r>
    </w:p>
    <w:p w:rsidR="00412392" w:rsidRPr="00412392" w:rsidRDefault="00412392" w:rsidP="00A35185">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412392">
        <w:rPr>
          <w:rFonts w:ascii="Arial" w:eastAsia="Times New Roman" w:hAnsi="Arial" w:cs="Arial"/>
          <w:sz w:val="24"/>
          <w:szCs w:val="24"/>
          <w:lang w:eastAsia="en-AU"/>
        </w:rPr>
        <w:t>Subsection 85(</w:t>
      </w:r>
      <w:proofErr w:type="spellStart"/>
      <w:r w:rsidRPr="00412392">
        <w:rPr>
          <w:rFonts w:ascii="Arial" w:eastAsia="Times New Roman" w:hAnsi="Arial" w:cs="Arial"/>
          <w:sz w:val="24"/>
          <w:szCs w:val="24"/>
          <w:lang w:eastAsia="en-AU"/>
        </w:rPr>
        <w:t>2A</w:t>
      </w:r>
      <w:proofErr w:type="spellEnd"/>
      <w:r w:rsidRPr="00412392">
        <w:rPr>
          <w:rFonts w:ascii="Arial" w:eastAsia="Times New Roman" w:hAnsi="Arial" w:cs="Arial"/>
          <w:sz w:val="24"/>
          <w:szCs w:val="24"/>
          <w:lang w:eastAsia="en-AU"/>
        </w:rPr>
        <w:t xml:space="preserve">) </w:t>
      </w:r>
      <w:r w:rsidR="009278B0">
        <w:rPr>
          <w:rFonts w:ascii="Arial" w:eastAsia="Times New Roman" w:hAnsi="Arial" w:cs="Arial"/>
          <w:sz w:val="24"/>
          <w:szCs w:val="24"/>
          <w:lang w:eastAsia="en-AU"/>
        </w:rPr>
        <w:t>of the Act states:</w:t>
      </w:r>
    </w:p>
    <w:p w:rsidR="00412392" w:rsidRPr="009278B0" w:rsidRDefault="00412392" w:rsidP="009278B0">
      <w:pPr>
        <w:pStyle w:val="ListParagraph"/>
        <w:spacing w:line="240" w:lineRule="auto"/>
        <w:ind w:left="993"/>
        <w:contextualSpacing w:val="0"/>
        <w:jc w:val="both"/>
        <w:rPr>
          <w:rFonts w:ascii="Arial" w:eastAsia="Times New Roman" w:hAnsi="Arial" w:cs="Arial"/>
          <w:i/>
          <w:sz w:val="24"/>
          <w:szCs w:val="24"/>
          <w:lang w:eastAsia="en-AU"/>
        </w:rPr>
      </w:pPr>
      <w:r w:rsidRPr="009278B0">
        <w:rPr>
          <w:rFonts w:ascii="Arial" w:eastAsia="Times New Roman" w:hAnsi="Arial" w:cs="Arial"/>
          <w:i/>
          <w:sz w:val="24"/>
          <w:szCs w:val="24"/>
          <w:lang w:eastAsia="en-AU"/>
        </w:rPr>
        <w:t>Where it appears to the </w:t>
      </w:r>
      <w:hyperlink r:id="rId8" w:anchor="commission" w:history="1">
        <w:r w:rsidRPr="009278B0">
          <w:rPr>
            <w:rFonts w:ascii="Arial" w:eastAsia="Times New Roman" w:hAnsi="Arial" w:cs="Arial"/>
            <w:i/>
            <w:sz w:val="24"/>
            <w:szCs w:val="24"/>
            <w:lang w:eastAsia="en-AU"/>
          </w:rPr>
          <w:t>Commission</w:t>
        </w:r>
      </w:hyperlink>
      <w:r w:rsidRPr="009278B0">
        <w:rPr>
          <w:rFonts w:ascii="Arial" w:eastAsia="Times New Roman" w:hAnsi="Arial" w:cs="Arial"/>
          <w:i/>
          <w:sz w:val="24"/>
          <w:szCs w:val="24"/>
          <w:lang w:eastAsia="en-AU"/>
        </w:rPr>
        <w:t>, on the complaint of a person or of its own motion, that a </w:t>
      </w:r>
      <w:hyperlink r:id="rId9" w:anchor="sporting_event" w:history="1">
        <w:r w:rsidRPr="009278B0">
          <w:rPr>
            <w:rFonts w:ascii="Arial" w:eastAsia="Times New Roman" w:hAnsi="Arial" w:cs="Arial"/>
            <w:i/>
            <w:sz w:val="24"/>
            <w:szCs w:val="24"/>
            <w:lang w:eastAsia="en-AU"/>
          </w:rPr>
          <w:t>sporting event</w:t>
        </w:r>
      </w:hyperlink>
      <w:r w:rsidRPr="009278B0">
        <w:rPr>
          <w:rFonts w:ascii="Arial" w:eastAsia="Times New Roman" w:hAnsi="Arial" w:cs="Arial"/>
          <w:i/>
          <w:sz w:val="24"/>
          <w:szCs w:val="24"/>
          <w:lang w:eastAsia="en-AU"/>
        </w:rPr>
        <w:t> (other than a horse </w:t>
      </w:r>
      <w:hyperlink r:id="rId10" w:anchor="race" w:history="1">
        <w:r w:rsidRPr="009278B0">
          <w:rPr>
            <w:rFonts w:ascii="Arial" w:eastAsia="Times New Roman" w:hAnsi="Arial" w:cs="Arial"/>
            <w:i/>
            <w:sz w:val="24"/>
            <w:szCs w:val="24"/>
            <w:lang w:eastAsia="en-AU"/>
          </w:rPr>
          <w:t>race</w:t>
        </w:r>
      </w:hyperlink>
      <w:r w:rsidRPr="009278B0">
        <w:rPr>
          <w:rFonts w:ascii="Arial" w:eastAsia="Times New Roman" w:hAnsi="Arial" w:cs="Arial"/>
          <w:i/>
          <w:sz w:val="24"/>
          <w:szCs w:val="24"/>
          <w:lang w:eastAsia="en-AU"/>
        </w:rPr>
        <w:t>, </w:t>
      </w:r>
      <w:hyperlink r:id="rId11" w:anchor="trotting" w:history="1">
        <w:r w:rsidRPr="009278B0">
          <w:rPr>
            <w:rFonts w:ascii="Arial" w:eastAsia="Times New Roman" w:hAnsi="Arial" w:cs="Arial"/>
            <w:i/>
            <w:sz w:val="24"/>
            <w:szCs w:val="24"/>
            <w:lang w:eastAsia="en-AU"/>
          </w:rPr>
          <w:t>trotting</w:t>
        </w:r>
      </w:hyperlink>
      <w:r w:rsidRPr="009278B0">
        <w:rPr>
          <w:rFonts w:ascii="Arial" w:eastAsia="Times New Roman" w:hAnsi="Arial" w:cs="Arial"/>
          <w:i/>
          <w:sz w:val="24"/>
          <w:szCs w:val="24"/>
          <w:lang w:eastAsia="en-AU"/>
        </w:rPr>
        <w:t> </w:t>
      </w:r>
      <w:hyperlink r:id="rId12" w:anchor="race" w:history="1">
        <w:r w:rsidRPr="009278B0">
          <w:rPr>
            <w:rFonts w:ascii="Arial" w:eastAsia="Times New Roman" w:hAnsi="Arial" w:cs="Arial"/>
            <w:i/>
            <w:sz w:val="24"/>
            <w:szCs w:val="24"/>
            <w:lang w:eastAsia="en-AU"/>
          </w:rPr>
          <w:t>race</w:t>
        </w:r>
      </w:hyperlink>
      <w:r w:rsidR="009278B0" w:rsidRPr="009278B0">
        <w:rPr>
          <w:rFonts w:ascii="Arial" w:eastAsia="Times New Roman" w:hAnsi="Arial" w:cs="Arial"/>
          <w:i/>
          <w:sz w:val="24"/>
          <w:szCs w:val="24"/>
          <w:lang w:eastAsia="en-AU"/>
        </w:rPr>
        <w:t xml:space="preserve"> or </w:t>
      </w:r>
      <w:r w:rsidRPr="009278B0">
        <w:rPr>
          <w:rFonts w:ascii="Arial" w:eastAsia="Times New Roman" w:hAnsi="Arial" w:cs="Arial"/>
          <w:i/>
          <w:sz w:val="24"/>
          <w:szCs w:val="24"/>
          <w:lang w:eastAsia="en-AU"/>
        </w:rPr>
        <w:t>greyhound </w:t>
      </w:r>
      <w:hyperlink r:id="rId13" w:anchor="race" w:history="1">
        <w:r w:rsidRPr="009278B0">
          <w:rPr>
            <w:rFonts w:ascii="Arial" w:eastAsia="Times New Roman" w:hAnsi="Arial" w:cs="Arial"/>
            <w:i/>
            <w:sz w:val="24"/>
            <w:szCs w:val="24"/>
            <w:lang w:eastAsia="en-AU"/>
          </w:rPr>
          <w:t>race</w:t>
        </w:r>
      </w:hyperlink>
      <w:r w:rsidRPr="009278B0">
        <w:rPr>
          <w:rFonts w:ascii="Arial" w:eastAsia="Times New Roman" w:hAnsi="Arial" w:cs="Arial"/>
          <w:i/>
          <w:sz w:val="24"/>
          <w:szCs w:val="24"/>
          <w:lang w:eastAsia="en-AU"/>
        </w:rPr>
        <w:t>) may not have been fairly or lawfully conducted or for any other reason the result of the event, either generally or in relation to a particular bet or class of bets, is not what would be legitimately expected if all steps in the proceedings of the event or the declaration of its result were honestly and fairly conducted or declared, the </w:t>
      </w:r>
      <w:hyperlink r:id="rId14" w:anchor="commission" w:history="1">
        <w:r w:rsidRPr="009278B0">
          <w:rPr>
            <w:rFonts w:ascii="Arial" w:eastAsia="Times New Roman" w:hAnsi="Arial" w:cs="Arial"/>
            <w:i/>
            <w:sz w:val="24"/>
            <w:szCs w:val="24"/>
            <w:lang w:eastAsia="en-AU"/>
          </w:rPr>
          <w:t>Commission</w:t>
        </w:r>
      </w:hyperlink>
      <w:r w:rsidRPr="009278B0">
        <w:rPr>
          <w:rFonts w:ascii="Arial" w:eastAsia="Times New Roman" w:hAnsi="Arial" w:cs="Arial"/>
          <w:i/>
          <w:sz w:val="24"/>
          <w:szCs w:val="24"/>
          <w:lang w:eastAsia="en-AU"/>
        </w:rPr>
        <w:t xml:space="preserve"> may declare the event to </w:t>
      </w:r>
      <w:r w:rsidRPr="009278B0">
        <w:rPr>
          <w:rFonts w:ascii="Arial" w:eastAsia="Times New Roman" w:hAnsi="Arial" w:cs="Arial"/>
          <w:i/>
          <w:sz w:val="24"/>
          <w:szCs w:val="24"/>
          <w:lang w:eastAsia="en-AU"/>
        </w:rPr>
        <w:lastRenderedPageBreak/>
        <w:t>constitute a dispute for the purposes of this section and declare any person to be a party to the dispute.</w:t>
      </w:r>
    </w:p>
    <w:p w:rsidR="00412392" w:rsidRPr="009278B0" w:rsidRDefault="009278B0" w:rsidP="00AD19ED">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9278B0">
        <w:rPr>
          <w:rFonts w:ascii="Arial" w:eastAsia="Times New Roman" w:hAnsi="Arial" w:cs="Arial"/>
          <w:sz w:val="24"/>
          <w:szCs w:val="24"/>
          <w:lang w:eastAsia="en-AU"/>
        </w:rPr>
        <w:t xml:space="preserve">With reference to the above section, Mr Brown submitted that as this subsection relates </w:t>
      </w:r>
      <w:r w:rsidR="00412392" w:rsidRPr="009278B0">
        <w:rPr>
          <w:rFonts w:ascii="Arial" w:eastAsia="Times New Roman" w:hAnsi="Arial" w:cs="Arial"/>
          <w:sz w:val="24"/>
          <w:szCs w:val="24"/>
          <w:lang w:eastAsia="en-AU"/>
        </w:rPr>
        <w:t>to the integrity of the event</w:t>
      </w:r>
      <w:r>
        <w:rPr>
          <w:rFonts w:ascii="Arial" w:eastAsia="Times New Roman" w:hAnsi="Arial" w:cs="Arial"/>
          <w:sz w:val="24"/>
          <w:szCs w:val="24"/>
          <w:lang w:eastAsia="en-AU"/>
        </w:rPr>
        <w:t xml:space="preserve"> it </w:t>
      </w:r>
      <w:r w:rsidR="00412392" w:rsidRPr="009278B0">
        <w:rPr>
          <w:rFonts w:ascii="Arial" w:eastAsia="Times New Roman" w:hAnsi="Arial" w:cs="Arial"/>
          <w:sz w:val="24"/>
          <w:szCs w:val="24"/>
          <w:lang w:eastAsia="en-AU"/>
        </w:rPr>
        <w:t xml:space="preserve">is </w:t>
      </w:r>
      <w:r w:rsidR="00B90AD8">
        <w:rPr>
          <w:rFonts w:ascii="Arial" w:eastAsia="Times New Roman" w:hAnsi="Arial" w:cs="Arial"/>
          <w:sz w:val="24"/>
          <w:szCs w:val="24"/>
          <w:lang w:eastAsia="en-AU"/>
        </w:rPr>
        <w:t xml:space="preserve">also </w:t>
      </w:r>
      <w:r w:rsidR="00412392" w:rsidRPr="009278B0">
        <w:rPr>
          <w:rFonts w:ascii="Arial" w:eastAsia="Times New Roman" w:hAnsi="Arial" w:cs="Arial"/>
          <w:sz w:val="24"/>
          <w:szCs w:val="24"/>
          <w:lang w:eastAsia="en-AU"/>
        </w:rPr>
        <w:t xml:space="preserve">not applicable to Mr </w:t>
      </w:r>
      <w:r w:rsidR="00CE681C">
        <w:rPr>
          <w:rFonts w:ascii="Arial" w:eastAsia="Times New Roman" w:hAnsi="Arial" w:cs="Arial"/>
          <w:sz w:val="24"/>
          <w:szCs w:val="24"/>
          <w:lang w:eastAsia="en-AU"/>
        </w:rPr>
        <w:t>P</w:t>
      </w:r>
      <w:r w:rsidR="00412392" w:rsidRPr="009278B0">
        <w:rPr>
          <w:rFonts w:ascii="Arial" w:eastAsia="Times New Roman" w:hAnsi="Arial" w:cs="Arial"/>
          <w:sz w:val="24"/>
          <w:szCs w:val="24"/>
          <w:lang w:eastAsia="en-AU"/>
        </w:rPr>
        <w:t xml:space="preserve">’s matter.  </w:t>
      </w:r>
    </w:p>
    <w:p w:rsidR="00301C4A" w:rsidRDefault="00F92285"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7B0B3E">
        <w:rPr>
          <w:rFonts w:ascii="Arial" w:eastAsia="Times New Roman" w:hAnsi="Arial" w:cs="Arial"/>
          <w:sz w:val="24"/>
          <w:szCs w:val="24"/>
          <w:lang w:eastAsia="en-AU"/>
        </w:rPr>
        <w:t>Te</w:t>
      </w:r>
      <w:r>
        <w:rPr>
          <w:rFonts w:ascii="Arial" w:eastAsia="Times New Roman" w:hAnsi="Arial" w:cs="Arial"/>
          <w:sz w:val="24"/>
          <w:szCs w:val="24"/>
          <w:lang w:eastAsia="en-AU"/>
        </w:rPr>
        <w:t>Whata on behalf of Licensing NT</w:t>
      </w:r>
      <w:r w:rsidR="00B90AD8">
        <w:rPr>
          <w:rFonts w:ascii="Arial" w:eastAsia="Times New Roman" w:hAnsi="Arial" w:cs="Arial"/>
          <w:sz w:val="24"/>
          <w:szCs w:val="24"/>
          <w:lang w:eastAsia="en-AU"/>
        </w:rPr>
        <w:t xml:space="preserve"> who </w:t>
      </w:r>
      <w:r w:rsidR="008F1912">
        <w:rPr>
          <w:rFonts w:ascii="Arial" w:eastAsia="Times New Roman" w:hAnsi="Arial" w:cs="Arial"/>
          <w:sz w:val="24"/>
          <w:szCs w:val="24"/>
          <w:lang w:eastAsia="en-AU"/>
        </w:rPr>
        <w:t xml:space="preserve">are responsible for </w:t>
      </w:r>
      <w:r w:rsidR="00B90AD8">
        <w:rPr>
          <w:rFonts w:ascii="Arial" w:eastAsia="Times New Roman" w:hAnsi="Arial" w:cs="Arial"/>
          <w:sz w:val="24"/>
          <w:szCs w:val="24"/>
          <w:lang w:eastAsia="en-AU"/>
        </w:rPr>
        <w:t>provid</w:t>
      </w:r>
      <w:r w:rsidR="008F1912">
        <w:rPr>
          <w:rFonts w:ascii="Arial" w:eastAsia="Times New Roman" w:hAnsi="Arial" w:cs="Arial"/>
          <w:sz w:val="24"/>
          <w:szCs w:val="24"/>
          <w:lang w:eastAsia="en-AU"/>
        </w:rPr>
        <w:t>ing</w:t>
      </w:r>
      <w:r w:rsidR="00B90AD8">
        <w:rPr>
          <w:rFonts w:ascii="Arial" w:eastAsia="Times New Roman" w:hAnsi="Arial" w:cs="Arial"/>
          <w:sz w:val="24"/>
          <w:szCs w:val="24"/>
          <w:lang w:eastAsia="en-AU"/>
        </w:rPr>
        <w:t xml:space="preserve"> investigative</w:t>
      </w:r>
      <w:r w:rsidR="008F1912">
        <w:rPr>
          <w:rFonts w:ascii="Arial" w:eastAsia="Times New Roman" w:hAnsi="Arial" w:cs="Arial"/>
          <w:sz w:val="24"/>
          <w:szCs w:val="24"/>
          <w:lang w:eastAsia="en-AU"/>
        </w:rPr>
        <w:t xml:space="preserve"> and administrative</w:t>
      </w:r>
      <w:r w:rsidR="00B90AD8">
        <w:rPr>
          <w:rFonts w:ascii="Arial" w:eastAsia="Times New Roman" w:hAnsi="Arial" w:cs="Arial"/>
          <w:sz w:val="24"/>
          <w:szCs w:val="24"/>
          <w:lang w:eastAsia="en-AU"/>
        </w:rPr>
        <w:t xml:space="preserve"> support to the Commission</w:t>
      </w:r>
      <w:r w:rsidR="008F1912">
        <w:rPr>
          <w:rFonts w:ascii="Arial" w:eastAsia="Times New Roman" w:hAnsi="Arial" w:cs="Arial"/>
          <w:sz w:val="24"/>
          <w:szCs w:val="24"/>
          <w:lang w:eastAsia="en-AU"/>
        </w:rPr>
        <w:t xml:space="preserve"> provided an overview of Mr </w:t>
      </w:r>
      <w:r w:rsidR="00CE681C">
        <w:rPr>
          <w:rFonts w:ascii="Arial" w:eastAsia="Times New Roman" w:hAnsi="Arial" w:cs="Arial"/>
          <w:sz w:val="24"/>
          <w:szCs w:val="24"/>
          <w:lang w:eastAsia="en-AU"/>
        </w:rPr>
        <w:t>P</w:t>
      </w:r>
      <w:r w:rsidR="008F1912">
        <w:rPr>
          <w:rFonts w:ascii="Arial" w:eastAsia="Times New Roman" w:hAnsi="Arial" w:cs="Arial"/>
          <w:sz w:val="24"/>
          <w:szCs w:val="24"/>
          <w:lang w:eastAsia="en-AU"/>
        </w:rPr>
        <w:t>’s complaint.</w:t>
      </w:r>
      <w:r w:rsidR="00301C4A">
        <w:rPr>
          <w:rFonts w:ascii="Arial" w:eastAsia="Times New Roman" w:hAnsi="Arial" w:cs="Arial"/>
          <w:sz w:val="24"/>
          <w:szCs w:val="24"/>
          <w:lang w:eastAsia="en-AU"/>
        </w:rPr>
        <w:t xml:space="preserve">  </w:t>
      </w:r>
    </w:p>
    <w:p w:rsidR="00301C4A" w:rsidRDefault="00301C4A"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TeWhata stated that on 4 August 2017,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lodged an online dispute form relating to the matter subject of the hearing.  Licensing NT made contact with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to obtain further information following which the substance of the complaint was referred to Ladbrokes for comment.</w:t>
      </w:r>
      <w:r w:rsidR="00503EED">
        <w:rPr>
          <w:rFonts w:ascii="Arial" w:eastAsia="Times New Roman" w:hAnsi="Arial" w:cs="Arial"/>
          <w:sz w:val="24"/>
          <w:szCs w:val="24"/>
          <w:lang w:eastAsia="en-AU"/>
        </w:rPr>
        <w:t xml:space="preserve"> In summary, Mr </w:t>
      </w:r>
      <w:r w:rsidR="00CE681C">
        <w:rPr>
          <w:rFonts w:ascii="Arial" w:eastAsia="Times New Roman" w:hAnsi="Arial" w:cs="Arial"/>
          <w:sz w:val="24"/>
          <w:szCs w:val="24"/>
          <w:lang w:eastAsia="en-AU"/>
        </w:rPr>
        <w:t>P</w:t>
      </w:r>
      <w:r w:rsidR="00503EED">
        <w:rPr>
          <w:rFonts w:ascii="Arial" w:eastAsia="Times New Roman" w:hAnsi="Arial" w:cs="Arial"/>
          <w:sz w:val="24"/>
          <w:szCs w:val="24"/>
          <w:lang w:eastAsia="en-AU"/>
        </w:rPr>
        <w:t xml:space="preserve"> alleged that: </w:t>
      </w:r>
    </w:p>
    <w:p w:rsidR="00503EED" w:rsidRDefault="00503EED" w:rsidP="00503EED">
      <w:pPr>
        <w:pStyle w:val="ListParagraph"/>
        <w:numPr>
          <w:ilvl w:val="1"/>
          <w:numId w:val="1"/>
        </w:numPr>
        <w:spacing w:line="240" w:lineRule="auto"/>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he had wagered through his redunda</w:t>
      </w:r>
      <w:r w:rsidR="005C3BAA">
        <w:rPr>
          <w:rFonts w:ascii="Arial" w:eastAsia="Times New Roman" w:hAnsi="Arial" w:cs="Arial"/>
          <w:sz w:val="24"/>
          <w:szCs w:val="24"/>
          <w:lang w:eastAsia="en-AU"/>
        </w:rPr>
        <w:t xml:space="preserve">ncy payment in the sum of </w:t>
      </w:r>
      <w:r w:rsidR="005C3BAA">
        <w:rPr>
          <w:rFonts w:ascii="Arial" w:eastAsia="Times New Roman" w:hAnsi="Arial" w:cs="Arial"/>
          <w:sz w:val="24"/>
          <w:szCs w:val="24"/>
          <w:lang w:eastAsia="en-AU"/>
        </w:rPr>
        <w:br/>
        <w:t>$171,</w:t>
      </w:r>
      <w:r>
        <w:rPr>
          <w:rFonts w:ascii="Arial" w:eastAsia="Times New Roman" w:hAnsi="Arial" w:cs="Arial"/>
          <w:sz w:val="24"/>
          <w:szCs w:val="24"/>
          <w:lang w:eastAsia="en-AU"/>
        </w:rPr>
        <w:t xml:space="preserve">843.17 in a short period of time; and </w:t>
      </w:r>
    </w:p>
    <w:p w:rsidR="00503EED" w:rsidRDefault="00503EED" w:rsidP="00503EED">
      <w:pPr>
        <w:pStyle w:val="ListParagraph"/>
        <w:numPr>
          <w:ilvl w:val="1"/>
          <w:numId w:val="1"/>
        </w:numPr>
        <w:spacing w:line="240" w:lineRule="auto"/>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that there was a lack of duty of care shown </w:t>
      </w:r>
      <w:r w:rsidR="00F91F88">
        <w:rPr>
          <w:rFonts w:ascii="Arial" w:eastAsia="Times New Roman" w:hAnsi="Arial" w:cs="Arial"/>
          <w:sz w:val="24"/>
          <w:szCs w:val="24"/>
          <w:lang w:eastAsia="en-AU"/>
        </w:rPr>
        <w:t xml:space="preserve">to him </w:t>
      </w:r>
      <w:r>
        <w:rPr>
          <w:rFonts w:ascii="Arial" w:eastAsia="Times New Roman" w:hAnsi="Arial" w:cs="Arial"/>
          <w:sz w:val="24"/>
          <w:szCs w:val="24"/>
          <w:lang w:eastAsia="en-AU"/>
        </w:rPr>
        <w:t>on behalf of the bookmaker</w:t>
      </w:r>
    </w:p>
    <w:p w:rsidR="00503EED" w:rsidRDefault="00301C4A"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 </w:t>
      </w:r>
      <w:r w:rsidR="00C011B5">
        <w:rPr>
          <w:rFonts w:ascii="Arial" w:eastAsia="Times New Roman" w:hAnsi="Arial" w:cs="Arial"/>
          <w:sz w:val="24"/>
          <w:szCs w:val="24"/>
          <w:lang w:eastAsia="en-AU"/>
        </w:rPr>
        <w:t>Mr TeWhata advise</w:t>
      </w:r>
      <w:r w:rsidR="00F91F88">
        <w:rPr>
          <w:rFonts w:ascii="Arial" w:eastAsia="Times New Roman" w:hAnsi="Arial" w:cs="Arial"/>
          <w:sz w:val="24"/>
          <w:szCs w:val="24"/>
          <w:lang w:eastAsia="en-AU"/>
        </w:rPr>
        <w:t>d</w:t>
      </w:r>
      <w:r w:rsidR="00C011B5">
        <w:rPr>
          <w:rFonts w:ascii="Arial" w:eastAsia="Times New Roman" w:hAnsi="Arial" w:cs="Arial"/>
          <w:sz w:val="24"/>
          <w:szCs w:val="24"/>
          <w:lang w:eastAsia="en-AU"/>
        </w:rPr>
        <w:t xml:space="preserve"> that a</w:t>
      </w:r>
      <w:r w:rsidR="00503EED">
        <w:rPr>
          <w:rFonts w:ascii="Arial" w:eastAsia="Times New Roman" w:hAnsi="Arial" w:cs="Arial"/>
          <w:sz w:val="24"/>
          <w:szCs w:val="24"/>
          <w:lang w:eastAsia="en-AU"/>
        </w:rPr>
        <w:t xml:space="preserve"> response to the complaint was received from Ladbrokes on 18 August 2017 in which Ladbrokes stated that:</w:t>
      </w:r>
    </w:p>
    <w:p w:rsidR="00301C4A" w:rsidRDefault="00C011B5" w:rsidP="00503EED">
      <w:pPr>
        <w:pStyle w:val="ListParagraph"/>
        <w:numPr>
          <w:ilvl w:val="1"/>
          <w:numId w:val="1"/>
        </w:numPr>
        <w:spacing w:line="240" w:lineRule="auto"/>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had opened his account with Ladbrokes on 2 June 2017;</w:t>
      </w:r>
    </w:p>
    <w:p w:rsidR="00C011B5" w:rsidRDefault="00C011B5" w:rsidP="00503EED">
      <w:pPr>
        <w:pStyle w:val="ListParagraph"/>
        <w:numPr>
          <w:ilvl w:val="1"/>
          <w:numId w:val="1"/>
        </w:numPr>
        <w:spacing w:line="240" w:lineRule="auto"/>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Ladbrokes suspended the account on 8 June 2017 pending verification of the credit card used to deposit funds into his account as an internal review had identified a need to make sure that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w:t>
      </w:r>
      <w:r w:rsidR="00234D23">
        <w:rPr>
          <w:rFonts w:ascii="Arial" w:eastAsia="Times New Roman" w:hAnsi="Arial" w:cs="Arial"/>
          <w:sz w:val="24"/>
          <w:szCs w:val="24"/>
          <w:lang w:eastAsia="en-AU"/>
        </w:rPr>
        <w:t>s wagers were genuinely fu</w:t>
      </w:r>
      <w:r>
        <w:rPr>
          <w:rFonts w:ascii="Arial" w:eastAsia="Times New Roman" w:hAnsi="Arial" w:cs="Arial"/>
          <w:sz w:val="24"/>
          <w:szCs w:val="24"/>
          <w:lang w:eastAsia="en-AU"/>
        </w:rPr>
        <w:t>nded;</w:t>
      </w:r>
    </w:p>
    <w:p w:rsidR="00FB28C6" w:rsidRDefault="00762909" w:rsidP="00503EED">
      <w:pPr>
        <w:pStyle w:val="ListParagraph"/>
        <w:numPr>
          <w:ilvl w:val="1"/>
          <w:numId w:val="1"/>
        </w:numPr>
        <w:spacing w:line="240" w:lineRule="auto"/>
        <w:contextualSpacing w:val="0"/>
        <w:jc w:val="both"/>
        <w:rPr>
          <w:rFonts w:ascii="Arial" w:eastAsia="Times New Roman" w:hAnsi="Arial" w:cs="Arial"/>
          <w:sz w:val="24"/>
          <w:szCs w:val="24"/>
          <w:lang w:eastAsia="en-AU"/>
        </w:rPr>
      </w:pPr>
      <w:proofErr w:type="gramStart"/>
      <w:r>
        <w:rPr>
          <w:rFonts w:ascii="Arial" w:eastAsia="Times New Roman" w:hAnsi="Arial" w:cs="Arial"/>
          <w:sz w:val="24"/>
          <w:szCs w:val="24"/>
          <w:lang w:eastAsia="en-AU"/>
        </w:rPr>
        <w:t>o</w:t>
      </w:r>
      <w:r w:rsidR="00FB28C6">
        <w:rPr>
          <w:rFonts w:ascii="Arial" w:eastAsia="Times New Roman" w:hAnsi="Arial" w:cs="Arial"/>
          <w:sz w:val="24"/>
          <w:szCs w:val="24"/>
          <w:lang w:eastAsia="en-AU"/>
        </w:rPr>
        <w:t>n</w:t>
      </w:r>
      <w:proofErr w:type="gramEnd"/>
      <w:r w:rsidR="00FB28C6">
        <w:rPr>
          <w:rFonts w:ascii="Arial" w:eastAsia="Times New Roman" w:hAnsi="Arial" w:cs="Arial"/>
          <w:sz w:val="24"/>
          <w:szCs w:val="24"/>
          <w:lang w:eastAsia="en-AU"/>
        </w:rPr>
        <w:t xml:space="preserve"> 15 June 2017, Ladbrokes identified that Mr </w:t>
      </w:r>
      <w:r w:rsidR="00CE681C">
        <w:rPr>
          <w:rFonts w:ascii="Arial" w:eastAsia="Times New Roman" w:hAnsi="Arial" w:cs="Arial"/>
          <w:sz w:val="24"/>
          <w:szCs w:val="24"/>
          <w:lang w:eastAsia="en-AU"/>
        </w:rPr>
        <w:t>P</w:t>
      </w:r>
      <w:r w:rsidR="00FB28C6">
        <w:rPr>
          <w:rFonts w:ascii="Arial" w:eastAsia="Times New Roman" w:hAnsi="Arial" w:cs="Arial"/>
          <w:sz w:val="24"/>
          <w:szCs w:val="24"/>
          <w:lang w:eastAsia="en-AU"/>
        </w:rPr>
        <w:t xml:space="preserve">’s gambling activity and deposit amounts had significantly increased compared to previous activity and as a result a Ladbrokes’ Responsible Gambling Officer emailed Mr </w:t>
      </w:r>
      <w:r w:rsidR="00CE681C">
        <w:rPr>
          <w:rFonts w:ascii="Arial" w:eastAsia="Times New Roman" w:hAnsi="Arial" w:cs="Arial"/>
          <w:sz w:val="24"/>
          <w:szCs w:val="24"/>
          <w:lang w:eastAsia="en-AU"/>
        </w:rPr>
        <w:t>P</w:t>
      </w:r>
      <w:r w:rsidR="00FB28C6">
        <w:rPr>
          <w:rFonts w:ascii="Arial" w:eastAsia="Times New Roman" w:hAnsi="Arial" w:cs="Arial"/>
          <w:sz w:val="24"/>
          <w:szCs w:val="24"/>
          <w:lang w:eastAsia="en-AU"/>
        </w:rPr>
        <w:t xml:space="preserve"> advising that Ladbrokes had noted an increase in the time and money Mr </w:t>
      </w:r>
      <w:r w:rsidR="00CE681C">
        <w:rPr>
          <w:rFonts w:ascii="Arial" w:eastAsia="Times New Roman" w:hAnsi="Arial" w:cs="Arial"/>
          <w:sz w:val="24"/>
          <w:szCs w:val="24"/>
          <w:lang w:eastAsia="en-AU"/>
        </w:rPr>
        <w:t>P</w:t>
      </w:r>
      <w:r w:rsidR="00FB28C6">
        <w:rPr>
          <w:rFonts w:ascii="Arial" w:eastAsia="Times New Roman" w:hAnsi="Arial" w:cs="Arial"/>
          <w:sz w:val="24"/>
          <w:szCs w:val="24"/>
          <w:lang w:eastAsia="en-AU"/>
        </w:rPr>
        <w:t xml:space="preserve"> was spending on gambling activity compared to recent times.  Ladbrokes provided a link in the email to Gambling Help Online;</w:t>
      </w:r>
    </w:p>
    <w:p w:rsidR="00FB28C6" w:rsidRDefault="00762909" w:rsidP="00503EED">
      <w:pPr>
        <w:pStyle w:val="ListParagraph"/>
        <w:numPr>
          <w:ilvl w:val="1"/>
          <w:numId w:val="1"/>
        </w:numPr>
        <w:spacing w:line="240" w:lineRule="auto"/>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o</w:t>
      </w:r>
      <w:r w:rsidR="00FB28C6">
        <w:rPr>
          <w:rFonts w:ascii="Arial" w:eastAsia="Times New Roman" w:hAnsi="Arial" w:cs="Arial"/>
          <w:sz w:val="24"/>
          <w:szCs w:val="24"/>
          <w:lang w:eastAsia="en-AU"/>
        </w:rPr>
        <w:t xml:space="preserve">n 5 July 2017, Ladbrokes received a request from Mr </w:t>
      </w:r>
      <w:r w:rsidR="00CE681C">
        <w:rPr>
          <w:rFonts w:ascii="Arial" w:eastAsia="Times New Roman" w:hAnsi="Arial" w:cs="Arial"/>
          <w:sz w:val="24"/>
          <w:szCs w:val="24"/>
          <w:lang w:eastAsia="en-AU"/>
        </w:rPr>
        <w:t>P</w:t>
      </w:r>
      <w:r w:rsidR="00FB28C6">
        <w:rPr>
          <w:rFonts w:ascii="Arial" w:eastAsia="Times New Roman" w:hAnsi="Arial" w:cs="Arial"/>
          <w:sz w:val="24"/>
          <w:szCs w:val="24"/>
          <w:lang w:eastAsia="en-AU"/>
        </w:rPr>
        <w:t xml:space="preserve"> to be self-excluded from his account with Ladbrokes at which time Ladbrokes immediately closed his account;</w:t>
      </w:r>
    </w:p>
    <w:p w:rsidR="00C011B5" w:rsidRDefault="00762909" w:rsidP="00503EED">
      <w:pPr>
        <w:pStyle w:val="ListParagraph"/>
        <w:numPr>
          <w:ilvl w:val="1"/>
          <w:numId w:val="1"/>
        </w:numPr>
        <w:spacing w:line="240" w:lineRule="auto"/>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o</w:t>
      </w:r>
      <w:r w:rsidR="00FB28C6">
        <w:rPr>
          <w:rFonts w:ascii="Arial" w:eastAsia="Times New Roman" w:hAnsi="Arial" w:cs="Arial"/>
          <w:sz w:val="24"/>
          <w:szCs w:val="24"/>
          <w:lang w:eastAsia="en-AU"/>
        </w:rPr>
        <w:t xml:space="preserve">n 6 July 2017, Ladbrokes registered Mr </w:t>
      </w:r>
      <w:r w:rsidR="00CE681C">
        <w:rPr>
          <w:rFonts w:ascii="Arial" w:eastAsia="Times New Roman" w:hAnsi="Arial" w:cs="Arial"/>
          <w:sz w:val="24"/>
          <w:szCs w:val="24"/>
          <w:lang w:eastAsia="en-AU"/>
        </w:rPr>
        <w:t>P</w:t>
      </w:r>
      <w:r w:rsidR="00FB28C6">
        <w:rPr>
          <w:rFonts w:ascii="Arial" w:eastAsia="Times New Roman" w:hAnsi="Arial" w:cs="Arial"/>
          <w:sz w:val="24"/>
          <w:szCs w:val="24"/>
          <w:lang w:eastAsia="en-AU"/>
        </w:rPr>
        <w:t xml:space="preserve"> as self-excluded following receipt of the relevant paperwork from Mr </w:t>
      </w:r>
      <w:r w:rsidR="00CE681C">
        <w:rPr>
          <w:rFonts w:ascii="Arial" w:eastAsia="Times New Roman" w:hAnsi="Arial" w:cs="Arial"/>
          <w:sz w:val="24"/>
          <w:szCs w:val="24"/>
          <w:lang w:eastAsia="en-AU"/>
        </w:rPr>
        <w:t>P</w:t>
      </w:r>
      <w:r w:rsidR="00FB28C6">
        <w:rPr>
          <w:rFonts w:ascii="Arial" w:eastAsia="Times New Roman" w:hAnsi="Arial" w:cs="Arial"/>
          <w:sz w:val="24"/>
          <w:szCs w:val="24"/>
          <w:lang w:eastAsia="en-AU"/>
        </w:rPr>
        <w:t>;</w:t>
      </w:r>
      <w:r w:rsidR="00234D23">
        <w:rPr>
          <w:rFonts w:ascii="Arial" w:eastAsia="Times New Roman" w:hAnsi="Arial" w:cs="Arial"/>
          <w:sz w:val="24"/>
          <w:szCs w:val="24"/>
          <w:lang w:eastAsia="en-AU"/>
        </w:rPr>
        <w:t xml:space="preserve"> and</w:t>
      </w:r>
    </w:p>
    <w:p w:rsidR="00C011B5" w:rsidRPr="00234D23" w:rsidRDefault="00762909" w:rsidP="00234D23">
      <w:pPr>
        <w:pStyle w:val="ListParagraph"/>
        <w:numPr>
          <w:ilvl w:val="1"/>
          <w:numId w:val="1"/>
        </w:numPr>
        <w:spacing w:line="240" w:lineRule="auto"/>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at no time during the course of Ladbroke’s dealings with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did he raise that he was worried about his gambling or that he was a problem gambler nor did he raise that he was experiencing mental hea</w:t>
      </w:r>
      <w:r w:rsidR="00234D23">
        <w:rPr>
          <w:rFonts w:ascii="Arial" w:eastAsia="Times New Roman" w:hAnsi="Arial" w:cs="Arial"/>
          <w:sz w:val="24"/>
          <w:szCs w:val="24"/>
          <w:lang w:eastAsia="en-AU"/>
        </w:rPr>
        <w:t>lth issues or taking medication.</w:t>
      </w:r>
    </w:p>
    <w:p w:rsidR="003F04C2" w:rsidRDefault="00234D23"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TeWhata advised the Commission that in relation </w:t>
      </w:r>
      <w:r w:rsidR="003F04C2">
        <w:rPr>
          <w:rFonts w:ascii="Arial" w:eastAsia="Times New Roman" w:hAnsi="Arial" w:cs="Arial"/>
          <w:sz w:val="24"/>
          <w:szCs w:val="24"/>
          <w:lang w:eastAsia="en-AU"/>
        </w:rPr>
        <w:t xml:space="preserve">to the issue of a duty of care, Ladbrokes made reference to a previous decision of the Commission on this matter.  Further, Ladbrokes advised that they considered that all bets made by Mr </w:t>
      </w:r>
      <w:r w:rsidR="00CE681C">
        <w:rPr>
          <w:rFonts w:ascii="Arial" w:eastAsia="Times New Roman" w:hAnsi="Arial" w:cs="Arial"/>
          <w:sz w:val="24"/>
          <w:szCs w:val="24"/>
          <w:lang w:eastAsia="en-AU"/>
        </w:rPr>
        <w:t>P</w:t>
      </w:r>
      <w:r w:rsidR="003F04C2">
        <w:rPr>
          <w:rFonts w:ascii="Arial" w:eastAsia="Times New Roman" w:hAnsi="Arial" w:cs="Arial"/>
          <w:sz w:val="24"/>
          <w:szCs w:val="24"/>
          <w:lang w:eastAsia="en-AU"/>
        </w:rPr>
        <w:t xml:space="preserve"> were lawful and </w:t>
      </w:r>
      <w:r w:rsidR="00DE4E4B">
        <w:rPr>
          <w:rFonts w:ascii="Arial" w:eastAsia="Times New Roman" w:hAnsi="Arial" w:cs="Arial"/>
          <w:sz w:val="24"/>
          <w:szCs w:val="24"/>
          <w:lang w:eastAsia="en-AU"/>
        </w:rPr>
        <w:t xml:space="preserve">that </w:t>
      </w:r>
      <w:r w:rsidR="003F04C2">
        <w:rPr>
          <w:rFonts w:ascii="Arial" w:eastAsia="Times New Roman" w:hAnsi="Arial" w:cs="Arial"/>
          <w:sz w:val="24"/>
          <w:szCs w:val="24"/>
          <w:lang w:eastAsia="en-AU"/>
        </w:rPr>
        <w:t>the consideration or provision of compensation is not within the remit of the Commission.</w:t>
      </w:r>
    </w:p>
    <w:p w:rsidR="004F3051" w:rsidRDefault="00421008"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Mr TeWhata further advised that Licensing NT undertook further inquiries in relation to Ladbrokes activities with respect to the Code, specifically in relation to activity following the email from Ladbrokes to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on 15 June 2017.  As a result of these inquiries, Ladbrokes advised that after the email was sent to him,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’s wagering activity decreased.</w:t>
      </w:r>
      <w:r w:rsidR="004F3051">
        <w:rPr>
          <w:rFonts w:ascii="Arial" w:eastAsia="Times New Roman" w:hAnsi="Arial" w:cs="Arial"/>
          <w:sz w:val="24"/>
          <w:szCs w:val="24"/>
          <w:lang w:eastAsia="en-AU"/>
        </w:rPr>
        <w:t xml:space="preserve">  Ladbrokes advised Licensing NT that this occurred as a result of the proactive action taken by them.</w:t>
      </w:r>
    </w:p>
    <w:p w:rsidR="00350B75" w:rsidRPr="00B310BA" w:rsidRDefault="00012DD2" w:rsidP="00B14A18">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B310BA">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Pr="00B310BA">
        <w:rPr>
          <w:rFonts w:ascii="Arial" w:eastAsia="Times New Roman" w:hAnsi="Arial" w:cs="Arial"/>
          <w:sz w:val="24"/>
          <w:szCs w:val="24"/>
          <w:lang w:eastAsia="en-AU"/>
        </w:rPr>
        <w:t xml:space="preserve"> </w:t>
      </w:r>
      <w:r w:rsidR="00217ECD">
        <w:rPr>
          <w:rFonts w:ascii="Arial" w:eastAsia="Times New Roman" w:hAnsi="Arial" w:cs="Arial"/>
          <w:sz w:val="24"/>
          <w:szCs w:val="24"/>
          <w:lang w:eastAsia="en-AU"/>
        </w:rPr>
        <w:t xml:space="preserve">then made </w:t>
      </w:r>
      <w:r w:rsidR="00876DFC">
        <w:rPr>
          <w:rFonts w:ascii="Arial" w:eastAsia="Times New Roman" w:hAnsi="Arial" w:cs="Arial"/>
          <w:sz w:val="24"/>
          <w:szCs w:val="24"/>
          <w:lang w:eastAsia="en-AU"/>
        </w:rPr>
        <w:t>a</w:t>
      </w:r>
      <w:r w:rsidRPr="00B310BA">
        <w:rPr>
          <w:rFonts w:ascii="Arial" w:eastAsia="Times New Roman" w:hAnsi="Arial" w:cs="Arial"/>
          <w:sz w:val="24"/>
          <w:szCs w:val="24"/>
          <w:lang w:eastAsia="en-AU"/>
        </w:rPr>
        <w:t xml:space="preserve"> submission to the </w:t>
      </w:r>
      <w:r w:rsidR="00876DFC">
        <w:rPr>
          <w:rFonts w:ascii="Arial" w:eastAsia="Times New Roman" w:hAnsi="Arial" w:cs="Arial"/>
          <w:sz w:val="24"/>
          <w:szCs w:val="24"/>
          <w:lang w:eastAsia="en-AU"/>
        </w:rPr>
        <w:t xml:space="preserve">Commission during which he </w:t>
      </w:r>
      <w:r w:rsidR="00217ECD">
        <w:rPr>
          <w:rFonts w:ascii="Arial" w:eastAsia="Times New Roman" w:hAnsi="Arial" w:cs="Arial"/>
          <w:sz w:val="24"/>
          <w:szCs w:val="24"/>
          <w:lang w:eastAsia="en-AU"/>
        </w:rPr>
        <w:t>advised that the main reason he had brought this matter to the attention of the Commission was due to his view that Ladbrokes had shown a lack of duty of care to him</w:t>
      </w:r>
      <w:r w:rsidR="00B14A18">
        <w:rPr>
          <w:rFonts w:ascii="Arial" w:eastAsia="Times New Roman" w:hAnsi="Arial" w:cs="Arial"/>
          <w:sz w:val="24"/>
          <w:szCs w:val="24"/>
          <w:lang w:eastAsia="en-AU"/>
        </w:rPr>
        <w:t xml:space="preserve">.  Mr </w:t>
      </w:r>
      <w:r w:rsidR="00CE681C">
        <w:rPr>
          <w:rFonts w:ascii="Arial" w:eastAsia="Times New Roman" w:hAnsi="Arial" w:cs="Arial"/>
          <w:sz w:val="24"/>
          <w:szCs w:val="24"/>
          <w:lang w:eastAsia="en-AU"/>
        </w:rPr>
        <w:t>P</w:t>
      </w:r>
      <w:r w:rsidR="00B14A18">
        <w:rPr>
          <w:rFonts w:ascii="Arial" w:eastAsia="Times New Roman" w:hAnsi="Arial" w:cs="Arial"/>
          <w:sz w:val="24"/>
          <w:szCs w:val="24"/>
          <w:lang w:eastAsia="en-AU"/>
        </w:rPr>
        <w:t xml:space="preserve"> advised the Commission that it was a considerable amount of money that he had deposited, bet and loss in a four week period.  </w:t>
      </w:r>
    </w:p>
    <w:p w:rsidR="004E0BB6" w:rsidRPr="00B310BA" w:rsidRDefault="00B14A18"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gave a number of examples of his wagering activity where he was of the view that </w:t>
      </w:r>
      <w:r w:rsidR="00F91F88">
        <w:rPr>
          <w:rFonts w:ascii="Arial" w:eastAsia="Times New Roman" w:hAnsi="Arial" w:cs="Arial"/>
          <w:sz w:val="24"/>
          <w:szCs w:val="24"/>
          <w:lang w:eastAsia="en-AU"/>
        </w:rPr>
        <w:t>it</w:t>
      </w:r>
      <w:r>
        <w:rPr>
          <w:rFonts w:ascii="Arial" w:eastAsia="Times New Roman" w:hAnsi="Arial" w:cs="Arial"/>
          <w:sz w:val="24"/>
          <w:szCs w:val="24"/>
          <w:lang w:eastAsia="en-AU"/>
        </w:rPr>
        <w:t xml:space="preserve"> demonstrated that he was not acting in a manner consistent with </w:t>
      </w:r>
      <w:r w:rsidR="00A62009">
        <w:rPr>
          <w:rFonts w:ascii="Arial" w:eastAsia="Times New Roman" w:hAnsi="Arial" w:cs="Arial"/>
          <w:sz w:val="24"/>
          <w:szCs w:val="24"/>
          <w:lang w:eastAsia="en-AU"/>
        </w:rPr>
        <w:t xml:space="preserve">reasonable gambling activity.  In one example, Mr </w:t>
      </w:r>
      <w:r w:rsidR="00CE681C">
        <w:rPr>
          <w:rFonts w:ascii="Arial" w:eastAsia="Times New Roman" w:hAnsi="Arial" w:cs="Arial"/>
          <w:sz w:val="24"/>
          <w:szCs w:val="24"/>
          <w:lang w:eastAsia="en-AU"/>
        </w:rPr>
        <w:t>P</w:t>
      </w:r>
      <w:r w:rsidR="00A62009">
        <w:rPr>
          <w:rFonts w:ascii="Arial" w:eastAsia="Times New Roman" w:hAnsi="Arial" w:cs="Arial"/>
          <w:sz w:val="24"/>
          <w:szCs w:val="24"/>
          <w:lang w:eastAsia="en-AU"/>
        </w:rPr>
        <w:t xml:space="preserve"> advised that he </w:t>
      </w:r>
      <w:r w:rsidR="005C3BAA">
        <w:rPr>
          <w:rFonts w:ascii="Arial" w:eastAsia="Times New Roman" w:hAnsi="Arial" w:cs="Arial"/>
          <w:sz w:val="24"/>
          <w:szCs w:val="24"/>
          <w:lang w:eastAsia="en-AU"/>
        </w:rPr>
        <w:t>had deposited and lost some $83,000 on one day of which $80,</w:t>
      </w:r>
      <w:r w:rsidR="00A62009">
        <w:rPr>
          <w:rFonts w:ascii="Arial" w:eastAsia="Times New Roman" w:hAnsi="Arial" w:cs="Arial"/>
          <w:sz w:val="24"/>
          <w:szCs w:val="24"/>
          <w:lang w:eastAsia="en-AU"/>
        </w:rPr>
        <w:t xml:space="preserve">000 had been lost during the hours of </w:t>
      </w:r>
      <w:proofErr w:type="spellStart"/>
      <w:r w:rsidR="00A62009">
        <w:rPr>
          <w:rFonts w:ascii="Arial" w:eastAsia="Times New Roman" w:hAnsi="Arial" w:cs="Arial"/>
          <w:sz w:val="24"/>
          <w:szCs w:val="24"/>
          <w:lang w:eastAsia="en-AU"/>
        </w:rPr>
        <w:t>12.30am</w:t>
      </w:r>
      <w:proofErr w:type="spellEnd"/>
      <w:r w:rsidR="00A62009">
        <w:rPr>
          <w:rFonts w:ascii="Arial" w:eastAsia="Times New Roman" w:hAnsi="Arial" w:cs="Arial"/>
          <w:sz w:val="24"/>
          <w:szCs w:val="24"/>
          <w:lang w:eastAsia="en-AU"/>
        </w:rPr>
        <w:t xml:space="preserve"> to </w:t>
      </w:r>
      <w:proofErr w:type="spellStart"/>
      <w:r w:rsidR="00A62009">
        <w:rPr>
          <w:rFonts w:ascii="Arial" w:eastAsia="Times New Roman" w:hAnsi="Arial" w:cs="Arial"/>
          <w:sz w:val="24"/>
          <w:szCs w:val="24"/>
          <w:lang w:eastAsia="en-AU"/>
        </w:rPr>
        <w:t>3.00am</w:t>
      </w:r>
      <w:proofErr w:type="spellEnd"/>
      <w:r w:rsidR="00A62009">
        <w:rPr>
          <w:rFonts w:ascii="Arial" w:eastAsia="Times New Roman" w:hAnsi="Arial" w:cs="Arial"/>
          <w:sz w:val="24"/>
          <w:szCs w:val="24"/>
          <w:lang w:eastAsia="en-AU"/>
        </w:rPr>
        <w:t xml:space="preserve"> on bets that </w:t>
      </w:r>
      <w:r w:rsidR="00F91F88">
        <w:rPr>
          <w:rFonts w:ascii="Arial" w:eastAsia="Times New Roman" w:hAnsi="Arial" w:cs="Arial"/>
          <w:sz w:val="24"/>
          <w:szCs w:val="24"/>
          <w:lang w:eastAsia="en-AU"/>
        </w:rPr>
        <w:t xml:space="preserve">in his view, </w:t>
      </w:r>
      <w:r w:rsidR="00A62009">
        <w:rPr>
          <w:rFonts w:ascii="Arial" w:eastAsia="Times New Roman" w:hAnsi="Arial" w:cs="Arial"/>
          <w:sz w:val="24"/>
          <w:szCs w:val="24"/>
          <w:lang w:eastAsia="en-AU"/>
        </w:rPr>
        <w:t>no reasonable gambler would have made.</w:t>
      </w:r>
    </w:p>
    <w:p w:rsidR="008151F8" w:rsidRPr="00B310BA" w:rsidRDefault="00A62009"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00C327A2" w:rsidRPr="00B310BA">
        <w:rPr>
          <w:rFonts w:ascii="Arial" w:eastAsia="Times New Roman" w:hAnsi="Arial" w:cs="Arial"/>
          <w:sz w:val="24"/>
          <w:szCs w:val="24"/>
          <w:lang w:eastAsia="en-AU"/>
        </w:rPr>
        <w:t xml:space="preserve"> spoke candidly about his problems with gambling, which stretched back over many years, and the impact that this latest bout of gambling had had on his family and his own mental health, not to mention the impact that the loss of his redundancy monies, has had on his emotional wellbeing </w:t>
      </w:r>
      <w:proofErr w:type="spellStart"/>
      <w:r w:rsidR="00C327A2" w:rsidRPr="00B310BA">
        <w:rPr>
          <w:rFonts w:ascii="Arial" w:eastAsia="Times New Roman" w:hAnsi="Arial" w:cs="Arial"/>
          <w:sz w:val="24"/>
          <w:szCs w:val="24"/>
          <w:lang w:eastAsia="en-AU"/>
        </w:rPr>
        <w:t>ie</w:t>
      </w:r>
      <w:proofErr w:type="spellEnd"/>
      <w:r w:rsidR="00C327A2" w:rsidRPr="00B310BA">
        <w:rPr>
          <w:rFonts w:ascii="Arial" w:eastAsia="Times New Roman" w:hAnsi="Arial" w:cs="Arial"/>
          <w:sz w:val="24"/>
          <w:szCs w:val="24"/>
          <w:lang w:eastAsia="en-AU"/>
        </w:rPr>
        <w:t xml:space="preserve"> depression, inability to sleep</w:t>
      </w:r>
      <w:r w:rsidR="00E20C48" w:rsidRPr="00B310BA">
        <w:rPr>
          <w:rFonts w:ascii="Arial" w:eastAsia="Times New Roman" w:hAnsi="Arial" w:cs="Arial"/>
          <w:sz w:val="24"/>
          <w:szCs w:val="24"/>
          <w:lang w:eastAsia="en-AU"/>
        </w:rPr>
        <w:t xml:space="preserve"> well</w:t>
      </w:r>
      <w:r w:rsidR="00C327A2" w:rsidRPr="00B310BA">
        <w:rPr>
          <w:rFonts w:ascii="Arial" w:eastAsia="Times New Roman" w:hAnsi="Arial" w:cs="Arial"/>
          <w:sz w:val="24"/>
          <w:szCs w:val="24"/>
          <w:lang w:eastAsia="en-AU"/>
        </w:rPr>
        <w:t xml:space="preserve"> and a general state of anxiety</w:t>
      </w:r>
      <w:r w:rsidR="00E20C48" w:rsidRPr="00B310BA">
        <w:rPr>
          <w:rFonts w:ascii="Arial" w:eastAsia="Times New Roman" w:hAnsi="Arial" w:cs="Arial"/>
          <w:sz w:val="24"/>
          <w:szCs w:val="24"/>
          <w:lang w:eastAsia="en-AU"/>
        </w:rPr>
        <w:t>.</w:t>
      </w:r>
    </w:p>
    <w:p w:rsidR="00BC5625" w:rsidRPr="00B310BA" w:rsidRDefault="00A62009"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further submitted that </w:t>
      </w:r>
      <w:r w:rsidR="00E20C48" w:rsidRPr="00B310BA">
        <w:rPr>
          <w:rFonts w:ascii="Arial" w:eastAsia="Times New Roman" w:hAnsi="Arial" w:cs="Arial"/>
          <w:sz w:val="24"/>
          <w:szCs w:val="24"/>
          <w:lang w:eastAsia="en-AU"/>
        </w:rPr>
        <w:t xml:space="preserve">he is aware that in terms of </w:t>
      </w:r>
      <w:r w:rsidR="00E17948" w:rsidRPr="00B310BA">
        <w:rPr>
          <w:rFonts w:ascii="Arial" w:eastAsia="Times New Roman" w:hAnsi="Arial" w:cs="Arial"/>
          <w:sz w:val="24"/>
          <w:szCs w:val="24"/>
          <w:lang w:eastAsia="en-AU"/>
        </w:rPr>
        <w:t>c</w:t>
      </w:r>
      <w:r w:rsidR="00E20C48" w:rsidRPr="00B310BA">
        <w:rPr>
          <w:rFonts w:ascii="Arial" w:eastAsia="Times New Roman" w:hAnsi="Arial" w:cs="Arial"/>
          <w:sz w:val="24"/>
          <w:szCs w:val="24"/>
          <w:lang w:eastAsia="en-AU"/>
        </w:rPr>
        <w:t xml:space="preserve">ommon </w:t>
      </w:r>
      <w:r w:rsidR="00E17948" w:rsidRPr="00B310BA">
        <w:rPr>
          <w:rFonts w:ascii="Arial" w:eastAsia="Times New Roman" w:hAnsi="Arial" w:cs="Arial"/>
          <w:sz w:val="24"/>
          <w:szCs w:val="24"/>
          <w:lang w:eastAsia="en-AU"/>
        </w:rPr>
        <w:t>l</w:t>
      </w:r>
      <w:r w:rsidR="00E20C48" w:rsidRPr="00B310BA">
        <w:rPr>
          <w:rFonts w:ascii="Arial" w:eastAsia="Times New Roman" w:hAnsi="Arial" w:cs="Arial"/>
          <w:sz w:val="24"/>
          <w:szCs w:val="24"/>
          <w:lang w:eastAsia="en-AU"/>
        </w:rPr>
        <w:t>aw precedents, upholding the autonomy of the individual, he must bear personal responsibility for his actions and his subsequent predicament.</w:t>
      </w:r>
    </w:p>
    <w:p w:rsidR="00655CF4" w:rsidRPr="00B310BA" w:rsidRDefault="00A62009"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However,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w:t>
      </w:r>
      <w:r w:rsidR="005321EC" w:rsidRPr="00B310BA">
        <w:rPr>
          <w:rFonts w:ascii="Arial" w:eastAsia="Times New Roman" w:hAnsi="Arial" w:cs="Arial"/>
          <w:sz w:val="24"/>
          <w:szCs w:val="24"/>
          <w:lang w:eastAsia="en-AU"/>
        </w:rPr>
        <w:t xml:space="preserve">submitted that the bookmaker must also share the responsibility in that they permitted him to bet for long periods of time and in large amounts prior to them sending </w:t>
      </w:r>
      <w:r>
        <w:rPr>
          <w:rFonts w:ascii="Arial" w:eastAsia="Times New Roman" w:hAnsi="Arial" w:cs="Arial"/>
          <w:sz w:val="24"/>
          <w:szCs w:val="24"/>
          <w:lang w:eastAsia="en-AU"/>
        </w:rPr>
        <w:t>the</w:t>
      </w:r>
      <w:r w:rsidR="005321EC" w:rsidRPr="00B310BA">
        <w:rPr>
          <w:rFonts w:ascii="Arial" w:eastAsia="Times New Roman" w:hAnsi="Arial" w:cs="Arial"/>
          <w:sz w:val="24"/>
          <w:szCs w:val="24"/>
          <w:lang w:eastAsia="en-AU"/>
        </w:rPr>
        <w:t xml:space="preserve"> email to him on 15 June 2017.</w:t>
      </w:r>
      <w:r>
        <w:rPr>
          <w:rFonts w:ascii="Arial" w:eastAsia="Times New Roman" w:hAnsi="Arial" w:cs="Arial"/>
          <w:sz w:val="24"/>
          <w:szCs w:val="24"/>
          <w:lang w:eastAsia="en-AU"/>
        </w:rPr>
        <w:t xml:space="preserve">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submitted that the actions of Ladbrokes were i</w:t>
      </w:r>
      <w:r w:rsidR="005321EC" w:rsidRPr="00B310BA">
        <w:rPr>
          <w:rFonts w:ascii="Arial" w:eastAsia="Times New Roman" w:hAnsi="Arial" w:cs="Arial"/>
          <w:sz w:val="24"/>
          <w:szCs w:val="24"/>
          <w:lang w:eastAsia="en-AU"/>
        </w:rPr>
        <w:t>n effect</w:t>
      </w:r>
      <w:r>
        <w:rPr>
          <w:rFonts w:ascii="Arial" w:eastAsia="Times New Roman" w:hAnsi="Arial" w:cs="Arial"/>
          <w:sz w:val="24"/>
          <w:szCs w:val="24"/>
          <w:lang w:eastAsia="en-AU"/>
        </w:rPr>
        <w:t>,</w:t>
      </w:r>
      <w:r w:rsidR="005321EC" w:rsidRPr="00B310BA">
        <w:rPr>
          <w:rFonts w:ascii="Arial" w:eastAsia="Times New Roman" w:hAnsi="Arial" w:cs="Arial"/>
          <w:sz w:val="24"/>
          <w:szCs w:val="24"/>
          <w:lang w:eastAsia="en-AU"/>
        </w:rPr>
        <w:t xml:space="preserve"> a failure o</w:t>
      </w:r>
      <w:r w:rsidR="00F336B2" w:rsidRPr="00B310BA">
        <w:rPr>
          <w:rFonts w:ascii="Arial" w:eastAsia="Times New Roman" w:hAnsi="Arial" w:cs="Arial"/>
          <w:sz w:val="24"/>
          <w:szCs w:val="24"/>
          <w:lang w:eastAsia="en-AU"/>
        </w:rPr>
        <w:t>f</w:t>
      </w:r>
      <w:r w:rsidR="005321EC" w:rsidRPr="00B310BA">
        <w:rPr>
          <w:rFonts w:ascii="Arial" w:eastAsia="Times New Roman" w:hAnsi="Arial" w:cs="Arial"/>
          <w:sz w:val="24"/>
          <w:szCs w:val="24"/>
          <w:lang w:eastAsia="en-AU"/>
        </w:rPr>
        <w:t xml:space="preserve"> their duty of care towards him.</w:t>
      </w:r>
    </w:p>
    <w:p w:rsidR="00FD1B8F" w:rsidRPr="00B310BA" w:rsidRDefault="00A62009"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w:t>
      </w:r>
      <w:r w:rsidR="00DD6F4E" w:rsidRPr="00B310BA">
        <w:rPr>
          <w:rFonts w:ascii="Arial" w:eastAsia="Times New Roman" w:hAnsi="Arial" w:cs="Arial"/>
          <w:sz w:val="24"/>
          <w:szCs w:val="24"/>
          <w:lang w:eastAsia="en-AU"/>
        </w:rPr>
        <w:t xml:space="preserve">claimed that the email he received </w:t>
      </w:r>
      <w:r w:rsidR="00F91F88">
        <w:rPr>
          <w:rFonts w:ascii="Arial" w:eastAsia="Times New Roman" w:hAnsi="Arial" w:cs="Arial"/>
          <w:sz w:val="24"/>
          <w:szCs w:val="24"/>
          <w:lang w:eastAsia="en-AU"/>
        </w:rPr>
        <w:t xml:space="preserve">from Ladbrokes on 15 June 2017 </w:t>
      </w:r>
      <w:r w:rsidR="00DD6F4E" w:rsidRPr="00B310BA">
        <w:rPr>
          <w:rFonts w:ascii="Arial" w:eastAsia="Times New Roman" w:hAnsi="Arial" w:cs="Arial"/>
          <w:sz w:val="24"/>
          <w:szCs w:val="24"/>
          <w:lang w:eastAsia="en-AU"/>
        </w:rPr>
        <w:t>was manifestly inadequate in that it only addressed his situation in generic terms and offered no options that would allow him to reconsider his actions and minimise the harm that they were causing.</w:t>
      </w:r>
      <w:r w:rsidR="00CD2232">
        <w:rPr>
          <w:rFonts w:ascii="Arial" w:eastAsia="Times New Roman" w:hAnsi="Arial" w:cs="Arial"/>
          <w:sz w:val="24"/>
          <w:szCs w:val="24"/>
          <w:lang w:eastAsia="en-AU"/>
        </w:rPr>
        <w:t xml:space="preserve">  Mr </w:t>
      </w:r>
      <w:r w:rsidR="00CE681C">
        <w:rPr>
          <w:rFonts w:ascii="Arial" w:eastAsia="Times New Roman" w:hAnsi="Arial" w:cs="Arial"/>
          <w:sz w:val="24"/>
          <w:szCs w:val="24"/>
          <w:lang w:eastAsia="en-AU"/>
        </w:rPr>
        <w:t>P</w:t>
      </w:r>
      <w:r w:rsidR="00CD2232">
        <w:rPr>
          <w:rFonts w:ascii="Arial" w:eastAsia="Times New Roman" w:hAnsi="Arial" w:cs="Arial"/>
          <w:sz w:val="24"/>
          <w:szCs w:val="24"/>
          <w:lang w:eastAsia="en-AU"/>
        </w:rPr>
        <w:t xml:space="preserve"> also submitted that following the receipt of the email, some seven days later Ladbrokes made contact with him inviting him to become a ‘VIP’ customer.</w:t>
      </w:r>
      <w:r w:rsidR="004C0B02">
        <w:rPr>
          <w:rFonts w:ascii="Arial" w:eastAsia="Times New Roman" w:hAnsi="Arial" w:cs="Arial"/>
          <w:sz w:val="24"/>
          <w:szCs w:val="24"/>
          <w:lang w:eastAsia="en-AU"/>
        </w:rPr>
        <w:t xml:space="preserve">  Mr </w:t>
      </w:r>
      <w:r w:rsidR="00CE681C">
        <w:rPr>
          <w:rFonts w:ascii="Arial" w:eastAsia="Times New Roman" w:hAnsi="Arial" w:cs="Arial"/>
          <w:sz w:val="24"/>
          <w:szCs w:val="24"/>
          <w:lang w:eastAsia="en-AU"/>
        </w:rPr>
        <w:t>P</w:t>
      </w:r>
      <w:r w:rsidR="004C0B02">
        <w:rPr>
          <w:rFonts w:ascii="Arial" w:eastAsia="Times New Roman" w:hAnsi="Arial" w:cs="Arial"/>
          <w:sz w:val="24"/>
          <w:szCs w:val="24"/>
          <w:lang w:eastAsia="en-AU"/>
        </w:rPr>
        <w:t xml:space="preserve"> further stated that he continued to receive bonus bets on his account including receiving a text message twice on the same day</w:t>
      </w:r>
      <w:r w:rsidR="00883318">
        <w:rPr>
          <w:rFonts w:ascii="Arial" w:eastAsia="Times New Roman" w:hAnsi="Arial" w:cs="Arial"/>
          <w:sz w:val="24"/>
          <w:szCs w:val="24"/>
          <w:lang w:eastAsia="en-AU"/>
        </w:rPr>
        <w:t xml:space="preserve"> being 5 July 2017</w:t>
      </w:r>
      <w:r w:rsidR="004C0B02">
        <w:rPr>
          <w:rFonts w:ascii="Arial" w:eastAsia="Times New Roman" w:hAnsi="Arial" w:cs="Arial"/>
          <w:sz w:val="24"/>
          <w:szCs w:val="24"/>
          <w:lang w:eastAsia="en-AU"/>
        </w:rPr>
        <w:t xml:space="preserve"> encouraging him to take advantage of bonus bets.</w:t>
      </w:r>
      <w:r w:rsidR="000F1DB8" w:rsidRPr="00B310BA">
        <w:rPr>
          <w:rFonts w:ascii="Arial" w:eastAsia="Times New Roman" w:hAnsi="Arial" w:cs="Arial"/>
          <w:sz w:val="24"/>
          <w:szCs w:val="24"/>
          <w:lang w:eastAsia="en-AU"/>
        </w:rPr>
        <w:t xml:space="preserve"> </w:t>
      </w:r>
    </w:p>
    <w:p w:rsidR="00FF5EBA" w:rsidRPr="00B310BA" w:rsidRDefault="00CD2232" w:rsidP="00FF5E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CD2232">
        <w:rPr>
          <w:rFonts w:ascii="Arial" w:eastAsia="Times New Roman" w:hAnsi="Arial" w:cs="Arial"/>
          <w:sz w:val="24"/>
          <w:szCs w:val="24"/>
          <w:lang w:eastAsia="en-AU"/>
        </w:rPr>
        <w:t xml:space="preserve">General Counsel for Ladbrokes, </w:t>
      </w:r>
      <w:r w:rsidR="00B231D9" w:rsidRPr="00CD2232">
        <w:rPr>
          <w:rFonts w:ascii="Arial" w:eastAsia="Times New Roman" w:hAnsi="Arial" w:cs="Arial"/>
          <w:sz w:val="24"/>
          <w:szCs w:val="24"/>
          <w:lang w:eastAsia="en-AU"/>
        </w:rPr>
        <w:t xml:space="preserve">Mr Adam Bennett </w:t>
      </w:r>
      <w:r>
        <w:rPr>
          <w:rFonts w:ascii="Arial" w:eastAsia="Times New Roman" w:hAnsi="Arial" w:cs="Arial"/>
          <w:sz w:val="24"/>
          <w:szCs w:val="24"/>
          <w:lang w:eastAsia="en-AU"/>
        </w:rPr>
        <w:t>submitted that</w:t>
      </w:r>
      <w:r w:rsidR="00883318">
        <w:rPr>
          <w:rFonts w:ascii="Arial" w:eastAsia="Times New Roman" w:hAnsi="Arial" w:cs="Arial"/>
          <w:sz w:val="24"/>
          <w:szCs w:val="24"/>
          <w:lang w:eastAsia="en-AU"/>
        </w:rPr>
        <w:t xml:space="preserve"> </w:t>
      </w:r>
      <w:r w:rsidR="000003D3">
        <w:rPr>
          <w:rFonts w:ascii="Arial" w:eastAsia="Times New Roman" w:hAnsi="Arial" w:cs="Arial"/>
          <w:sz w:val="24"/>
          <w:szCs w:val="24"/>
          <w:lang w:eastAsia="en-AU"/>
        </w:rPr>
        <w:t>Ladbrokes has complied with the Code</w:t>
      </w:r>
      <w:r w:rsidR="00FF5EBA">
        <w:rPr>
          <w:rFonts w:ascii="Arial" w:eastAsia="Times New Roman" w:hAnsi="Arial" w:cs="Arial"/>
          <w:sz w:val="24"/>
          <w:szCs w:val="24"/>
          <w:lang w:eastAsia="en-AU"/>
        </w:rPr>
        <w:t xml:space="preserve">, the aim of which is to minimise harm.  Mr Bennett submitted that </w:t>
      </w:r>
      <w:r w:rsidR="00FF5EBA" w:rsidRPr="00B310BA">
        <w:rPr>
          <w:rFonts w:ascii="Arial" w:eastAsia="Times New Roman" w:hAnsi="Arial" w:cs="Arial"/>
          <w:sz w:val="24"/>
          <w:szCs w:val="24"/>
          <w:lang w:eastAsia="en-AU"/>
        </w:rPr>
        <w:t>Ladbrokes had met its requirement under the</w:t>
      </w:r>
      <w:r w:rsidR="00F91F88">
        <w:rPr>
          <w:rFonts w:ascii="Arial" w:eastAsia="Times New Roman" w:hAnsi="Arial" w:cs="Arial"/>
          <w:sz w:val="24"/>
          <w:szCs w:val="24"/>
          <w:lang w:eastAsia="en-AU"/>
        </w:rPr>
        <w:t xml:space="preserve"> C</w:t>
      </w:r>
      <w:r w:rsidR="001D49B0">
        <w:rPr>
          <w:rFonts w:ascii="Arial" w:eastAsia="Times New Roman" w:hAnsi="Arial" w:cs="Arial"/>
          <w:sz w:val="24"/>
          <w:szCs w:val="24"/>
          <w:lang w:eastAsia="en-AU"/>
        </w:rPr>
        <w:t>ode</w:t>
      </w:r>
      <w:r w:rsidR="00FF5EBA" w:rsidRPr="00B310BA">
        <w:rPr>
          <w:rFonts w:ascii="Arial" w:eastAsia="Times New Roman" w:hAnsi="Arial" w:cs="Arial"/>
          <w:sz w:val="24"/>
          <w:szCs w:val="24"/>
          <w:lang w:eastAsia="en-AU"/>
        </w:rPr>
        <w:t xml:space="preserve">, </w:t>
      </w:r>
      <w:r w:rsidR="001D49B0">
        <w:rPr>
          <w:rFonts w:ascii="Arial" w:eastAsia="Times New Roman" w:hAnsi="Arial" w:cs="Arial"/>
          <w:sz w:val="24"/>
          <w:szCs w:val="24"/>
          <w:lang w:eastAsia="en-AU"/>
        </w:rPr>
        <w:t xml:space="preserve">by </w:t>
      </w:r>
      <w:r w:rsidR="00FF5EBA" w:rsidRPr="00B310BA">
        <w:rPr>
          <w:rFonts w:ascii="Arial" w:eastAsia="Times New Roman" w:hAnsi="Arial" w:cs="Arial"/>
          <w:sz w:val="24"/>
          <w:szCs w:val="24"/>
          <w:lang w:eastAsia="en-AU"/>
        </w:rPr>
        <w:t>having not only adhered to its requirements but actually go</w:t>
      </w:r>
      <w:r w:rsidR="001D49B0">
        <w:rPr>
          <w:rFonts w:ascii="Arial" w:eastAsia="Times New Roman" w:hAnsi="Arial" w:cs="Arial"/>
          <w:sz w:val="24"/>
          <w:szCs w:val="24"/>
          <w:lang w:eastAsia="en-AU"/>
        </w:rPr>
        <w:t>ing</w:t>
      </w:r>
      <w:r w:rsidR="00FF5EBA" w:rsidRPr="00B310BA">
        <w:rPr>
          <w:rFonts w:ascii="Arial" w:eastAsia="Times New Roman" w:hAnsi="Arial" w:cs="Arial"/>
          <w:sz w:val="24"/>
          <w:szCs w:val="24"/>
          <w:lang w:eastAsia="en-AU"/>
        </w:rPr>
        <w:t xml:space="preserve"> above and beyond </w:t>
      </w:r>
      <w:r w:rsidR="001D49B0">
        <w:rPr>
          <w:rFonts w:ascii="Arial" w:eastAsia="Times New Roman" w:hAnsi="Arial" w:cs="Arial"/>
          <w:sz w:val="24"/>
          <w:szCs w:val="24"/>
          <w:lang w:eastAsia="en-AU"/>
        </w:rPr>
        <w:t xml:space="preserve">which could be </w:t>
      </w:r>
      <w:r w:rsidR="00FF5EBA">
        <w:rPr>
          <w:rFonts w:ascii="Arial" w:eastAsia="Times New Roman" w:hAnsi="Arial" w:cs="Arial"/>
          <w:sz w:val="24"/>
          <w:szCs w:val="24"/>
          <w:lang w:eastAsia="en-AU"/>
        </w:rPr>
        <w:t xml:space="preserve">demonstrated </w:t>
      </w:r>
      <w:r w:rsidR="00FF5EBA" w:rsidRPr="00B310BA">
        <w:rPr>
          <w:rFonts w:ascii="Arial" w:eastAsia="Times New Roman" w:hAnsi="Arial" w:cs="Arial"/>
          <w:sz w:val="24"/>
          <w:szCs w:val="24"/>
          <w:lang w:eastAsia="en-AU"/>
        </w:rPr>
        <w:t xml:space="preserve">in </w:t>
      </w:r>
      <w:r w:rsidR="001D49B0">
        <w:rPr>
          <w:rFonts w:ascii="Arial" w:eastAsia="Times New Roman" w:hAnsi="Arial" w:cs="Arial"/>
          <w:sz w:val="24"/>
          <w:szCs w:val="24"/>
          <w:lang w:eastAsia="en-AU"/>
        </w:rPr>
        <w:t xml:space="preserve">the </w:t>
      </w:r>
      <w:r w:rsidR="00FF5EBA" w:rsidRPr="00B310BA">
        <w:rPr>
          <w:rFonts w:ascii="Arial" w:eastAsia="Times New Roman" w:hAnsi="Arial" w:cs="Arial"/>
          <w:sz w:val="24"/>
          <w:szCs w:val="24"/>
          <w:lang w:eastAsia="en-AU"/>
        </w:rPr>
        <w:t xml:space="preserve">sending </w:t>
      </w:r>
      <w:r w:rsidR="001D49B0">
        <w:rPr>
          <w:rFonts w:ascii="Arial" w:eastAsia="Times New Roman" w:hAnsi="Arial" w:cs="Arial"/>
          <w:sz w:val="24"/>
          <w:szCs w:val="24"/>
          <w:lang w:eastAsia="en-AU"/>
        </w:rPr>
        <w:t xml:space="preserve">of </w:t>
      </w:r>
      <w:r w:rsidR="00FF5EBA">
        <w:rPr>
          <w:rFonts w:ascii="Arial" w:eastAsia="Times New Roman" w:hAnsi="Arial" w:cs="Arial"/>
          <w:sz w:val="24"/>
          <w:szCs w:val="24"/>
          <w:lang w:eastAsia="en-AU"/>
        </w:rPr>
        <w:t xml:space="preserve">the email to Mr </w:t>
      </w:r>
      <w:r w:rsidR="00CE681C">
        <w:rPr>
          <w:rFonts w:ascii="Arial" w:eastAsia="Times New Roman" w:hAnsi="Arial" w:cs="Arial"/>
          <w:sz w:val="24"/>
          <w:szCs w:val="24"/>
          <w:lang w:eastAsia="en-AU"/>
        </w:rPr>
        <w:t>P</w:t>
      </w:r>
      <w:r w:rsidR="00FF5EBA">
        <w:rPr>
          <w:rFonts w:ascii="Arial" w:eastAsia="Times New Roman" w:hAnsi="Arial" w:cs="Arial"/>
          <w:sz w:val="24"/>
          <w:szCs w:val="24"/>
          <w:lang w:eastAsia="en-AU"/>
        </w:rPr>
        <w:t xml:space="preserve"> on</w:t>
      </w:r>
      <w:r w:rsidR="00FF5EBA" w:rsidRPr="00B310BA">
        <w:rPr>
          <w:rFonts w:ascii="Arial" w:eastAsia="Times New Roman" w:hAnsi="Arial" w:cs="Arial"/>
          <w:sz w:val="24"/>
          <w:szCs w:val="24"/>
          <w:lang w:eastAsia="en-AU"/>
        </w:rPr>
        <w:t xml:space="preserve"> 15 June 2017.</w:t>
      </w:r>
    </w:p>
    <w:p w:rsidR="000A32BC" w:rsidRPr="001D49B0" w:rsidRDefault="001D49B0" w:rsidP="001700C7">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1D49B0">
        <w:rPr>
          <w:rFonts w:ascii="Arial" w:eastAsia="Times New Roman" w:hAnsi="Arial" w:cs="Arial"/>
          <w:sz w:val="24"/>
          <w:szCs w:val="24"/>
          <w:lang w:eastAsia="en-AU"/>
        </w:rPr>
        <w:t xml:space="preserve">Mr Bennett submitted that </w:t>
      </w:r>
      <w:r w:rsidR="00460353" w:rsidRPr="001D49B0">
        <w:rPr>
          <w:rFonts w:ascii="Arial" w:eastAsia="Times New Roman" w:hAnsi="Arial" w:cs="Arial"/>
          <w:sz w:val="24"/>
          <w:szCs w:val="24"/>
          <w:lang w:eastAsia="en-AU"/>
        </w:rPr>
        <w:t xml:space="preserve">Ladbrokes </w:t>
      </w:r>
      <w:r w:rsidRPr="001D49B0">
        <w:rPr>
          <w:rFonts w:ascii="Arial" w:eastAsia="Times New Roman" w:hAnsi="Arial" w:cs="Arial"/>
          <w:sz w:val="24"/>
          <w:szCs w:val="24"/>
          <w:lang w:eastAsia="en-AU"/>
        </w:rPr>
        <w:t xml:space="preserve">had very effective </w:t>
      </w:r>
      <w:r w:rsidR="00460353" w:rsidRPr="001D49B0">
        <w:rPr>
          <w:rFonts w:ascii="Arial" w:eastAsia="Times New Roman" w:hAnsi="Arial" w:cs="Arial"/>
          <w:sz w:val="24"/>
          <w:szCs w:val="24"/>
          <w:lang w:eastAsia="en-AU"/>
        </w:rPr>
        <w:t xml:space="preserve">responsible gambling protocols </w:t>
      </w:r>
      <w:r w:rsidRPr="001D49B0">
        <w:rPr>
          <w:rFonts w:ascii="Arial" w:eastAsia="Times New Roman" w:hAnsi="Arial" w:cs="Arial"/>
          <w:sz w:val="24"/>
          <w:szCs w:val="24"/>
          <w:lang w:eastAsia="en-AU"/>
        </w:rPr>
        <w:t xml:space="preserve">in place and </w:t>
      </w:r>
      <w:r w:rsidR="00F56865" w:rsidRPr="001D49B0">
        <w:rPr>
          <w:rFonts w:ascii="Arial" w:eastAsia="Times New Roman" w:hAnsi="Arial" w:cs="Arial"/>
          <w:sz w:val="24"/>
          <w:szCs w:val="24"/>
          <w:lang w:eastAsia="en-AU"/>
        </w:rPr>
        <w:t xml:space="preserve">highlighted the provision of self-exclusion features and pre commitment facility links on </w:t>
      </w:r>
      <w:r>
        <w:rPr>
          <w:rFonts w:ascii="Arial" w:eastAsia="Times New Roman" w:hAnsi="Arial" w:cs="Arial"/>
          <w:sz w:val="24"/>
          <w:szCs w:val="24"/>
          <w:lang w:eastAsia="en-AU"/>
        </w:rPr>
        <w:t xml:space="preserve">the </w:t>
      </w:r>
      <w:r w:rsidR="00F56865" w:rsidRPr="001D49B0">
        <w:rPr>
          <w:rFonts w:ascii="Arial" w:eastAsia="Times New Roman" w:hAnsi="Arial" w:cs="Arial"/>
          <w:sz w:val="24"/>
          <w:szCs w:val="24"/>
          <w:lang w:eastAsia="en-AU"/>
        </w:rPr>
        <w:t xml:space="preserve">Ladbrokes website and the references to same at Sections 4 and 5 of Ladbrokes Terms and Conditions.  </w:t>
      </w:r>
      <w:r w:rsidR="00D70C0E">
        <w:rPr>
          <w:rFonts w:ascii="Arial" w:eastAsia="Times New Roman" w:hAnsi="Arial" w:cs="Arial"/>
          <w:sz w:val="24"/>
          <w:szCs w:val="24"/>
          <w:lang w:eastAsia="en-AU"/>
        </w:rPr>
        <w:t xml:space="preserve">Mr Bennett submitted that </w:t>
      </w:r>
      <w:r w:rsidR="00D70C0E">
        <w:rPr>
          <w:rFonts w:ascii="Arial" w:eastAsia="Times New Roman" w:hAnsi="Arial" w:cs="Arial"/>
          <w:sz w:val="24"/>
          <w:szCs w:val="24"/>
          <w:lang w:eastAsia="en-AU"/>
        </w:rPr>
        <w:lastRenderedPageBreak/>
        <w:t>each of these</w:t>
      </w:r>
      <w:r w:rsidR="00F56865" w:rsidRPr="001D49B0">
        <w:rPr>
          <w:rFonts w:ascii="Arial" w:eastAsia="Times New Roman" w:hAnsi="Arial" w:cs="Arial"/>
          <w:sz w:val="24"/>
          <w:szCs w:val="24"/>
          <w:lang w:eastAsia="en-AU"/>
        </w:rPr>
        <w:t xml:space="preserve"> were available to Mr </w:t>
      </w:r>
      <w:r w:rsidR="00CE681C">
        <w:rPr>
          <w:rFonts w:ascii="Arial" w:eastAsia="Times New Roman" w:hAnsi="Arial" w:cs="Arial"/>
          <w:sz w:val="24"/>
          <w:szCs w:val="24"/>
          <w:lang w:eastAsia="en-AU"/>
        </w:rPr>
        <w:t>P</w:t>
      </w:r>
      <w:r w:rsidR="00F56865" w:rsidRPr="001D49B0">
        <w:rPr>
          <w:rFonts w:ascii="Arial" w:eastAsia="Times New Roman" w:hAnsi="Arial" w:cs="Arial"/>
          <w:sz w:val="24"/>
          <w:szCs w:val="24"/>
          <w:lang w:eastAsia="en-AU"/>
        </w:rPr>
        <w:t xml:space="preserve"> to read at the time of account opening and </w:t>
      </w:r>
      <w:r w:rsidR="00E17948" w:rsidRPr="001D49B0">
        <w:rPr>
          <w:rFonts w:ascii="Arial" w:eastAsia="Times New Roman" w:hAnsi="Arial" w:cs="Arial"/>
          <w:sz w:val="24"/>
          <w:szCs w:val="24"/>
          <w:lang w:eastAsia="en-AU"/>
        </w:rPr>
        <w:t>at any time thereafter</w:t>
      </w:r>
      <w:r w:rsidR="00F56865" w:rsidRPr="001D49B0">
        <w:rPr>
          <w:rFonts w:ascii="Arial" w:eastAsia="Times New Roman" w:hAnsi="Arial" w:cs="Arial"/>
          <w:sz w:val="24"/>
          <w:szCs w:val="24"/>
          <w:lang w:eastAsia="en-AU"/>
        </w:rPr>
        <w:t>.</w:t>
      </w:r>
    </w:p>
    <w:p w:rsidR="00485982" w:rsidRPr="00B310BA" w:rsidRDefault="005F2C4C"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B310BA">
        <w:rPr>
          <w:rFonts w:ascii="Arial" w:eastAsia="Times New Roman" w:hAnsi="Arial" w:cs="Arial"/>
          <w:sz w:val="24"/>
          <w:szCs w:val="24"/>
          <w:lang w:eastAsia="en-AU"/>
        </w:rPr>
        <w:t xml:space="preserve">Mr Bennett </w:t>
      </w:r>
      <w:r w:rsidR="00D70C0E">
        <w:rPr>
          <w:rFonts w:ascii="Arial" w:eastAsia="Times New Roman" w:hAnsi="Arial" w:cs="Arial"/>
          <w:sz w:val="24"/>
          <w:szCs w:val="24"/>
          <w:lang w:eastAsia="en-AU"/>
        </w:rPr>
        <w:t>submitted t</w:t>
      </w:r>
      <w:r w:rsidRPr="00B310BA">
        <w:rPr>
          <w:rFonts w:ascii="Arial" w:eastAsia="Times New Roman" w:hAnsi="Arial" w:cs="Arial"/>
          <w:sz w:val="24"/>
          <w:szCs w:val="24"/>
          <w:lang w:eastAsia="en-AU"/>
        </w:rPr>
        <w:t xml:space="preserve">hat Ladbrokes were being punished for going above and beyond the </w:t>
      </w:r>
      <w:r w:rsidR="00D70C0E">
        <w:rPr>
          <w:rFonts w:ascii="Arial" w:eastAsia="Times New Roman" w:hAnsi="Arial" w:cs="Arial"/>
          <w:sz w:val="24"/>
          <w:szCs w:val="24"/>
          <w:lang w:eastAsia="en-AU"/>
        </w:rPr>
        <w:t>req</w:t>
      </w:r>
      <w:r w:rsidR="00F91F88">
        <w:rPr>
          <w:rFonts w:ascii="Arial" w:eastAsia="Times New Roman" w:hAnsi="Arial" w:cs="Arial"/>
          <w:sz w:val="24"/>
          <w:szCs w:val="24"/>
          <w:lang w:eastAsia="en-AU"/>
        </w:rPr>
        <w:t>uirements contained within the C</w:t>
      </w:r>
      <w:r w:rsidR="00D70C0E">
        <w:rPr>
          <w:rFonts w:ascii="Arial" w:eastAsia="Times New Roman" w:hAnsi="Arial" w:cs="Arial"/>
          <w:sz w:val="24"/>
          <w:szCs w:val="24"/>
          <w:lang w:eastAsia="en-AU"/>
        </w:rPr>
        <w:t>ode</w:t>
      </w:r>
      <w:r w:rsidRPr="00B310BA">
        <w:rPr>
          <w:rFonts w:ascii="Arial" w:eastAsia="Times New Roman" w:hAnsi="Arial" w:cs="Arial"/>
          <w:sz w:val="24"/>
          <w:szCs w:val="24"/>
          <w:lang w:eastAsia="en-AU"/>
        </w:rPr>
        <w:t xml:space="preserve">, by having the content of its email questioned by Mr </w:t>
      </w:r>
      <w:r w:rsidR="00CE681C">
        <w:rPr>
          <w:rFonts w:ascii="Arial" w:eastAsia="Times New Roman" w:hAnsi="Arial" w:cs="Arial"/>
          <w:sz w:val="24"/>
          <w:szCs w:val="24"/>
          <w:lang w:eastAsia="en-AU"/>
        </w:rPr>
        <w:t>P</w:t>
      </w:r>
      <w:r w:rsidRPr="00B310BA">
        <w:rPr>
          <w:rFonts w:ascii="Arial" w:eastAsia="Times New Roman" w:hAnsi="Arial" w:cs="Arial"/>
          <w:sz w:val="24"/>
          <w:szCs w:val="24"/>
          <w:lang w:eastAsia="en-AU"/>
        </w:rPr>
        <w:t xml:space="preserve"> and in turn the Commission.</w:t>
      </w:r>
    </w:p>
    <w:p w:rsidR="00143A52" w:rsidRPr="00B310BA" w:rsidRDefault="006657B4"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B310BA">
        <w:rPr>
          <w:rFonts w:ascii="Arial" w:eastAsia="Times New Roman" w:hAnsi="Arial" w:cs="Arial"/>
          <w:sz w:val="24"/>
          <w:szCs w:val="24"/>
          <w:lang w:eastAsia="en-AU"/>
        </w:rPr>
        <w:t xml:space="preserve">Mr Bennett </w:t>
      </w:r>
      <w:r w:rsidR="00C16BD8">
        <w:rPr>
          <w:rFonts w:ascii="Arial" w:eastAsia="Times New Roman" w:hAnsi="Arial" w:cs="Arial"/>
          <w:sz w:val="24"/>
          <w:szCs w:val="24"/>
          <w:lang w:eastAsia="en-AU"/>
        </w:rPr>
        <w:t xml:space="preserve">advised the Commission </w:t>
      </w:r>
      <w:r w:rsidRPr="00B310BA">
        <w:rPr>
          <w:rFonts w:ascii="Arial" w:eastAsia="Times New Roman" w:hAnsi="Arial" w:cs="Arial"/>
          <w:sz w:val="24"/>
          <w:szCs w:val="24"/>
          <w:lang w:eastAsia="en-AU"/>
        </w:rPr>
        <w:t xml:space="preserve">that he had listened to all of the recorded phone conversations </w:t>
      </w:r>
      <w:r w:rsidR="00C16BD8">
        <w:rPr>
          <w:rFonts w:ascii="Arial" w:eastAsia="Times New Roman" w:hAnsi="Arial" w:cs="Arial"/>
          <w:sz w:val="24"/>
          <w:szCs w:val="24"/>
          <w:lang w:eastAsia="en-AU"/>
        </w:rPr>
        <w:t xml:space="preserve">between Mr </w:t>
      </w:r>
      <w:r w:rsidR="00CE681C">
        <w:rPr>
          <w:rFonts w:ascii="Arial" w:eastAsia="Times New Roman" w:hAnsi="Arial" w:cs="Arial"/>
          <w:sz w:val="24"/>
          <w:szCs w:val="24"/>
          <w:lang w:eastAsia="en-AU"/>
        </w:rPr>
        <w:t>P</w:t>
      </w:r>
      <w:r w:rsidR="00C16BD8">
        <w:rPr>
          <w:rFonts w:ascii="Arial" w:eastAsia="Times New Roman" w:hAnsi="Arial" w:cs="Arial"/>
          <w:sz w:val="24"/>
          <w:szCs w:val="24"/>
          <w:lang w:eastAsia="en-AU"/>
        </w:rPr>
        <w:t xml:space="preserve"> and Ladbrokes’ representatives and in his view, </w:t>
      </w:r>
      <w:r w:rsidRPr="00B310BA">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Pr="00B310BA">
        <w:rPr>
          <w:rFonts w:ascii="Arial" w:eastAsia="Times New Roman" w:hAnsi="Arial" w:cs="Arial"/>
          <w:sz w:val="24"/>
          <w:szCs w:val="24"/>
          <w:lang w:eastAsia="en-AU"/>
        </w:rPr>
        <w:t xml:space="preserve"> came across as a measured and coherent person, giving no cause for concern to Ladbrokes staff regarding his state of mind at the time or indeed his sobriety.</w:t>
      </w:r>
    </w:p>
    <w:p w:rsidR="008E2A9A" w:rsidRPr="00B310BA" w:rsidRDefault="00C16BD8"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Mr Bennet</w:t>
      </w:r>
      <w:r w:rsidR="00E57790">
        <w:rPr>
          <w:rFonts w:ascii="Arial" w:eastAsia="Times New Roman" w:hAnsi="Arial" w:cs="Arial"/>
          <w:sz w:val="24"/>
          <w:szCs w:val="24"/>
          <w:lang w:eastAsia="en-AU"/>
        </w:rPr>
        <w:t>t</w:t>
      </w:r>
      <w:r>
        <w:rPr>
          <w:rFonts w:ascii="Arial" w:eastAsia="Times New Roman" w:hAnsi="Arial" w:cs="Arial"/>
          <w:sz w:val="24"/>
          <w:szCs w:val="24"/>
          <w:lang w:eastAsia="en-AU"/>
        </w:rPr>
        <w:t xml:space="preserve"> submitted that </w:t>
      </w:r>
      <w:r w:rsidR="007079AA" w:rsidRPr="00B310BA">
        <w:rPr>
          <w:rFonts w:ascii="Arial" w:eastAsia="Times New Roman" w:hAnsi="Arial" w:cs="Arial"/>
          <w:sz w:val="24"/>
          <w:szCs w:val="24"/>
          <w:lang w:eastAsia="en-AU"/>
        </w:rPr>
        <w:t xml:space="preserve">that during the course of the account, Mr </w:t>
      </w:r>
      <w:r w:rsidR="00CE681C">
        <w:rPr>
          <w:rFonts w:ascii="Arial" w:eastAsia="Times New Roman" w:hAnsi="Arial" w:cs="Arial"/>
          <w:sz w:val="24"/>
          <w:szCs w:val="24"/>
          <w:lang w:eastAsia="en-AU"/>
        </w:rPr>
        <w:t>P</w:t>
      </w:r>
      <w:r w:rsidR="007079AA" w:rsidRPr="00B310BA">
        <w:rPr>
          <w:rFonts w:ascii="Arial" w:eastAsia="Times New Roman" w:hAnsi="Arial" w:cs="Arial"/>
          <w:sz w:val="24"/>
          <w:szCs w:val="24"/>
          <w:lang w:eastAsia="en-AU"/>
        </w:rPr>
        <w:t xml:space="preserve"> had on a number of occasions requested loyalty (bonus) bets, the majority of which were granted but by no means all.</w:t>
      </w:r>
      <w:r>
        <w:rPr>
          <w:rFonts w:ascii="Arial" w:eastAsia="Times New Roman" w:hAnsi="Arial" w:cs="Arial"/>
          <w:sz w:val="24"/>
          <w:szCs w:val="24"/>
          <w:lang w:eastAsia="en-AU"/>
        </w:rPr>
        <w:t xml:space="preserve">  This included the bonus bets that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referred to in his submissions.</w:t>
      </w:r>
    </w:p>
    <w:p w:rsidR="00F34838" w:rsidRPr="00B310BA" w:rsidRDefault="00795A2F" w:rsidP="00B310BA">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B310BA">
        <w:rPr>
          <w:rFonts w:ascii="Arial" w:eastAsia="Times New Roman" w:hAnsi="Arial" w:cs="Arial"/>
          <w:sz w:val="24"/>
          <w:szCs w:val="24"/>
          <w:lang w:eastAsia="en-AU"/>
        </w:rPr>
        <w:t xml:space="preserve">Mr Bennett </w:t>
      </w:r>
      <w:r w:rsidR="00C16BD8">
        <w:rPr>
          <w:rFonts w:ascii="Arial" w:eastAsia="Times New Roman" w:hAnsi="Arial" w:cs="Arial"/>
          <w:sz w:val="24"/>
          <w:szCs w:val="24"/>
          <w:lang w:eastAsia="en-AU"/>
        </w:rPr>
        <w:t xml:space="preserve">submitted </w:t>
      </w:r>
      <w:r w:rsidRPr="00B310BA">
        <w:rPr>
          <w:rFonts w:ascii="Arial" w:eastAsia="Times New Roman" w:hAnsi="Arial" w:cs="Arial"/>
          <w:sz w:val="24"/>
          <w:szCs w:val="24"/>
          <w:lang w:eastAsia="en-AU"/>
        </w:rPr>
        <w:t xml:space="preserve">that Ladbrokes had adhered to its Terms and Conditions in opening the account, had ensured all wagering protocols were satisfied and had moved swiftly to close Mr </w:t>
      </w:r>
      <w:r w:rsidR="00CE681C">
        <w:rPr>
          <w:rFonts w:ascii="Arial" w:eastAsia="Times New Roman" w:hAnsi="Arial" w:cs="Arial"/>
          <w:sz w:val="24"/>
          <w:szCs w:val="24"/>
          <w:lang w:eastAsia="en-AU"/>
        </w:rPr>
        <w:t>P</w:t>
      </w:r>
      <w:r w:rsidRPr="00B310BA">
        <w:rPr>
          <w:rFonts w:ascii="Arial" w:eastAsia="Times New Roman" w:hAnsi="Arial" w:cs="Arial"/>
          <w:sz w:val="24"/>
          <w:szCs w:val="24"/>
          <w:lang w:eastAsia="en-AU"/>
        </w:rPr>
        <w:t>’s account upon his request to do so.</w:t>
      </w:r>
    </w:p>
    <w:p w:rsidR="00E57790" w:rsidRDefault="00E57790" w:rsidP="00697344">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made further submissions to the Commission in relation to the impact his gambling had had on his financial status, his family like and his emotional wellbeing.</w:t>
      </w:r>
    </w:p>
    <w:p w:rsidR="00E46A18" w:rsidRDefault="00C75935" w:rsidP="00547CAB">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E57790">
        <w:rPr>
          <w:rFonts w:ascii="Arial" w:eastAsia="Times New Roman" w:hAnsi="Arial" w:cs="Arial"/>
          <w:sz w:val="24"/>
          <w:szCs w:val="24"/>
          <w:lang w:eastAsia="en-AU"/>
        </w:rPr>
        <w:t xml:space="preserve">The Commission queried Mr </w:t>
      </w:r>
      <w:r w:rsidR="00CE681C">
        <w:rPr>
          <w:rFonts w:ascii="Arial" w:eastAsia="Times New Roman" w:hAnsi="Arial" w:cs="Arial"/>
          <w:sz w:val="24"/>
          <w:szCs w:val="24"/>
          <w:lang w:eastAsia="en-AU"/>
        </w:rPr>
        <w:t>P</w:t>
      </w:r>
      <w:r w:rsidRPr="00E57790">
        <w:rPr>
          <w:rFonts w:ascii="Arial" w:eastAsia="Times New Roman" w:hAnsi="Arial" w:cs="Arial"/>
          <w:sz w:val="24"/>
          <w:szCs w:val="24"/>
          <w:lang w:eastAsia="en-AU"/>
        </w:rPr>
        <w:t xml:space="preserve"> as to </w:t>
      </w:r>
      <w:r w:rsidR="00697344" w:rsidRPr="00E57790">
        <w:rPr>
          <w:rFonts w:ascii="Arial" w:eastAsia="Times New Roman" w:hAnsi="Arial" w:cs="Arial"/>
          <w:sz w:val="24"/>
          <w:szCs w:val="24"/>
          <w:lang w:eastAsia="en-AU"/>
        </w:rPr>
        <w:t xml:space="preserve">whether </w:t>
      </w:r>
      <w:r w:rsidR="003E7271" w:rsidRPr="00E57790">
        <w:rPr>
          <w:rFonts w:ascii="Arial" w:eastAsia="Times New Roman" w:hAnsi="Arial" w:cs="Arial"/>
          <w:sz w:val="24"/>
          <w:szCs w:val="24"/>
          <w:lang w:eastAsia="en-AU"/>
        </w:rPr>
        <w:t xml:space="preserve">he had previously held any </w:t>
      </w:r>
      <w:r w:rsidR="00697344" w:rsidRPr="00E57790">
        <w:rPr>
          <w:rFonts w:ascii="Arial" w:eastAsia="Times New Roman" w:hAnsi="Arial" w:cs="Arial"/>
          <w:sz w:val="24"/>
          <w:szCs w:val="24"/>
          <w:lang w:eastAsia="en-AU"/>
        </w:rPr>
        <w:t xml:space="preserve">other </w:t>
      </w:r>
      <w:r w:rsidR="003E7271" w:rsidRPr="00E57790">
        <w:rPr>
          <w:rFonts w:ascii="Arial" w:eastAsia="Times New Roman" w:hAnsi="Arial" w:cs="Arial"/>
          <w:sz w:val="24"/>
          <w:szCs w:val="24"/>
          <w:lang w:eastAsia="en-AU"/>
        </w:rPr>
        <w:t xml:space="preserve">accounts with </w:t>
      </w:r>
      <w:r w:rsidR="00E57790" w:rsidRPr="00E57790">
        <w:rPr>
          <w:rFonts w:ascii="Arial" w:eastAsia="Times New Roman" w:hAnsi="Arial" w:cs="Arial"/>
          <w:sz w:val="24"/>
          <w:szCs w:val="24"/>
          <w:lang w:eastAsia="en-AU"/>
        </w:rPr>
        <w:t>sports</w:t>
      </w:r>
      <w:r w:rsidR="003E7271" w:rsidRPr="00E57790">
        <w:rPr>
          <w:rFonts w:ascii="Arial" w:eastAsia="Times New Roman" w:hAnsi="Arial" w:cs="Arial"/>
          <w:sz w:val="24"/>
          <w:szCs w:val="24"/>
          <w:lang w:eastAsia="en-AU"/>
        </w:rPr>
        <w:t xml:space="preserve"> bookmakers</w:t>
      </w:r>
      <w:r w:rsidR="00E57790" w:rsidRPr="00E57790">
        <w:rPr>
          <w:rFonts w:ascii="Arial" w:eastAsia="Times New Roman" w:hAnsi="Arial" w:cs="Arial"/>
          <w:sz w:val="24"/>
          <w:szCs w:val="24"/>
          <w:lang w:eastAsia="en-AU"/>
        </w:rPr>
        <w:t xml:space="preserve"> to which he responded that he had.  Upon further questioning by</w:t>
      </w:r>
      <w:r w:rsidR="00E46A18">
        <w:rPr>
          <w:rFonts w:ascii="Arial" w:eastAsia="Times New Roman" w:hAnsi="Arial" w:cs="Arial"/>
          <w:sz w:val="24"/>
          <w:szCs w:val="24"/>
          <w:lang w:eastAsia="en-AU"/>
        </w:rPr>
        <w:t xml:space="preserve"> </w:t>
      </w:r>
      <w:r w:rsidR="00E57790" w:rsidRPr="00E57790">
        <w:rPr>
          <w:rFonts w:ascii="Arial" w:eastAsia="Times New Roman" w:hAnsi="Arial" w:cs="Arial"/>
          <w:sz w:val="24"/>
          <w:szCs w:val="24"/>
          <w:lang w:eastAsia="en-AU"/>
        </w:rPr>
        <w:t xml:space="preserve">the Commission, Mr </w:t>
      </w:r>
      <w:r w:rsidR="00CE681C">
        <w:rPr>
          <w:rFonts w:ascii="Arial" w:eastAsia="Times New Roman" w:hAnsi="Arial" w:cs="Arial"/>
          <w:sz w:val="24"/>
          <w:szCs w:val="24"/>
          <w:lang w:eastAsia="en-AU"/>
        </w:rPr>
        <w:t>P</w:t>
      </w:r>
      <w:r w:rsidR="00E57790" w:rsidRPr="00E57790">
        <w:rPr>
          <w:rFonts w:ascii="Arial" w:eastAsia="Times New Roman" w:hAnsi="Arial" w:cs="Arial"/>
          <w:sz w:val="24"/>
          <w:szCs w:val="24"/>
          <w:lang w:eastAsia="en-AU"/>
        </w:rPr>
        <w:t xml:space="preserve"> advised that </w:t>
      </w:r>
      <w:r w:rsidR="00E46A18">
        <w:rPr>
          <w:rFonts w:ascii="Arial" w:eastAsia="Times New Roman" w:hAnsi="Arial" w:cs="Arial"/>
          <w:sz w:val="24"/>
          <w:szCs w:val="24"/>
          <w:lang w:eastAsia="en-AU"/>
        </w:rPr>
        <w:t>he</w:t>
      </w:r>
      <w:r w:rsidR="00863A05" w:rsidRPr="00E57790">
        <w:rPr>
          <w:rFonts w:ascii="Arial" w:eastAsia="Times New Roman" w:hAnsi="Arial" w:cs="Arial"/>
          <w:sz w:val="24"/>
          <w:szCs w:val="24"/>
          <w:lang w:eastAsia="en-AU"/>
        </w:rPr>
        <w:t xml:space="preserve"> had </w:t>
      </w:r>
      <w:r w:rsidR="00E57790" w:rsidRPr="00E57790">
        <w:rPr>
          <w:rFonts w:ascii="Arial" w:eastAsia="Times New Roman" w:hAnsi="Arial" w:cs="Arial"/>
          <w:sz w:val="24"/>
          <w:szCs w:val="24"/>
          <w:lang w:eastAsia="en-AU"/>
        </w:rPr>
        <w:t>held</w:t>
      </w:r>
      <w:r w:rsidR="00863A05" w:rsidRPr="00E57790">
        <w:rPr>
          <w:rFonts w:ascii="Arial" w:eastAsia="Times New Roman" w:hAnsi="Arial" w:cs="Arial"/>
          <w:sz w:val="24"/>
          <w:szCs w:val="24"/>
          <w:lang w:eastAsia="en-AU"/>
        </w:rPr>
        <w:t xml:space="preserve"> an account with another </w:t>
      </w:r>
      <w:r w:rsidR="00E57790" w:rsidRPr="00E57790">
        <w:rPr>
          <w:rFonts w:ascii="Arial" w:eastAsia="Times New Roman" w:hAnsi="Arial" w:cs="Arial"/>
          <w:sz w:val="24"/>
          <w:szCs w:val="24"/>
          <w:lang w:eastAsia="en-AU"/>
        </w:rPr>
        <w:t xml:space="preserve">sports </w:t>
      </w:r>
      <w:r w:rsidR="00863A05" w:rsidRPr="00E57790">
        <w:rPr>
          <w:rFonts w:ascii="Arial" w:eastAsia="Times New Roman" w:hAnsi="Arial" w:cs="Arial"/>
          <w:sz w:val="24"/>
          <w:szCs w:val="24"/>
          <w:lang w:eastAsia="en-AU"/>
        </w:rPr>
        <w:t>bookmaker for an approximate period of two years</w:t>
      </w:r>
      <w:r w:rsidR="00E46A18">
        <w:rPr>
          <w:rFonts w:ascii="Arial" w:eastAsia="Times New Roman" w:hAnsi="Arial" w:cs="Arial"/>
          <w:sz w:val="24"/>
          <w:szCs w:val="24"/>
          <w:lang w:eastAsia="en-AU"/>
        </w:rPr>
        <w:t xml:space="preserve">.  Mr </w:t>
      </w:r>
      <w:r w:rsidR="00CE681C">
        <w:rPr>
          <w:rFonts w:ascii="Arial" w:eastAsia="Times New Roman" w:hAnsi="Arial" w:cs="Arial"/>
          <w:sz w:val="24"/>
          <w:szCs w:val="24"/>
          <w:lang w:eastAsia="en-AU"/>
        </w:rPr>
        <w:t>P</w:t>
      </w:r>
      <w:r w:rsidR="00E46A18">
        <w:rPr>
          <w:rFonts w:ascii="Arial" w:eastAsia="Times New Roman" w:hAnsi="Arial" w:cs="Arial"/>
          <w:sz w:val="24"/>
          <w:szCs w:val="24"/>
          <w:lang w:eastAsia="en-AU"/>
        </w:rPr>
        <w:t xml:space="preserve"> advised the Commission that </w:t>
      </w:r>
      <w:r w:rsidR="0075418E">
        <w:rPr>
          <w:rFonts w:ascii="Arial" w:eastAsia="Times New Roman" w:hAnsi="Arial" w:cs="Arial"/>
          <w:sz w:val="24"/>
          <w:szCs w:val="24"/>
          <w:lang w:eastAsia="en-AU"/>
        </w:rPr>
        <w:t xml:space="preserve">prior to the opening of his account with Ladbrokes which is subject of the Hearing, </w:t>
      </w:r>
      <w:r w:rsidR="00863A05" w:rsidRPr="00E57790">
        <w:rPr>
          <w:rFonts w:ascii="Arial" w:eastAsia="Times New Roman" w:hAnsi="Arial" w:cs="Arial"/>
          <w:sz w:val="24"/>
          <w:szCs w:val="24"/>
          <w:lang w:eastAsia="en-AU"/>
        </w:rPr>
        <w:t xml:space="preserve">he had </w:t>
      </w:r>
      <w:r w:rsidR="00E46A18">
        <w:rPr>
          <w:rFonts w:ascii="Arial" w:eastAsia="Times New Roman" w:hAnsi="Arial" w:cs="Arial"/>
          <w:sz w:val="24"/>
          <w:szCs w:val="24"/>
          <w:lang w:eastAsia="en-AU"/>
        </w:rPr>
        <w:t>wagered and lost</w:t>
      </w:r>
      <w:r w:rsidR="00863A05" w:rsidRPr="00E57790">
        <w:rPr>
          <w:rFonts w:ascii="Arial" w:eastAsia="Times New Roman" w:hAnsi="Arial" w:cs="Arial"/>
          <w:sz w:val="24"/>
          <w:szCs w:val="24"/>
          <w:lang w:eastAsia="en-AU"/>
        </w:rPr>
        <w:t xml:space="preserve"> his redundancy payment with </w:t>
      </w:r>
      <w:r w:rsidR="0075418E">
        <w:rPr>
          <w:rFonts w:ascii="Arial" w:eastAsia="Times New Roman" w:hAnsi="Arial" w:cs="Arial"/>
          <w:sz w:val="24"/>
          <w:szCs w:val="24"/>
          <w:lang w:eastAsia="en-AU"/>
        </w:rPr>
        <w:t xml:space="preserve">another sports </w:t>
      </w:r>
      <w:r w:rsidR="00863A05" w:rsidRPr="00E57790">
        <w:rPr>
          <w:rFonts w:ascii="Arial" w:eastAsia="Times New Roman" w:hAnsi="Arial" w:cs="Arial"/>
          <w:sz w:val="24"/>
          <w:szCs w:val="24"/>
          <w:lang w:eastAsia="en-AU"/>
        </w:rPr>
        <w:t>bookmaker, prior to account closure and a</w:t>
      </w:r>
      <w:r w:rsidR="0075418E">
        <w:rPr>
          <w:rFonts w:ascii="Arial" w:eastAsia="Times New Roman" w:hAnsi="Arial" w:cs="Arial"/>
          <w:sz w:val="24"/>
          <w:szCs w:val="24"/>
          <w:lang w:eastAsia="en-AU"/>
        </w:rPr>
        <w:t>n agreement to a</w:t>
      </w:r>
      <w:r w:rsidR="00863A05" w:rsidRPr="00E57790">
        <w:rPr>
          <w:rFonts w:ascii="Arial" w:eastAsia="Times New Roman" w:hAnsi="Arial" w:cs="Arial"/>
          <w:sz w:val="24"/>
          <w:szCs w:val="24"/>
          <w:lang w:eastAsia="en-AU"/>
        </w:rPr>
        <w:t xml:space="preserve"> negotiated financial settlement.</w:t>
      </w:r>
      <w:r w:rsidR="00E57790" w:rsidRPr="00E57790">
        <w:rPr>
          <w:rFonts w:ascii="Arial" w:eastAsia="Times New Roman" w:hAnsi="Arial" w:cs="Arial"/>
          <w:sz w:val="24"/>
          <w:szCs w:val="24"/>
          <w:lang w:eastAsia="en-AU"/>
        </w:rPr>
        <w:t xml:space="preserve">  </w:t>
      </w:r>
    </w:p>
    <w:p w:rsidR="00880A2F" w:rsidRPr="00E46A18" w:rsidRDefault="0012534E" w:rsidP="00B84E1B">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E46A18">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Pr="00E46A18">
        <w:rPr>
          <w:rFonts w:ascii="Arial" w:eastAsia="Times New Roman" w:hAnsi="Arial" w:cs="Arial"/>
          <w:sz w:val="24"/>
          <w:szCs w:val="24"/>
          <w:lang w:eastAsia="en-AU"/>
        </w:rPr>
        <w:t xml:space="preserve"> advised </w:t>
      </w:r>
      <w:r w:rsidR="00E57790" w:rsidRPr="00E46A18">
        <w:rPr>
          <w:rFonts w:ascii="Arial" w:eastAsia="Times New Roman" w:hAnsi="Arial" w:cs="Arial"/>
          <w:sz w:val="24"/>
          <w:szCs w:val="24"/>
          <w:lang w:eastAsia="en-AU"/>
        </w:rPr>
        <w:t xml:space="preserve">the Commission </w:t>
      </w:r>
      <w:r w:rsidRPr="00E46A18">
        <w:rPr>
          <w:rFonts w:ascii="Arial" w:eastAsia="Times New Roman" w:hAnsi="Arial" w:cs="Arial"/>
          <w:sz w:val="24"/>
          <w:szCs w:val="24"/>
          <w:lang w:eastAsia="en-AU"/>
        </w:rPr>
        <w:t>that he could not provide full disclosure regarding the ma</w:t>
      </w:r>
      <w:r w:rsidR="0041068C" w:rsidRPr="00E46A18">
        <w:rPr>
          <w:rFonts w:ascii="Arial" w:eastAsia="Times New Roman" w:hAnsi="Arial" w:cs="Arial"/>
          <w:sz w:val="24"/>
          <w:szCs w:val="24"/>
          <w:lang w:eastAsia="en-AU"/>
        </w:rPr>
        <w:t>t</w:t>
      </w:r>
      <w:r w:rsidRPr="00E46A18">
        <w:rPr>
          <w:rFonts w:ascii="Arial" w:eastAsia="Times New Roman" w:hAnsi="Arial" w:cs="Arial"/>
          <w:sz w:val="24"/>
          <w:szCs w:val="24"/>
          <w:lang w:eastAsia="en-AU"/>
        </w:rPr>
        <w:t xml:space="preserve">ter, as he had signed a confidentiality agreement with the </w:t>
      </w:r>
      <w:r w:rsidR="00E57790" w:rsidRPr="00E46A18">
        <w:rPr>
          <w:rFonts w:ascii="Arial" w:eastAsia="Times New Roman" w:hAnsi="Arial" w:cs="Arial"/>
          <w:sz w:val="24"/>
          <w:szCs w:val="24"/>
          <w:lang w:eastAsia="en-AU"/>
        </w:rPr>
        <w:t xml:space="preserve">sports </w:t>
      </w:r>
      <w:r w:rsidRPr="00E46A18">
        <w:rPr>
          <w:rFonts w:ascii="Arial" w:eastAsia="Times New Roman" w:hAnsi="Arial" w:cs="Arial"/>
          <w:sz w:val="24"/>
          <w:szCs w:val="24"/>
          <w:lang w:eastAsia="en-AU"/>
        </w:rPr>
        <w:t>bookmaker as a condition of settlement.</w:t>
      </w:r>
      <w:r w:rsidR="00E46A18" w:rsidRPr="00E46A18">
        <w:rPr>
          <w:rFonts w:ascii="Arial" w:eastAsia="Times New Roman" w:hAnsi="Arial" w:cs="Arial"/>
          <w:sz w:val="24"/>
          <w:szCs w:val="24"/>
          <w:lang w:eastAsia="en-AU"/>
        </w:rPr>
        <w:t xml:space="preserve">  </w:t>
      </w:r>
      <w:r w:rsidR="007C3A3D" w:rsidRPr="00E46A18">
        <w:rPr>
          <w:rFonts w:ascii="Arial" w:eastAsia="Times New Roman" w:hAnsi="Arial" w:cs="Arial"/>
          <w:sz w:val="24"/>
          <w:szCs w:val="24"/>
          <w:lang w:eastAsia="en-AU"/>
        </w:rPr>
        <w:t>He did however divulge that the amount of the settlement was substantial, similar in size to his current losses to Ladbrokes.</w:t>
      </w:r>
    </w:p>
    <w:p w:rsidR="006527F4" w:rsidRPr="00C75935" w:rsidRDefault="0008313C" w:rsidP="00697344">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further advised the Commission </w:t>
      </w:r>
      <w:r w:rsidR="001364DF" w:rsidRPr="00C75935">
        <w:rPr>
          <w:rFonts w:ascii="Arial" w:eastAsia="Times New Roman" w:hAnsi="Arial" w:cs="Arial"/>
          <w:sz w:val="24"/>
          <w:szCs w:val="24"/>
          <w:lang w:eastAsia="en-AU"/>
        </w:rPr>
        <w:t>that he has been seeking counselling and medical support from a psychiatrist for his gambling issues, however this was at his own volition and not as a condition of the settlement.</w:t>
      </w:r>
    </w:p>
    <w:p w:rsidR="00CE794D" w:rsidRPr="0008313C" w:rsidRDefault="0008313C" w:rsidP="00412197">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08313C">
        <w:rPr>
          <w:rFonts w:ascii="Arial" w:eastAsia="Times New Roman" w:hAnsi="Arial" w:cs="Arial"/>
          <w:sz w:val="24"/>
          <w:szCs w:val="24"/>
          <w:lang w:eastAsia="en-AU"/>
        </w:rPr>
        <w:t xml:space="preserve">The Commission queried </w:t>
      </w:r>
      <w:r w:rsidR="002B25F2" w:rsidRPr="0008313C">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002B25F2" w:rsidRPr="0008313C">
        <w:rPr>
          <w:rFonts w:ascii="Arial" w:eastAsia="Times New Roman" w:hAnsi="Arial" w:cs="Arial"/>
          <w:sz w:val="24"/>
          <w:szCs w:val="24"/>
          <w:lang w:eastAsia="en-AU"/>
        </w:rPr>
        <w:t xml:space="preserve">’s claim that he had lost approximately </w:t>
      </w:r>
      <w:r w:rsidRPr="0008313C">
        <w:rPr>
          <w:rFonts w:ascii="Arial" w:eastAsia="Times New Roman" w:hAnsi="Arial" w:cs="Arial"/>
          <w:sz w:val="24"/>
          <w:szCs w:val="24"/>
          <w:lang w:eastAsia="en-AU"/>
        </w:rPr>
        <w:br/>
      </w:r>
      <w:r w:rsidR="002B25F2" w:rsidRPr="0008313C">
        <w:rPr>
          <w:rFonts w:ascii="Arial" w:eastAsia="Times New Roman" w:hAnsi="Arial" w:cs="Arial"/>
          <w:sz w:val="24"/>
          <w:szCs w:val="24"/>
          <w:lang w:eastAsia="en-AU"/>
        </w:rPr>
        <w:t>$125</w:t>
      </w:r>
      <w:r w:rsidR="005C3BAA">
        <w:rPr>
          <w:rFonts w:ascii="Arial" w:eastAsia="Times New Roman" w:hAnsi="Arial" w:cs="Arial"/>
          <w:sz w:val="24"/>
          <w:szCs w:val="24"/>
          <w:lang w:eastAsia="en-AU"/>
        </w:rPr>
        <w:t>,</w:t>
      </w:r>
      <w:r w:rsidRPr="0008313C">
        <w:rPr>
          <w:rFonts w:ascii="Arial" w:eastAsia="Times New Roman" w:hAnsi="Arial" w:cs="Arial"/>
          <w:sz w:val="24"/>
          <w:szCs w:val="24"/>
          <w:lang w:eastAsia="en-AU"/>
        </w:rPr>
        <w:t>000</w:t>
      </w:r>
      <w:r w:rsidR="002B25F2" w:rsidRPr="0008313C">
        <w:rPr>
          <w:rFonts w:ascii="Arial" w:eastAsia="Times New Roman" w:hAnsi="Arial" w:cs="Arial"/>
          <w:sz w:val="24"/>
          <w:szCs w:val="24"/>
          <w:lang w:eastAsia="en-AU"/>
        </w:rPr>
        <w:t xml:space="preserve"> in the first week of </w:t>
      </w:r>
      <w:r w:rsidRPr="0008313C">
        <w:rPr>
          <w:rFonts w:ascii="Arial" w:eastAsia="Times New Roman" w:hAnsi="Arial" w:cs="Arial"/>
          <w:sz w:val="24"/>
          <w:szCs w:val="24"/>
          <w:lang w:eastAsia="en-AU"/>
        </w:rPr>
        <w:t xml:space="preserve">operating </w:t>
      </w:r>
      <w:r w:rsidR="002B25F2" w:rsidRPr="0008313C">
        <w:rPr>
          <w:rFonts w:ascii="Arial" w:eastAsia="Times New Roman" w:hAnsi="Arial" w:cs="Arial"/>
          <w:sz w:val="24"/>
          <w:szCs w:val="24"/>
          <w:lang w:eastAsia="en-AU"/>
        </w:rPr>
        <w:t>his account with Ladbrokes.</w:t>
      </w:r>
      <w:r w:rsidRPr="0008313C">
        <w:rPr>
          <w:rFonts w:ascii="Arial" w:eastAsia="Times New Roman" w:hAnsi="Arial" w:cs="Arial"/>
          <w:sz w:val="24"/>
          <w:szCs w:val="24"/>
          <w:lang w:eastAsia="en-AU"/>
        </w:rPr>
        <w:t xml:space="preserve">  As a result, it was established that </w:t>
      </w:r>
      <w:r w:rsidR="00B53F63" w:rsidRPr="0008313C">
        <w:rPr>
          <w:rFonts w:ascii="Arial" w:eastAsia="Times New Roman" w:hAnsi="Arial" w:cs="Arial"/>
          <w:sz w:val="24"/>
          <w:szCs w:val="24"/>
          <w:lang w:eastAsia="en-AU"/>
        </w:rPr>
        <w:t xml:space="preserve">during the course of the first ten days of the account Mr </w:t>
      </w:r>
      <w:r w:rsidR="00CE681C">
        <w:rPr>
          <w:rFonts w:ascii="Arial" w:eastAsia="Times New Roman" w:hAnsi="Arial" w:cs="Arial"/>
          <w:sz w:val="24"/>
          <w:szCs w:val="24"/>
          <w:lang w:eastAsia="en-AU"/>
        </w:rPr>
        <w:t>P</w:t>
      </w:r>
      <w:r w:rsidR="00B53F63" w:rsidRPr="0008313C">
        <w:rPr>
          <w:rFonts w:ascii="Arial" w:eastAsia="Times New Roman" w:hAnsi="Arial" w:cs="Arial"/>
          <w:sz w:val="24"/>
          <w:szCs w:val="24"/>
          <w:lang w:eastAsia="en-AU"/>
        </w:rPr>
        <w:t xml:space="preserve"> had met with some </w:t>
      </w:r>
      <w:r w:rsidR="00B35811">
        <w:rPr>
          <w:rFonts w:ascii="Arial" w:eastAsia="Times New Roman" w:hAnsi="Arial" w:cs="Arial"/>
          <w:sz w:val="24"/>
          <w:szCs w:val="24"/>
          <w:lang w:eastAsia="en-AU"/>
        </w:rPr>
        <w:t xml:space="preserve">wagering </w:t>
      </w:r>
      <w:r w:rsidR="00B53F63" w:rsidRPr="0008313C">
        <w:rPr>
          <w:rFonts w:ascii="Arial" w:eastAsia="Times New Roman" w:hAnsi="Arial" w:cs="Arial"/>
          <w:sz w:val="24"/>
          <w:szCs w:val="24"/>
          <w:lang w:eastAsia="en-AU"/>
        </w:rPr>
        <w:t xml:space="preserve">success.  His wagering patterns were heavy with the amounts of his wagers gradually increasing as a result of some early winning wagers. </w:t>
      </w:r>
    </w:p>
    <w:p w:rsidR="00F20F78" w:rsidRPr="00C75935" w:rsidRDefault="00F55C04" w:rsidP="00697344">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Through questioning, the Commission identified that between 5 June 2017 and </w:t>
      </w:r>
      <w:r w:rsidR="005C3BAA">
        <w:rPr>
          <w:rFonts w:ascii="Arial" w:eastAsia="Times New Roman" w:hAnsi="Arial" w:cs="Arial"/>
          <w:sz w:val="24"/>
          <w:szCs w:val="24"/>
          <w:lang w:eastAsia="en-AU"/>
        </w:rPr>
        <w:br/>
      </w:r>
      <w:r>
        <w:rPr>
          <w:rFonts w:ascii="Arial" w:eastAsia="Times New Roman" w:hAnsi="Arial" w:cs="Arial"/>
          <w:sz w:val="24"/>
          <w:szCs w:val="24"/>
          <w:lang w:eastAsia="en-AU"/>
        </w:rPr>
        <w:t xml:space="preserve">13 June 2017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made a number of </w:t>
      </w:r>
      <w:r w:rsidR="00470EAB" w:rsidRPr="00C75935">
        <w:rPr>
          <w:rFonts w:ascii="Arial" w:eastAsia="Times New Roman" w:hAnsi="Arial" w:cs="Arial"/>
          <w:sz w:val="24"/>
          <w:szCs w:val="24"/>
          <w:lang w:eastAsia="en-AU"/>
        </w:rPr>
        <w:t xml:space="preserve">deposits </w:t>
      </w:r>
      <w:r>
        <w:rPr>
          <w:rFonts w:ascii="Arial" w:eastAsia="Times New Roman" w:hAnsi="Arial" w:cs="Arial"/>
          <w:sz w:val="24"/>
          <w:szCs w:val="24"/>
          <w:lang w:eastAsia="en-AU"/>
        </w:rPr>
        <w:t xml:space="preserve">to the value of </w:t>
      </w:r>
      <w:r w:rsidR="00470EAB" w:rsidRPr="00C75935">
        <w:rPr>
          <w:rFonts w:ascii="Arial" w:eastAsia="Times New Roman" w:hAnsi="Arial" w:cs="Arial"/>
          <w:sz w:val="24"/>
          <w:szCs w:val="24"/>
          <w:lang w:eastAsia="en-AU"/>
        </w:rPr>
        <w:t xml:space="preserve">some </w:t>
      </w:r>
      <w:r>
        <w:rPr>
          <w:rFonts w:ascii="Arial" w:eastAsia="Times New Roman" w:hAnsi="Arial" w:cs="Arial"/>
          <w:sz w:val="24"/>
          <w:szCs w:val="24"/>
          <w:lang w:eastAsia="en-AU"/>
        </w:rPr>
        <w:br/>
      </w:r>
      <w:r w:rsidR="00470EAB" w:rsidRPr="00C75935">
        <w:rPr>
          <w:rFonts w:ascii="Arial" w:eastAsia="Times New Roman" w:hAnsi="Arial" w:cs="Arial"/>
          <w:sz w:val="24"/>
          <w:szCs w:val="24"/>
          <w:lang w:eastAsia="en-AU"/>
        </w:rPr>
        <w:t>$37</w:t>
      </w:r>
      <w:r w:rsidR="005C3BAA">
        <w:rPr>
          <w:rFonts w:ascii="Arial" w:eastAsia="Times New Roman" w:hAnsi="Arial" w:cs="Arial"/>
          <w:sz w:val="24"/>
          <w:szCs w:val="24"/>
          <w:lang w:eastAsia="en-AU"/>
        </w:rPr>
        <w:t>,</w:t>
      </w:r>
      <w:r>
        <w:rPr>
          <w:rFonts w:ascii="Arial" w:eastAsia="Times New Roman" w:hAnsi="Arial" w:cs="Arial"/>
          <w:sz w:val="24"/>
          <w:szCs w:val="24"/>
          <w:lang w:eastAsia="en-AU"/>
        </w:rPr>
        <w:t>000</w:t>
      </w:r>
      <w:r w:rsidR="00470EAB" w:rsidRPr="00C75935">
        <w:rPr>
          <w:rFonts w:ascii="Arial" w:eastAsia="Times New Roman" w:hAnsi="Arial" w:cs="Arial"/>
          <w:sz w:val="24"/>
          <w:szCs w:val="24"/>
          <w:lang w:eastAsia="en-AU"/>
        </w:rPr>
        <w:t>, withdrawals of $18,03</w:t>
      </w:r>
      <w:r>
        <w:rPr>
          <w:rFonts w:ascii="Arial" w:eastAsia="Times New Roman" w:hAnsi="Arial" w:cs="Arial"/>
          <w:sz w:val="24"/>
          <w:szCs w:val="24"/>
          <w:lang w:eastAsia="en-AU"/>
        </w:rPr>
        <w:t>7</w:t>
      </w:r>
      <w:r w:rsidR="00470EAB" w:rsidRPr="00C75935">
        <w:rPr>
          <w:rFonts w:ascii="Arial" w:eastAsia="Times New Roman" w:hAnsi="Arial" w:cs="Arial"/>
          <w:sz w:val="24"/>
          <w:szCs w:val="24"/>
          <w:lang w:eastAsia="en-AU"/>
        </w:rPr>
        <w:t xml:space="preserve"> for a net loss of $18,962</w:t>
      </w:r>
      <w:r>
        <w:rPr>
          <w:rFonts w:ascii="Arial" w:eastAsia="Times New Roman" w:hAnsi="Arial" w:cs="Arial"/>
          <w:sz w:val="24"/>
          <w:szCs w:val="24"/>
          <w:lang w:eastAsia="en-AU"/>
        </w:rPr>
        <w:t>.</w:t>
      </w:r>
    </w:p>
    <w:p w:rsidR="00FA0BA3" w:rsidRPr="00F55C04" w:rsidRDefault="00F55C04" w:rsidP="000F3C5D">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F55C04">
        <w:rPr>
          <w:rFonts w:ascii="Arial" w:eastAsia="Times New Roman" w:hAnsi="Arial" w:cs="Arial"/>
          <w:sz w:val="24"/>
          <w:szCs w:val="24"/>
          <w:lang w:eastAsia="en-AU"/>
        </w:rPr>
        <w:lastRenderedPageBreak/>
        <w:t>On 15 June 2017, o</w:t>
      </w:r>
      <w:r w:rsidR="008E0F59" w:rsidRPr="00F55C04">
        <w:rPr>
          <w:rFonts w:ascii="Arial" w:eastAsia="Times New Roman" w:hAnsi="Arial" w:cs="Arial"/>
          <w:sz w:val="24"/>
          <w:szCs w:val="24"/>
          <w:lang w:eastAsia="en-AU"/>
        </w:rPr>
        <w:t xml:space="preserve">ver the course of a 24 hour period Mr </w:t>
      </w:r>
      <w:r w:rsidR="00CE681C">
        <w:rPr>
          <w:rFonts w:ascii="Arial" w:eastAsia="Times New Roman" w:hAnsi="Arial" w:cs="Arial"/>
          <w:sz w:val="24"/>
          <w:szCs w:val="24"/>
          <w:lang w:eastAsia="en-AU"/>
        </w:rPr>
        <w:t>P</w:t>
      </w:r>
      <w:r w:rsidR="008E0F59" w:rsidRPr="00F55C04">
        <w:rPr>
          <w:rFonts w:ascii="Arial" w:eastAsia="Times New Roman" w:hAnsi="Arial" w:cs="Arial"/>
          <w:sz w:val="24"/>
          <w:szCs w:val="24"/>
          <w:lang w:eastAsia="en-AU"/>
        </w:rPr>
        <w:t xml:space="preserve"> made 92 wagers, some winning but the majority losing, incurring losses of approximately $128</w:t>
      </w:r>
      <w:r w:rsidR="005C3BAA">
        <w:rPr>
          <w:rFonts w:ascii="Arial" w:eastAsia="Times New Roman" w:hAnsi="Arial" w:cs="Arial"/>
          <w:sz w:val="24"/>
          <w:szCs w:val="24"/>
          <w:lang w:eastAsia="en-AU"/>
        </w:rPr>
        <w:t>,</w:t>
      </w:r>
      <w:r>
        <w:rPr>
          <w:rFonts w:ascii="Arial" w:eastAsia="Times New Roman" w:hAnsi="Arial" w:cs="Arial"/>
          <w:sz w:val="24"/>
          <w:szCs w:val="24"/>
          <w:lang w:eastAsia="en-AU"/>
        </w:rPr>
        <w:t>000</w:t>
      </w:r>
      <w:r w:rsidR="008E0F59" w:rsidRPr="00F55C04">
        <w:rPr>
          <w:rFonts w:ascii="Arial" w:eastAsia="Times New Roman" w:hAnsi="Arial" w:cs="Arial"/>
          <w:sz w:val="24"/>
          <w:szCs w:val="24"/>
          <w:lang w:eastAsia="en-AU"/>
        </w:rPr>
        <w:t xml:space="preserve"> in that period.</w:t>
      </w:r>
    </w:p>
    <w:p w:rsidR="002C4678" w:rsidRPr="00F55C04" w:rsidRDefault="00F55C04" w:rsidP="00B30ADC">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F55C04">
        <w:rPr>
          <w:rFonts w:ascii="Arial" w:eastAsia="Times New Roman" w:hAnsi="Arial" w:cs="Arial"/>
          <w:sz w:val="24"/>
          <w:szCs w:val="24"/>
          <w:lang w:eastAsia="en-AU"/>
        </w:rPr>
        <w:t>The C</w:t>
      </w:r>
      <w:r>
        <w:rPr>
          <w:rFonts w:ascii="Arial" w:eastAsia="Times New Roman" w:hAnsi="Arial" w:cs="Arial"/>
          <w:sz w:val="24"/>
          <w:szCs w:val="24"/>
          <w:lang w:eastAsia="en-AU"/>
        </w:rPr>
        <w:t xml:space="preserve">ommission </w:t>
      </w:r>
      <w:r w:rsidR="00100171" w:rsidRPr="00F55C04">
        <w:rPr>
          <w:rFonts w:ascii="Arial" w:eastAsia="Times New Roman" w:hAnsi="Arial" w:cs="Arial"/>
          <w:sz w:val="24"/>
          <w:szCs w:val="24"/>
          <w:lang w:eastAsia="en-AU"/>
        </w:rPr>
        <w:t>note</w:t>
      </w:r>
      <w:r>
        <w:rPr>
          <w:rFonts w:ascii="Arial" w:eastAsia="Times New Roman" w:hAnsi="Arial" w:cs="Arial"/>
          <w:sz w:val="24"/>
          <w:szCs w:val="24"/>
          <w:lang w:eastAsia="en-AU"/>
        </w:rPr>
        <w:t>d</w:t>
      </w:r>
      <w:r w:rsidR="00100171" w:rsidRPr="00F55C04">
        <w:rPr>
          <w:rFonts w:ascii="Arial" w:eastAsia="Times New Roman" w:hAnsi="Arial" w:cs="Arial"/>
          <w:sz w:val="24"/>
          <w:szCs w:val="24"/>
          <w:lang w:eastAsia="en-AU"/>
        </w:rPr>
        <w:t xml:space="preserve">, that whilst heavy, Mr </w:t>
      </w:r>
      <w:r w:rsidR="00CE681C">
        <w:rPr>
          <w:rFonts w:ascii="Arial" w:eastAsia="Times New Roman" w:hAnsi="Arial" w:cs="Arial"/>
          <w:sz w:val="24"/>
          <w:szCs w:val="24"/>
          <w:lang w:eastAsia="en-AU"/>
        </w:rPr>
        <w:t>P</w:t>
      </w:r>
      <w:r w:rsidR="00100171" w:rsidRPr="00F55C04">
        <w:rPr>
          <w:rFonts w:ascii="Arial" w:eastAsia="Times New Roman" w:hAnsi="Arial" w:cs="Arial"/>
          <w:sz w:val="24"/>
          <w:szCs w:val="24"/>
          <w:lang w:eastAsia="en-AU"/>
        </w:rPr>
        <w:t>’s wagering patterns on this day were not totally out of keeping with the prior activity on his account.  The main difference on this day was that he made a string of losing wagers with only the odd winning wager.</w:t>
      </w:r>
    </w:p>
    <w:p w:rsidR="00072402" w:rsidRPr="00C75935" w:rsidRDefault="00A021C0" w:rsidP="00697344">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C75935">
        <w:rPr>
          <w:rFonts w:ascii="Arial" w:eastAsia="Times New Roman" w:hAnsi="Arial" w:cs="Arial"/>
          <w:sz w:val="24"/>
          <w:szCs w:val="24"/>
          <w:lang w:eastAsia="en-AU"/>
        </w:rPr>
        <w:t xml:space="preserve">The </w:t>
      </w:r>
      <w:r w:rsidR="003D0C1D">
        <w:rPr>
          <w:rFonts w:ascii="Arial" w:eastAsia="Times New Roman" w:hAnsi="Arial" w:cs="Arial"/>
          <w:sz w:val="24"/>
          <w:szCs w:val="24"/>
          <w:lang w:eastAsia="en-AU"/>
        </w:rPr>
        <w:t xml:space="preserve">Commission </w:t>
      </w:r>
      <w:r w:rsidRPr="00C75935">
        <w:rPr>
          <w:rFonts w:ascii="Arial" w:eastAsia="Times New Roman" w:hAnsi="Arial" w:cs="Arial"/>
          <w:sz w:val="24"/>
          <w:szCs w:val="24"/>
          <w:lang w:eastAsia="en-AU"/>
        </w:rPr>
        <w:t xml:space="preserve">further questioned Ladbrokes and Mr </w:t>
      </w:r>
      <w:r w:rsidR="00CE681C">
        <w:rPr>
          <w:rFonts w:ascii="Arial" w:eastAsia="Times New Roman" w:hAnsi="Arial" w:cs="Arial"/>
          <w:sz w:val="24"/>
          <w:szCs w:val="24"/>
          <w:lang w:eastAsia="en-AU"/>
        </w:rPr>
        <w:t>P</w:t>
      </w:r>
      <w:r w:rsidR="00244629" w:rsidRPr="00C75935">
        <w:rPr>
          <w:rFonts w:ascii="Arial" w:eastAsia="Times New Roman" w:hAnsi="Arial" w:cs="Arial"/>
          <w:sz w:val="24"/>
          <w:szCs w:val="24"/>
          <w:lang w:eastAsia="en-AU"/>
        </w:rPr>
        <w:t xml:space="preserve"> r</w:t>
      </w:r>
      <w:r w:rsidRPr="00C75935">
        <w:rPr>
          <w:rFonts w:ascii="Arial" w:eastAsia="Times New Roman" w:hAnsi="Arial" w:cs="Arial"/>
          <w:sz w:val="24"/>
          <w:szCs w:val="24"/>
          <w:lang w:eastAsia="en-AU"/>
        </w:rPr>
        <w:t xml:space="preserve">egarding the conduct of the account including Mr </w:t>
      </w:r>
      <w:r w:rsidR="00CE681C">
        <w:rPr>
          <w:rFonts w:ascii="Arial" w:eastAsia="Times New Roman" w:hAnsi="Arial" w:cs="Arial"/>
          <w:sz w:val="24"/>
          <w:szCs w:val="24"/>
          <w:lang w:eastAsia="en-AU"/>
        </w:rPr>
        <w:t>P</w:t>
      </w:r>
      <w:r w:rsidRPr="00C75935">
        <w:rPr>
          <w:rFonts w:ascii="Arial" w:eastAsia="Times New Roman" w:hAnsi="Arial" w:cs="Arial"/>
          <w:sz w:val="24"/>
          <w:szCs w:val="24"/>
          <w:lang w:eastAsia="en-AU"/>
        </w:rPr>
        <w:t>’s state of mind during his period of heavy gambling and the protocols in place within Ladbrokes structure to identify problem gambling patterns exhibited by clients.</w:t>
      </w:r>
    </w:p>
    <w:p w:rsidR="00CC39E5" w:rsidRDefault="00BA6FCA" w:rsidP="00697344">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Mr Bennett in his final submissions</w:t>
      </w:r>
      <w:r w:rsidR="00072ED1" w:rsidRPr="00C75935">
        <w:rPr>
          <w:rFonts w:ascii="Arial" w:eastAsia="Times New Roman" w:hAnsi="Arial" w:cs="Arial"/>
          <w:sz w:val="24"/>
          <w:szCs w:val="24"/>
          <w:lang w:eastAsia="en-AU"/>
        </w:rPr>
        <w:t xml:space="preserve"> highlighted the fact that from</w:t>
      </w:r>
      <w:r>
        <w:rPr>
          <w:rFonts w:ascii="Arial" w:eastAsia="Times New Roman" w:hAnsi="Arial" w:cs="Arial"/>
          <w:sz w:val="24"/>
          <w:szCs w:val="24"/>
          <w:lang w:eastAsia="en-AU"/>
        </w:rPr>
        <w:t xml:space="preserve"> day one of the account opening, </w:t>
      </w:r>
      <w:r w:rsidR="00072ED1" w:rsidRPr="00C75935">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sidR="00072ED1" w:rsidRPr="00C75935">
        <w:rPr>
          <w:rFonts w:ascii="Arial" w:eastAsia="Times New Roman" w:hAnsi="Arial" w:cs="Arial"/>
          <w:sz w:val="24"/>
          <w:szCs w:val="24"/>
          <w:lang w:eastAsia="en-AU"/>
        </w:rPr>
        <w:t xml:space="preserve"> exhibited signs of being a sophisticated punter who outlaid large amounts, with some</w:t>
      </w:r>
      <w:r w:rsidR="000D78C6" w:rsidRPr="00C75935">
        <w:rPr>
          <w:rFonts w:ascii="Arial" w:eastAsia="Times New Roman" w:hAnsi="Arial" w:cs="Arial"/>
          <w:sz w:val="24"/>
          <w:szCs w:val="24"/>
          <w:lang w:eastAsia="en-AU"/>
        </w:rPr>
        <w:t xml:space="preserve"> initial</w:t>
      </w:r>
      <w:r w:rsidR="00072ED1" w:rsidRPr="00C75935">
        <w:rPr>
          <w:rFonts w:ascii="Arial" w:eastAsia="Times New Roman" w:hAnsi="Arial" w:cs="Arial"/>
          <w:sz w:val="24"/>
          <w:szCs w:val="24"/>
          <w:lang w:eastAsia="en-AU"/>
        </w:rPr>
        <w:t xml:space="preserve"> success and that </w:t>
      </w:r>
      <w:r w:rsidR="000D78C6" w:rsidRPr="00C75935">
        <w:rPr>
          <w:rFonts w:ascii="Arial" w:eastAsia="Times New Roman" w:hAnsi="Arial" w:cs="Arial"/>
          <w:sz w:val="24"/>
          <w:szCs w:val="24"/>
          <w:lang w:eastAsia="en-AU"/>
        </w:rPr>
        <w:t xml:space="preserve">once they realised </w:t>
      </w:r>
      <w:r>
        <w:rPr>
          <w:rFonts w:ascii="Arial" w:eastAsia="Times New Roman" w:hAnsi="Arial" w:cs="Arial"/>
          <w:sz w:val="24"/>
          <w:szCs w:val="24"/>
          <w:lang w:eastAsia="en-AU"/>
        </w:rPr>
        <w:t xml:space="preserve">on </w:t>
      </w:r>
      <w:r w:rsidR="000D78C6" w:rsidRPr="00C75935">
        <w:rPr>
          <w:rFonts w:ascii="Arial" w:eastAsia="Times New Roman" w:hAnsi="Arial" w:cs="Arial"/>
          <w:sz w:val="24"/>
          <w:szCs w:val="24"/>
          <w:lang w:eastAsia="en-AU"/>
        </w:rPr>
        <w:t xml:space="preserve">15 June 2017 that </w:t>
      </w:r>
      <w:r w:rsidR="00072ED1" w:rsidRPr="00C75935">
        <w:rPr>
          <w:rFonts w:ascii="Arial" w:eastAsia="Times New Roman" w:hAnsi="Arial" w:cs="Arial"/>
          <w:sz w:val="24"/>
          <w:szCs w:val="24"/>
          <w:lang w:eastAsia="en-AU"/>
        </w:rPr>
        <w:t>he was exhibiting strong losing tendencies</w:t>
      </w:r>
      <w:r>
        <w:rPr>
          <w:rFonts w:ascii="Arial" w:eastAsia="Times New Roman" w:hAnsi="Arial" w:cs="Arial"/>
          <w:sz w:val="24"/>
          <w:szCs w:val="24"/>
          <w:lang w:eastAsia="en-AU"/>
        </w:rPr>
        <w:t>,</w:t>
      </w:r>
      <w:r w:rsidR="00072ED1" w:rsidRPr="00C75935">
        <w:rPr>
          <w:rFonts w:ascii="Arial" w:eastAsia="Times New Roman" w:hAnsi="Arial" w:cs="Arial"/>
          <w:sz w:val="24"/>
          <w:szCs w:val="24"/>
          <w:lang w:eastAsia="en-AU"/>
        </w:rPr>
        <w:t xml:space="preserve"> they</w:t>
      </w:r>
      <w:r w:rsidR="000D78C6" w:rsidRPr="00C75935">
        <w:rPr>
          <w:rFonts w:ascii="Arial" w:eastAsia="Times New Roman" w:hAnsi="Arial" w:cs="Arial"/>
          <w:sz w:val="24"/>
          <w:szCs w:val="24"/>
          <w:lang w:eastAsia="en-AU"/>
        </w:rPr>
        <w:t xml:space="preserve"> acted proactively by sending an email to him, albeit with no reply forthcoming.</w:t>
      </w:r>
    </w:p>
    <w:p w:rsidR="002C4402" w:rsidRPr="00C75935" w:rsidRDefault="002C4402" w:rsidP="002C4402">
      <w:pPr>
        <w:pStyle w:val="ListParagraph"/>
        <w:spacing w:line="240" w:lineRule="auto"/>
        <w:ind w:left="567"/>
        <w:contextualSpacing w:val="0"/>
        <w:jc w:val="both"/>
        <w:rPr>
          <w:rFonts w:ascii="Arial" w:eastAsia="Times New Roman" w:hAnsi="Arial" w:cs="Arial"/>
          <w:sz w:val="24"/>
          <w:szCs w:val="24"/>
          <w:lang w:eastAsia="en-AU"/>
        </w:rPr>
      </w:pPr>
    </w:p>
    <w:p w:rsidR="006C18E5" w:rsidRPr="008F7D87" w:rsidRDefault="006C18E5" w:rsidP="008F7D87">
      <w:pPr>
        <w:pStyle w:val="Heading2"/>
        <w:spacing w:before="280" w:line="360" w:lineRule="auto"/>
        <w:rPr>
          <w:rFonts w:cs="Arial"/>
        </w:rPr>
      </w:pPr>
      <w:r w:rsidRPr="008F7D87">
        <w:rPr>
          <w:rFonts w:cs="Arial"/>
        </w:rPr>
        <w:t>CONSIDERATION OF THE ISSUES</w:t>
      </w:r>
    </w:p>
    <w:p w:rsidR="008250E8" w:rsidRDefault="008250E8" w:rsidP="008250E8">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697344">
        <w:rPr>
          <w:rFonts w:ascii="Arial" w:eastAsia="Times New Roman" w:hAnsi="Arial" w:cs="Arial"/>
          <w:sz w:val="24"/>
          <w:szCs w:val="24"/>
          <w:lang w:eastAsia="en-AU"/>
        </w:rPr>
        <w:t>On the evidence before the Commission</w:t>
      </w:r>
      <w:r>
        <w:rPr>
          <w:rFonts w:ascii="Arial" w:eastAsia="Times New Roman" w:hAnsi="Arial" w:cs="Arial"/>
          <w:sz w:val="24"/>
          <w:szCs w:val="24"/>
          <w:lang w:eastAsia="en-AU"/>
        </w:rPr>
        <w:t xml:space="preserve">, </w:t>
      </w:r>
      <w:r w:rsidRPr="00697344">
        <w:rPr>
          <w:rFonts w:ascii="Arial" w:eastAsia="Times New Roman" w:hAnsi="Arial" w:cs="Arial"/>
          <w:sz w:val="24"/>
          <w:szCs w:val="24"/>
          <w:lang w:eastAsia="en-AU"/>
        </w:rPr>
        <w:t xml:space="preserve">it </w:t>
      </w:r>
      <w:r>
        <w:rPr>
          <w:rFonts w:ascii="Arial" w:eastAsia="Times New Roman" w:hAnsi="Arial" w:cs="Arial"/>
          <w:sz w:val="24"/>
          <w:szCs w:val="24"/>
          <w:lang w:eastAsia="en-AU"/>
        </w:rPr>
        <w:t>is clear that</w:t>
      </w:r>
      <w:r w:rsidRPr="00697344">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w:t>
      </w:r>
      <w:r w:rsidRPr="00697344">
        <w:rPr>
          <w:rFonts w:ascii="Arial" w:eastAsia="Times New Roman" w:hAnsi="Arial" w:cs="Arial"/>
          <w:sz w:val="24"/>
          <w:szCs w:val="24"/>
          <w:lang w:eastAsia="en-AU"/>
        </w:rPr>
        <w:t>has suffered significant financial and personal loss as a result of his wagering activity.</w:t>
      </w:r>
      <w:r>
        <w:rPr>
          <w:rFonts w:ascii="Arial" w:eastAsia="Times New Roman" w:hAnsi="Arial" w:cs="Arial"/>
          <w:sz w:val="24"/>
          <w:szCs w:val="24"/>
          <w:lang w:eastAsia="en-AU"/>
        </w:rPr>
        <w:t xml:space="preserve">  In this respect, the Commission notes the positive steps currently being undertaken by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in seeking professional help </w:t>
      </w:r>
      <w:r w:rsidR="00E6668F">
        <w:rPr>
          <w:rFonts w:ascii="Arial" w:eastAsia="Times New Roman" w:hAnsi="Arial" w:cs="Arial"/>
          <w:sz w:val="24"/>
          <w:szCs w:val="24"/>
          <w:lang w:eastAsia="en-AU"/>
        </w:rPr>
        <w:t xml:space="preserve">to address </w:t>
      </w:r>
      <w:r w:rsidRPr="00C75935">
        <w:rPr>
          <w:rFonts w:ascii="Arial" w:eastAsia="Times New Roman" w:hAnsi="Arial" w:cs="Arial"/>
          <w:sz w:val="24"/>
          <w:szCs w:val="24"/>
          <w:lang w:eastAsia="en-AU"/>
        </w:rPr>
        <w:t>his gambling</w:t>
      </w:r>
      <w:r w:rsidR="00E6668F">
        <w:rPr>
          <w:rFonts w:ascii="Arial" w:eastAsia="Times New Roman" w:hAnsi="Arial" w:cs="Arial"/>
          <w:sz w:val="24"/>
          <w:szCs w:val="24"/>
          <w:lang w:eastAsia="en-AU"/>
        </w:rPr>
        <w:t xml:space="preserve"> activity</w:t>
      </w:r>
      <w:r w:rsidR="001A2213">
        <w:rPr>
          <w:rFonts w:ascii="Arial" w:eastAsia="Times New Roman" w:hAnsi="Arial" w:cs="Arial"/>
          <w:sz w:val="24"/>
          <w:szCs w:val="24"/>
          <w:lang w:eastAsia="en-AU"/>
        </w:rPr>
        <w:t xml:space="preserve"> and encourages him to continue to do so</w:t>
      </w:r>
      <w:r>
        <w:rPr>
          <w:rFonts w:ascii="Arial" w:eastAsia="Times New Roman" w:hAnsi="Arial" w:cs="Arial"/>
          <w:sz w:val="24"/>
          <w:szCs w:val="24"/>
          <w:lang w:eastAsia="en-AU"/>
        </w:rPr>
        <w:t>.</w:t>
      </w:r>
    </w:p>
    <w:p w:rsidR="00BD4C68" w:rsidRPr="002C4402" w:rsidRDefault="00BD4C68" w:rsidP="002C4402">
      <w:pPr>
        <w:pStyle w:val="ListParagraph"/>
        <w:spacing w:line="240" w:lineRule="auto"/>
        <w:ind w:left="0"/>
        <w:contextualSpacing w:val="0"/>
        <w:jc w:val="both"/>
        <w:rPr>
          <w:rFonts w:ascii="Arial" w:eastAsia="Times New Roman" w:hAnsi="Arial" w:cs="Arial"/>
          <w:b/>
          <w:sz w:val="24"/>
          <w:szCs w:val="24"/>
          <w:lang w:eastAsia="en-AU"/>
        </w:rPr>
      </w:pPr>
      <w:r w:rsidRPr="002C4402">
        <w:rPr>
          <w:rFonts w:ascii="Arial" w:eastAsia="Times New Roman" w:hAnsi="Arial" w:cs="Arial"/>
          <w:b/>
          <w:sz w:val="24"/>
          <w:szCs w:val="24"/>
          <w:lang w:eastAsia="en-AU"/>
        </w:rPr>
        <w:t>Whether bets made were lawful</w:t>
      </w:r>
    </w:p>
    <w:p w:rsidR="001A2213" w:rsidRDefault="001A2213" w:rsidP="001A221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With respect to the matters subject of this complaint, t</w:t>
      </w:r>
      <w:r w:rsidR="006C18E5" w:rsidRPr="00697344">
        <w:rPr>
          <w:rFonts w:ascii="Arial" w:eastAsia="Times New Roman" w:hAnsi="Arial" w:cs="Arial"/>
          <w:sz w:val="24"/>
          <w:szCs w:val="24"/>
          <w:lang w:eastAsia="en-AU"/>
        </w:rPr>
        <w:t xml:space="preserve">he </w:t>
      </w:r>
      <w:r w:rsidR="008250E8">
        <w:rPr>
          <w:rFonts w:ascii="Arial" w:eastAsia="Times New Roman" w:hAnsi="Arial" w:cs="Arial"/>
          <w:sz w:val="24"/>
          <w:szCs w:val="24"/>
          <w:lang w:eastAsia="en-AU"/>
        </w:rPr>
        <w:t xml:space="preserve">Commission </w:t>
      </w:r>
      <w:r>
        <w:rPr>
          <w:rFonts w:ascii="Arial" w:eastAsia="Times New Roman" w:hAnsi="Arial" w:cs="Arial"/>
          <w:sz w:val="24"/>
          <w:szCs w:val="24"/>
          <w:lang w:eastAsia="en-AU"/>
        </w:rPr>
        <w:t xml:space="preserve">must first </w:t>
      </w:r>
      <w:r w:rsidR="008250E8">
        <w:rPr>
          <w:rFonts w:ascii="Arial" w:eastAsia="Times New Roman" w:hAnsi="Arial" w:cs="Arial"/>
          <w:sz w:val="24"/>
          <w:szCs w:val="24"/>
          <w:lang w:eastAsia="en-AU"/>
        </w:rPr>
        <w:t xml:space="preserve">determine whether the bets made were lawful pursuant to section 85 of the Act.  </w:t>
      </w:r>
      <w:r>
        <w:rPr>
          <w:rFonts w:ascii="Arial" w:eastAsia="Times New Roman" w:hAnsi="Arial" w:cs="Arial"/>
          <w:sz w:val="24"/>
          <w:szCs w:val="24"/>
          <w:lang w:eastAsia="en-AU"/>
        </w:rPr>
        <w:t>Whilst noting the submissions made by Mr Brown on behalf of Ladbrokes that section</w:t>
      </w:r>
      <w:r w:rsidR="00600E7A">
        <w:rPr>
          <w:rFonts w:ascii="Arial" w:eastAsia="Times New Roman" w:hAnsi="Arial" w:cs="Arial"/>
          <w:sz w:val="24"/>
          <w:szCs w:val="24"/>
          <w:lang w:eastAsia="en-AU"/>
        </w:rPr>
        <w:t xml:space="preserve"> 85(1) </w:t>
      </w:r>
      <w:r>
        <w:rPr>
          <w:rFonts w:ascii="Arial" w:eastAsia="Times New Roman" w:hAnsi="Arial" w:cs="Arial"/>
          <w:sz w:val="24"/>
          <w:szCs w:val="24"/>
          <w:lang w:eastAsia="en-AU"/>
        </w:rPr>
        <w:t>of the Act should not apply in this matter, it is the view of the Commission that f</w:t>
      </w:r>
      <w:r w:rsidRPr="001A2213">
        <w:rPr>
          <w:rFonts w:ascii="Arial" w:eastAsia="Times New Roman" w:hAnsi="Arial" w:cs="Arial"/>
          <w:sz w:val="24"/>
          <w:szCs w:val="24"/>
          <w:lang w:eastAsia="en-AU"/>
        </w:rPr>
        <w:t xml:space="preserve">or the purposes of section 85 of the Act, a bet is not lawful if following an investigation the Commission declares the bet to be not lawful.  </w:t>
      </w:r>
    </w:p>
    <w:p w:rsidR="001A2213" w:rsidRPr="001A2213" w:rsidRDefault="001A2213" w:rsidP="001A221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1A2213">
        <w:rPr>
          <w:rFonts w:ascii="Arial" w:eastAsia="Times New Roman" w:hAnsi="Arial" w:cs="Arial"/>
          <w:sz w:val="24"/>
          <w:szCs w:val="24"/>
          <w:lang w:eastAsia="en-AU"/>
        </w:rPr>
        <w:t>In order for the Commission to make a determination in this respect, the Commission must look to amongst other things, the substance of the betting transaction and whether it should be enforced or not.  In doing so, the Commission must look at the fundamental qualities of the betting transaction itself including examining whether the bet is one which is permitted by the Act and the terms and conditions of the bookmaker’s licence which include the terms and conditions of agreements entered into between bookmakers and their customers.</w:t>
      </w:r>
    </w:p>
    <w:p w:rsidR="001A2213" w:rsidRPr="001A2213" w:rsidRDefault="001A2213" w:rsidP="001A2213">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1A2213">
        <w:rPr>
          <w:rFonts w:ascii="Arial" w:eastAsia="Times New Roman" w:hAnsi="Arial" w:cs="Arial"/>
          <w:sz w:val="24"/>
          <w:szCs w:val="24"/>
          <w:lang w:eastAsia="en-AU"/>
        </w:rPr>
        <w:t>Where it is the view of the Commission that a contravention of a condition of licence may be regarded as so serious as to undermine the integrity of the betting transaction itself, it is open to the Commission to conclude that the betting transaction was not lawful.</w:t>
      </w:r>
    </w:p>
    <w:p w:rsidR="00D725BC" w:rsidRDefault="00D725BC" w:rsidP="00D725BC">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697344">
        <w:rPr>
          <w:rFonts w:ascii="Arial" w:eastAsia="Times New Roman" w:hAnsi="Arial" w:cs="Arial"/>
          <w:sz w:val="24"/>
          <w:szCs w:val="24"/>
          <w:lang w:eastAsia="en-AU"/>
        </w:rPr>
        <w:t>All bookmakers licence</w:t>
      </w:r>
      <w:r>
        <w:rPr>
          <w:rFonts w:ascii="Arial" w:eastAsia="Times New Roman" w:hAnsi="Arial" w:cs="Arial"/>
          <w:sz w:val="24"/>
          <w:szCs w:val="24"/>
          <w:lang w:eastAsia="en-AU"/>
        </w:rPr>
        <w:t>d</w:t>
      </w:r>
      <w:r w:rsidRPr="00697344">
        <w:rPr>
          <w:rFonts w:ascii="Arial" w:eastAsia="Times New Roman" w:hAnsi="Arial" w:cs="Arial"/>
          <w:sz w:val="24"/>
          <w:szCs w:val="24"/>
          <w:lang w:eastAsia="en-AU"/>
        </w:rPr>
        <w:t xml:space="preserve"> </w:t>
      </w:r>
      <w:r>
        <w:rPr>
          <w:rFonts w:ascii="Arial" w:eastAsia="Times New Roman" w:hAnsi="Arial" w:cs="Arial"/>
          <w:sz w:val="24"/>
          <w:szCs w:val="24"/>
          <w:lang w:eastAsia="en-AU"/>
        </w:rPr>
        <w:t>in the Northern Territory</w:t>
      </w:r>
      <w:r w:rsidRPr="00697344">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are </w:t>
      </w:r>
      <w:r w:rsidRPr="00697344">
        <w:rPr>
          <w:rFonts w:ascii="Arial" w:eastAsia="Times New Roman" w:hAnsi="Arial" w:cs="Arial"/>
          <w:sz w:val="24"/>
          <w:szCs w:val="24"/>
          <w:lang w:eastAsia="en-AU"/>
        </w:rPr>
        <w:t>require</w:t>
      </w:r>
      <w:r>
        <w:rPr>
          <w:rFonts w:ascii="Arial" w:eastAsia="Times New Roman" w:hAnsi="Arial" w:cs="Arial"/>
          <w:sz w:val="24"/>
          <w:szCs w:val="24"/>
          <w:lang w:eastAsia="en-AU"/>
        </w:rPr>
        <w:t>d</w:t>
      </w:r>
      <w:r w:rsidRPr="00697344">
        <w:rPr>
          <w:rFonts w:ascii="Arial" w:eastAsia="Times New Roman" w:hAnsi="Arial" w:cs="Arial"/>
          <w:sz w:val="24"/>
          <w:szCs w:val="24"/>
          <w:lang w:eastAsia="en-AU"/>
        </w:rPr>
        <w:t xml:space="preserve"> to comply with the </w:t>
      </w:r>
      <w:r>
        <w:rPr>
          <w:rFonts w:ascii="Arial" w:eastAsia="Times New Roman" w:hAnsi="Arial" w:cs="Arial"/>
          <w:sz w:val="24"/>
          <w:szCs w:val="24"/>
          <w:lang w:eastAsia="en-AU"/>
        </w:rPr>
        <w:t>Code, the aim of which is to minimise harm.</w:t>
      </w:r>
      <w:r w:rsidR="00996781">
        <w:rPr>
          <w:rFonts w:ascii="Arial" w:eastAsia="Times New Roman" w:hAnsi="Arial" w:cs="Arial"/>
          <w:sz w:val="24"/>
          <w:szCs w:val="24"/>
          <w:lang w:eastAsia="en-AU"/>
        </w:rPr>
        <w:t xml:space="preserve">  For any avoidance of doubt with respect to Ladbrokes, licence condition 16 specifically requires that they </w:t>
      </w:r>
      <w:r w:rsidR="00996781">
        <w:rPr>
          <w:rFonts w:ascii="Arial" w:eastAsia="Times New Roman" w:hAnsi="Arial" w:cs="Arial"/>
          <w:i/>
          <w:sz w:val="24"/>
          <w:szCs w:val="24"/>
          <w:lang w:eastAsia="en-AU"/>
        </w:rPr>
        <w:t xml:space="preserve">“…must </w:t>
      </w:r>
      <w:r w:rsidR="00996781">
        <w:rPr>
          <w:rFonts w:ascii="Arial" w:eastAsia="Times New Roman" w:hAnsi="Arial" w:cs="Arial"/>
          <w:i/>
          <w:sz w:val="24"/>
          <w:szCs w:val="24"/>
          <w:lang w:eastAsia="en-AU"/>
        </w:rPr>
        <w:lastRenderedPageBreak/>
        <w:t>comply with any Codes or Guidelines issued by the Commission pursuant to the Racing and Betting Act, and as amended from time to time.”</w:t>
      </w:r>
      <w:r>
        <w:rPr>
          <w:rFonts w:ascii="Arial" w:eastAsia="Times New Roman" w:hAnsi="Arial" w:cs="Arial"/>
          <w:sz w:val="24"/>
          <w:szCs w:val="24"/>
          <w:lang w:eastAsia="en-AU"/>
        </w:rPr>
        <w:t xml:space="preserve">  </w:t>
      </w:r>
    </w:p>
    <w:p w:rsidR="00D725BC" w:rsidRPr="00697344" w:rsidRDefault="00D725BC" w:rsidP="00D725BC">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697344">
        <w:rPr>
          <w:rFonts w:ascii="Arial" w:eastAsia="Times New Roman" w:hAnsi="Arial" w:cs="Arial"/>
          <w:sz w:val="24"/>
          <w:szCs w:val="24"/>
          <w:lang w:eastAsia="en-AU"/>
        </w:rPr>
        <w:t xml:space="preserve">The </w:t>
      </w:r>
      <w:r w:rsidR="00093CE5">
        <w:rPr>
          <w:rFonts w:ascii="Arial" w:eastAsia="Times New Roman" w:hAnsi="Arial" w:cs="Arial"/>
          <w:sz w:val="24"/>
          <w:szCs w:val="24"/>
          <w:lang w:eastAsia="en-AU"/>
        </w:rPr>
        <w:t>Code</w:t>
      </w:r>
      <w:r w:rsidRPr="00697344">
        <w:rPr>
          <w:rFonts w:ascii="Arial" w:eastAsia="Times New Roman" w:hAnsi="Arial" w:cs="Arial"/>
          <w:sz w:val="24"/>
          <w:szCs w:val="24"/>
          <w:lang w:eastAsia="en-AU"/>
        </w:rPr>
        <w:t xml:space="preserve"> aims to minimise, to individuals and the community, the harms associated with the loss of control of gambling through the creation of responsible gambling environments in line with national and international best practice and community expectations.  The Code sets out minimum requirements for Northern Territory online gambling operators to adopt in order to reduce harms associated with problem gambling.</w:t>
      </w:r>
    </w:p>
    <w:p w:rsidR="00B31E03" w:rsidRDefault="00093CE5" w:rsidP="00D725BC">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The Code commits online gambling operators to responsible gambling practices with a focus on client protection.  The Code provides guidance on the practices that must be adhered to including amongst other things the provision of information that allows clients to make informed decisions regarding their gambling habits, the ability for a client to self</w:t>
      </w:r>
      <w:r w:rsidR="004E2725">
        <w:rPr>
          <w:rFonts w:ascii="Arial" w:eastAsia="Times New Roman" w:hAnsi="Arial" w:cs="Arial"/>
          <w:sz w:val="24"/>
          <w:szCs w:val="24"/>
          <w:lang w:eastAsia="en-AU"/>
        </w:rPr>
        <w:t>-</w:t>
      </w:r>
      <w:r>
        <w:rPr>
          <w:rFonts w:ascii="Arial" w:eastAsia="Times New Roman" w:hAnsi="Arial" w:cs="Arial"/>
          <w:sz w:val="24"/>
          <w:szCs w:val="24"/>
          <w:lang w:eastAsia="en-AU"/>
        </w:rPr>
        <w:t>exclude from their account</w:t>
      </w:r>
      <w:r w:rsidR="00B31E03">
        <w:rPr>
          <w:rFonts w:ascii="Arial" w:eastAsia="Times New Roman" w:hAnsi="Arial" w:cs="Arial"/>
          <w:sz w:val="24"/>
          <w:szCs w:val="24"/>
          <w:lang w:eastAsia="en-AU"/>
        </w:rPr>
        <w:t xml:space="preserve"> as well as a requirement that sports bookmaker staff undertake training so as to be able to identify problem gambling red flag behaviours.  The Code also requires that clients be encouraged to take responsibility for their gambling activity through the provision of clear terms and conditions, rules, odds and player returns.</w:t>
      </w:r>
    </w:p>
    <w:p w:rsidR="00E4748B" w:rsidRDefault="00B31E03" w:rsidP="00E4748B">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It is clear </w:t>
      </w:r>
      <w:r w:rsidR="00E4748B">
        <w:rPr>
          <w:rFonts w:ascii="Arial" w:eastAsia="Times New Roman" w:hAnsi="Arial" w:cs="Arial"/>
          <w:sz w:val="24"/>
          <w:szCs w:val="24"/>
          <w:lang w:eastAsia="en-AU"/>
        </w:rPr>
        <w:t xml:space="preserve">through the email dated of 15 June 2017 that in accordance with the Code, Ladbrokes identified that Mr </w:t>
      </w:r>
      <w:r w:rsidR="00CE681C">
        <w:rPr>
          <w:rFonts w:ascii="Arial" w:eastAsia="Times New Roman" w:hAnsi="Arial" w:cs="Arial"/>
          <w:sz w:val="24"/>
          <w:szCs w:val="24"/>
          <w:lang w:eastAsia="en-AU"/>
        </w:rPr>
        <w:t>P</w:t>
      </w:r>
      <w:r w:rsidR="00E4748B">
        <w:rPr>
          <w:rFonts w:ascii="Arial" w:eastAsia="Times New Roman" w:hAnsi="Arial" w:cs="Arial"/>
          <w:sz w:val="24"/>
          <w:szCs w:val="24"/>
          <w:lang w:eastAsia="en-AU"/>
        </w:rPr>
        <w:t>’s gambling activity and deposit amounts had significantly increased compared to previous activity.  As a result</w:t>
      </w:r>
      <w:r w:rsidR="004E2725">
        <w:rPr>
          <w:rFonts w:ascii="Arial" w:eastAsia="Times New Roman" w:hAnsi="Arial" w:cs="Arial"/>
          <w:sz w:val="24"/>
          <w:szCs w:val="24"/>
          <w:lang w:eastAsia="en-AU"/>
        </w:rPr>
        <w:t>,</w:t>
      </w:r>
      <w:r w:rsidR="00E4748B">
        <w:rPr>
          <w:rFonts w:ascii="Arial" w:eastAsia="Times New Roman" w:hAnsi="Arial" w:cs="Arial"/>
          <w:sz w:val="24"/>
          <w:szCs w:val="24"/>
          <w:lang w:eastAsia="en-AU"/>
        </w:rPr>
        <w:t xml:space="preserve"> a Ladbrokes’ Responsible Gambling Officer emailed Mr </w:t>
      </w:r>
      <w:r w:rsidR="00CE681C">
        <w:rPr>
          <w:rFonts w:ascii="Arial" w:eastAsia="Times New Roman" w:hAnsi="Arial" w:cs="Arial"/>
          <w:sz w:val="24"/>
          <w:szCs w:val="24"/>
          <w:lang w:eastAsia="en-AU"/>
        </w:rPr>
        <w:t>P</w:t>
      </w:r>
      <w:r w:rsidR="00E4748B">
        <w:rPr>
          <w:rFonts w:ascii="Arial" w:eastAsia="Times New Roman" w:hAnsi="Arial" w:cs="Arial"/>
          <w:sz w:val="24"/>
          <w:szCs w:val="24"/>
          <w:lang w:eastAsia="en-AU"/>
        </w:rPr>
        <w:t xml:space="preserve"> advising that Ladbrokes had noted an increase in the time and money Mr </w:t>
      </w:r>
      <w:r w:rsidR="00CE681C">
        <w:rPr>
          <w:rFonts w:ascii="Arial" w:eastAsia="Times New Roman" w:hAnsi="Arial" w:cs="Arial"/>
          <w:sz w:val="24"/>
          <w:szCs w:val="24"/>
          <w:lang w:eastAsia="en-AU"/>
        </w:rPr>
        <w:t>P</w:t>
      </w:r>
      <w:r w:rsidR="00E4748B">
        <w:rPr>
          <w:rFonts w:ascii="Arial" w:eastAsia="Times New Roman" w:hAnsi="Arial" w:cs="Arial"/>
          <w:sz w:val="24"/>
          <w:szCs w:val="24"/>
          <w:lang w:eastAsia="en-AU"/>
        </w:rPr>
        <w:t xml:space="preserve"> was spending on gambling activity compared to recent times.  Ladbrokes provided a link in the email to Gambling Help Online.</w:t>
      </w:r>
    </w:p>
    <w:p w:rsidR="00C15F83" w:rsidRDefault="0022171D" w:rsidP="006B5B71">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alleges as part of his complaint to the Commission that his betting activity should have raised concerns with Ladbrokes and that they should have taken some form of action to curb his losses.</w:t>
      </w:r>
      <w:r w:rsidRPr="006B5B71">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 </w:t>
      </w:r>
      <w:r w:rsidR="006B5B71" w:rsidRPr="006B5B71">
        <w:rPr>
          <w:rFonts w:ascii="Arial" w:eastAsia="Times New Roman" w:hAnsi="Arial" w:cs="Arial"/>
          <w:sz w:val="24"/>
          <w:szCs w:val="24"/>
          <w:lang w:eastAsia="en-AU"/>
        </w:rPr>
        <w:t>On the evidence before the Commission, it is clear that Ladbrokes</w:t>
      </w:r>
      <w:r>
        <w:rPr>
          <w:rFonts w:ascii="Arial" w:eastAsia="Times New Roman" w:hAnsi="Arial" w:cs="Arial"/>
          <w:sz w:val="24"/>
          <w:szCs w:val="24"/>
          <w:lang w:eastAsia="en-AU"/>
        </w:rPr>
        <w:t xml:space="preserve"> did</w:t>
      </w:r>
      <w:r w:rsidR="006B5B71" w:rsidRPr="006B5B71">
        <w:rPr>
          <w:rFonts w:ascii="Arial" w:eastAsia="Times New Roman" w:hAnsi="Arial" w:cs="Arial"/>
          <w:sz w:val="24"/>
          <w:szCs w:val="24"/>
          <w:lang w:eastAsia="en-AU"/>
        </w:rPr>
        <w:t xml:space="preserve"> </w:t>
      </w:r>
      <w:r w:rsidR="00C15F83">
        <w:rPr>
          <w:rFonts w:ascii="Arial" w:eastAsia="Times New Roman" w:hAnsi="Arial" w:cs="Arial"/>
          <w:sz w:val="24"/>
          <w:szCs w:val="24"/>
          <w:lang w:eastAsia="en-AU"/>
        </w:rPr>
        <w:t>identif</w:t>
      </w:r>
      <w:r>
        <w:rPr>
          <w:rFonts w:ascii="Arial" w:eastAsia="Times New Roman" w:hAnsi="Arial" w:cs="Arial"/>
          <w:sz w:val="24"/>
          <w:szCs w:val="24"/>
          <w:lang w:eastAsia="en-AU"/>
        </w:rPr>
        <w:t>y</w:t>
      </w:r>
      <w:r w:rsidR="00C15F83">
        <w:rPr>
          <w:rFonts w:ascii="Arial" w:eastAsia="Times New Roman" w:hAnsi="Arial" w:cs="Arial"/>
          <w:sz w:val="24"/>
          <w:szCs w:val="24"/>
          <w:lang w:eastAsia="en-AU"/>
        </w:rPr>
        <w:t xml:space="preserve"> a number of red flag behaviours as required by the Code.  Whilst the Code is silent on what action should be taken once identified, the Commission notes that Ladbrokes </w:t>
      </w:r>
      <w:r w:rsidR="006B5B71" w:rsidRPr="006B5B71">
        <w:rPr>
          <w:rFonts w:ascii="Arial" w:eastAsia="Times New Roman" w:hAnsi="Arial" w:cs="Arial"/>
          <w:sz w:val="24"/>
          <w:szCs w:val="24"/>
          <w:lang w:eastAsia="en-AU"/>
        </w:rPr>
        <w:t xml:space="preserve">acted proactively in </w:t>
      </w:r>
      <w:r w:rsidR="00C15F83">
        <w:rPr>
          <w:rFonts w:ascii="Arial" w:eastAsia="Times New Roman" w:hAnsi="Arial" w:cs="Arial"/>
          <w:sz w:val="24"/>
          <w:szCs w:val="24"/>
          <w:lang w:eastAsia="en-AU"/>
        </w:rPr>
        <w:t xml:space="preserve">the </w:t>
      </w:r>
      <w:r w:rsidR="006B5B71" w:rsidRPr="006B5B71">
        <w:rPr>
          <w:rFonts w:ascii="Arial" w:eastAsia="Times New Roman" w:hAnsi="Arial" w:cs="Arial"/>
          <w:sz w:val="24"/>
          <w:szCs w:val="24"/>
          <w:lang w:eastAsia="en-AU"/>
        </w:rPr>
        <w:t xml:space="preserve">sending </w:t>
      </w:r>
      <w:r w:rsidR="00C15F83">
        <w:rPr>
          <w:rFonts w:ascii="Arial" w:eastAsia="Times New Roman" w:hAnsi="Arial" w:cs="Arial"/>
          <w:sz w:val="24"/>
          <w:szCs w:val="24"/>
          <w:lang w:eastAsia="en-AU"/>
        </w:rPr>
        <w:t xml:space="preserve">of </w:t>
      </w:r>
      <w:r w:rsidR="006B5B71" w:rsidRPr="006B5B71">
        <w:rPr>
          <w:rFonts w:ascii="Arial" w:eastAsia="Times New Roman" w:hAnsi="Arial" w:cs="Arial"/>
          <w:sz w:val="24"/>
          <w:szCs w:val="24"/>
          <w:lang w:eastAsia="en-AU"/>
        </w:rPr>
        <w:t>their email of 15 June 2017</w:t>
      </w:r>
      <w:r w:rsidR="006B5B71">
        <w:rPr>
          <w:rFonts w:ascii="Arial" w:eastAsia="Times New Roman" w:hAnsi="Arial" w:cs="Arial"/>
          <w:sz w:val="24"/>
          <w:szCs w:val="24"/>
          <w:lang w:eastAsia="en-AU"/>
        </w:rPr>
        <w:t xml:space="preserve">.  </w:t>
      </w:r>
    </w:p>
    <w:p w:rsidR="006B5B71" w:rsidRPr="006B5B71" w:rsidRDefault="006B5B71" w:rsidP="006B5B71">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The Commission notes that Ladbrokes did not receive a response to this email </w:t>
      </w:r>
      <w:r w:rsidR="00C15F83">
        <w:rPr>
          <w:rFonts w:ascii="Arial" w:eastAsia="Times New Roman" w:hAnsi="Arial" w:cs="Arial"/>
          <w:sz w:val="24"/>
          <w:szCs w:val="24"/>
          <w:lang w:eastAsia="en-AU"/>
        </w:rPr>
        <w:t xml:space="preserve">and Mr </w:t>
      </w:r>
      <w:r w:rsidR="00CE681C">
        <w:rPr>
          <w:rFonts w:ascii="Arial" w:eastAsia="Times New Roman" w:hAnsi="Arial" w:cs="Arial"/>
          <w:sz w:val="24"/>
          <w:szCs w:val="24"/>
          <w:lang w:eastAsia="en-AU"/>
        </w:rPr>
        <w:t>P</w:t>
      </w:r>
      <w:r w:rsidR="00C15F83">
        <w:rPr>
          <w:rFonts w:ascii="Arial" w:eastAsia="Times New Roman" w:hAnsi="Arial" w:cs="Arial"/>
          <w:sz w:val="24"/>
          <w:szCs w:val="24"/>
          <w:lang w:eastAsia="en-AU"/>
        </w:rPr>
        <w:t xml:space="preserve"> continued to engage in gambling activity</w:t>
      </w:r>
      <w:r w:rsidR="0074137D">
        <w:rPr>
          <w:rFonts w:ascii="Arial" w:eastAsia="Times New Roman" w:hAnsi="Arial" w:cs="Arial"/>
          <w:sz w:val="24"/>
          <w:szCs w:val="24"/>
          <w:lang w:eastAsia="en-AU"/>
        </w:rPr>
        <w:t xml:space="preserve"> until the closure of his account</w:t>
      </w:r>
      <w:r w:rsidR="0022171D">
        <w:rPr>
          <w:rFonts w:ascii="Arial" w:eastAsia="Times New Roman" w:hAnsi="Arial" w:cs="Arial"/>
          <w:sz w:val="24"/>
          <w:szCs w:val="24"/>
          <w:lang w:eastAsia="en-AU"/>
        </w:rPr>
        <w:t>.</w:t>
      </w:r>
      <w:r w:rsidR="0074137D">
        <w:rPr>
          <w:rFonts w:ascii="Arial" w:eastAsia="Times New Roman" w:hAnsi="Arial" w:cs="Arial"/>
          <w:sz w:val="24"/>
          <w:szCs w:val="24"/>
          <w:lang w:eastAsia="en-AU"/>
        </w:rPr>
        <w:t xml:space="preserve">  The Commission notes that it may have been a better practice</w:t>
      </w:r>
      <w:r w:rsidR="00442212">
        <w:rPr>
          <w:rFonts w:ascii="Arial" w:eastAsia="Times New Roman" w:hAnsi="Arial" w:cs="Arial"/>
          <w:sz w:val="24"/>
          <w:szCs w:val="24"/>
          <w:lang w:eastAsia="en-AU"/>
        </w:rPr>
        <w:t xml:space="preserve"> for Ladbrokes to follow up the</w:t>
      </w:r>
      <w:r w:rsidR="0074137D">
        <w:rPr>
          <w:rFonts w:ascii="Arial" w:eastAsia="Times New Roman" w:hAnsi="Arial" w:cs="Arial"/>
          <w:sz w:val="24"/>
          <w:szCs w:val="24"/>
          <w:lang w:eastAsia="en-AU"/>
        </w:rPr>
        <w:t xml:space="preserve"> email when no response was forthcoming </w:t>
      </w:r>
      <w:r w:rsidRPr="006B5B71">
        <w:rPr>
          <w:rFonts w:ascii="Arial" w:eastAsia="Times New Roman" w:hAnsi="Arial" w:cs="Arial"/>
          <w:sz w:val="24"/>
          <w:szCs w:val="24"/>
          <w:lang w:eastAsia="en-AU"/>
        </w:rPr>
        <w:t xml:space="preserve">from Mr </w:t>
      </w:r>
      <w:r w:rsidR="00CE681C">
        <w:rPr>
          <w:rFonts w:ascii="Arial" w:eastAsia="Times New Roman" w:hAnsi="Arial" w:cs="Arial"/>
          <w:sz w:val="24"/>
          <w:szCs w:val="24"/>
          <w:lang w:eastAsia="en-AU"/>
        </w:rPr>
        <w:t>P</w:t>
      </w:r>
      <w:r w:rsidRPr="006B5B71">
        <w:rPr>
          <w:rFonts w:ascii="Arial" w:eastAsia="Times New Roman" w:hAnsi="Arial" w:cs="Arial"/>
          <w:sz w:val="24"/>
          <w:szCs w:val="24"/>
          <w:lang w:eastAsia="en-AU"/>
        </w:rPr>
        <w:t xml:space="preserve"> rather than assume the email had achieved its desired result.</w:t>
      </w:r>
      <w:r w:rsidR="0074137D">
        <w:rPr>
          <w:rFonts w:ascii="Arial" w:eastAsia="Times New Roman" w:hAnsi="Arial" w:cs="Arial"/>
          <w:sz w:val="24"/>
          <w:szCs w:val="24"/>
          <w:lang w:eastAsia="en-AU"/>
        </w:rPr>
        <w:t xml:space="preserve">  However, as indicated above, the Code is silent on what action to take following the identification of red flag behaviours and as such</w:t>
      </w:r>
      <w:r w:rsidR="00442212">
        <w:rPr>
          <w:rFonts w:ascii="Arial" w:eastAsia="Times New Roman" w:hAnsi="Arial" w:cs="Arial"/>
          <w:sz w:val="24"/>
          <w:szCs w:val="24"/>
          <w:lang w:eastAsia="en-AU"/>
        </w:rPr>
        <w:t xml:space="preserve"> the Commission </w:t>
      </w:r>
      <w:r w:rsidR="0074137D">
        <w:rPr>
          <w:rFonts w:ascii="Arial" w:eastAsia="Times New Roman" w:hAnsi="Arial" w:cs="Arial"/>
          <w:sz w:val="24"/>
          <w:szCs w:val="24"/>
          <w:lang w:eastAsia="en-AU"/>
        </w:rPr>
        <w:t xml:space="preserve">has not formed the view that Ladbrokes was in breach of the Code. </w:t>
      </w:r>
    </w:p>
    <w:p w:rsidR="006B5B71" w:rsidRDefault="006B5B71" w:rsidP="00560E39">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442212">
        <w:rPr>
          <w:rFonts w:ascii="Arial" w:eastAsia="Times New Roman" w:hAnsi="Arial" w:cs="Arial"/>
          <w:sz w:val="24"/>
          <w:szCs w:val="24"/>
          <w:lang w:eastAsia="en-AU"/>
        </w:rPr>
        <w:t xml:space="preserve">This </w:t>
      </w:r>
      <w:r w:rsidR="00442212" w:rsidRPr="00442212">
        <w:rPr>
          <w:rFonts w:ascii="Arial" w:eastAsia="Times New Roman" w:hAnsi="Arial" w:cs="Arial"/>
          <w:sz w:val="24"/>
          <w:szCs w:val="24"/>
          <w:lang w:eastAsia="en-AU"/>
        </w:rPr>
        <w:t>matter</w:t>
      </w:r>
      <w:r w:rsidRPr="00442212">
        <w:rPr>
          <w:rFonts w:ascii="Arial" w:eastAsia="Times New Roman" w:hAnsi="Arial" w:cs="Arial"/>
          <w:sz w:val="24"/>
          <w:szCs w:val="24"/>
          <w:lang w:eastAsia="en-AU"/>
        </w:rPr>
        <w:t xml:space="preserve"> has highlighted </w:t>
      </w:r>
      <w:r w:rsidR="00442212" w:rsidRPr="00442212">
        <w:rPr>
          <w:rFonts w:ascii="Arial" w:eastAsia="Times New Roman" w:hAnsi="Arial" w:cs="Arial"/>
          <w:sz w:val="24"/>
          <w:szCs w:val="24"/>
          <w:lang w:eastAsia="en-AU"/>
        </w:rPr>
        <w:t xml:space="preserve">to the Commission </w:t>
      </w:r>
      <w:r w:rsidRPr="00442212">
        <w:rPr>
          <w:rFonts w:ascii="Arial" w:eastAsia="Times New Roman" w:hAnsi="Arial" w:cs="Arial"/>
          <w:sz w:val="24"/>
          <w:szCs w:val="24"/>
          <w:lang w:eastAsia="en-AU"/>
        </w:rPr>
        <w:t xml:space="preserve">the need for a review of the Code to look at making it a more robust document, one that provides specific direction to </w:t>
      </w:r>
      <w:r w:rsidR="009A76CB">
        <w:rPr>
          <w:rFonts w:ascii="Arial" w:eastAsia="Times New Roman" w:hAnsi="Arial" w:cs="Arial"/>
          <w:sz w:val="24"/>
          <w:szCs w:val="24"/>
          <w:lang w:eastAsia="en-AU"/>
        </w:rPr>
        <w:t xml:space="preserve">sports </w:t>
      </w:r>
      <w:r w:rsidRPr="00442212">
        <w:rPr>
          <w:rFonts w:ascii="Arial" w:eastAsia="Times New Roman" w:hAnsi="Arial" w:cs="Arial"/>
          <w:sz w:val="24"/>
          <w:szCs w:val="24"/>
          <w:lang w:eastAsia="en-AU"/>
        </w:rPr>
        <w:t xml:space="preserve">bookmakers around communication and interaction with clients exhibiting possible problem gambling traits.  </w:t>
      </w:r>
    </w:p>
    <w:p w:rsidR="005C3BAA" w:rsidRDefault="005C3BAA">
      <w:pPr>
        <w:rPr>
          <w:rFonts w:ascii="Arial" w:eastAsia="Times New Roman" w:hAnsi="Arial" w:cs="Arial"/>
          <w:b/>
          <w:sz w:val="24"/>
          <w:szCs w:val="24"/>
          <w:lang w:eastAsia="en-AU"/>
        </w:rPr>
      </w:pPr>
      <w:r>
        <w:rPr>
          <w:rFonts w:ascii="Arial" w:eastAsia="Times New Roman" w:hAnsi="Arial" w:cs="Arial"/>
          <w:b/>
          <w:sz w:val="24"/>
          <w:szCs w:val="24"/>
          <w:lang w:eastAsia="en-AU"/>
        </w:rPr>
        <w:br w:type="page"/>
      </w:r>
    </w:p>
    <w:p w:rsidR="00BD4C68" w:rsidRPr="002C4402" w:rsidRDefault="00BD4C68" w:rsidP="002C4402">
      <w:pPr>
        <w:spacing w:line="240" w:lineRule="auto"/>
        <w:jc w:val="both"/>
        <w:rPr>
          <w:rFonts w:ascii="Arial" w:eastAsia="Times New Roman" w:hAnsi="Arial" w:cs="Arial"/>
          <w:b/>
          <w:sz w:val="24"/>
          <w:szCs w:val="24"/>
          <w:lang w:eastAsia="en-AU"/>
        </w:rPr>
      </w:pPr>
      <w:r w:rsidRPr="002C4402">
        <w:rPr>
          <w:rFonts w:ascii="Arial" w:eastAsia="Times New Roman" w:hAnsi="Arial" w:cs="Arial"/>
          <w:b/>
          <w:sz w:val="24"/>
          <w:szCs w:val="24"/>
          <w:lang w:eastAsia="en-AU"/>
        </w:rPr>
        <w:lastRenderedPageBreak/>
        <w:t>Duty of Care</w:t>
      </w:r>
    </w:p>
    <w:p w:rsidR="00820DF7" w:rsidRDefault="00C10616" w:rsidP="00BD4C68">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In tort law, a duty of care is a legal responsibility that is imposed on an individual necessitating adherence to a standard of reasonable care while performing any acts that could foreseeably harm others.</w:t>
      </w:r>
      <w:r w:rsidR="0007469D">
        <w:rPr>
          <w:rFonts w:ascii="Arial" w:eastAsia="Times New Roman" w:hAnsi="Arial" w:cs="Arial"/>
          <w:sz w:val="24"/>
          <w:szCs w:val="24"/>
          <w:lang w:eastAsia="en-AU"/>
        </w:rPr>
        <w:t xml:space="preserve">  A claimant in an action of negligence must be able to show a duty of care imposed by law was breached by the defendant.</w:t>
      </w:r>
    </w:p>
    <w:p w:rsidR="00A77A5B" w:rsidRDefault="0007469D" w:rsidP="00095640">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07469D">
        <w:rPr>
          <w:rFonts w:ascii="Arial" w:eastAsia="Times New Roman" w:hAnsi="Arial" w:cs="Arial"/>
          <w:sz w:val="24"/>
          <w:szCs w:val="24"/>
          <w:lang w:eastAsia="en-AU"/>
        </w:rPr>
        <w:t xml:space="preserve">In this respect, the Commission is limited in its consideration as to whether Ladbrokes’ actions were ones </w:t>
      </w:r>
      <w:r>
        <w:rPr>
          <w:rFonts w:ascii="Arial" w:eastAsia="Times New Roman" w:hAnsi="Arial" w:cs="Arial"/>
          <w:sz w:val="24"/>
          <w:szCs w:val="24"/>
          <w:lang w:eastAsia="en-AU"/>
        </w:rPr>
        <w:t xml:space="preserve">undertaken </w:t>
      </w:r>
      <w:r w:rsidRPr="0007469D">
        <w:rPr>
          <w:rFonts w:ascii="Arial" w:eastAsia="Times New Roman" w:hAnsi="Arial" w:cs="Arial"/>
          <w:sz w:val="24"/>
          <w:szCs w:val="24"/>
          <w:lang w:eastAsia="en-AU"/>
        </w:rPr>
        <w:t xml:space="preserve">in </w:t>
      </w:r>
      <w:r w:rsidR="00B678EA">
        <w:rPr>
          <w:rFonts w:ascii="Arial" w:eastAsia="Times New Roman" w:hAnsi="Arial" w:cs="Arial"/>
          <w:sz w:val="24"/>
          <w:szCs w:val="24"/>
          <w:lang w:eastAsia="en-AU"/>
        </w:rPr>
        <w:t>compliance</w:t>
      </w:r>
      <w:r w:rsidRPr="0007469D">
        <w:rPr>
          <w:rFonts w:ascii="Arial" w:eastAsia="Times New Roman" w:hAnsi="Arial" w:cs="Arial"/>
          <w:sz w:val="24"/>
          <w:szCs w:val="24"/>
          <w:lang w:eastAsia="en-AU"/>
        </w:rPr>
        <w:t xml:space="preserve"> with the Act and the terms and conditions of the bookmaker’s licence </w:t>
      </w:r>
      <w:r w:rsidR="00B678EA">
        <w:rPr>
          <w:rFonts w:ascii="Arial" w:eastAsia="Times New Roman" w:hAnsi="Arial" w:cs="Arial"/>
          <w:sz w:val="24"/>
          <w:szCs w:val="24"/>
          <w:lang w:eastAsia="en-AU"/>
        </w:rPr>
        <w:t>including the Code, as well as</w:t>
      </w:r>
      <w:r w:rsidRPr="0007469D">
        <w:rPr>
          <w:rFonts w:ascii="Arial" w:eastAsia="Times New Roman" w:hAnsi="Arial" w:cs="Arial"/>
          <w:sz w:val="24"/>
          <w:szCs w:val="24"/>
          <w:lang w:eastAsia="en-AU"/>
        </w:rPr>
        <w:t xml:space="preserve"> the terms and conditions of </w:t>
      </w:r>
      <w:r w:rsidR="00A77A5B">
        <w:rPr>
          <w:rFonts w:ascii="Arial" w:eastAsia="Times New Roman" w:hAnsi="Arial" w:cs="Arial"/>
          <w:sz w:val="24"/>
          <w:szCs w:val="24"/>
          <w:lang w:eastAsia="en-AU"/>
        </w:rPr>
        <w:t xml:space="preserve">the </w:t>
      </w:r>
      <w:r w:rsidRPr="0007469D">
        <w:rPr>
          <w:rFonts w:ascii="Arial" w:eastAsia="Times New Roman" w:hAnsi="Arial" w:cs="Arial"/>
          <w:sz w:val="24"/>
          <w:szCs w:val="24"/>
          <w:lang w:eastAsia="en-AU"/>
        </w:rPr>
        <w:t xml:space="preserve">agreement entered into between </w:t>
      </w:r>
      <w:r w:rsidR="00A77A5B">
        <w:rPr>
          <w:rFonts w:ascii="Arial" w:eastAsia="Times New Roman" w:hAnsi="Arial" w:cs="Arial"/>
          <w:sz w:val="24"/>
          <w:szCs w:val="24"/>
          <w:lang w:eastAsia="en-AU"/>
        </w:rPr>
        <w:t xml:space="preserve">Ladbrokes and Mr </w:t>
      </w:r>
      <w:r w:rsidR="00CE681C">
        <w:rPr>
          <w:rFonts w:ascii="Arial" w:eastAsia="Times New Roman" w:hAnsi="Arial" w:cs="Arial"/>
          <w:sz w:val="24"/>
          <w:szCs w:val="24"/>
          <w:lang w:eastAsia="en-AU"/>
        </w:rPr>
        <w:t>P</w:t>
      </w:r>
      <w:r w:rsidR="00A77A5B">
        <w:rPr>
          <w:rFonts w:ascii="Arial" w:eastAsia="Times New Roman" w:hAnsi="Arial" w:cs="Arial"/>
          <w:sz w:val="24"/>
          <w:szCs w:val="24"/>
          <w:lang w:eastAsia="en-AU"/>
        </w:rPr>
        <w:t>.</w:t>
      </w:r>
    </w:p>
    <w:p w:rsidR="00166BF6" w:rsidRDefault="00A77A5B" w:rsidP="00BD4C68">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As indicated above at paragraph 51 above, o</w:t>
      </w:r>
      <w:r w:rsidRPr="006B5B71">
        <w:rPr>
          <w:rFonts w:ascii="Arial" w:eastAsia="Times New Roman" w:hAnsi="Arial" w:cs="Arial"/>
          <w:sz w:val="24"/>
          <w:szCs w:val="24"/>
          <w:lang w:eastAsia="en-AU"/>
        </w:rPr>
        <w:t>n the evidence before the Commission, it is clear that Ladbrokes</w:t>
      </w:r>
      <w:r>
        <w:rPr>
          <w:rFonts w:ascii="Arial" w:eastAsia="Times New Roman" w:hAnsi="Arial" w:cs="Arial"/>
          <w:sz w:val="24"/>
          <w:szCs w:val="24"/>
          <w:lang w:eastAsia="en-AU"/>
        </w:rPr>
        <w:t xml:space="preserve"> did</w:t>
      </w:r>
      <w:r w:rsidRPr="006B5B71">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identify a number of red flag behaviours relating to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’s gambling activity as required by the Code.  Again, whilst the Code is silent on what action should be taken once identified, the Commission notes that Ladbrokes did take action </w:t>
      </w:r>
      <w:r w:rsidRPr="006B5B71">
        <w:rPr>
          <w:rFonts w:ascii="Arial" w:eastAsia="Times New Roman" w:hAnsi="Arial" w:cs="Arial"/>
          <w:sz w:val="24"/>
          <w:szCs w:val="24"/>
          <w:lang w:eastAsia="en-AU"/>
        </w:rPr>
        <w:t xml:space="preserve">in </w:t>
      </w:r>
      <w:r>
        <w:rPr>
          <w:rFonts w:ascii="Arial" w:eastAsia="Times New Roman" w:hAnsi="Arial" w:cs="Arial"/>
          <w:sz w:val="24"/>
          <w:szCs w:val="24"/>
          <w:lang w:eastAsia="en-AU"/>
        </w:rPr>
        <w:t xml:space="preserve">the </w:t>
      </w:r>
      <w:r w:rsidRPr="006B5B71">
        <w:rPr>
          <w:rFonts w:ascii="Arial" w:eastAsia="Times New Roman" w:hAnsi="Arial" w:cs="Arial"/>
          <w:sz w:val="24"/>
          <w:szCs w:val="24"/>
          <w:lang w:eastAsia="en-AU"/>
        </w:rPr>
        <w:t xml:space="preserve">sending </w:t>
      </w:r>
      <w:r>
        <w:rPr>
          <w:rFonts w:ascii="Arial" w:eastAsia="Times New Roman" w:hAnsi="Arial" w:cs="Arial"/>
          <w:sz w:val="24"/>
          <w:szCs w:val="24"/>
          <w:lang w:eastAsia="en-AU"/>
        </w:rPr>
        <w:t xml:space="preserve">of </w:t>
      </w:r>
      <w:r w:rsidRPr="006B5B71">
        <w:rPr>
          <w:rFonts w:ascii="Arial" w:eastAsia="Times New Roman" w:hAnsi="Arial" w:cs="Arial"/>
          <w:sz w:val="24"/>
          <w:szCs w:val="24"/>
          <w:lang w:eastAsia="en-AU"/>
        </w:rPr>
        <w:t xml:space="preserve">their email </w:t>
      </w:r>
      <w:r>
        <w:rPr>
          <w:rFonts w:ascii="Arial" w:eastAsia="Times New Roman" w:hAnsi="Arial" w:cs="Arial"/>
          <w:sz w:val="24"/>
          <w:szCs w:val="24"/>
          <w:lang w:eastAsia="en-AU"/>
        </w:rPr>
        <w:t xml:space="preserve">to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of 1</w:t>
      </w:r>
      <w:r w:rsidRPr="006B5B71">
        <w:rPr>
          <w:rFonts w:ascii="Arial" w:eastAsia="Times New Roman" w:hAnsi="Arial" w:cs="Arial"/>
          <w:sz w:val="24"/>
          <w:szCs w:val="24"/>
          <w:lang w:eastAsia="en-AU"/>
        </w:rPr>
        <w:t>5 June 2017</w:t>
      </w:r>
      <w:r>
        <w:rPr>
          <w:rFonts w:ascii="Arial" w:eastAsia="Times New Roman" w:hAnsi="Arial" w:cs="Arial"/>
          <w:sz w:val="24"/>
          <w:szCs w:val="24"/>
          <w:lang w:eastAsia="en-AU"/>
        </w:rPr>
        <w:t>.</w:t>
      </w:r>
      <w:r w:rsidR="00C82D01">
        <w:rPr>
          <w:rFonts w:ascii="Arial" w:eastAsia="Times New Roman" w:hAnsi="Arial" w:cs="Arial"/>
          <w:sz w:val="24"/>
          <w:szCs w:val="24"/>
          <w:lang w:eastAsia="en-AU"/>
        </w:rPr>
        <w:t xml:space="preserve">  As a result, the Commission is of the view that Ladbrokes are not in breach of the Code, albeit that better practice may </w:t>
      </w:r>
      <w:r w:rsidR="000C7051">
        <w:rPr>
          <w:rFonts w:ascii="Arial" w:eastAsia="Times New Roman" w:hAnsi="Arial" w:cs="Arial"/>
          <w:sz w:val="24"/>
          <w:szCs w:val="24"/>
          <w:lang w:eastAsia="en-AU"/>
        </w:rPr>
        <w:t xml:space="preserve">have been for Ladbrokes to make further contact with Mr </w:t>
      </w:r>
      <w:r w:rsidR="00CE681C">
        <w:rPr>
          <w:rFonts w:ascii="Arial" w:eastAsia="Times New Roman" w:hAnsi="Arial" w:cs="Arial"/>
          <w:sz w:val="24"/>
          <w:szCs w:val="24"/>
          <w:lang w:eastAsia="en-AU"/>
        </w:rPr>
        <w:t>P</w:t>
      </w:r>
      <w:r w:rsidR="000C7051">
        <w:rPr>
          <w:rFonts w:ascii="Arial" w:eastAsia="Times New Roman" w:hAnsi="Arial" w:cs="Arial"/>
          <w:sz w:val="24"/>
          <w:szCs w:val="24"/>
          <w:lang w:eastAsia="en-AU"/>
        </w:rPr>
        <w:t xml:space="preserve"> after not receiving any response to the email from him.</w:t>
      </w:r>
    </w:p>
    <w:p w:rsidR="00CC6DFC" w:rsidRDefault="00166BF6" w:rsidP="00BD4C68">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Whilst the Commission notes on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’s own admission that Mr </w:t>
      </w:r>
      <w:r w:rsidR="00CE681C">
        <w:rPr>
          <w:rFonts w:ascii="Arial" w:eastAsia="Times New Roman" w:hAnsi="Arial" w:cs="Arial"/>
          <w:sz w:val="24"/>
          <w:szCs w:val="24"/>
          <w:lang w:eastAsia="en-AU"/>
        </w:rPr>
        <w:t>P</w:t>
      </w:r>
      <w:r>
        <w:rPr>
          <w:rFonts w:ascii="Arial" w:eastAsia="Times New Roman" w:hAnsi="Arial" w:cs="Arial"/>
          <w:sz w:val="24"/>
          <w:szCs w:val="24"/>
          <w:lang w:eastAsia="en-AU"/>
        </w:rPr>
        <w:t xml:space="preserve"> negotiated a financial settlement with another sports bookmaker in relation to wagering losses that he incurred of a similar value as in this matter, the Commission</w:t>
      </w:r>
      <w:r w:rsidR="00BF1D04">
        <w:rPr>
          <w:rFonts w:ascii="Arial" w:eastAsia="Times New Roman" w:hAnsi="Arial" w:cs="Arial"/>
          <w:sz w:val="24"/>
          <w:szCs w:val="24"/>
          <w:lang w:eastAsia="en-AU"/>
        </w:rPr>
        <w:t xml:space="preserve"> is positioned to only consider the facts as they relate to this matter.  In that respect, the </w:t>
      </w:r>
      <w:r w:rsidR="00181F8F">
        <w:rPr>
          <w:rFonts w:ascii="Arial" w:eastAsia="Times New Roman" w:hAnsi="Arial" w:cs="Arial"/>
          <w:sz w:val="24"/>
          <w:szCs w:val="24"/>
          <w:lang w:eastAsia="en-AU"/>
        </w:rPr>
        <w:t xml:space="preserve">Commission has formed the view that the Ladbrokes have acted in a manner that is in accordance with the Act and importantly in accordance with the Code that forms part of their licence conditions. </w:t>
      </w:r>
      <w:r w:rsidR="00BF1D04">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  </w:t>
      </w:r>
      <w:r w:rsidR="00A77A5B">
        <w:rPr>
          <w:rFonts w:ascii="Arial" w:eastAsia="Times New Roman" w:hAnsi="Arial" w:cs="Arial"/>
          <w:sz w:val="24"/>
          <w:szCs w:val="24"/>
          <w:lang w:eastAsia="en-AU"/>
        </w:rPr>
        <w:t xml:space="preserve"> </w:t>
      </w:r>
    </w:p>
    <w:p w:rsidR="00A77A5B" w:rsidRDefault="00A77A5B" w:rsidP="00CC6DFC">
      <w:pPr>
        <w:pStyle w:val="ListParagraph"/>
        <w:spacing w:line="240" w:lineRule="auto"/>
        <w:ind w:left="567"/>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 </w:t>
      </w:r>
    </w:p>
    <w:p w:rsidR="00AE1CB1" w:rsidRPr="002C4402" w:rsidRDefault="00CD4444" w:rsidP="00CD4444">
      <w:pPr>
        <w:pStyle w:val="Heading2"/>
        <w:spacing w:before="280" w:line="360" w:lineRule="auto"/>
        <w:rPr>
          <w:rFonts w:cs="Arial"/>
        </w:rPr>
      </w:pPr>
      <w:r w:rsidRPr="002C4402">
        <w:rPr>
          <w:rFonts w:cs="Arial"/>
        </w:rPr>
        <w:t>DECISION</w:t>
      </w:r>
    </w:p>
    <w:p w:rsidR="00CD4444" w:rsidRDefault="00CD4444" w:rsidP="00CD4444">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1A2213">
        <w:rPr>
          <w:rFonts w:ascii="Arial" w:eastAsia="Times New Roman" w:hAnsi="Arial" w:cs="Arial"/>
          <w:sz w:val="24"/>
          <w:szCs w:val="24"/>
          <w:lang w:eastAsia="en-AU"/>
        </w:rPr>
        <w:t xml:space="preserve">In order for the Commission to </w:t>
      </w:r>
      <w:r>
        <w:rPr>
          <w:rFonts w:ascii="Arial" w:eastAsia="Times New Roman" w:hAnsi="Arial" w:cs="Arial"/>
          <w:sz w:val="24"/>
          <w:szCs w:val="24"/>
          <w:lang w:eastAsia="en-AU"/>
        </w:rPr>
        <w:t xml:space="preserve">determine whether the bets made were lawful, </w:t>
      </w:r>
      <w:r w:rsidRPr="001A2213">
        <w:rPr>
          <w:rFonts w:ascii="Arial" w:eastAsia="Times New Roman" w:hAnsi="Arial" w:cs="Arial"/>
          <w:sz w:val="24"/>
          <w:szCs w:val="24"/>
          <w:lang w:eastAsia="en-AU"/>
        </w:rPr>
        <w:t xml:space="preserve">the Commission must look at the fundamental qualities of the betting transaction itself including examining whether the bet is one which is permitted by the Act and the terms and conditions of the bookmaker’s licence which include </w:t>
      </w:r>
      <w:r>
        <w:rPr>
          <w:rFonts w:ascii="Arial" w:eastAsia="Times New Roman" w:hAnsi="Arial" w:cs="Arial"/>
          <w:sz w:val="24"/>
          <w:szCs w:val="24"/>
          <w:lang w:eastAsia="en-AU"/>
        </w:rPr>
        <w:t>adherence to the Code.</w:t>
      </w:r>
    </w:p>
    <w:p w:rsidR="00CD4444" w:rsidRDefault="00CD4444" w:rsidP="00CD4444">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The Commission is of the view that Ladbrokes have acted in a manner that is in accordance with the Act and further that Ladbrokes actions are not in breach of the Code that forms part of their licence conditions</w:t>
      </w:r>
      <w:r w:rsidR="00F66C9D">
        <w:rPr>
          <w:rFonts w:ascii="Arial" w:eastAsia="Times New Roman" w:hAnsi="Arial" w:cs="Arial"/>
          <w:sz w:val="24"/>
          <w:szCs w:val="24"/>
          <w:lang w:eastAsia="en-AU"/>
        </w:rPr>
        <w:t>.</w:t>
      </w:r>
    </w:p>
    <w:p w:rsidR="00754F8B" w:rsidRDefault="00754F8B" w:rsidP="00754F8B">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754F8B">
        <w:rPr>
          <w:rFonts w:ascii="Arial" w:eastAsia="Times New Roman" w:hAnsi="Arial" w:cs="Arial"/>
          <w:sz w:val="24"/>
          <w:szCs w:val="24"/>
          <w:lang w:eastAsia="en-AU"/>
        </w:rPr>
        <w:t>As a result and in accordance with section 85(</w:t>
      </w:r>
      <w:proofErr w:type="spellStart"/>
      <w:r w:rsidRPr="00754F8B">
        <w:rPr>
          <w:rFonts w:ascii="Arial" w:eastAsia="Times New Roman" w:hAnsi="Arial" w:cs="Arial"/>
          <w:sz w:val="24"/>
          <w:szCs w:val="24"/>
          <w:lang w:eastAsia="en-AU"/>
        </w:rPr>
        <w:t>1A</w:t>
      </w:r>
      <w:proofErr w:type="spellEnd"/>
      <w:r w:rsidRPr="00754F8B">
        <w:rPr>
          <w:rFonts w:ascii="Arial" w:eastAsia="Times New Roman" w:hAnsi="Arial" w:cs="Arial"/>
          <w:sz w:val="24"/>
          <w:szCs w:val="24"/>
          <w:lang w:eastAsia="en-AU"/>
        </w:rPr>
        <w:t xml:space="preserve">) of the Act and for the reasons set out above, the Commission has determined that the bets are lawful. </w:t>
      </w:r>
    </w:p>
    <w:p w:rsidR="00CC6DFC" w:rsidRPr="00754F8B" w:rsidRDefault="00CC6DFC" w:rsidP="00CC6DFC">
      <w:pPr>
        <w:pStyle w:val="ListParagraph"/>
        <w:spacing w:line="240" w:lineRule="auto"/>
        <w:ind w:left="567"/>
        <w:contextualSpacing w:val="0"/>
        <w:jc w:val="both"/>
        <w:rPr>
          <w:rFonts w:ascii="Arial" w:eastAsia="Times New Roman" w:hAnsi="Arial" w:cs="Arial"/>
          <w:sz w:val="24"/>
          <w:szCs w:val="24"/>
          <w:lang w:eastAsia="en-AU"/>
        </w:rPr>
      </w:pPr>
    </w:p>
    <w:p w:rsidR="00F66C9D" w:rsidRPr="002C4402" w:rsidRDefault="00F66C9D" w:rsidP="00E01A96">
      <w:pPr>
        <w:pStyle w:val="Heading2"/>
        <w:spacing w:before="280" w:line="360" w:lineRule="auto"/>
        <w:rPr>
          <w:rFonts w:cs="Arial"/>
        </w:rPr>
      </w:pPr>
      <w:r w:rsidRPr="002C4402">
        <w:rPr>
          <w:rFonts w:cs="Arial"/>
        </w:rPr>
        <w:lastRenderedPageBreak/>
        <w:t>R</w:t>
      </w:r>
      <w:r w:rsidR="00E01A96" w:rsidRPr="002C4402">
        <w:rPr>
          <w:rFonts w:cs="Arial"/>
        </w:rPr>
        <w:t>EVIEW OF DECISION</w:t>
      </w:r>
    </w:p>
    <w:p w:rsidR="00F66C9D" w:rsidRPr="00F66C9D" w:rsidRDefault="00F66C9D" w:rsidP="00F66C9D">
      <w:pPr>
        <w:pStyle w:val="ListParagraph"/>
        <w:numPr>
          <w:ilvl w:val="0"/>
          <w:numId w:val="1"/>
        </w:numPr>
        <w:spacing w:line="240" w:lineRule="auto"/>
        <w:ind w:left="567" w:hanging="425"/>
        <w:contextualSpacing w:val="0"/>
        <w:jc w:val="both"/>
        <w:rPr>
          <w:rFonts w:ascii="Arial" w:eastAsia="Times New Roman" w:hAnsi="Arial" w:cs="Arial"/>
          <w:sz w:val="24"/>
          <w:szCs w:val="24"/>
          <w:lang w:eastAsia="en-AU"/>
        </w:rPr>
      </w:pPr>
      <w:r w:rsidRPr="00F66C9D">
        <w:rPr>
          <w:rFonts w:ascii="Arial" w:eastAsia="Times New Roman" w:hAnsi="Arial" w:cs="Arial"/>
          <w:sz w:val="24"/>
          <w:szCs w:val="24"/>
          <w:lang w:eastAsia="en-AU"/>
        </w:rPr>
        <w:t>Section 85(6) of the Act provides that a determination by the Commission of a dispute referred to it under subsection (1) shall be final and conclusive as to the matter in dispute.</w:t>
      </w:r>
    </w:p>
    <w:p w:rsidR="00CA124B" w:rsidRDefault="00CA124B" w:rsidP="009422B4">
      <w:pPr>
        <w:spacing w:after="0" w:line="240" w:lineRule="auto"/>
        <w:rPr>
          <w:rFonts w:ascii="Arial" w:hAnsi="Arial" w:cs="Arial"/>
        </w:rPr>
      </w:pPr>
    </w:p>
    <w:p w:rsidR="009E1B41" w:rsidRDefault="009E1B41" w:rsidP="009422B4">
      <w:pPr>
        <w:spacing w:after="0" w:line="240" w:lineRule="auto"/>
        <w:rPr>
          <w:rFonts w:ascii="Arial" w:hAnsi="Arial" w:cs="Arial"/>
        </w:rPr>
      </w:pPr>
      <w:bookmarkStart w:id="0" w:name="_GoBack"/>
      <w:bookmarkEnd w:id="0"/>
    </w:p>
    <w:p w:rsidR="00CA124B" w:rsidRDefault="00CA124B" w:rsidP="00CA124B">
      <w:pPr>
        <w:spacing w:after="0" w:line="240" w:lineRule="auto"/>
        <w:rPr>
          <w:rFonts w:ascii="Arial" w:hAnsi="Arial" w:cs="Arial"/>
          <w:b/>
          <w:noProof/>
          <w:lang w:eastAsia="en-AU"/>
        </w:rPr>
      </w:pPr>
      <w:r>
        <w:rPr>
          <w:rFonts w:ascii="Arial" w:hAnsi="Arial" w:cs="Arial"/>
          <w:b/>
          <w:noProof/>
          <w:lang w:eastAsia="en-AU"/>
        </w:rPr>
        <w:t xml:space="preserve"> </w:t>
      </w:r>
    </w:p>
    <w:p w:rsidR="00CA124B" w:rsidRDefault="00CA124B" w:rsidP="00CA124B">
      <w:pPr>
        <w:spacing w:after="0" w:line="240" w:lineRule="auto"/>
        <w:rPr>
          <w:rFonts w:ascii="Arial" w:hAnsi="Arial" w:cs="Arial"/>
          <w:b/>
          <w:noProof/>
          <w:lang w:eastAsia="en-AU"/>
        </w:rPr>
      </w:pPr>
    </w:p>
    <w:p w:rsidR="00CA124B" w:rsidRDefault="00CA124B" w:rsidP="00CA124B">
      <w:pPr>
        <w:spacing w:after="0" w:line="240" w:lineRule="auto"/>
        <w:rPr>
          <w:rFonts w:ascii="Arial" w:hAnsi="Arial" w:cs="Arial"/>
          <w:b/>
          <w:noProof/>
          <w:lang w:eastAsia="en-AU"/>
        </w:rPr>
      </w:pPr>
    </w:p>
    <w:p w:rsidR="00CA124B" w:rsidRDefault="00CA124B" w:rsidP="00CA124B">
      <w:pPr>
        <w:spacing w:after="0" w:line="240" w:lineRule="auto"/>
        <w:rPr>
          <w:rFonts w:ascii="Arial" w:hAnsi="Arial" w:cs="Arial"/>
          <w:b/>
        </w:rPr>
      </w:pPr>
      <w:r>
        <w:rPr>
          <w:rFonts w:ascii="Arial" w:hAnsi="Arial" w:cs="Arial"/>
          <w:b/>
        </w:rPr>
        <w:t>John Boneham</w:t>
      </w:r>
    </w:p>
    <w:p w:rsidR="00CA124B" w:rsidRPr="002C4402" w:rsidRDefault="00CA124B" w:rsidP="00CA124B">
      <w:pPr>
        <w:spacing w:after="0" w:line="240" w:lineRule="auto"/>
        <w:rPr>
          <w:rFonts w:ascii="Arial" w:hAnsi="Arial" w:cs="Arial"/>
        </w:rPr>
      </w:pPr>
      <w:r w:rsidRPr="002C4402">
        <w:rPr>
          <w:rFonts w:ascii="Arial" w:hAnsi="Arial" w:cs="Arial"/>
        </w:rPr>
        <w:t>Presiding Member</w:t>
      </w:r>
    </w:p>
    <w:p w:rsidR="00CA124B" w:rsidRDefault="00CA124B" w:rsidP="00CA124B">
      <w:pPr>
        <w:spacing w:after="0" w:line="240" w:lineRule="auto"/>
        <w:rPr>
          <w:rFonts w:ascii="Arial" w:hAnsi="Arial" w:cs="Arial"/>
        </w:rPr>
      </w:pPr>
      <w:r>
        <w:rPr>
          <w:rFonts w:ascii="Arial" w:hAnsi="Arial" w:cs="Arial"/>
        </w:rPr>
        <w:t xml:space="preserve">NT Racing Commission </w:t>
      </w:r>
    </w:p>
    <w:p w:rsidR="00CA124B" w:rsidRDefault="00CA124B" w:rsidP="00CA124B">
      <w:pPr>
        <w:spacing w:after="0" w:line="240" w:lineRule="auto"/>
        <w:rPr>
          <w:rFonts w:ascii="Arial" w:hAnsi="Arial" w:cs="Arial"/>
        </w:rPr>
      </w:pPr>
    </w:p>
    <w:p w:rsidR="00CA124B" w:rsidRPr="00231F83" w:rsidRDefault="00CA124B" w:rsidP="00CA124B">
      <w:pPr>
        <w:spacing w:after="0" w:line="240" w:lineRule="auto"/>
        <w:rPr>
          <w:rFonts w:ascii="Arial" w:hAnsi="Arial" w:cs="Arial"/>
        </w:rPr>
      </w:pPr>
      <w:r>
        <w:rPr>
          <w:rFonts w:ascii="Arial" w:hAnsi="Arial" w:cs="Arial"/>
        </w:rPr>
        <w:t>11 April 2018</w:t>
      </w:r>
    </w:p>
    <w:p w:rsidR="00CA124B" w:rsidRPr="00231F83" w:rsidRDefault="00CA124B" w:rsidP="009422B4">
      <w:pPr>
        <w:spacing w:after="0" w:line="240" w:lineRule="auto"/>
        <w:rPr>
          <w:rFonts w:ascii="Arial" w:hAnsi="Arial" w:cs="Arial"/>
        </w:rPr>
      </w:pPr>
    </w:p>
    <w:sectPr w:rsidR="00CA124B" w:rsidRPr="00231F83" w:rsidSect="002C4402">
      <w:headerReference w:type="default" r:id="rId15"/>
      <w:headerReference w:type="first" r:id="rId16"/>
      <w:pgSz w:w="11906" w:h="16838"/>
      <w:pgMar w:top="1134" w:right="1274"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D2" w:rsidRDefault="004634D2" w:rsidP="004634D2">
      <w:pPr>
        <w:spacing w:after="0" w:line="240" w:lineRule="auto"/>
      </w:pPr>
      <w:r>
        <w:separator/>
      </w:r>
    </w:p>
  </w:endnote>
  <w:endnote w:type="continuationSeparator" w:id="0">
    <w:p w:rsidR="004634D2" w:rsidRDefault="004634D2" w:rsidP="0046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D2" w:rsidRDefault="004634D2" w:rsidP="004634D2">
      <w:pPr>
        <w:spacing w:after="0" w:line="240" w:lineRule="auto"/>
      </w:pPr>
      <w:r>
        <w:separator/>
      </w:r>
    </w:p>
  </w:footnote>
  <w:footnote w:type="continuationSeparator" w:id="0">
    <w:p w:rsidR="004634D2" w:rsidRDefault="004634D2" w:rsidP="00463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46772"/>
      <w:docPartObj>
        <w:docPartGallery w:val="Page Numbers (Top of Page)"/>
        <w:docPartUnique/>
      </w:docPartObj>
    </w:sdtPr>
    <w:sdtEndPr>
      <w:rPr>
        <w:noProof/>
      </w:rPr>
    </w:sdtEndPr>
    <w:sdtContent>
      <w:p w:rsidR="002C4402" w:rsidRDefault="002C4402">
        <w:pPr>
          <w:pStyle w:val="Header"/>
          <w:jc w:val="right"/>
        </w:pPr>
        <w:r>
          <w:fldChar w:fldCharType="begin"/>
        </w:r>
        <w:r>
          <w:instrText xml:space="preserve"> PAGE   \* MERGEFORMAT </w:instrText>
        </w:r>
        <w:r>
          <w:fldChar w:fldCharType="separate"/>
        </w:r>
        <w:r w:rsidR="009E1B41">
          <w:rPr>
            <w:noProof/>
          </w:rPr>
          <w:t>8</w:t>
        </w:r>
        <w:r>
          <w:rPr>
            <w:noProof/>
          </w:rPr>
          <w:fldChar w:fldCharType="end"/>
        </w:r>
      </w:p>
    </w:sdtContent>
  </w:sdt>
  <w:p w:rsidR="002C4402" w:rsidRDefault="002C44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402" w:rsidRDefault="002C4402" w:rsidP="009E7157">
    <w:pPr>
      <w:spacing w:line="240" w:lineRule="auto"/>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59AA"/>
    <w:multiLevelType w:val="hybridMultilevel"/>
    <w:tmpl w:val="7DFC9C5C"/>
    <w:lvl w:ilvl="0" w:tplc="32A2FCB0">
      <w:start w:val="11"/>
      <w:numFmt w:val="decimal"/>
      <w:lvlText w:val="%1."/>
      <w:lvlJc w:val="left"/>
      <w:pPr>
        <w:ind w:left="720" w:hanging="360"/>
      </w:pPr>
      <w:rPr>
        <w:rFonts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146514"/>
    <w:multiLevelType w:val="hybridMultilevel"/>
    <w:tmpl w:val="1F7EA1E4"/>
    <w:lvl w:ilvl="0" w:tplc="5866C954">
      <w:start w:val="36"/>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8F4B45"/>
    <w:multiLevelType w:val="hybridMultilevel"/>
    <w:tmpl w:val="D664434E"/>
    <w:lvl w:ilvl="0" w:tplc="019892A0">
      <w:start w:val="1"/>
      <w:numFmt w:val="decimal"/>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2A7163"/>
    <w:multiLevelType w:val="hybridMultilevel"/>
    <w:tmpl w:val="B3963306"/>
    <w:lvl w:ilvl="0" w:tplc="7F3A64F6">
      <w:start w:val="2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DD827DE"/>
    <w:multiLevelType w:val="hybridMultilevel"/>
    <w:tmpl w:val="ADBC85EA"/>
    <w:lvl w:ilvl="0" w:tplc="E6DE75E6">
      <w:start w:val="1"/>
      <w:numFmt w:val="decimal"/>
      <w:lvlText w:val="%1."/>
      <w:lvlJc w:val="left"/>
      <w:pPr>
        <w:ind w:left="4897" w:hanging="360"/>
      </w:pPr>
      <w:rPr>
        <w:b w:val="0"/>
        <w:color w:val="auto"/>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5" w15:restartNumberingAfterBreak="0">
    <w:nsid w:val="22362C59"/>
    <w:multiLevelType w:val="hybridMultilevel"/>
    <w:tmpl w:val="BB184298"/>
    <w:lvl w:ilvl="0" w:tplc="84D44F12">
      <w:start w:val="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40310B"/>
    <w:multiLevelType w:val="hybridMultilevel"/>
    <w:tmpl w:val="5EE277AA"/>
    <w:lvl w:ilvl="0" w:tplc="336C0C60">
      <w:start w:val="1"/>
      <w:numFmt w:val="lowerLetter"/>
      <w:lvlText w:val="%1)"/>
      <w:lvlJc w:val="left"/>
      <w:pPr>
        <w:ind w:left="1080" w:hanging="360"/>
      </w:pPr>
      <w:rPr>
        <w:rFonts w:ascii="Arial" w:hAnsi="Arial"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D5C6347"/>
    <w:multiLevelType w:val="hybridMultilevel"/>
    <w:tmpl w:val="CDD28584"/>
    <w:lvl w:ilvl="0" w:tplc="0C090015">
      <w:start w:val="1"/>
      <w:numFmt w:val="upperLetter"/>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EFF2494"/>
    <w:multiLevelType w:val="hybridMultilevel"/>
    <w:tmpl w:val="2B7697F6"/>
    <w:lvl w:ilvl="0" w:tplc="336C0C60">
      <w:start w:val="1"/>
      <w:numFmt w:val="lowerLetter"/>
      <w:lvlText w:val="%1)"/>
      <w:lvlJc w:val="left"/>
      <w:pPr>
        <w:ind w:left="1417" w:hanging="360"/>
      </w:pPr>
      <w:rPr>
        <w:rFonts w:ascii="Arial" w:hAnsi="Arial" w:hint="default"/>
        <w:sz w:val="22"/>
      </w:rPr>
    </w:lvl>
    <w:lvl w:ilvl="1" w:tplc="0C090019" w:tentative="1">
      <w:start w:val="1"/>
      <w:numFmt w:val="lowerLetter"/>
      <w:lvlText w:val="%2."/>
      <w:lvlJc w:val="left"/>
      <w:pPr>
        <w:ind w:left="2137" w:hanging="360"/>
      </w:pPr>
    </w:lvl>
    <w:lvl w:ilvl="2" w:tplc="0C09001B" w:tentative="1">
      <w:start w:val="1"/>
      <w:numFmt w:val="lowerRoman"/>
      <w:lvlText w:val="%3."/>
      <w:lvlJc w:val="right"/>
      <w:pPr>
        <w:ind w:left="2857" w:hanging="180"/>
      </w:pPr>
    </w:lvl>
    <w:lvl w:ilvl="3" w:tplc="0C09000F" w:tentative="1">
      <w:start w:val="1"/>
      <w:numFmt w:val="decimal"/>
      <w:lvlText w:val="%4."/>
      <w:lvlJc w:val="left"/>
      <w:pPr>
        <w:ind w:left="3577" w:hanging="360"/>
      </w:pPr>
    </w:lvl>
    <w:lvl w:ilvl="4" w:tplc="0C090019" w:tentative="1">
      <w:start w:val="1"/>
      <w:numFmt w:val="lowerLetter"/>
      <w:lvlText w:val="%5."/>
      <w:lvlJc w:val="left"/>
      <w:pPr>
        <w:ind w:left="4297" w:hanging="360"/>
      </w:pPr>
    </w:lvl>
    <w:lvl w:ilvl="5" w:tplc="0C09001B" w:tentative="1">
      <w:start w:val="1"/>
      <w:numFmt w:val="lowerRoman"/>
      <w:lvlText w:val="%6."/>
      <w:lvlJc w:val="right"/>
      <w:pPr>
        <w:ind w:left="5017" w:hanging="180"/>
      </w:pPr>
    </w:lvl>
    <w:lvl w:ilvl="6" w:tplc="0C09000F" w:tentative="1">
      <w:start w:val="1"/>
      <w:numFmt w:val="decimal"/>
      <w:lvlText w:val="%7."/>
      <w:lvlJc w:val="left"/>
      <w:pPr>
        <w:ind w:left="5737" w:hanging="360"/>
      </w:pPr>
    </w:lvl>
    <w:lvl w:ilvl="7" w:tplc="0C090019" w:tentative="1">
      <w:start w:val="1"/>
      <w:numFmt w:val="lowerLetter"/>
      <w:lvlText w:val="%8."/>
      <w:lvlJc w:val="left"/>
      <w:pPr>
        <w:ind w:left="6457" w:hanging="360"/>
      </w:pPr>
    </w:lvl>
    <w:lvl w:ilvl="8" w:tplc="0C09001B" w:tentative="1">
      <w:start w:val="1"/>
      <w:numFmt w:val="lowerRoman"/>
      <w:lvlText w:val="%9."/>
      <w:lvlJc w:val="right"/>
      <w:pPr>
        <w:ind w:left="7177" w:hanging="180"/>
      </w:pPr>
    </w:lvl>
  </w:abstractNum>
  <w:abstractNum w:abstractNumId="9" w15:restartNumberingAfterBreak="0">
    <w:nsid w:val="3BC83A9D"/>
    <w:multiLevelType w:val="hybridMultilevel"/>
    <w:tmpl w:val="1722CFAE"/>
    <w:lvl w:ilvl="0" w:tplc="8C9E2638">
      <w:start w:val="1"/>
      <w:numFmt w:val="decimal"/>
      <w:lvlText w:val="%1."/>
      <w:lvlJc w:val="left"/>
      <w:pPr>
        <w:ind w:left="720" w:hanging="360"/>
      </w:pPr>
      <w:rPr>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3F5BF7"/>
    <w:multiLevelType w:val="hybridMultilevel"/>
    <w:tmpl w:val="B4B2BEB4"/>
    <w:lvl w:ilvl="0" w:tplc="019892A0">
      <w:start w:val="1"/>
      <w:numFmt w:val="decimal"/>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16E3AD9"/>
    <w:multiLevelType w:val="hybridMultilevel"/>
    <w:tmpl w:val="A80C6E8A"/>
    <w:lvl w:ilvl="0" w:tplc="F54ABC9C">
      <w:start w:val="3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6E26BC"/>
    <w:multiLevelType w:val="hybridMultilevel"/>
    <w:tmpl w:val="1722CFAE"/>
    <w:lvl w:ilvl="0" w:tplc="8C9E2638">
      <w:start w:val="1"/>
      <w:numFmt w:val="decimal"/>
      <w:lvlText w:val="%1."/>
      <w:lvlJc w:val="left"/>
      <w:pPr>
        <w:ind w:left="720" w:hanging="360"/>
      </w:pPr>
      <w:rPr>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425BE"/>
    <w:multiLevelType w:val="hybridMultilevel"/>
    <w:tmpl w:val="02827922"/>
    <w:lvl w:ilvl="0" w:tplc="5866C954">
      <w:start w:val="36"/>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20347D"/>
    <w:multiLevelType w:val="hybridMultilevel"/>
    <w:tmpl w:val="D18EDD3E"/>
    <w:lvl w:ilvl="0" w:tplc="336C0C60">
      <w:start w:val="1"/>
      <w:numFmt w:val="lowerLetter"/>
      <w:lvlText w:val="%1)"/>
      <w:lvlJc w:val="left"/>
      <w:pPr>
        <w:ind w:left="720" w:hanging="360"/>
      </w:pPr>
      <w:rPr>
        <w:rFonts w:ascii="Arial" w:hAnsi="Arial" w:hint="default"/>
        <w:b w:val="0"/>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490DFE"/>
    <w:multiLevelType w:val="hybridMultilevel"/>
    <w:tmpl w:val="2E8E5CEE"/>
    <w:lvl w:ilvl="0" w:tplc="929021CE">
      <w:start w:val="25"/>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91356A9"/>
    <w:multiLevelType w:val="hybridMultilevel"/>
    <w:tmpl w:val="9408954A"/>
    <w:lvl w:ilvl="0" w:tplc="FC54AFA4">
      <w:start w:val="4"/>
      <w:numFmt w:val="lowerLetter"/>
      <w:lvlText w:val="%1)"/>
      <w:lvlJc w:val="left"/>
      <w:pPr>
        <w:ind w:left="720" w:hanging="360"/>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C5028E"/>
    <w:multiLevelType w:val="hybridMultilevel"/>
    <w:tmpl w:val="08D88FB8"/>
    <w:lvl w:ilvl="0" w:tplc="11E0FF5C">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E21F28"/>
    <w:multiLevelType w:val="hybridMultilevel"/>
    <w:tmpl w:val="F1D86B90"/>
    <w:lvl w:ilvl="0" w:tplc="5866C954">
      <w:start w:val="36"/>
      <w:numFmt w:val="decimal"/>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0" w15:restartNumberingAfterBreak="0">
    <w:nsid w:val="6B894513"/>
    <w:multiLevelType w:val="hybridMultilevel"/>
    <w:tmpl w:val="40E88A26"/>
    <w:lvl w:ilvl="0" w:tplc="336C0C60">
      <w:start w:val="1"/>
      <w:numFmt w:val="lowerLetter"/>
      <w:lvlText w:val="%1)"/>
      <w:lvlJc w:val="left"/>
      <w:pPr>
        <w:ind w:left="1440" w:hanging="360"/>
      </w:pPr>
      <w:rPr>
        <w:rFonts w:ascii="Arial" w:hAnsi="Arial" w:hint="default"/>
        <w:sz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FCA70FB"/>
    <w:multiLevelType w:val="hybridMultilevel"/>
    <w:tmpl w:val="3DE8793A"/>
    <w:lvl w:ilvl="0" w:tplc="019892A0">
      <w:start w:val="1"/>
      <w:numFmt w:val="decimal"/>
      <w:lvlText w:val="%1."/>
      <w:lvlJc w:val="left"/>
      <w:pPr>
        <w:ind w:left="720" w:hanging="360"/>
      </w:pPr>
      <w:rPr>
        <w:rFonts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85702C"/>
    <w:multiLevelType w:val="hybridMultilevel"/>
    <w:tmpl w:val="518E37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7D476ABB"/>
    <w:multiLevelType w:val="hybridMultilevel"/>
    <w:tmpl w:val="AB5A274E"/>
    <w:lvl w:ilvl="0" w:tplc="5866C954">
      <w:start w:val="36"/>
      <w:numFmt w:val="decimal"/>
      <w:lvlText w:val="%1."/>
      <w:lvlJc w:val="left"/>
      <w:pPr>
        <w:ind w:left="1429" w:hanging="360"/>
      </w:pPr>
      <w:rPr>
        <w:rFonts w:hint="default"/>
        <w:b w:val="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4" w15:restartNumberingAfterBreak="0">
    <w:nsid w:val="7FED0DFD"/>
    <w:multiLevelType w:val="hybridMultilevel"/>
    <w:tmpl w:val="C158079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9"/>
  </w:num>
  <w:num w:numId="2">
    <w:abstractNumId w:val="0"/>
  </w:num>
  <w:num w:numId="3">
    <w:abstractNumId w:val="15"/>
  </w:num>
  <w:num w:numId="4">
    <w:abstractNumId w:val="17"/>
  </w:num>
  <w:num w:numId="5">
    <w:abstractNumId w:val="16"/>
  </w:num>
  <w:num w:numId="6">
    <w:abstractNumId w:val="21"/>
  </w:num>
  <w:num w:numId="7">
    <w:abstractNumId w:val="8"/>
  </w:num>
  <w:num w:numId="8">
    <w:abstractNumId w:val="7"/>
  </w:num>
  <w:num w:numId="9">
    <w:abstractNumId w:val="2"/>
  </w:num>
  <w:num w:numId="10">
    <w:abstractNumId w:val="3"/>
  </w:num>
  <w:num w:numId="11">
    <w:abstractNumId w:val="5"/>
  </w:num>
  <w:num w:numId="12">
    <w:abstractNumId w:val="18"/>
  </w:num>
  <w:num w:numId="13">
    <w:abstractNumId w:val="14"/>
  </w:num>
  <w:num w:numId="14">
    <w:abstractNumId w:val="20"/>
  </w:num>
  <w:num w:numId="15">
    <w:abstractNumId w:val="10"/>
  </w:num>
  <w:num w:numId="16">
    <w:abstractNumId w:val="12"/>
  </w:num>
  <w:num w:numId="17">
    <w:abstractNumId w:val="23"/>
  </w:num>
  <w:num w:numId="18">
    <w:abstractNumId w:val="22"/>
  </w:num>
  <w:num w:numId="19">
    <w:abstractNumId w:val="24"/>
  </w:num>
  <w:num w:numId="20">
    <w:abstractNumId w:val="19"/>
  </w:num>
  <w:num w:numId="21">
    <w:abstractNumId w:val="1"/>
  </w:num>
  <w:num w:numId="22">
    <w:abstractNumId w:val="6"/>
  </w:num>
  <w:num w:numId="23">
    <w:abstractNumId w:val="4"/>
  </w:num>
  <w:num w:numId="24">
    <w:abstractNumId w:val="13"/>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D1"/>
    <w:rsid w:val="000003D3"/>
    <w:rsid w:val="000025E4"/>
    <w:rsid w:val="00002D36"/>
    <w:rsid w:val="0000590A"/>
    <w:rsid w:val="000110C2"/>
    <w:rsid w:val="00011827"/>
    <w:rsid w:val="00011B49"/>
    <w:rsid w:val="00012DD2"/>
    <w:rsid w:val="00024429"/>
    <w:rsid w:val="00024788"/>
    <w:rsid w:val="000320C5"/>
    <w:rsid w:val="00033279"/>
    <w:rsid w:val="000337C2"/>
    <w:rsid w:val="00035382"/>
    <w:rsid w:val="00037DF3"/>
    <w:rsid w:val="00040CDB"/>
    <w:rsid w:val="0004335F"/>
    <w:rsid w:val="00044EBD"/>
    <w:rsid w:val="00046120"/>
    <w:rsid w:val="000466E7"/>
    <w:rsid w:val="00047716"/>
    <w:rsid w:val="00051592"/>
    <w:rsid w:val="000534E1"/>
    <w:rsid w:val="0006001E"/>
    <w:rsid w:val="00061A1E"/>
    <w:rsid w:val="00062482"/>
    <w:rsid w:val="000637FD"/>
    <w:rsid w:val="000644F5"/>
    <w:rsid w:val="00072402"/>
    <w:rsid w:val="000729B3"/>
    <w:rsid w:val="00072ED1"/>
    <w:rsid w:val="0007469D"/>
    <w:rsid w:val="000765E9"/>
    <w:rsid w:val="000803B1"/>
    <w:rsid w:val="00081D2C"/>
    <w:rsid w:val="0008313C"/>
    <w:rsid w:val="0008501B"/>
    <w:rsid w:val="00087245"/>
    <w:rsid w:val="00087B03"/>
    <w:rsid w:val="00092639"/>
    <w:rsid w:val="00093CE5"/>
    <w:rsid w:val="0009645F"/>
    <w:rsid w:val="000A32BC"/>
    <w:rsid w:val="000A473B"/>
    <w:rsid w:val="000A4CDB"/>
    <w:rsid w:val="000A5DEE"/>
    <w:rsid w:val="000B5BBC"/>
    <w:rsid w:val="000B5BEE"/>
    <w:rsid w:val="000C16FE"/>
    <w:rsid w:val="000C358D"/>
    <w:rsid w:val="000C60B0"/>
    <w:rsid w:val="000C7051"/>
    <w:rsid w:val="000D0C7E"/>
    <w:rsid w:val="000D25E9"/>
    <w:rsid w:val="000D374D"/>
    <w:rsid w:val="000D54BC"/>
    <w:rsid w:val="000D72A6"/>
    <w:rsid w:val="000D78C6"/>
    <w:rsid w:val="000E7829"/>
    <w:rsid w:val="000F121C"/>
    <w:rsid w:val="000F1DB8"/>
    <w:rsid w:val="000F2A4C"/>
    <w:rsid w:val="000F3204"/>
    <w:rsid w:val="000F3EEF"/>
    <w:rsid w:val="000F5CDA"/>
    <w:rsid w:val="00100171"/>
    <w:rsid w:val="00101840"/>
    <w:rsid w:val="00105E06"/>
    <w:rsid w:val="00113788"/>
    <w:rsid w:val="00113FBB"/>
    <w:rsid w:val="001224A6"/>
    <w:rsid w:val="001227B8"/>
    <w:rsid w:val="0012308F"/>
    <w:rsid w:val="0012534E"/>
    <w:rsid w:val="001321BA"/>
    <w:rsid w:val="0013432D"/>
    <w:rsid w:val="001364DF"/>
    <w:rsid w:val="00143A52"/>
    <w:rsid w:val="00143EA1"/>
    <w:rsid w:val="0014470A"/>
    <w:rsid w:val="00147149"/>
    <w:rsid w:val="00151F3C"/>
    <w:rsid w:val="001533F2"/>
    <w:rsid w:val="00155833"/>
    <w:rsid w:val="00160D2C"/>
    <w:rsid w:val="001649B1"/>
    <w:rsid w:val="00166BF6"/>
    <w:rsid w:val="00181325"/>
    <w:rsid w:val="00181F8F"/>
    <w:rsid w:val="0018536E"/>
    <w:rsid w:val="00186BA7"/>
    <w:rsid w:val="00186D15"/>
    <w:rsid w:val="00191C86"/>
    <w:rsid w:val="00196366"/>
    <w:rsid w:val="001A1725"/>
    <w:rsid w:val="001A177A"/>
    <w:rsid w:val="001A1780"/>
    <w:rsid w:val="001A2213"/>
    <w:rsid w:val="001B01E1"/>
    <w:rsid w:val="001B2540"/>
    <w:rsid w:val="001B2975"/>
    <w:rsid w:val="001B4860"/>
    <w:rsid w:val="001B6341"/>
    <w:rsid w:val="001C3CE4"/>
    <w:rsid w:val="001C509D"/>
    <w:rsid w:val="001D05AB"/>
    <w:rsid w:val="001D1F04"/>
    <w:rsid w:val="001D21D8"/>
    <w:rsid w:val="001D49B0"/>
    <w:rsid w:val="001D52E1"/>
    <w:rsid w:val="001E1ED8"/>
    <w:rsid w:val="001E3DD2"/>
    <w:rsid w:val="001E3EA4"/>
    <w:rsid w:val="001E5A5F"/>
    <w:rsid w:val="001F50B2"/>
    <w:rsid w:val="00200551"/>
    <w:rsid w:val="00200980"/>
    <w:rsid w:val="00200AA6"/>
    <w:rsid w:val="002028DE"/>
    <w:rsid w:val="0020451F"/>
    <w:rsid w:val="00217ECD"/>
    <w:rsid w:val="0022151A"/>
    <w:rsid w:val="0022171D"/>
    <w:rsid w:val="00221BF5"/>
    <w:rsid w:val="002259E6"/>
    <w:rsid w:val="00227A4F"/>
    <w:rsid w:val="002311E9"/>
    <w:rsid w:val="00231EB8"/>
    <w:rsid w:val="00231F83"/>
    <w:rsid w:val="00232F3D"/>
    <w:rsid w:val="00232FEF"/>
    <w:rsid w:val="0023314B"/>
    <w:rsid w:val="00234D23"/>
    <w:rsid w:val="00235199"/>
    <w:rsid w:val="00244629"/>
    <w:rsid w:val="002452F0"/>
    <w:rsid w:val="002477AE"/>
    <w:rsid w:val="00252201"/>
    <w:rsid w:val="00252DD8"/>
    <w:rsid w:val="00253AC3"/>
    <w:rsid w:val="00260256"/>
    <w:rsid w:val="00260546"/>
    <w:rsid w:val="00263A9B"/>
    <w:rsid w:val="002642D3"/>
    <w:rsid w:val="00271878"/>
    <w:rsid w:val="00275BCD"/>
    <w:rsid w:val="00276447"/>
    <w:rsid w:val="00276E21"/>
    <w:rsid w:val="002859F1"/>
    <w:rsid w:val="00291EF3"/>
    <w:rsid w:val="00292D1B"/>
    <w:rsid w:val="00292DEB"/>
    <w:rsid w:val="002A13BF"/>
    <w:rsid w:val="002A4D3B"/>
    <w:rsid w:val="002B14EE"/>
    <w:rsid w:val="002B24CE"/>
    <w:rsid w:val="002B25F2"/>
    <w:rsid w:val="002B4B45"/>
    <w:rsid w:val="002B74B5"/>
    <w:rsid w:val="002B74F6"/>
    <w:rsid w:val="002C0FD4"/>
    <w:rsid w:val="002C1751"/>
    <w:rsid w:val="002C2B49"/>
    <w:rsid w:val="002C3424"/>
    <w:rsid w:val="002C4402"/>
    <w:rsid w:val="002C4678"/>
    <w:rsid w:val="002D5043"/>
    <w:rsid w:val="002D68C2"/>
    <w:rsid w:val="002D6D70"/>
    <w:rsid w:val="002E779B"/>
    <w:rsid w:val="002F182E"/>
    <w:rsid w:val="003003BD"/>
    <w:rsid w:val="00301C4A"/>
    <w:rsid w:val="003114D9"/>
    <w:rsid w:val="0032073A"/>
    <w:rsid w:val="0032077A"/>
    <w:rsid w:val="00324F8C"/>
    <w:rsid w:val="00325919"/>
    <w:rsid w:val="003273FE"/>
    <w:rsid w:val="003274EA"/>
    <w:rsid w:val="00330B7F"/>
    <w:rsid w:val="0033209C"/>
    <w:rsid w:val="00333CA3"/>
    <w:rsid w:val="003355FD"/>
    <w:rsid w:val="00337009"/>
    <w:rsid w:val="003504C8"/>
    <w:rsid w:val="00350B75"/>
    <w:rsid w:val="00374180"/>
    <w:rsid w:val="00376E79"/>
    <w:rsid w:val="003814CA"/>
    <w:rsid w:val="003903EC"/>
    <w:rsid w:val="003913FC"/>
    <w:rsid w:val="00396FC5"/>
    <w:rsid w:val="003A0106"/>
    <w:rsid w:val="003A3498"/>
    <w:rsid w:val="003A3597"/>
    <w:rsid w:val="003A7F8B"/>
    <w:rsid w:val="003B0675"/>
    <w:rsid w:val="003B1514"/>
    <w:rsid w:val="003B1D99"/>
    <w:rsid w:val="003B325C"/>
    <w:rsid w:val="003B4C5D"/>
    <w:rsid w:val="003B5AB7"/>
    <w:rsid w:val="003C04E5"/>
    <w:rsid w:val="003C32E9"/>
    <w:rsid w:val="003C3A31"/>
    <w:rsid w:val="003C5F30"/>
    <w:rsid w:val="003C6B6A"/>
    <w:rsid w:val="003C7535"/>
    <w:rsid w:val="003D0B4D"/>
    <w:rsid w:val="003D0C1D"/>
    <w:rsid w:val="003D0C21"/>
    <w:rsid w:val="003D1703"/>
    <w:rsid w:val="003D4BF8"/>
    <w:rsid w:val="003D4E65"/>
    <w:rsid w:val="003E23C0"/>
    <w:rsid w:val="003E311A"/>
    <w:rsid w:val="003E7271"/>
    <w:rsid w:val="003F04C2"/>
    <w:rsid w:val="003F3037"/>
    <w:rsid w:val="003F3D84"/>
    <w:rsid w:val="003F5077"/>
    <w:rsid w:val="003F63F2"/>
    <w:rsid w:val="00403985"/>
    <w:rsid w:val="0040573B"/>
    <w:rsid w:val="004101ED"/>
    <w:rsid w:val="0041068C"/>
    <w:rsid w:val="00411A18"/>
    <w:rsid w:val="00412392"/>
    <w:rsid w:val="00421008"/>
    <w:rsid w:val="00421ADE"/>
    <w:rsid w:val="00426CC2"/>
    <w:rsid w:val="004310B9"/>
    <w:rsid w:val="00433DA7"/>
    <w:rsid w:val="00437D84"/>
    <w:rsid w:val="00442212"/>
    <w:rsid w:val="0044553C"/>
    <w:rsid w:val="004456F1"/>
    <w:rsid w:val="00446053"/>
    <w:rsid w:val="0045178C"/>
    <w:rsid w:val="00452AEC"/>
    <w:rsid w:val="00452FD7"/>
    <w:rsid w:val="00453962"/>
    <w:rsid w:val="00460353"/>
    <w:rsid w:val="004634D2"/>
    <w:rsid w:val="00465792"/>
    <w:rsid w:val="00470EAB"/>
    <w:rsid w:val="00474A07"/>
    <w:rsid w:val="00476FF4"/>
    <w:rsid w:val="00477775"/>
    <w:rsid w:val="00480274"/>
    <w:rsid w:val="004838DB"/>
    <w:rsid w:val="00485982"/>
    <w:rsid w:val="00486B65"/>
    <w:rsid w:val="00487989"/>
    <w:rsid w:val="00490CD1"/>
    <w:rsid w:val="004970FF"/>
    <w:rsid w:val="004A2EBB"/>
    <w:rsid w:val="004A35CE"/>
    <w:rsid w:val="004A5F9A"/>
    <w:rsid w:val="004B0B04"/>
    <w:rsid w:val="004B2B89"/>
    <w:rsid w:val="004B598B"/>
    <w:rsid w:val="004B5ECA"/>
    <w:rsid w:val="004C0B02"/>
    <w:rsid w:val="004C0C7E"/>
    <w:rsid w:val="004C1F0A"/>
    <w:rsid w:val="004C331B"/>
    <w:rsid w:val="004C542D"/>
    <w:rsid w:val="004C7205"/>
    <w:rsid w:val="004D041D"/>
    <w:rsid w:val="004D0EDC"/>
    <w:rsid w:val="004D4DB8"/>
    <w:rsid w:val="004D5054"/>
    <w:rsid w:val="004E0BB6"/>
    <w:rsid w:val="004E2725"/>
    <w:rsid w:val="004E3E0A"/>
    <w:rsid w:val="004E4590"/>
    <w:rsid w:val="004E66F9"/>
    <w:rsid w:val="004E6A2D"/>
    <w:rsid w:val="004F24B9"/>
    <w:rsid w:val="004F3051"/>
    <w:rsid w:val="004F64E8"/>
    <w:rsid w:val="00503EED"/>
    <w:rsid w:val="00505D73"/>
    <w:rsid w:val="00507856"/>
    <w:rsid w:val="00510764"/>
    <w:rsid w:val="005152FC"/>
    <w:rsid w:val="00516E10"/>
    <w:rsid w:val="00521500"/>
    <w:rsid w:val="00522DA2"/>
    <w:rsid w:val="00522F43"/>
    <w:rsid w:val="00523282"/>
    <w:rsid w:val="00523796"/>
    <w:rsid w:val="005305E2"/>
    <w:rsid w:val="005321EC"/>
    <w:rsid w:val="005329FF"/>
    <w:rsid w:val="00532BCC"/>
    <w:rsid w:val="005331DA"/>
    <w:rsid w:val="005375CB"/>
    <w:rsid w:val="00537B23"/>
    <w:rsid w:val="00542069"/>
    <w:rsid w:val="00542844"/>
    <w:rsid w:val="0054382D"/>
    <w:rsid w:val="005463CA"/>
    <w:rsid w:val="00550E35"/>
    <w:rsid w:val="00552242"/>
    <w:rsid w:val="00552B21"/>
    <w:rsid w:val="00553831"/>
    <w:rsid w:val="0055447F"/>
    <w:rsid w:val="005628B1"/>
    <w:rsid w:val="00566687"/>
    <w:rsid w:val="005701DB"/>
    <w:rsid w:val="005721AC"/>
    <w:rsid w:val="00585E75"/>
    <w:rsid w:val="005902F0"/>
    <w:rsid w:val="005909E8"/>
    <w:rsid w:val="0059123A"/>
    <w:rsid w:val="00594CEC"/>
    <w:rsid w:val="005960AC"/>
    <w:rsid w:val="005A69A4"/>
    <w:rsid w:val="005A7230"/>
    <w:rsid w:val="005C0044"/>
    <w:rsid w:val="005C2069"/>
    <w:rsid w:val="005C3BAA"/>
    <w:rsid w:val="005D45D6"/>
    <w:rsid w:val="005E1DBD"/>
    <w:rsid w:val="005E423D"/>
    <w:rsid w:val="005E533B"/>
    <w:rsid w:val="005E7E2A"/>
    <w:rsid w:val="005F0CA1"/>
    <w:rsid w:val="005F2C4C"/>
    <w:rsid w:val="005F2F19"/>
    <w:rsid w:val="005F3053"/>
    <w:rsid w:val="00600E7A"/>
    <w:rsid w:val="00606348"/>
    <w:rsid w:val="00607614"/>
    <w:rsid w:val="00610C75"/>
    <w:rsid w:val="00611358"/>
    <w:rsid w:val="00617E64"/>
    <w:rsid w:val="00620016"/>
    <w:rsid w:val="0062345F"/>
    <w:rsid w:val="00625231"/>
    <w:rsid w:val="00630706"/>
    <w:rsid w:val="00631556"/>
    <w:rsid w:val="00633AC5"/>
    <w:rsid w:val="00633CFF"/>
    <w:rsid w:val="006527F4"/>
    <w:rsid w:val="00654B11"/>
    <w:rsid w:val="00655CF4"/>
    <w:rsid w:val="00655D4E"/>
    <w:rsid w:val="00656C8E"/>
    <w:rsid w:val="0065722C"/>
    <w:rsid w:val="0066042D"/>
    <w:rsid w:val="006621E0"/>
    <w:rsid w:val="0066455B"/>
    <w:rsid w:val="006657B4"/>
    <w:rsid w:val="00666AC0"/>
    <w:rsid w:val="00666AF7"/>
    <w:rsid w:val="006670A3"/>
    <w:rsid w:val="0067080B"/>
    <w:rsid w:val="00674BF8"/>
    <w:rsid w:val="00680868"/>
    <w:rsid w:val="00682369"/>
    <w:rsid w:val="00683FBF"/>
    <w:rsid w:val="006874CB"/>
    <w:rsid w:val="00697344"/>
    <w:rsid w:val="006A3D16"/>
    <w:rsid w:val="006A51B7"/>
    <w:rsid w:val="006A64E8"/>
    <w:rsid w:val="006A74FC"/>
    <w:rsid w:val="006A7FC6"/>
    <w:rsid w:val="006B0FA5"/>
    <w:rsid w:val="006B1483"/>
    <w:rsid w:val="006B3D98"/>
    <w:rsid w:val="006B5B71"/>
    <w:rsid w:val="006B5C31"/>
    <w:rsid w:val="006B6335"/>
    <w:rsid w:val="006B6E83"/>
    <w:rsid w:val="006C09C8"/>
    <w:rsid w:val="006C0A5C"/>
    <w:rsid w:val="006C18E5"/>
    <w:rsid w:val="006C1E4E"/>
    <w:rsid w:val="006C59F9"/>
    <w:rsid w:val="006C6ED3"/>
    <w:rsid w:val="006C784A"/>
    <w:rsid w:val="006D0C89"/>
    <w:rsid w:val="006D215C"/>
    <w:rsid w:val="006E2713"/>
    <w:rsid w:val="006E7B36"/>
    <w:rsid w:val="006F45D2"/>
    <w:rsid w:val="006F4709"/>
    <w:rsid w:val="006F59C4"/>
    <w:rsid w:val="00703858"/>
    <w:rsid w:val="00706314"/>
    <w:rsid w:val="007079AA"/>
    <w:rsid w:val="00710F27"/>
    <w:rsid w:val="00710F83"/>
    <w:rsid w:val="00714D68"/>
    <w:rsid w:val="0071531E"/>
    <w:rsid w:val="00716361"/>
    <w:rsid w:val="0071690B"/>
    <w:rsid w:val="00716C12"/>
    <w:rsid w:val="00717020"/>
    <w:rsid w:val="007174F5"/>
    <w:rsid w:val="0072063B"/>
    <w:rsid w:val="007215DE"/>
    <w:rsid w:val="00721868"/>
    <w:rsid w:val="00727151"/>
    <w:rsid w:val="00735A68"/>
    <w:rsid w:val="0074137D"/>
    <w:rsid w:val="0074371D"/>
    <w:rsid w:val="0074743B"/>
    <w:rsid w:val="007512BB"/>
    <w:rsid w:val="0075418E"/>
    <w:rsid w:val="00754887"/>
    <w:rsid w:val="00754F8B"/>
    <w:rsid w:val="00755FEA"/>
    <w:rsid w:val="00756667"/>
    <w:rsid w:val="00762909"/>
    <w:rsid w:val="00764CC0"/>
    <w:rsid w:val="0077437A"/>
    <w:rsid w:val="00775953"/>
    <w:rsid w:val="00775C2E"/>
    <w:rsid w:val="00777823"/>
    <w:rsid w:val="00781AFF"/>
    <w:rsid w:val="00781E8C"/>
    <w:rsid w:val="007822CE"/>
    <w:rsid w:val="00785469"/>
    <w:rsid w:val="00791DFA"/>
    <w:rsid w:val="00795A2F"/>
    <w:rsid w:val="00797300"/>
    <w:rsid w:val="007A4087"/>
    <w:rsid w:val="007A5133"/>
    <w:rsid w:val="007B0B3E"/>
    <w:rsid w:val="007B4D7A"/>
    <w:rsid w:val="007B54CA"/>
    <w:rsid w:val="007B639F"/>
    <w:rsid w:val="007B673F"/>
    <w:rsid w:val="007C3A3D"/>
    <w:rsid w:val="007C5120"/>
    <w:rsid w:val="007D2D52"/>
    <w:rsid w:val="007D2FDC"/>
    <w:rsid w:val="007D4B0C"/>
    <w:rsid w:val="007D553D"/>
    <w:rsid w:val="007D7F57"/>
    <w:rsid w:val="007E33A0"/>
    <w:rsid w:val="007E4244"/>
    <w:rsid w:val="007E6E75"/>
    <w:rsid w:val="007E7011"/>
    <w:rsid w:val="007F0B77"/>
    <w:rsid w:val="007F4147"/>
    <w:rsid w:val="007F7991"/>
    <w:rsid w:val="008000C8"/>
    <w:rsid w:val="00811CBE"/>
    <w:rsid w:val="00812972"/>
    <w:rsid w:val="00813056"/>
    <w:rsid w:val="008151F8"/>
    <w:rsid w:val="00815F66"/>
    <w:rsid w:val="00817877"/>
    <w:rsid w:val="00817E77"/>
    <w:rsid w:val="00820DF7"/>
    <w:rsid w:val="00821A11"/>
    <w:rsid w:val="00821A5A"/>
    <w:rsid w:val="00821E86"/>
    <w:rsid w:val="00822FAC"/>
    <w:rsid w:val="008250E8"/>
    <w:rsid w:val="00833846"/>
    <w:rsid w:val="008377BC"/>
    <w:rsid w:val="008413E9"/>
    <w:rsid w:val="00841F39"/>
    <w:rsid w:val="0084321E"/>
    <w:rsid w:val="008470A3"/>
    <w:rsid w:val="008471D8"/>
    <w:rsid w:val="0084752A"/>
    <w:rsid w:val="00847BBA"/>
    <w:rsid w:val="008572DA"/>
    <w:rsid w:val="008614E9"/>
    <w:rsid w:val="00863A05"/>
    <w:rsid w:val="008654A6"/>
    <w:rsid w:val="008672BA"/>
    <w:rsid w:val="00875001"/>
    <w:rsid w:val="00876DFC"/>
    <w:rsid w:val="00880A2F"/>
    <w:rsid w:val="00881EA8"/>
    <w:rsid w:val="00883318"/>
    <w:rsid w:val="0088453D"/>
    <w:rsid w:val="008862F5"/>
    <w:rsid w:val="00887BE7"/>
    <w:rsid w:val="00892F54"/>
    <w:rsid w:val="00893591"/>
    <w:rsid w:val="00896D06"/>
    <w:rsid w:val="008A109D"/>
    <w:rsid w:val="008A2154"/>
    <w:rsid w:val="008A321D"/>
    <w:rsid w:val="008A55FB"/>
    <w:rsid w:val="008A728C"/>
    <w:rsid w:val="008A7A2E"/>
    <w:rsid w:val="008B2754"/>
    <w:rsid w:val="008B3BCC"/>
    <w:rsid w:val="008C1527"/>
    <w:rsid w:val="008C1868"/>
    <w:rsid w:val="008C1E88"/>
    <w:rsid w:val="008C2AF0"/>
    <w:rsid w:val="008C43BA"/>
    <w:rsid w:val="008C5B51"/>
    <w:rsid w:val="008D011D"/>
    <w:rsid w:val="008D11D8"/>
    <w:rsid w:val="008D13E8"/>
    <w:rsid w:val="008D311C"/>
    <w:rsid w:val="008E0F59"/>
    <w:rsid w:val="008E2A9A"/>
    <w:rsid w:val="008E3E9F"/>
    <w:rsid w:val="008E7A83"/>
    <w:rsid w:val="008F1912"/>
    <w:rsid w:val="008F7D87"/>
    <w:rsid w:val="0090110E"/>
    <w:rsid w:val="009025CF"/>
    <w:rsid w:val="00902F7F"/>
    <w:rsid w:val="00903274"/>
    <w:rsid w:val="00906FCF"/>
    <w:rsid w:val="0091009D"/>
    <w:rsid w:val="00915D0A"/>
    <w:rsid w:val="00916BF0"/>
    <w:rsid w:val="00921D41"/>
    <w:rsid w:val="009278B0"/>
    <w:rsid w:val="00930122"/>
    <w:rsid w:val="00931726"/>
    <w:rsid w:val="0093265D"/>
    <w:rsid w:val="00933C00"/>
    <w:rsid w:val="009364F2"/>
    <w:rsid w:val="00937B30"/>
    <w:rsid w:val="009422B4"/>
    <w:rsid w:val="00943430"/>
    <w:rsid w:val="00950DC4"/>
    <w:rsid w:val="009517B3"/>
    <w:rsid w:val="00956836"/>
    <w:rsid w:val="009572F9"/>
    <w:rsid w:val="00957478"/>
    <w:rsid w:val="0096364E"/>
    <w:rsid w:val="009647D0"/>
    <w:rsid w:val="009660D8"/>
    <w:rsid w:val="00972D57"/>
    <w:rsid w:val="0097319B"/>
    <w:rsid w:val="00975108"/>
    <w:rsid w:val="00993696"/>
    <w:rsid w:val="00994FAD"/>
    <w:rsid w:val="00996781"/>
    <w:rsid w:val="009A2B6A"/>
    <w:rsid w:val="009A5BC4"/>
    <w:rsid w:val="009A76CB"/>
    <w:rsid w:val="009B1DC9"/>
    <w:rsid w:val="009B2CFC"/>
    <w:rsid w:val="009B47F8"/>
    <w:rsid w:val="009B72EE"/>
    <w:rsid w:val="009C08D9"/>
    <w:rsid w:val="009C209C"/>
    <w:rsid w:val="009C2BA6"/>
    <w:rsid w:val="009C4E8F"/>
    <w:rsid w:val="009C53C7"/>
    <w:rsid w:val="009D1ED8"/>
    <w:rsid w:val="009D30D1"/>
    <w:rsid w:val="009D3A8E"/>
    <w:rsid w:val="009D45D9"/>
    <w:rsid w:val="009D68BB"/>
    <w:rsid w:val="009E0785"/>
    <w:rsid w:val="009E1B41"/>
    <w:rsid w:val="009E26DA"/>
    <w:rsid w:val="009E7157"/>
    <w:rsid w:val="009F04E5"/>
    <w:rsid w:val="009F2C4F"/>
    <w:rsid w:val="009F71A9"/>
    <w:rsid w:val="009F7C09"/>
    <w:rsid w:val="00A01477"/>
    <w:rsid w:val="00A021C0"/>
    <w:rsid w:val="00A06573"/>
    <w:rsid w:val="00A066D3"/>
    <w:rsid w:val="00A12011"/>
    <w:rsid w:val="00A12680"/>
    <w:rsid w:val="00A13E67"/>
    <w:rsid w:val="00A1433C"/>
    <w:rsid w:val="00A171DE"/>
    <w:rsid w:val="00A1771F"/>
    <w:rsid w:val="00A211BD"/>
    <w:rsid w:val="00A229D2"/>
    <w:rsid w:val="00A22D73"/>
    <w:rsid w:val="00A24677"/>
    <w:rsid w:val="00A27F6B"/>
    <w:rsid w:val="00A3243B"/>
    <w:rsid w:val="00A32600"/>
    <w:rsid w:val="00A3403E"/>
    <w:rsid w:val="00A342BC"/>
    <w:rsid w:val="00A35185"/>
    <w:rsid w:val="00A35733"/>
    <w:rsid w:val="00A362F7"/>
    <w:rsid w:val="00A402F3"/>
    <w:rsid w:val="00A40CCD"/>
    <w:rsid w:val="00A413BD"/>
    <w:rsid w:val="00A42DB0"/>
    <w:rsid w:val="00A43E29"/>
    <w:rsid w:val="00A44602"/>
    <w:rsid w:val="00A44696"/>
    <w:rsid w:val="00A53512"/>
    <w:rsid w:val="00A54614"/>
    <w:rsid w:val="00A61D44"/>
    <w:rsid w:val="00A62009"/>
    <w:rsid w:val="00A620F9"/>
    <w:rsid w:val="00A6490E"/>
    <w:rsid w:val="00A64C9B"/>
    <w:rsid w:val="00A66BF1"/>
    <w:rsid w:val="00A70B95"/>
    <w:rsid w:val="00A716F7"/>
    <w:rsid w:val="00A7448D"/>
    <w:rsid w:val="00A760BD"/>
    <w:rsid w:val="00A76413"/>
    <w:rsid w:val="00A77A5B"/>
    <w:rsid w:val="00A8219E"/>
    <w:rsid w:val="00A827FB"/>
    <w:rsid w:val="00A82825"/>
    <w:rsid w:val="00A869F0"/>
    <w:rsid w:val="00AA0599"/>
    <w:rsid w:val="00AA3840"/>
    <w:rsid w:val="00AA7D11"/>
    <w:rsid w:val="00AB2977"/>
    <w:rsid w:val="00AB6F09"/>
    <w:rsid w:val="00AC509C"/>
    <w:rsid w:val="00AD05BD"/>
    <w:rsid w:val="00AD170B"/>
    <w:rsid w:val="00AD1F4E"/>
    <w:rsid w:val="00AE1CB1"/>
    <w:rsid w:val="00AE3DBE"/>
    <w:rsid w:val="00AE5499"/>
    <w:rsid w:val="00AE551F"/>
    <w:rsid w:val="00AE73B8"/>
    <w:rsid w:val="00AE7629"/>
    <w:rsid w:val="00AF12DA"/>
    <w:rsid w:val="00AF1D52"/>
    <w:rsid w:val="00AF5D1D"/>
    <w:rsid w:val="00AF6213"/>
    <w:rsid w:val="00AF74D0"/>
    <w:rsid w:val="00B005C2"/>
    <w:rsid w:val="00B0274F"/>
    <w:rsid w:val="00B069EC"/>
    <w:rsid w:val="00B07EC9"/>
    <w:rsid w:val="00B07F3A"/>
    <w:rsid w:val="00B13E52"/>
    <w:rsid w:val="00B14A18"/>
    <w:rsid w:val="00B169DF"/>
    <w:rsid w:val="00B17A09"/>
    <w:rsid w:val="00B231D9"/>
    <w:rsid w:val="00B23BAF"/>
    <w:rsid w:val="00B2648D"/>
    <w:rsid w:val="00B26BB2"/>
    <w:rsid w:val="00B26DEF"/>
    <w:rsid w:val="00B27267"/>
    <w:rsid w:val="00B310BA"/>
    <w:rsid w:val="00B31E03"/>
    <w:rsid w:val="00B32C32"/>
    <w:rsid w:val="00B35811"/>
    <w:rsid w:val="00B360CE"/>
    <w:rsid w:val="00B36C85"/>
    <w:rsid w:val="00B40771"/>
    <w:rsid w:val="00B434E7"/>
    <w:rsid w:val="00B47788"/>
    <w:rsid w:val="00B51C4B"/>
    <w:rsid w:val="00B520BE"/>
    <w:rsid w:val="00B53F63"/>
    <w:rsid w:val="00B555B2"/>
    <w:rsid w:val="00B5728A"/>
    <w:rsid w:val="00B609F4"/>
    <w:rsid w:val="00B620B8"/>
    <w:rsid w:val="00B64407"/>
    <w:rsid w:val="00B65B10"/>
    <w:rsid w:val="00B678EA"/>
    <w:rsid w:val="00B70FD1"/>
    <w:rsid w:val="00B712A8"/>
    <w:rsid w:val="00B72496"/>
    <w:rsid w:val="00B7265E"/>
    <w:rsid w:val="00B73428"/>
    <w:rsid w:val="00B734C7"/>
    <w:rsid w:val="00B73AAB"/>
    <w:rsid w:val="00B74247"/>
    <w:rsid w:val="00B76E79"/>
    <w:rsid w:val="00B77C54"/>
    <w:rsid w:val="00B80F37"/>
    <w:rsid w:val="00B81F76"/>
    <w:rsid w:val="00B82081"/>
    <w:rsid w:val="00B8452D"/>
    <w:rsid w:val="00B84D6D"/>
    <w:rsid w:val="00B9039C"/>
    <w:rsid w:val="00B90AD8"/>
    <w:rsid w:val="00B9192C"/>
    <w:rsid w:val="00B92EE7"/>
    <w:rsid w:val="00B93759"/>
    <w:rsid w:val="00B960CA"/>
    <w:rsid w:val="00BA01BE"/>
    <w:rsid w:val="00BA6FCA"/>
    <w:rsid w:val="00BA77FB"/>
    <w:rsid w:val="00BB0AAD"/>
    <w:rsid w:val="00BB19F2"/>
    <w:rsid w:val="00BB6246"/>
    <w:rsid w:val="00BC131A"/>
    <w:rsid w:val="00BC5625"/>
    <w:rsid w:val="00BC7C5A"/>
    <w:rsid w:val="00BD361C"/>
    <w:rsid w:val="00BD3A47"/>
    <w:rsid w:val="00BD4836"/>
    <w:rsid w:val="00BD4C68"/>
    <w:rsid w:val="00BD51A0"/>
    <w:rsid w:val="00BE62B2"/>
    <w:rsid w:val="00BF0484"/>
    <w:rsid w:val="00BF1D04"/>
    <w:rsid w:val="00BF3732"/>
    <w:rsid w:val="00BF3BC1"/>
    <w:rsid w:val="00BF72A9"/>
    <w:rsid w:val="00C00940"/>
    <w:rsid w:val="00C011B5"/>
    <w:rsid w:val="00C02AEF"/>
    <w:rsid w:val="00C03343"/>
    <w:rsid w:val="00C06608"/>
    <w:rsid w:val="00C10616"/>
    <w:rsid w:val="00C10920"/>
    <w:rsid w:val="00C10E27"/>
    <w:rsid w:val="00C1177E"/>
    <w:rsid w:val="00C1202C"/>
    <w:rsid w:val="00C14B5E"/>
    <w:rsid w:val="00C14B69"/>
    <w:rsid w:val="00C14FDB"/>
    <w:rsid w:val="00C157E2"/>
    <w:rsid w:val="00C15F0B"/>
    <w:rsid w:val="00C15F83"/>
    <w:rsid w:val="00C16347"/>
    <w:rsid w:val="00C16BD8"/>
    <w:rsid w:val="00C20FC0"/>
    <w:rsid w:val="00C22AD2"/>
    <w:rsid w:val="00C236C2"/>
    <w:rsid w:val="00C327A2"/>
    <w:rsid w:val="00C34CD2"/>
    <w:rsid w:val="00C35AFC"/>
    <w:rsid w:val="00C37A8E"/>
    <w:rsid w:val="00C401B8"/>
    <w:rsid w:val="00C4069B"/>
    <w:rsid w:val="00C41DAC"/>
    <w:rsid w:val="00C4376F"/>
    <w:rsid w:val="00C47075"/>
    <w:rsid w:val="00C50FEF"/>
    <w:rsid w:val="00C542D4"/>
    <w:rsid w:val="00C54757"/>
    <w:rsid w:val="00C601C5"/>
    <w:rsid w:val="00C60F02"/>
    <w:rsid w:val="00C641B8"/>
    <w:rsid w:val="00C658EE"/>
    <w:rsid w:val="00C662AD"/>
    <w:rsid w:val="00C6770C"/>
    <w:rsid w:val="00C67E97"/>
    <w:rsid w:val="00C70D8D"/>
    <w:rsid w:val="00C712CB"/>
    <w:rsid w:val="00C72E43"/>
    <w:rsid w:val="00C73F4F"/>
    <w:rsid w:val="00C746D2"/>
    <w:rsid w:val="00C75935"/>
    <w:rsid w:val="00C80364"/>
    <w:rsid w:val="00C82D01"/>
    <w:rsid w:val="00C82F44"/>
    <w:rsid w:val="00C90E5C"/>
    <w:rsid w:val="00C92415"/>
    <w:rsid w:val="00C93863"/>
    <w:rsid w:val="00CA0948"/>
    <w:rsid w:val="00CA124B"/>
    <w:rsid w:val="00CA307C"/>
    <w:rsid w:val="00CA3A0F"/>
    <w:rsid w:val="00CA7B4A"/>
    <w:rsid w:val="00CB014F"/>
    <w:rsid w:val="00CB124E"/>
    <w:rsid w:val="00CB4FD3"/>
    <w:rsid w:val="00CB53C1"/>
    <w:rsid w:val="00CC049E"/>
    <w:rsid w:val="00CC1ECD"/>
    <w:rsid w:val="00CC39E5"/>
    <w:rsid w:val="00CC6DFC"/>
    <w:rsid w:val="00CD2232"/>
    <w:rsid w:val="00CD2C02"/>
    <w:rsid w:val="00CD4444"/>
    <w:rsid w:val="00CE1950"/>
    <w:rsid w:val="00CE1E62"/>
    <w:rsid w:val="00CE209C"/>
    <w:rsid w:val="00CE651B"/>
    <w:rsid w:val="00CE681C"/>
    <w:rsid w:val="00CE6D5C"/>
    <w:rsid w:val="00CE794D"/>
    <w:rsid w:val="00CF0C0A"/>
    <w:rsid w:val="00CF1933"/>
    <w:rsid w:val="00CF5EE7"/>
    <w:rsid w:val="00D032B5"/>
    <w:rsid w:val="00D10C43"/>
    <w:rsid w:val="00D1392E"/>
    <w:rsid w:val="00D15F57"/>
    <w:rsid w:val="00D202CD"/>
    <w:rsid w:val="00D233B4"/>
    <w:rsid w:val="00D23425"/>
    <w:rsid w:val="00D2538D"/>
    <w:rsid w:val="00D2789B"/>
    <w:rsid w:val="00D32836"/>
    <w:rsid w:val="00D35C21"/>
    <w:rsid w:val="00D41C31"/>
    <w:rsid w:val="00D457A6"/>
    <w:rsid w:val="00D4638A"/>
    <w:rsid w:val="00D46902"/>
    <w:rsid w:val="00D47944"/>
    <w:rsid w:val="00D539CD"/>
    <w:rsid w:val="00D557BD"/>
    <w:rsid w:val="00D5614B"/>
    <w:rsid w:val="00D6374F"/>
    <w:rsid w:val="00D6759D"/>
    <w:rsid w:val="00D70C0E"/>
    <w:rsid w:val="00D71DF9"/>
    <w:rsid w:val="00D725BC"/>
    <w:rsid w:val="00D75344"/>
    <w:rsid w:val="00D8159F"/>
    <w:rsid w:val="00D833FE"/>
    <w:rsid w:val="00D85877"/>
    <w:rsid w:val="00D90A85"/>
    <w:rsid w:val="00D91518"/>
    <w:rsid w:val="00D916A8"/>
    <w:rsid w:val="00D9344E"/>
    <w:rsid w:val="00D93E8E"/>
    <w:rsid w:val="00DA3DE8"/>
    <w:rsid w:val="00DA4FC8"/>
    <w:rsid w:val="00DB0B0C"/>
    <w:rsid w:val="00DB10A5"/>
    <w:rsid w:val="00DB1389"/>
    <w:rsid w:val="00DB7292"/>
    <w:rsid w:val="00DC116D"/>
    <w:rsid w:val="00DC490D"/>
    <w:rsid w:val="00DC65FA"/>
    <w:rsid w:val="00DD03EF"/>
    <w:rsid w:val="00DD5EBA"/>
    <w:rsid w:val="00DD6F4E"/>
    <w:rsid w:val="00DE4E4B"/>
    <w:rsid w:val="00DE609D"/>
    <w:rsid w:val="00DE68CA"/>
    <w:rsid w:val="00DE6EAD"/>
    <w:rsid w:val="00E00808"/>
    <w:rsid w:val="00E01A96"/>
    <w:rsid w:val="00E06265"/>
    <w:rsid w:val="00E124B8"/>
    <w:rsid w:val="00E12E5D"/>
    <w:rsid w:val="00E16EC8"/>
    <w:rsid w:val="00E17948"/>
    <w:rsid w:val="00E1795C"/>
    <w:rsid w:val="00E20C48"/>
    <w:rsid w:val="00E21E89"/>
    <w:rsid w:val="00E22836"/>
    <w:rsid w:val="00E22E72"/>
    <w:rsid w:val="00E24CF0"/>
    <w:rsid w:val="00E26481"/>
    <w:rsid w:val="00E32115"/>
    <w:rsid w:val="00E33301"/>
    <w:rsid w:val="00E33AF2"/>
    <w:rsid w:val="00E349E5"/>
    <w:rsid w:val="00E37A1F"/>
    <w:rsid w:val="00E41A8D"/>
    <w:rsid w:val="00E41B04"/>
    <w:rsid w:val="00E452E0"/>
    <w:rsid w:val="00E463BF"/>
    <w:rsid w:val="00E46A18"/>
    <w:rsid w:val="00E4748B"/>
    <w:rsid w:val="00E51EE9"/>
    <w:rsid w:val="00E525EE"/>
    <w:rsid w:val="00E529E3"/>
    <w:rsid w:val="00E52B62"/>
    <w:rsid w:val="00E53C69"/>
    <w:rsid w:val="00E55071"/>
    <w:rsid w:val="00E5764C"/>
    <w:rsid w:val="00E57790"/>
    <w:rsid w:val="00E6172B"/>
    <w:rsid w:val="00E621CB"/>
    <w:rsid w:val="00E6668F"/>
    <w:rsid w:val="00E67BB9"/>
    <w:rsid w:val="00E7254E"/>
    <w:rsid w:val="00E72766"/>
    <w:rsid w:val="00E745C3"/>
    <w:rsid w:val="00E76602"/>
    <w:rsid w:val="00E8165C"/>
    <w:rsid w:val="00E82B31"/>
    <w:rsid w:val="00E84664"/>
    <w:rsid w:val="00E87187"/>
    <w:rsid w:val="00E92A5A"/>
    <w:rsid w:val="00E938F6"/>
    <w:rsid w:val="00E93E2A"/>
    <w:rsid w:val="00E94966"/>
    <w:rsid w:val="00EA2A65"/>
    <w:rsid w:val="00EA2DBA"/>
    <w:rsid w:val="00EA66D5"/>
    <w:rsid w:val="00EA69ED"/>
    <w:rsid w:val="00EA7C0A"/>
    <w:rsid w:val="00EB1115"/>
    <w:rsid w:val="00EB43F7"/>
    <w:rsid w:val="00EC740F"/>
    <w:rsid w:val="00EC780B"/>
    <w:rsid w:val="00EC7D87"/>
    <w:rsid w:val="00ED233E"/>
    <w:rsid w:val="00ED280E"/>
    <w:rsid w:val="00ED6FFF"/>
    <w:rsid w:val="00EE3CD4"/>
    <w:rsid w:val="00EF0B5D"/>
    <w:rsid w:val="00EF4010"/>
    <w:rsid w:val="00EF61D9"/>
    <w:rsid w:val="00EF75BC"/>
    <w:rsid w:val="00F0057E"/>
    <w:rsid w:val="00F079A1"/>
    <w:rsid w:val="00F107E9"/>
    <w:rsid w:val="00F10CB1"/>
    <w:rsid w:val="00F14077"/>
    <w:rsid w:val="00F17A35"/>
    <w:rsid w:val="00F20F78"/>
    <w:rsid w:val="00F2127A"/>
    <w:rsid w:val="00F22CFA"/>
    <w:rsid w:val="00F2399E"/>
    <w:rsid w:val="00F24088"/>
    <w:rsid w:val="00F241F3"/>
    <w:rsid w:val="00F2626D"/>
    <w:rsid w:val="00F26AE0"/>
    <w:rsid w:val="00F30188"/>
    <w:rsid w:val="00F336B2"/>
    <w:rsid w:val="00F34838"/>
    <w:rsid w:val="00F36337"/>
    <w:rsid w:val="00F451DB"/>
    <w:rsid w:val="00F526D2"/>
    <w:rsid w:val="00F55C04"/>
    <w:rsid w:val="00F56865"/>
    <w:rsid w:val="00F57CBA"/>
    <w:rsid w:val="00F64893"/>
    <w:rsid w:val="00F66C9D"/>
    <w:rsid w:val="00F73C50"/>
    <w:rsid w:val="00F833A3"/>
    <w:rsid w:val="00F86B06"/>
    <w:rsid w:val="00F91F88"/>
    <w:rsid w:val="00F92285"/>
    <w:rsid w:val="00F92688"/>
    <w:rsid w:val="00F928AD"/>
    <w:rsid w:val="00F92AF8"/>
    <w:rsid w:val="00FA0BA3"/>
    <w:rsid w:val="00FA5DF0"/>
    <w:rsid w:val="00FA6335"/>
    <w:rsid w:val="00FA69AA"/>
    <w:rsid w:val="00FB2515"/>
    <w:rsid w:val="00FB28C6"/>
    <w:rsid w:val="00FB68CE"/>
    <w:rsid w:val="00FC0A53"/>
    <w:rsid w:val="00FC0B92"/>
    <w:rsid w:val="00FC1E79"/>
    <w:rsid w:val="00FC4487"/>
    <w:rsid w:val="00FD050E"/>
    <w:rsid w:val="00FD1B8F"/>
    <w:rsid w:val="00FD2149"/>
    <w:rsid w:val="00FE4C45"/>
    <w:rsid w:val="00FE6ECF"/>
    <w:rsid w:val="00FF5E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AF52C9F-8FD4-435B-9646-62413BDF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F8"/>
  </w:style>
  <w:style w:type="paragraph" w:styleId="Heading2">
    <w:name w:val="heading 2"/>
    <w:basedOn w:val="Normal"/>
    <w:next w:val="Normal"/>
    <w:link w:val="Heading2Char"/>
    <w:unhideWhenUsed/>
    <w:qFormat/>
    <w:rsid w:val="004634D2"/>
    <w:pPr>
      <w:keepNext/>
      <w:spacing w:before="360" w:after="120" w:line="240" w:lineRule="auto"/>
      <w:jc w:val="both"/>
      <w:outlineLvl w:val="1"/>
    </w:pPr>
    <w:rPr>
      <w:rFonts w:ascii="Arial" w:eastAsia="Times New Roman" w:hAnsi="Arial" w:cs="Times New Roman"/>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A8D"/>
    <w:pPr>
      <w:ind w:left="720"/>
      <w:contextualSpacing/>
    </w:pPr>
  </w:style>
  <w:style w:type="table" w:styleId="TableGrid">
    <w:name w:val="Table Grid"/>
    <w:basedOn w:val="TableNormal"/>
    <w:uiPriority w:val="59"/>
    <w:rsid w:val="004F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F2"/>
    <w:rPr>
      <w:rFonts w:ascii="Tahoma" w:hAnsi="Tahoma" w:cs="Tahoma"/>
      <w:sz w:val="16"/>
      <w:szCs w:val="16"/>
    </w:rPr>
  </w:style>
  <w:style w:type="character" w:styleId="Hyperlink">
    <w:name w:val="Hyperlink"/>
    <w:basedOn w:val="DefaultParagraphFont"/>
    <w:uiPriority w:val="99"/>
    <w:unhideWhenUsed/>
    <w:rsid w:val="00931726"/>
    <w:rPr>
      <w:color w:val="0000FF" w:themeColor="hyperlink"/>
      <w:u w:val="single"/>
    </w:rPr>
  </w:style>
  <w:style w:type="paragraph" w:styleId="Header">
    <w:name w:val="header"/>
    <w:basedOn w:val="Normal"/>
    <w:link w:val="HeaderChar"/>
    <w:uiPriority w:val="99"/>
    <w:unhideWhenUsed/>
    <w:rsid w:val="0046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4D2"/>
  </w:style>
  <w:style w:type="paragraph" w:styleId="Footer">
    <w:name w:val="footer"/>
    <w:basedOn w:val="Normal"/>
    <w:link w:val="FooterChar"/>
    <w:uiPriority w:val="99"/>
    <w:unhideWhenUsed/>
    <w:rsid w:val="0046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4D2"/>
  </w:style>
  <w:style w:type="character" w:customStyle="1" w:styleId="Heading2Char">
    <w:name w:val="Heading 2 Char"/>
    <w:basedOn w:val="DefaultParagraphFont"/>
    <w:link w:val="Heading2"/>
    <w:rsid w:val="004634D2"/>
    <w:rPr>
      <w:rFonts w:ascii="Arial" w:eastAsia="Times New Roman" w:hAnsi="Arial" w:cs="Times New Roman"/>
      <w:b/>
      <w:bCs/>
      <w:iCs/>
      <w:sz w:val="28"/>
      <w:szCs w:val="28"/>
      <w:lang w:eastAsia="en-AU"/>
    </w:rPr>
  </w:style>
  <w:style w:type="paragraph" w:customStyle="1" w:styleId="BottomLine">
    <w:name w:val="Bottom Line"/>
    <w:basedOn w:val="Normal"/>
    <w:rsid w:val="004634D2"/>
    <w:pPr>
      <w:pBdr>
        <w:top w:val="single" w:sz="12" w:space="1" w:color="auto"/>
      </w:pBdr>
      <w:spacing w:after="0" w:line="240" w:lineRule="auto"/>
      <w:jc w:val="both"/>
    </w:pPr>
    <w:rPr>
      <w:rFonts w:ascii="Arial" w:eastAsia="Times New Roman" w:hAnsi="Arial" w:cs="Times New Roman"/>
      <w:sz w:val="24"/>
      <w:szCs w:val="20"/>
      <w:lang w:eastAsia="en-AU"/>
    </w:rPr>
  </w:style>
  <w:style w:type="paragraph" w:styleId="Title">
    <w:name w:val="Title"/>
    <w:basedOn w:val="Normal"/>
    <w:link w:val="TitleChar"/>
    <w:qFormat/>
    <w:rsid w:val="004B5ECA"/>
    <w:pPr>
      <w:tabs>
        <w:tab w:val="right" w:pos="9105"/>
      </w:tabs>
      <w:overflowPunct w:val="0"/>
      <w:autoSpaceDE w:val="0"/>
      <w:autoSpaceDN w:val="0"/>
      <w:adjustRightInd w:val="0"/>
      <w:spacing w:after="0" w:line="240" w:lineRule="auto"/>
      <w:jc w:val="center"/>
    </w:pPr>
    <w:rPr>
      <w:rFonts w:ascii="Arial" w:eastAsia="Calibri" w:hAnsi="Arial" w:cs="Times New Roman"/>
      <w:b/>
      <w:sz w:val="24"/>
      <w:szCs w:val="24"/>
      <w:u w:val="single"/>
      <w:lang w:val="en-GB" w:eastAsia="x-none"/>
    </w:rPr>
  </w:style>
  <w:style w:type="character" w:customStyle="1" w:styleId="TitleChar">
    <w:name w:val="Title Char"/>
    <w:basedOn w:val="DefaultParagraphFont"/>
    <w:link w:val="Title"/>
    <w:rsid w:val="004B5ECA"/>
    <w:rPr>
      <w:rFonts w:ascii="Arial" w:eastAsia="Calibri" w:hAnsi="Arial" w:cs="Times New Roman"/>
      <w:b/>
      <w:sz w:val="24"/>
      <w:szCs w:val="24"/>
      <w:u w:val="single"/>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0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legis/nt/consol_act/raba153/s4.html" TargetMode="External"/><Relationship Id="rId13" Type="http://schemas.openxmlformats.org/officeDocument/2006/relationships/hyperlink" Target="http://www.austlii.edu.au/cgi-bin/viewdoc/au/legis/nt/consol_act/raba153/s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lii.edu.au/cgi-bin/viewdoc/au/legis/nt/consol_act/raba153/s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lii.edu.au/cgi-bin/viewdoc/au/legis/nt/consol_act/raba153/s4.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stlii.edu.au/cgi-bin/viewdoc/au/legis/nt/consol_act/raba153/s4.html" TargetMode="External"/><Relationship Id="rId4" Type="http://schemas.openxmlformats.org/officeDocument/2006/relationships/settings" Target="settings.xml"/><Relationship Id="rId9" Type="http://schemas.openxmlformats.org/officeDocument/2006/relationships/hyperlink" Target="http://www.austlii.edu.au/cgi-bin/viewdoc/au/legis/nt/consol_act/raba153/s4.html" TargetMode="External"/><Relationship Id="rId14" Type="http://schemas.openxmlformats.org/officeDocument/2006/relationships/hyperlink" Target="http://www.austlii.edu.au/cgi-bin/viewdoc/au/legis/nt/consol_act/raba153/s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9E8-21A3-44AA-A01A-285D89FF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Northern Teritory Government</Company>
  <LinksUpToDate>false</LinksUpToDate>
  <CharactersWithSpaces>23776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Macdonald</dc:creator>
  <cp:lastModifiedBy>Louise Ranger</cp:lastModifiedBy>
  <cp:revision>9</cp:revision>
  <cp:lastPrinted>2018-04-11T04:11:00Z</cp:lastPrinted>
  <dcterms:created xsi:type="dcterms:W3CDTF">2018-04-11T00:19:00Z</dcterms:created>
  <dcterms:modified xsi:type="dcterms:W3CDTF">2018-04-11T04:12:00Z</dcterms:modified>
</cp:coreProperties>
</file>