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2" w:rsidRPr="00C12E7B" w:rsidRDefault="00072A2A" w:rsidP="00293A72">
      <w:pPr>
        <w:pStyle w:val="Heading1"/>
      </w:pPr>
      <w:r>
        <w:t>Decision</w:t>
      </w:r>
    </w:p>
    <w:p w:rsidR="00861DC3" w:rsidRDefault="00CC3330" w:rsidP="001620E9">
      <w:pPr>
        <w:pStyle w:val="Tabformatting"/>
      </w:pPr>
      <w:r w:rsidRPr="001620E9">
        <w:rPr>
          <w:b/>
        </w:rPr>
        <w:t>Premises</w:t>
      </w:r>
      <w:r w:rsidRPr="001620E9">
        <w:t>:</w:t>
      </w:r>
      <w:r w:rsidRPr="001620E9">
        <w:tab/>
      </w:r>
      <w:proofErr w:type="spellStart"/>
      <w:r w:rsidR="00F32EE1">
        <w:t>Macdonnel</w:t>
      </w:r>
      <w:proofErr w:type="spellEnd"/>
      <w:r w:rsidR="00F32EE1">
        <w:t xml:space="preserve"> Range</w:t>
      </w:r>
    </w:p>
    <w:p w:rsidR="00F32EE1" w:rsidRDefault="00F32EE1" w:rsidP="001620E9">
      <w:pPr>
        <w:pStyle w:val="Tabformatting"/>
      </w:pPr>
      <w:r>
        <w:rPr>
          <w:b/>
        </w:rPr>
        <w:t>Date of Decision</w:t>
      </w:r>
      <w:r>
        <w:t>:</w:t>
      </w:r>
      <w:r>
        <w:tab/>
        <w:t>29 March 2001</w:t>
      </w:r>
    </w:p>
    <w:p w:rsidR="00F32EE1" w:rsidRDefault="00F32EE1" w:rsidP="001620E9">
      <w:pPr>
        <w:pStyle w:val="Tabformatting"/>
      </w:pPr>
      <w:r>
        <w:rPr>
          <w:b/>
        </w:rPr>
        <w:t>Date of Hearing</w:t>
      </w:r>
      <w:r>
        <w:t>:</w:t>
      </w:r>
      <w:r>
        <w:tab/>
        <w:t>27 March 2001</w:t>
      </w:r>
    </w:p>
    <w:p w:rsidR="00F32EE1" w:rsidRDefault="00F32EE1" w:rsidP="001620E9">
      <w:pPr>
        <w:pStyle w:val="Tabformatting"/>
      </w:pPr>
      <w:r>
        <w:rPr>
          <w:b/>
        </w:rPr>
        <w:t>Application</w:t>
      </w:r>
      <w:r>
        <w:t>:</w:t>
      </w:r>
      <w:r>
        <w:tab/>
        <w:t>Grant of Licence</w:t>
      </w:r>
    </w:p>
    <w:p w:rsidR="00F32EE1" w:rsidRDefault="00F32EE1" w:rsidP="001620E9">
      <w:pPr>
        <w:pStyle w:val="Tabformatting"/>
      </w:pPr>
      <w:r>
        <w:rPr>
          <w:b/>
        </w:rPr>
        <w:t>Applicant</w:t>
      </w:r>
      <w:r>
        <w:t>:</w:t>
      </w:r>
      <w:r>
        <w:tab/>
        <w:t xml:space="preserve">Mr Brendan Henan on behalf of </w:t>
      </w:r>
      <w:proofErr w:type="spellStart"/>
      <w:r>
        <w:t>Torrac</w:t>
      </w:r>
      <w:proofErr w:type="spellEnd"/>
      <w:r>
        <w:t xml:space="preserve"> Nominees Pty Ltd</w:t>
      </w:r>
    </w:p>
    <w:p w:rsidR="00F32EE1" w:rsidRDefault="00F32EE1" w:rsidP="001620E9">
      <w:pPr>
        <w:pStyle w:val="Tabformatting"/>
      </w:pPr>
      <w:r>
        <w:rPr>
          <w:b/>
        </w:rPr>
        <w:t>Heard Before</w:t>
      </w:r>
      <w:r>
        <w:t>:</w:t>
      </w:r>
      <w:r>
        <w:tab/>
        <w:t>Mr Peter Allen (Chairman</w:t>
      </w:r>
      <w:proofErr w:type="gramStart"/>
      <w:r>
        <w:t>)</w:t>
      </w:r>
      <w:proofErr w:type="gramEnd"/>
      <w:r>
        <w:br/>
        <w:t>Brian Rees (Member)</w:t>
      </w:r>
      <w:r>
        <w:br/>
        <w:t xml:space="preserve">Mrs Mary </w:t>
      </w:r>
      <w:proofErr w:type="spellStart"/>
      <w:r>
        <w:t>Ridsdale</w:t>
      </w:r>
      <w:proofErr w:type="spellEnd"/>
      <w:r>
        <w:t xml:space="preserve"> (Member)</w:t>
      </w:r>
    </w:p>
    <w:p w:rsidR="00F32EE1" w:rsidRDefault="00F32EE1" w:rsidP="001620E9">
      <w:pPr>
        <w:pStyle w:val="Tabformatting"/>
      </w:pPr>
      <w:r>
        <w:rPr>
          <w:b/>
        </w:rPr>
        <w:t>Appearances</w:t>
      </w:r>
      <w:r>
        <w:t>:</w:t>
      </w:r>
      <w:r>
        <w:tab/>
        <w:t>Mr Murray Preston for Applicant</w:t>
      </w:r>
    </w:p>
    <w:p w:rsidR="00F32EE1" w:rsidRPr="00F32EE1" w:rsidRDefault="00F32EE1" w:rsidP="001620E9">
      <w:pPr>
        <w:pStyle w:val="Tabformatting"/>
      </w:pPr>
      <w:r>
        <w:rPr>
          <w:b/>
        </w:rPr>
        <w:t>Objectors</w:t>
      </w:r>
      <w:r>
        <w:t>:</w:t>
      </w:r>
      <w:r>
        <w:tab/>
        <w:t>Mr David Avery</w:t>
      </w:r>
      <w:r>
        <w:br/>
        <w:t>Ms Raelene Beale</w:t>
      </w:r>
    </w:p>
    <w:p w:rsidR="007D7966" w:rsidRDefault="007D7966" w:rsidP="001620E9">
      <w:pPr>
        <w:pStyle w:val="BottomLine"/>
      </w:pPr>
    </w:p>
    <w:p w:rsidR="00F32EE1" w:rsidRDefault="00F32EE1" w:rsidP="00A855C0">
      <w:pPr>
        <w:pStyle w:val="Heading2"/>
      </w:pPr>
      <w:r>
        <w:t>Application for the Grant of a Liquor Licence</w:t>
      </w:r>
      <w:r>
        <w:br/>
      </w:r>
      <w:proofErr w:type="spellStart"/>
      <w:r>
        <w:t>Macdonnel</w:t>
      </w:r>
      <w:proofErr w:type="spellEnd"/>
      <w:r>
        <w:t xml:space="preserve"> Range Holiday Park</w:t>
      </w:r>
    </w:p>
    <w:p w:rsidR="00F32EE1" w:rsidRDefault="00F32EE1" w:rsidP="00F32EE1">
      <w:r>
        <w:t>Commission will grant a licence in respect of the premises known as th</w:t>
      </w:r>
      <w:bookmarkStart w:id="0" w:name="_GoBack"/>
      <w:bookmarkEnd w:id="0"/>
      <w:r>
        <w:t>e MacDonnell Range Holiday Park situated at 3 Palm Place, Alice Springs</w:t>
      </w:r>
      <w:proofErr w:type="gramStart"/>
      <w:r>
        <w:t xml:space="preserve">.  </w:t>
      </w:r>
      <w:proofErr w:type="gramEnd"/>
      <w:r>
        <w:t xml:space="preserve">The licence is granted to </w:t>
      </w:r>
      <w:proofErr w:type="spellStart"/>
      <w:r>
        <w:t>Torrac</w:t>
      </w:r>
      <w:proofErr w:type="spellEnd"/>
      <w:r>
        <w:t xml:space="preserve"> Nominees Pty Ltd represented in these proceedings by Mr Murray Preston instructed by Mr Brendan </w:t>
      </w:r>
      <w:proofErr w:type="spellStart"/>
      <w:r>
        <w:t>Heenan</w:t>
      </w:r>
      <w:proofErr w:type="spellEnd"/>
      <w:r>
        <w:t>, a director of the applicant company.</w:t>
      </w:r>
    </w:p>
    <w:p w:rsidR="00F32EE1" w:rsidRDefault="00F32EE1" w:rsidP="00F32EE1">
      <w:pPr>
        <w:rPr>
          <w:lang w:val="en-US"/>
        </w:rPr>
      </w:pPr>
      <w:r>
        <w:rPr>
          <w:lang w:val="en-US"/>
        </w:rPr>
        <w:t xml:space="preserve">The grant of the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shall be subject to the following conditions:</w:t>
      </w:r>
    </w:p>
    <w:p w:rsidR="00F32EE1" w:rsidRDefault="00F32EE1" w:rsidP="00F32EE1">
      <w:pPr>
        <w:rPr>
          <w:lang w:val="en-US"/>
        </w:rPr>
      </w:pPr>
      <w:r>
        <w:rPr>
          <w:b/>
          <w:lang w:val="en-US"/>
        </w:rPr>
        <w:t>Trading Hours:</w:t>
      </w:r>
      <w:r>
        <w:rPr>
          <w:lang w:val="en-US"/>
        </w:rPr>
        <w:t xml:space="preserve">  Trading hours shall be seven (7) days per week between the hours of 12:00 and 20:00.</w:t>
      </w:r>
    </w:p>
    <w:p w:rsidR="00F32EE1" w:rsidRDefault="00F32EE1" w:rsidP="00F32EE1">
      <w:pPr>
        <w:rPr>
          <w:lang w:val="en-US"/>
        </w:rPr>
      </w:pPr>
      <w:r>
        <w:rPr>
          <w:b/>
          <w:lang w:val="en-US"/>
        </w:rPr>
        <w:t>Type of Liquor Permitted:</w:t>
      </w:r>
      <w:r>
        <w:rPr>
          <w:lang w:val="en-US"/>
        </w:rPr>
        <w:t xml:space="preserve">  The sale or supply of liquor shall at all times be limited to no more than six cans of beer and either one bottle of wine or a wine cask of no greater than 2 </w:t>
      </w:r>
      <w:proofErr w:type="spellStart"/>
      <w:r>
        <w:rPr>
          <w:lang w:val="en-US"/>
        </w:rPr>
        <w:t>litres</w:t>
      </w:r>
      <w:proofErr w:type="spellEnd"/>
      <w:r>
        <w:rPr>
          <w:lang w:val="en-US"/>
        </w:rPr>
        <w:t xml:space="preserve"> capacity, per registered lodger per trading day.  </w:t>
      </w:r>
    </w:p>
    <w:p w:rsidR="00F32EE1" w:rsidRDefault="00F32EE1" w:rsidP="00F32EE1">
      <w:pPr>
        <w:rPr>
          <w:b/>
        </w:rPr>
      </w:pPr>
      <w:r w:rsidRPr="00F32EE1">
        <w:rPr>
          <w:b/>
        </w:rPr>
        <w:t>Persons to Whom Liquor May Be Sold</w:t>
      </w:r>
      <w:r>
        <w:t xml:space="preserve">:  </w:t>
      </w:r>
      <w:r w:rsidRPr="00F32EE1">
        <w:t>Liquor shall only be sold or supplied to persons registered as lodgers and in respect of whom a site or entry fee has been paid.</w:t>
      </w:r>
      <w:r>
        <w:rPr>
          <w:b/>
        </w:rPr>
        <w:t xml:space="preserve">  </w:t>
      </w:r>
    </w:p>
    <w:p w:rsidR="00F32EE1" w:rsidRPr="00F32EE1" w:rsidRDefault="00F32EE1" w:rsidP="00F32EE1">
      <w:r w:rsidRPr="00F32EE1">
        <w:rPr>
          <w:b/>
        </w:rPr>
        <w:t>Register of Sales</w:t>
      </w:r>
      <w:r>
        <w:t>:</w:t>
      </w:r>
      <w:r>
        <w:rPr>
          <w:b/>
        </w:rPr>
        <w:t xml:space="preserve">  </w:t>
      </w:r>
      <w:r w:rsidRPr="00F32EE1">
        <w:t>The Licensee shall maintain a register of liquor sales.  The register shall clearly show the date of purchase, the site number of the purchaser and the type and quantity of liquor purchased.</w:t>
      </w:r>
    </w:p>
    <w:p w:rsidR="00F32EE1" w:rsidRPr="00F32EE1" w:rsidRDefault="00F32EE1" w:rsidP="00F32EE1">
      <w:r w:rsidRPr="00F32EE1">
        <w:rPr>
          <w:b/>
        </w:rPr>
        <w:t>Effect of Licence</w:t>
      </w:r>
      <w:r>
        <w:t>:</w:t>
      </w:r>
      <w:r>
        <w:rPr>
          <w:b/>
        </w:rPr>
        <w:t xml:space="preserve">  </w:t>
      </w:r>
      <w:r w:rsidRPr="00F32EE1">
        <w:t>The current licence shall have effect only for such period as the business conducted as the MacDonnell Range Holiday Park shall be primarily and predominantly a tourist caravan park, operated in accordance with the application approved by the Commission at the hearing and any later variations to the licence approved in writing by the Commission.</w:t>
      </w:r>
    </w:p>
    <w:p w:rsidR="00F32EE1" w:rsidRPr="00F32EE1" w:rsidRDefault="00F32EE1" w:rsidP="00F32EE1">
      <w:r w:rsidRPr="00F32EE1">
        <w:rPr>
          <w:b/>
        </w:rPr>
        <w:t>Application to Vary Licence Conditions</w:t>
      </w:r>
      <w:r w:rsidRPr="00F32EE1">
        <w:t>:  Any application to vary the conditions of the licence shall be publicly advertised.</w:t>
      </w:r>
    </w:p>
    <w:p w:rsidR="002B0122" w:rsidRDefault="00F32EE1" w:rsidP="009437FB">
      <w:pPr>
        <w:pStyle w:val="Signature"/>
      </w:pPr>
      <w:r>
        <w:rPr>
          <w:rFonts w:eastAsia="Calibri"/>
        </w:rPr>
        <w:lastRenderedPageBreak/>
        <w:t>Peter R Allen</w:t>
      </w:r>
      <w:r w:rsidR="009437FB">
        <w:rPr>
          <w:rFonts w:eastAsia="Calibri"/>
        </w:rPr>
        <w:br/>
      </w:r>
      <w:r w:rsidR="0075640C">
        <w:t>Chairman</w:t>
      </w:r>
      <w:r>
        <w:t>, NT Licensing Commission</w:t>
      </w:r>
    </w:p>
    <w:p w:rsidR="001620E9" w:rsidRPr="002B0122" w:rsidRDefault="00F32EE1" w:rsidP="002B0122">
      <w:pPr>
        <w:pStyle w:val="Date"/>
      </w:pPr>
      <w:r>
        <w:t>29 March</w:t>
      </w:r>
      <w:r w:rsidR="000F7CF4" w:rsidRPr="002B0122">
        <w:t xml:space="preserve"> 200</w:t>
      </w:r>
      <w:r>
        <w:t>1</w:t>
      </w:r>
    </w:p>
    <w:sectPr w:rsidR="001620E9" w:rsidRPr="002B0122" w:rsidSect="00CC33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907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5E" w:rsidRDefault="002B245E" w:rsidP="00293A72">
      <w:r>
        <w:separator/>
      </w:r>
    </w:p>
  </w:endnote>
  <w:endnote w:type="continuationSeparator" w:id="0">
    <w:p w:rsidR="002B245E" w:rsidRDefault="002B245E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C3" w:rsidRPr="00CC3330" w:rsidRDefault="00861DC3" w:rsidP="00CC3330">
    <w:pPr>
      <w:pStyle w:val="Footer"/>
      <w:ind w:left="0"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Default="00CC3330" w:rsidP="00CC3330">
    <w:pPr>
      <w:pStyle w:val="Footer"/>
      <w:ind w:left="0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5E" w:rsidRDefault="002B245E" w:rsidP="00293A72">
      <w:r>
        <w:separator/>
      </w:r>
    </w:p>
  </w:footnote>
  <w:footnote w:type="continuationSeparator" w:id="0">
    <w:p w:rsidR="002B245E" w:rsidRDefault="002B245E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1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30" w:rsidRDefault="00CC3330" w:rsidP="00CC3330">
        <w:pPr>
          <w:pStyle w:val="Footer"/>
          <w:ind w:right="-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72" w:rsidRPr="00CC3330" w:rsidRDefault="00CC3330" w:rsidP="00CC3330">
    <w:pPr>
      <w:pStyle w:val="DecisionTitle"/>
      <w:tabs>
        <w:tab w:val="clear" w:pos="9044"/>
      </w:tabs>
    </w:pPr>
    <w:r w:rsidRPr="00CC3330">
      <w:t>Northern Territory Licensing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3C0"/>
    <w:multiLevelType w:val="hybridMultilevel"/>
    <w:tmpl w:val="51106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1F2C"/>
    <w:multiLevelType w:val="hybridMultilevel"/>
    <w:tmpl w:val="088884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7D0"/>
    <w:multiLevelType w:val="hybridMultilevel"/>
    <w:tmpl w:val="F8161A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EA5"/>
    <w:multiLevelType w:val="hybridMultilevel"/>
    <w:tmpl w:val="8332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6CDA"/>
    <w:multiLevelType w:val="hybridMultilevel"/>
    <w:tmpl w:val="7E28359C"/>
    <w:lvl w:ilvl="0" w:tplc="4AECCCF8">
      <w:start w:val="1"/>
      <w:numFmt w:val="lowerLetter"/>
      <w:lvlText w:val="(%1)"/>
      <w:lvlJc w:val="left"/>
      <w:pPr>
        <w:ind w:left="72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711AE"/>
    <w:multiLevelType w:val="hybridMultilevel"/>
    <w:tmpl w:val="C9E4DD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7375E4C"/>
    <w:multiLevelType w:val="hybridMultilevel"/>
    <w:tmpl w:val="90A8F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35BEE"/>
    <w:multiLevelType w:val="hybridMultilevel"/>
    <w:tmpl w:val="218A03A2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92273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96355F"/>
    <w:multiLevelType w:val="hybridMultilevel"/>
    <w:tmpl w:val="0340F1B0"/>
    <w:lvl w:ilvl="0" w:tplc="4AECCCF8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B497B4B"/>
    <w:multiLevelType w:val="hybridMultilevel"/>
    <w:tmpl w:val="6822716C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1C0F2B77"/>
    <w:multiLevelType w:val="hybridMultilevel"/>
    <w:tmpl w:val="3F506EFE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5">
    <w:nsid w:val="242A202E"/>
    <w:multiLevelType w:val="hybridMultilevel"/>
    <w:tmpl w:val="429CBCE0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8354379"/>
    <w:multiLevelType w:val="hybridMultilevel"/>
    <w:tmpl w:val="C2AE09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9162B"/>
    <w:multiLevelType w:val="singleLevel"/>
    <w:tmpl w:val="467C58C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111343"/>
    <w:multiLevelType w:val="hybridMultilevel"/>
    <w:tmpl w:val="AB2E76A8"/>
    <w:lvl w:ilvl="0" w:tplc="77FA3FAE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4794AEF"/>
    <w:multiLevelType w:val="hybridMultilevel"/>
    <w:tmpl w:val="F968D28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549758C"/>
    <w:multiLevelType w:val="hybridMultilevel"/>
    <w:tmpl w:val="7FFC5B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CB73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8119D6"/>
    <w:multiLevelType w:val="hybridMultilevel"/>
    <w:tmpl w:val="BE925D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522B2"/>
    <w:multiLevelType w:val="hybridMultilevel"/>
    <w:tmpl w:val="925C36C2"/>
    <w:lvl w:ilvl="0" w:tplc="FF22723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C462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28907AF"/>
    <w:multiLevelType w:val="hybridMultilevel"/>
    <w:tmpl w:val="A08463CE"/>
    <w:lvl w:ilvl="0" w:tplc="CEAC2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86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3F1E"/>
    <w:multiLevelType w:val="hybridMultilevel"/>
    <w:tmpl w:val="3E52437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42963CC"/>
    <w:multiLevelType w:val="hybridMultilevel"/>
    <w:tmpl w:val="A6A23DDC"/>
    <w:lvl w:ilvl="0" w:tplc="E4DC933C">
      <w:start w:val="1"/>
      <w:numFmt w:val="decimal"/>
      <w:lvlText w:val="(%1)"/>
      <w:lvlJc w:val="left"/>
      <w:pPr>
        <w:ind w:left="107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54D398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EFA76F1"/>
    <w:multiLevelType w:val="hybridMultilevel"/>
    <w:tmpl w:val="749E6466"/>
    <w:lvl w:ilvl="0" w:tplc="25929E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74BEE"/>
    <w:multiLevelType w:val="hybridMultilevel"/>
    <w:tmpl w:val="27A89CC8"/>
    <w:lvl w:ilvl="0" w:tplc="06146AD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6163597"/>
    <w:multiLevelType w:val="hybridMultilevel"/>
    <w:tmpl w:val="4552BC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46C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8AD548E"/>
    <w:multiLevelType w:val="hybridMultilevel"/>
    <w:tmpl w:val="BD98EEB6"/>
    <w:lvl w:ilvl="0" w:tplc="AB7AE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36565"/>
    <w:multiLevelType w:val="hybridMultilevel"/>
    <w:tmpl w:val="DCE87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56BF5"/>
    <w:multiLevelType w:val="hybridMultilevel"/>
    <w:tmpl w:val="44F4BAC6"/>
    <w:lvl w:ilvl="0" w:tplc="F4785D92">
      <w:start w:val="1"/>
      <w:numFmt w:val="lowerLetter"/>
      <w:lvlText w:val="(%1)"/>
      <w:lvlJc w:val="left"/>
      <w:pPr>
        <w:ind w:left="138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EAA2181"/>
    <w:multiLevelType w:val="hybridMultilevel"/>
    <w:tmpl w:val="EEEA49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01559"/>
    <w:multiLevelType w:val="hybridMultilevel"/>
    <w:tmpl w:val="116A512C"/>
    <w:lvl w:ilvl="0" w:tplc="3CEEC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BA5F2D"/>
    <w:multiLevelType w:val="hybridMultilevel"/>
    <w:tmpl w:val="6C0448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66E6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"/>
  </w:num>
  <w:num w:numId="6">
    <w:abstractNumId w:val="7"/>
  </w:num>
  <w:num w:numId="7">
    <w:abstractNumId w:val="28"/>
  </w:num>
  <w:num w:numId="8">
    <w:abstractNumId w:val="34"/>
  </w:num>
  <w:num w:numId="9">
    <w:abstractNumId w:val="37"/>
  </w:num>
  <w:num w:numId="10">
    <w:abstractNumId w:val="36"/>
  </w:num>
  <w:num w:numId="11">
    <w:abstractNumId w:val="29"/>
  </w:num>
  <w:num w:numId="12">
    <w:abstractNumId w:val="38"/>
  </w:num>
  <w:num w:numId="13">
    <w:abstractNumId w:val="0"/>
  </w:num>
  <w:num w:numId="14">
    <w:abstractNumId w:val="33"/>
  </w:num>
  <w:num w:numId="15">
    <w:abstractNumId w:val="17"/>
  </w:num>
  <w:num w:numId="16">
    <w:abstractNumId w:val="21"/>
  </w:num>
  <w:num w:numId="17">
    <w:abstractNumId w:val="10"/>
  </w:num>
  <w:num w:numId="18">
    <w:abstractNumId w:val="24"/>
  </w:num>
  <w:num w:numId="19">
    <w:abstractNumId w:val="3"/>
  </w:num>
  <w:num w:numId="20">
    <w:abstractNumId w:val="19"/>
  </w:num>
  <w:num w:numId="21">
    <w:abstractNumId w:val="23"/>
  </w:num>
  <w:num w:numId="22">
    <w:abstractNumId w:val="31"/>
  </w:num>
  <w:num w:numId="23">
    <w:abstractNumId w:val="30"/>
  </w:num>
  <w:num w:numId="24">
    <w:abstractNumId w:val="13"/>
  </w:num>
  <w:num w:numId="25">
    <w:abstractNumId w:val="9"/>
  </w:num>
  <w:num w:numId="26">
    <w:abstractNumId w:val="35"/>
  </w:num>
  <w:num w:numId="27">
    <w:abstractNumId w:val="8"/>
  </w:num>
  <w:num w:numId="28">
    <w:abstractNumId w:val="20"/>
  </w:num>
  <w:num w:numId="29">
    <w:abstractNumId w:val="12"/>
  </w:num>
  <w:num w:numId="30">
    <w:abstractNumId w:val="25"/>
  </w:num>
  <w:num w:numId="31">
    <w:abstractNumId w:val="22"/>
  </w:num>
  <w:num w:numId="32">
    <w:abstractNumId w:val="2"/>
  </w:num>
  <w:num w:numId="33">
    <w:abstractNumId w:val="27"/>
  </w:num>
  <w:num w:numId="34">
    <w:abstractNumId w:val="11"/>
  </w:num>
  <w:num w:numId="35">
    <w:abstractNumId w:val="5"/>
  </w:num>
  <w:num w:numId="36">
    <w:abstractNumId w:val="18"/>
  </w:num>
  <w:num w:numId="37">
    <w:abstractNumId w:val="15"/>
  </w:num>
  <w:num w:numId="38">
    <w:abstractNumId w:val="6"/>
  </w:num>
  <w:num w:numId="39">
    <w:abstractNumId w:val="26"/>
  </w:num>
  <w:num w:numId="40">
    <w:abstractNumId w:val="32"/>
  </w:num>
  <w:num w:numId="41">
    <w:abstractNumId w:val="1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5E"/>
    <w:rsid w:val="000071C1"/>
    <w:rsid w:val="00037217"/>
    <w:rsid w:val="0007259C"/>
    <w:rsid w:val="00072A2A"/>
    <w:rsid w:val="000F7CF4"/>
    <w:rsid w:val="00117743"/>
    <w:rsid w:val="00117F5B"/>
    <w:rsid w:val="001552A6"/>
    <w:rsid w:val="001620E9"/>
    <w:rsid w:val="00194D7F"/>
    <w:rsid w:val="001A2B7F"/>
    <w:rsid w:val="00266DEA"/>
    <w:rsid w:val="0027744F"/>
    <w:rsid w:val="00293A72"/>
    <w:rsid w:val="002A548A"/>
    <w:rsid w:val="002B0122"/>
    <w:rsid w:val="002B245E"/>
    <w:rsid w:val="002F2885"/>
    <w:rsid w:val="00315827"/>
    <w:rsid w:val="00342283"/>
    <w:rsid w:val="00347B47"/>
    <w:rsid w:val="00394AAF"/>
    <w:rsid w:val="003A21D9"/>
    <w:rsid w:val="0040222A"/>
    <w:rsid w:val="004047BC"/>
    <w:rsid w:val="00426D7B"/>
    <w:rsid w:val="00426E25"/>
    <w:rsid w:val="004423E6"/>
    <w:rsid w:val="00564B4A"/>
    <w:rsid w:val="005654B8"/>
    <w:rsid w:val="00591B49"/>
    <w:rsid w:val="005A6D6D"/>
    <w:rsid w:val="005B5AC2"/>
    <w:rsid w:val="00650F5B"/>
    <w:rsid w:val="006719EA"/>
    <w:rsid w:val="006C6914"/>
    <w:rsid w:val="00722DDB"/>
    <w:rsid w:val="007408F5"/>
    <w:rsid w:val="0075640C"/>
    <w:rsid w:val="007D7966"/>
    <w:rsid w:val="008313C4"/>
    <w:rsid w:val="00861DC3"/>
    <w:rsid w:val="00876053"/>
    <w:rsid w:val="00930D60"/>
    <w:rsid w:val="00936A77"/>
    <w:rsid w:val="009437FB"/>
    <w:rsid w:val="009616DF"/>
    <w:rsid w:val="009D65D7"/>
    <w:rsid w:val="00A37DDA"/>
    <w:rsid w:val="00A855C0"/>
    <w:rsid w:val="00AD06A3"/>
    <w:rsid w:val="00B0136F"/>
    <w:rsid w:val="00B539D7"/>
    <w:rsid w:val="00B61B26"/>
    <w:rsid w:val="00BB0A00"/>
    <w:rsid w:val="00BC4320"/>
    <w:rsid w:val="00C04D9C"/>
    <w:rsid w:val="00C1505C"/>
    <w:rsid w:val="00C62099"/>
    <w:rsid w:val="00C75E81"/>
    <w:rsid w:val="00C82D5A"/>
    <w:rsid w:val="00CC3330"/>
    <w:rsid w:val="00D044AA"/>
    <w:rsid w:val="00D975C0"/>
    <w:rsid w:val="00DC5DD9"/>
    <w:rsid w:val="00DF0487"/>
    <w:rsid w:val="00E57073"/>
    <w:rsid w:val="00E823AF"/>
    <w:rsid w:val="00EA1A20"/>
    <w:rsid w:val="00F32EE1"/>
    <w:rsid w:val="00F41832"/>
    <w:rsid w:val="00FC3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855C0"/>
    <w:pPr>
      <w:keepNext/>
      <w:spacing w:before="360" w:after="12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855C0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2E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2EE1"/>
    <w:rPr>
      <w:rFonts w:ascii="Arial" w:eastAsia="Times New Roman" w:hAnsi="Arial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855C0"/>
    <w:pPr>
      <w:keepNext/>
      <w:spacing w:before="360" w:after="12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855C0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2E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2EE1"/>
    <w:rPr>
      <w:rFonts w:ascii="Arial" w:eastAsia="Times New Roman" w:hAnsi="Arial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censing Commission Decision Document" ma:contentTypeID="0x010100FDB2B31C47A04014B7A7CD35238362CA0032A4B7644AC39243AD8AC0197FABC74E" ma:contentTypeVersion="6" ma:contentTypeDescription="Licensing Commission Decision Document Content Type" ma:contentTypeScope="" ma:versionID="b3c40dcf766d5ab99e85611f911221c7">
  <xsd:schema xmlns:xsd="http://www.w3.org/2001/XMLSchema" xmlns:xs="http://www.w3.org/2001/XMLSchema" xmlns:p="http://schemas.microsoft.com/office/2006/metadata/properties" xmlns:ns2="28e3188d-fccf-4e87-a6b6-2e446be4517c" targetNamespace="http://schemas.microsoft.com/office/2006/metadata/properties" ma:root="true" ma:fieldsID="9a99c8ad5b2a0783aa6509f99747e881" ns2:_=""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earing_x0020_Date"/>
                <xsd:element ref="ns2:Decision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aring_x0020_Date" ma:index="11" ma:displayName="Hearing Date" ma:format="DateOnly" ma:internalName="Hearing_x0020_Date" ma:readOnly="false">
      <xsd:simpleType>
        <xsd:restriction base="dms:DateTime"/>
      </xsd:simpleType>
    </xsd:element>
    <xsd:element name="Decision_x0020_Category" ma:index="12" nillable="true" ma:displayName="Decision Category" ma:format="Dropdown" ma:internalName="Decision_x0020_Category">
      <xsd:simpleType>
        <xsd:restriction base="dms:Choice">
          <xsd:enumeration value="Private Security"/>
          <xsd:enumeration value="Liquor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_x0020_Date xmlns="28e3188d-fccf-4e87-a6b6-2e446be4517c">2001-03-28T14:30:00+00:00</Hearing_x0020_Date>
    <Decision_x0020_Category xmlns="28e3188d-fccf-4e87-a6b6-2e446be4517c">Liquor</Decision_x0020_Category>
    <_dlc_DocId xmlns="28e3188d-fccf-4e87-a6b6-2e446be4517c">2AXQX2YYQNYC-455-434</_dlc_DocId>
    <_dlc_DocIdUrl xmlns="28e3188d-fccf-4e87-a6b6-2e446be4517c">
      <Url>http://www.dob.nt.gov.au/gambling-licensing/decisions/hearings-decisions/_layouts/DocIdRedir.aspx?ID=2AXQX2YYQNYC-455-434</Url>
      <Description>2AXQX2YYQNYC-455-434</Description>
    </_dlc_DocIdUrl>
  </documentManagement>
</p:properties>
</file>

<file path=customXml/itemProps1.xml><?xml version="1.0" encoding="utf-8"?>
<ds:datastoreItem xmlns:ds="http://schemas.openxmlformats.org/officeDocument/2006/customXml" ds:itemID="{3F443D79-CC74-4FDC-A01E-1FD0A5FD8A6B}"/>
</file>

<file path=customXml/itemProps2.xml><?xml version="1.0" encoding="utf-8"?>
<ds:datastoreItem xmlns:ds="http://schemas.openxmlformats.org/officeDocument/2006/customXml" ds:itemID="{406B2B09-E312-42EE-863A-CFDA89BC177E}"/>
</file>

<file path=customXml/itemProps3.xml><?xml version="1.0" encoding="utf-8"?>
<ds:datastoreItem xmlns:ds="http://schemas.openxmlformats.org/officeDocument/2006/customXml" ds:itemID="{B91CC150-C4AB-40CD-AB41-7F5B4B93C6B4}"/>
</file>

<file path=customXml/itemProps4.xml><?xml version="1.0" encoding="utf-8"?>
<ds:datastoreItem xmlns:ds="http://schemas.openxmlformats.org/officeDocument/2006/customXml" ds:itemID="{B74D6F0D-DD69-4F53-983A-A4A3690A0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Macdonnell Range Holiday Park</dc:title>
  <dc:subject/>
  <dc:creator>Madeline Cvirn</dc:creator>
  <cp:keywords/>
  <dc:description/>
  <cp:lastModifiedBy>Marlene Woods</cp:lastModifiedBy>
  <cp:revision>19</cp:revision>
  <dcterms:created xsi:type="dcterms:W3CDTF">2013-01-07T22:55:00Z</dcterms:created>
  <dcterms:modified xsi:type="dcterms:W3CDTF">2013-02-12T06:40:00Z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0x010100FDB2B31C47A04014B7A7CD35238362CA0032A4B7644AC39243AD8AC0197FABC74E</vt:lpwstr>
  </property>
  <property fmtid="{D5CDD505-2E9C-101B-9397-08002B2CF9AE}" pid="3" name="_dlc_DocIdItemGuid">
    <vt:lpwstr>1e5809bf-c95b-477d-b224-c0eb49f4404d</vt:lpwstr>
  </property>
</Properties>
</file>