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353" w:rsidRPr="0024729F" w:rsidRDefault="00CE4353" w:rsidP="0024729F">
      <w:pPr>
        <w:pStyle w:val="Heading1"/>
      </w:pPr>
      <w:r w:rsidRPr="0024729F">
        <w:t>Reasons for Decision</w:t>
      </w:r>
    </w:p>
    <w:p w:rsidR="000808B9" w:rsidRPr="00C05A58" w:rsidRDefault="00CE4353" w:rsidP="00A30195">
      <w:pPr>
        <w:overflowPunct w:val="0"/>
        <w:autoSpaceDE w:val="0"/>
        <w:autoSpaceDN w:val="0"/>
        <w:adjustRightInd w:val="0"/>
        <w:spacing w:after="200"/>
        <w:ind w:left="2835" w:right="-2" w:hanging="2835"/>
        <w:outlineLvl w:val="0"/>
        <w:rPr>
          <w:rFonts w:ascii="Arial" w:hAnsi="Arial" w:cs="Arial"/>
          <w:lang w:val="en-GB"/>
        </w:rPr>
      </w:pPr>
      <w:r w:rsidRPr="00CE4353">
        <w:rPr>
          <w:rFonts w:ascii="Arial" w:hAnsi="Arial"/>
          <w:b/>
          <w:szCs w:val="20"/>
        </w:rPr>
        <w:t>Licensee</w:t>
      </w:r>
      <w:r w:rsidR="000808B9" w:rsidRPr="00C05A58">
        <w:rPr>
          <w:rFonts w:ascii="Arial" w:hAnsi="Arial" w:cs="Arial"/>
          <w:b/>
          <w:lang w:val="en-GB"/>
        </w:rPr>
        <w:t>:</w:t>
      </w:r>
      <w:r w:rsidR="000808B9" w:rsidRPr="00C05A58">
        <w:rPr>
          <w:rFonts w:ascii="Arial" w:hAnsi="Arial" w:cs="Arial"/>
          <w:b/>
          <w:lang w:val="en-GB"/>
        </w:rPr>
        <w:tab/>
      </w:r>
      <w:proofErr w:type="spellStart"/>
      <w:r w:rsidR="00341AC5">
        <w:rPr>
          <w:rFonts w:ascii="Arial" w:hAnsi="Arial" w:cs="Arial"/>
          <w:lang w:val="en-GB"/>
        </w:rPr>
        <w:t>Betchoice</w:t>
      </w:r>
      <w:proofErr w:type="spellEnd"/>
      <w:r w:rsidR="00341AC5">
        <w:rPr>
          <w:rFonts w:ascii="Arial" w:hAnsi="Arial" w:cs="Arial"/>
          <w:lang w:val="en-GB"/>
        </w:rPr>
        <w:t xml:space="preserve"> Corporation</w:t>
      </w:r>
      <w:r w:rsidR="000808B9">
        <w:rPr>
          <w:rFonts w:ascii="Arial" w:hAnsi="Arial" w:cs="Arial"/>
          <w:lang w:val="en-GB"/>
        </w:rPr>
        <w:t xml:space="preserve"> Pty Ltd</w:t>
      </w:r>
      <w:r w:rsidR="00BD67DF">
        <w:rPr>
          <w:rFonts w:ascii="Arial" w:hAnsi="Arial" w:cs="Arial"/>
          <w:lang w:val="en-GB"/>
        </w:rPr>
        <w:t xml:space="preserve"> </w:t>
      </w:r>
      <w:r w:rsidR="00DB77E4">
        <w:rPr>
          <w:rFonts w:ascii="Arial" w:hAnsi="Arial" w:cs="Arial"/>
          <w:lang w:val="en-GB"/>
        </w:rPr>
        <w:t xml:space="preserve">T/A </w:t>
      </w:r>
      <w:proofErr w:type="spellStart"/>
      <w:r w:rsidR="00DB77E4">
        <w:rPr>
          <w:rFonts w:ascii="Arial" w:hAnsi="Arial" w:cs="Arial"/>
          <w:lang w:val="en-GB"/>
        </w:rPr>
        <w:t>Unibet</w:t>
      </w:r>
      <w:proofErr w:type="spellEnd"/>
    </w:p>
    <w:p w:rsidR="000808B9" w:rsidRPr="00DB77E4" w:rsidRDefault="00CE4353" w:rsidP="00A30195">
      <w:pPr>
        <w:spacing w:after="200"/>
        <w:ind w:left="2835" w:right="-2" w:hanging="2835"/>
        <w:rPr>
          <w:rFonts w:ascii="Arial" w:hAnsi="Arial" w:cs="Arial"/>
          <w:lang w:val="en-GB"/>
        </w:rPr>
      </w:pPr>
      <w:r w:rsidRPr="00CE4353">
        <w:rPr>
          <w:rFonts w:ascii="Arial" w:hAnsi="Arial"/>
          <w:b/>
          <w:szCs w:val="20"/>
        </w:rPr>
        <w:t>Proceedings</w:t>
      </w:r>
      <w:r w:rsidR="000808B9" w:rsidRPr="00C05A58">
        <w:rPr>
          <w:rFonts w:ascii="Arial" w:hAnsi="Arial" w:cs="Arial"/>
          <w:b/>
          <w:lang w:val="en-GB"/>
        </w:rPr>
        <w:t>:</w:t>
      </w:r>
      <w:r w:rsidR="000808B9" w:rsidRPr="00C05A58">
        <w:rPr>
          <w:rFonts w:ascii="Arial" w:hAnsi="Arial" w:cs="Arial"/>
          <w:b/>
          <w:lang w:val="en-GB"/>
        </w:rPr>
        <w:tab/>
      </w:r>
      <w:r w:rsidR="00DB77E4">
        <w:rPr>
          <w:rFonts w:ascii="Arial" w:hAnsi="Arial" w:cs="Arial"/>
          <w:lang w:val="en-GB"/>
        </w:rPr>
        <w:t xml:space="preserve">Pursuant to Section 85(4) of the </w:t>
      </w:r>
      <w:r w:rsidR="00DB77E4">
        <w:rPr>
          <w:rFonts w:ascii="Arial" w:hAnsi="Arial" w:cs="Arial"/>
          <w:i/>
          <w:lang w:val="en-GB"/>
        </w:rPr>
        <w:t>Racing and Betting Act</w:t>
      </w:r>
      <w:r w:rsidR="00DB77E4">
        <w:rPr>
          <w:rFonts w:ascii="Arial" w:hAnsi="Arial" w:cs="Arial"/>
          <w:lang w:val="en-GB"/>
        </w:rPr>
        <w:t xml:space="preserve"> – Referral of Dispute to Racing Commission for Determination</w:t>
      </w:r>
    </w:p>
    <w:p w:rsidR="00FA095C" w:rsidRDefault="00CE4353" w:rsidP="00A30195">
      <w:pPr>
        <w:spacing w:after="200"/>
        <w:ind w:left="2835" w:right="-2" w:hanging="2835"/>
        <w:rPr>
          <w:rFonts w:ascii="Arial" w:hAnsi="Arial" w:cs="Arial"/>
        </w:rPr>
      </w:pPr>
      <w:r>
        <w:rPr>
          <w:rFonts w:ascii="Arial" w:hAnsi="Arial"/>
          <w:b/>
          <w:szCs w:val="20"/>
        </w:rPr>
        <w:t>Heard Before</w:t>
      </w:r>
      <w:r w:rsidR="000808B9" w:rsidRPr="00C05A58">
        <w:rPr>
          <w:rFonts w:ascii="Arial" w:hAnsi="Arial" w:cs="Arial"/>
          <w:b/>
          <w:lang w:val="en-GB"/>
        </w:rPr>
        <w:t>:</w:t>
      </w:r>
      <w:r w:rsidR="000808B9" w:rsidRPr="00C05A58">
        <w:rPr>
          <w:rFonts w:ascii="Arial" w:hAnsi="Arial" w:cs="Arial"/>
          <w:b/>
          <w:lang w:val="en-GB"/>
        </w:rPr>
        <w:tab/>
      </w:r>
      <w:r w:rsidR="000808B9">
        <w:rPr>
          <w:rFonts w:ascii="Arial" w:hAnsi="Arial" w:cs="Arial"/>
          <w:lang w:val="en-GB"/>
        </w:rPr>
        <w:t>Mr Richard O’Sullivan (Chairman</w:t>
      </w:r>
      <w:proofErr w:type="gramStart"/>
      <w:r w:rsidR="000808B9">
        <w:rPr>
          <w:rFonts w:ascii="Arial" w:hAnsi="Arial" w:cs="Arial"/>
          <w:lang w:val="en-GB"/>
        </w:rPr>
        <w:t>)</w:t>
      </w:r>
      <w:proofErr w:type="gramEnd"/>
      <w:r>
        <w:rPr>
          <w:rFonts w:ascii="Arial" w:hAnsi="Arial" w:cs="Arial"/>
          <w:lang w:val="en-GB"/>
        </w:rPr>
        <w:br/>
      </w:r>
      <w:r w:rsidR="00DB77E4">
        <w:rPr>
          <w:rFonts w:ascii="Arial" w:hAnsi="Arial" w:cs="Arial"/>
        </w:rPr>
        <w:t xml:space="preserve">Mr Philip </w:t>
      </w:r>
      <w:proofErr w:type="spellStart"/>
      <w:r w:rsidR="00DB77E4">
        <w:rPr>
          <w:rFonts w:ascii="Arial" w:hAnsi="Arial" w:cs="Arial"/>
        </w:rPr>
        <w:t>Timney</w:t>
      </w:r>
      <w:proofErr w:type="spellEnd"/>
      <w:r>
        <w:rPr>
          <w:rFonts w:ascii="Arial" w:hAnsi="Arial" w:cs="Arial"/>
        </w:rPr>
        <w:br/>
      </w:r>
      <w:r w:rsidR="00FA095C">
        <w:rPr>
          <w:rFonts w:ascii="Arial" w:hAnsi="Arial" w:cs="Arial"/>
        </w:rPr>
        <w:t xml:space="preserve">Mr </w:t>
      </w:r>
      <w:r w:rsidR="00742D00">
        <w:rPr>
          <w:rFonts w:ascii="Arial" w:hAnsi="Arial" w:cs="Arial"/>
        </w:rPr>
        <w:t>Andrew Maloney</w:t>
      </w:r>
    </w:p>
    <w:p w:rsidR="00F34739" w:rsidRDefault="00CE4353" w:rsidP="00A30195">
      <w:pPr>
        <w:spacing w:after="200"/>
        <w:ind w:left="2835" w:right="-2" w:hanging="2835"/>
        <w:rPr>
          <w:rFonts w:ascii="Arial" w:hAnsi="Arial" w:cs="Arial"/>
        </w:rPr>
      </w:pPr>
      <w:r>
        <w:rPr>
          <w:rFonts w:ascii="Arial" w:hAnsi="Arial"/>
          <w:b/>
          <w:szCs w:val="20"/>
        </w:rPr>
        <w:t>Appearances</w:t>
      </w:r>
      <w:r w:rsidR="00903E87">
        <w:rPr>
          <w:rFonts w:ascii="Arial" w:hAnsi="Arial" w:cs="Arial"/>
          <w:b/>
        </w:rPr>
        <w:t>:</w:t>
      </w:r>
      <w:r w:rsidR="00903E87">
        <w:rPr>
          <w:rFonts w:ascii="Arial" w:hAnsi="Arial" w:cs="Arial"/>
          <w:b/>
        </w:rPr>
        <w:tab/>
      </w:r>
      <w:r w:rsidR="003F18C5">
        <w:rPr>
          <w:rFonts w:ascii="Arial" w:hAnsi="Arial" w:cs="Arial"/>
        </w:rPr>
        <w:t xml:space="preserve">Ms Jodi Truman instructed by Mr Jamie Nettleton for </w:t>
      </w:r>
      <w:proofErr w:type="spellStart"/>
      <w:r w:rsidR="003F18C5">
        <w:rPr>
          <w:rFonts w:ascii="Arial" w:hAnsi="Arial" w:cs="Arial"/>
        </w:rPr>
        <w:t>Betchoice</w:t>
      </w:r>
      <w:proofErr w:type="spellEnd"/>
      <w:r w:rsidR="003F18C5">
        <w:rPr>
          <w:rFonts w:ascii="Arial" w:hAnsi="Arial" w:cs="Arial"/>
        </w:rPr>
        <w:t xml:space="preserve"> Corporation Pty Ltd T/A </w:t>
      </w:r>
      <w:proofErr w:type="spellStart"/>
      <w:r w:rsidR="003F18C5">
        <w:rPr>
          <w:rFonts w:ascii="Arial" w:hAnsi="Arial" w:cs="Arial"/>
        </w:rPr>
        <w:t>Unibet</w:t>
      </w:r>
      <w:proofErr w:type="spellEnd"/>
    </w:p>
    <w:p w:rsidR="0010341E" w:rsidRPr="003F18C5" w:rsidRDefault="00053B39" w:rsidP="00F34739">
      <w:pPr>
        <w:spacing w:after="200"/>
        <w:ind w:left="2835" w:right="-2"/>
        <w:rPr>
          <w:rFonts w:ascii="Arial" w:hAnsi="Arial" w:cs="Arial"/>
        </w:rPr>
      </w:pPr>
      <w:r>
        <w:rPr>
          <w:rFonts w:ascii="Arial" w:hAnsi="Arial" w:cs="Arial"/>
        </w:rPr>
        <w:t>I</w:t>
      </w:r>
      <w:r w:rsidR="00CE4353">
        <w:rPr>
          <w:rFonts w:ascii="Arial" w:hAnsi="Arial" w:cs="Arial"/>
        </w:rPr>
        <w:t xml:space="preserve">nspector </w:t>
      </w:r>
      <w:r w:rsidR="0010341E">
        <w:rPr>
          <w:rFonts w:ascii="Arial" w:hAnsi="Arial" w:cs="Arial"/>
        </w:rPr>
        <w:t>Mark Wood for the Director of Licensing</w:t>
      </w:r>
    </w:p>
    <w:p w:rsidR="00053B39" w:rsidRDefault="00CE4353" w:rsidP="00A30195">
      <w:pPr>
        <w:spacing w:after="200"/>
        <w:ind w:left="2835" w:right="-2" w:hanging="2835"/>
        <w:rPr>
          <w:rFonts w:ascii="Arial" w:hAnsi="Arial" w:cs="Arial"/>
        </w:rPr>
      </w:pPr>
      <w:r>
        <w:rPr>
          <w:rFonts w:ascii="Arial" w:hAnsi="Arial" w:cs="Arial"/>
          <w:b/>
        </w:rPr>
        <w:t xml:space="preserve">By </w:t>
      </w:r>
      <w:r w:rsidRPr="00CE4353">
        <w:rPr>
          <w:rFonts w:ascii="Arial" w:hAnsi="Arial"/>
          <w:b/>
          <w:szCs w:val="20"/>
        </w:rPr>
        <w:t>Telephone</w:t>
      </w:r>
      <w:r w:rsidR="003E3156">
        <w:rPr>
          <w:rFonts w:ascii="Arial" w:hAnsi="Arial" w:cs="Arial"/>
          <w:b/>
        </w:rPr>
        <w:t>:</w:t>
      </w:r>
      <w:r w:rsidR="00DB77E4">
        <w:rPr>
          <w:rFonts w:ascii="Arial" w:hAnsi="Arial" w:cs="Arial"/>
          <w:b/>
        </w:rPr>
        <w:tab/>
      </w:r>
      <w:r w:rsidR="003F18C5">
        <w:rPr>
          <w:rFonts w:ascii="Arial" w:hAnsi="Arial" w:cs="Arial"/>
        </w:rPr>
        <w:t>Mr D</w:t>
      </w:r>
    </w:p>
    <w:p w:rsidR="00DB77E4" w:rsidRPr="00DB77E4" w:rsidRDefault="00DB77E4" w:rsidP="00A30195">
      <w:pPr>
        <w:spacing w:after="200"/>
        <w:ind w:left="2835" w:right="-2"/>
        <w:rPr>
          <w:rFonts w:ascii="Arial" w:hAnsi="Arial" w:cs="Arial"/>
        </w:rPr>
      </w:pPr>
      <w:r>
        <w:rPr>
          <w:rFonts w:ascii="Arial" w:hAnsi="Arial" w:cs="Arial"/>
        </w:rPr>
        <w:t xml:space="preserve">Bennett and </w:t>
      </w:r>
      <w:proofErr w:type="spellStart"/>
      <w:r>
        <w:rPr>
          <w:rFonts w:ascii="Arial" w:hAnsi="Arial" w:cs="Arial"/>
        </w:rPr>
        <w:t>Howroyd</w:t>
      </w:r>
      <w:proofErr w:type="spellEnd"/>
      <w:proofErr w:type="gramStart"/>
      <w:r>
        <w:rPr>
          <w:rFonts w:ascii="Arial" w:hAnsi="Arial" w:cs="Arial"/>
        </w:rPr>
        <w:t>:</w:t>
      </w:r>
      <w:proofErr w:type="gramEnd"/>
      <w:r w:rsidR="00CE4353">
        <w:rPr>
          <w:rFonts w:ascii="Arial" w:hAnsi="Arial" w:cs="Arial"/>
        </w:rPr>
        <w:br/>
      </w:r>
      <w:r w:rsidR="00992F18">
        <w:rPr>
          <w:rFonts w:ascii="Arial" w:hAnsi="Arial" w:cs="Arial"/>
        </w:rPr>
        <w:t xml:space="preserve">Mr Richard </w:t>
      </w:r>
      <w:proofErr w:type="spellStart"/>
      <w:r w:rsidR="00992F18">
        <w:rPr>
          <w:rFonts w:ascii="Arial" w:hAnsi="Arial" w:cs="Arial"/>
        </w:rPr>
        <w:t>Howroy</w:t>
      </w:r>
      <w:r>
        <w:rPr>
          <w:rFonts w:ascii="Arial" w:hAnsi="Arial" w:cs="Arial"/>
        </w:rPr>
        <w:t>d</w:t>
      </w:r>
      <w:proofErr w:type="spellEnd"/>
      <w:r>
        <w:rPr>
          <w:rFonts w:ascii="Arial" w:hAnsi="Arial" w:cs="Arial"/>
        </w:rPr>
        <w:t xml:space="preserve"> representing </w:t>
      </w:r>
      <w:r w:rsidR="00C61696">
        <w:rPr>
          <w:rFonts w:ascii="Arial" w:hAnsi="Arial" w:cs="Arial"/>
        </w:rPr>
        <w:t>Mr D</w:t>
      </w:r>
    </w:p>
    <w:p w:rsidR="00903E87" w:rsidRDefault="00903E87" w:rsidP="00A30195">
      <w:pPr>
        <w:spacing w:after="200"/>
        <w:ind w:left="2835" w:right="-2"/>
        <w:rPr>
          <w:rFonts w:ascii="Arial" w:hAnsi="Arial" w:cs="Arial"/>
        </w:rPr>
      </w:pPr>
      <w:proofErr w:type="spellStart"/>
      <w:r w:rsidRPr="00DB77E4">
        <w:rPr>
          <w:rFonts w:ascii="Arial" w:hAnsi="Arial" w:cs="Arial"/>
        </w:rPr>
        <w:t>Addisons</w:t>
      </w:r>
      <w:proofErr w:type="spellEnd"/>
      <w:proofErr w:type="gramStart"/>
      <w:r w:rsidRPr="00DB77E4">
        <w:rPr>
          <w:rFonts w:ascii="Arial" w:hAnsi="Arial" w:cs="Arial"/>
        </w:rPr>
        <w:t>:</w:t>
      </w:r>
      <w:proofErr w:type="gramEnd"/>
      <w:r w:rsidR="00053B39">
        <w:rPr>
          <w:rFonts w:ascii="Arial" w:hAnsi="Arial" w:cs="Arial"/>
        </w:rPr>
        <w:br/>
      </w:r>
      <w:r w:rsidR="00B60D8B" w:rsidRPr="00DB77E4">
        <w:rPr>
          <w:rFonts w:ascii="Arial" w:hAnsi="Arial" w:cs="Arial"/>
        </w:rPr>
        <w:t xml:space="preserve">Mr Jamie Nettleton, Counsel for </w:t>
      </w:r>
      <w:proofErr w:type="spellStart"/>
      <w:r w:rsidR="00DB77E4">
        <w:rPr>
          <w:rFonts w:ascii="Arial" w:hAnsi="Arial" w:cs="Arial"/>
        </w:rPr>
        <w:t>Betchoice</w:t>
      </w:r>
      <w:proofErr w:type="spellEnd"/>
      <w:r w:rsidR="00DB77E4">
        <w:rPr>
          <w:rFonts w:ascii="Arial" w:hAnsi="Arial" w:cs="Arial"/>
        </w:rPr>
        <w:t xml:space="preserve"> Corporation Pty Ltd T/A </w:t>
      </w:r>
      <w:proofErr w:type="spellStart"/>
      <w:r w:rsidR="00DB77E4">
        <w:rPr>
          <w:rFonts w:ascii="Arial" w:hAnsi="Arial" w:cs="Arial"/>
        </w:rPr>
        <w:t>Unibet</w:t>
      </w:r>
      <w:proofErr w:type="spellEnd"/>
    </w:p>
    <w:p w:rsidR="00903E87" w:rsidRDefault="00903E87" w:rsidP="00A30195">
      <w:pPr>
        <w:spacing w:after="200"/>
        <w:ind w:left="2835" w:right="-2"/>
        <w:rPr>
          <w:rFonts w:ascii="Arial" w:hAnsi="Arial" w:cs="Arial"/>
        </w:rPr>
      </w:pPr>
      <w:r>
        <w:rPr>
          <w:rFonts w:ascii="Arial" w:hAnsi="Arial" w:cs="Arial"/>
        </w:rPr>
        <w:t xml:space="preserve">Mr </w:t>
      </w:r>
      <w:r w:rsidR="00DB77E4">
        <w:rPr>
          <w:rFonts w:ascii="Arial" w:hAnsi="Arial" w:cs="Arial"/>
        </w:rPr>
        <w:t xml:space="preserve">Brian Lee and Mr </w:t>
      </w:r>
      <w:r w:rsidR="00992F18">
        <w:rPr>
          <w:rFonts w:ascii="Arial" w:hAnsi="Arial" w:cs="Arial"/>
        </w:rPr>
        <w:t xml:space="preserve">Mark Morrissey, </w:t>
      </w:r>
      <w:proofErr w:type="spellStart"/>
      <w:r w:rsidR="00992F18">
        <w:rPr>
          <w:rFonts w:ascii="Arial" w:hAnsi="Arial" w:cs="Arial"/>
        </w:rPr>
        <w:t>Betchoice</w:t>
      </w:r>
      <w:proofErr w:type="spellEnd"/>
      <w:r w:rsidR="00992F18">
        <w:rPr>
          <w:rFonts w:ascii="Arial" w:hAnsi="Arial" w:cs="Arial"/>
        </w:rPr>
        <w:t xml:space="preserve"> Corporation Pty Ltd T/A </w:t>
      </w:r>
      <w:proofErr w:type="spellStart"/>
      <w:r w:rsidR="00992F18">
        <w:rPr>
          <w:rFonts w:ascii="Arial" w:hAnsi="Arial" w:cs="Arial"/>
        </w:rPr>
        <w:t>Unibet</w:t>
      </w:r>
      <w:proofErr w:type="spellEnd"/>
    </w:p>
    <w:p w:rsidR="00A30195" w:rsidRPr="00A30195" w:rsidRDefault="00A30195" w:rsidP="00A30195">
      <w:pPr>
        <w:spacing w:after="200"/>
        <w:ind w:left="2835" w:right="-2" w:hanging="2835"/>
        <w:rPr>
          <w:rFonts w:ascii="Arial" w:hAnsi="Arial" w:cs="Arial"/>
        </w:rPr>
      </w:pPr>
      <w:r>
        <w:rPr>
          <w:rFonts w:ascii="Arial" w:hAnsi="Arial" w:cs="Arial"/>
          <w:b/>
        </w:rPr>
        <w:t>Date of Hearing:</w:t>
      </w:r>
      <w:r>
        <w:rPr>
          <w:rFonts w:ascii="Arial" w:hAnsi="Arial" w:cs="Arial"/>
        </w:rPr>
        <w:tab/>
      </w:r>
      <w:r w:rsidR="008404C3">
        <w:rPr>
          <w:rFonts w:ascii="Arial" w:hAnsi="Arial" w:cs="Arial"/>
        </w:rPr>
        <w:t>11 February 2014</w:t>
      </w:r>
    </w:p>
    <w:p w:rsidR="00A30195" w:rsidRPr="00A30195" w:rsidRDefault="00A30195" w:rsidP="00A30195">
      <w:pPr>
        <w:spacing w:after="200"/>
        <w:ind w:left="2835" w:right="-2" w:hanging="2835"/>
        <w:rPr>
          <w:rFonts w:ascii="Arial" w:hAnsi="Arial" w:cs="Arial"/>
          <w:b/>
        </w:rPr>
      </w:pPr>
      <w:r>
        <w:rPr>
          <w:rFonts w:ascii="Arial" w:hAnsi="Arial" w:cs="Arial"/>
          <w:b/>
        </w:rPr>
        <w:t xml:space="preserve">Date of </w:t>
      </w:r>
      <w:r w:rsidRPr="00A30195">
        <w:rPr>
          <w:rFonts w:ascii="Arial" w:hAnsi="Arial"/>
          <w:b/>
          <w:szCs w:val="20"/>
        </w:rPr>
        <w:t>Decision</w:t>
      </w:r>
      <w:r>
        <w:rPr>
          <w:rFonts w:ascii="Arial" w:hAnsi="Arial" w:cs="Arial"/>
          <w:b/>
        </w:rPr>
        <w:t>:</w:t>
      </w:r>
      <w:r>
        <w:rPr>
          <w:rFonts w:ascii="Arial" w:hAnsi="Arial" w:cs="Arial"/>
          <w:b/>
        </w:rPr>
        <w:tab/>
      </w:r>
      <w:r w:rsidRPr="00A30195">
        <w:rPr>
          <w:rFonts w:ascii="Arial" w:hAnsi="Arial" w:cs="Arial"/>
        </w:rPr>
        <w:t>2 April 2014</w:t>
      </w:r>
    </w:p>
    <w:p w:rsidR="000808B9" w:rsidRPr="00A30195" w:rsidRDefault="000808B9" w:rsidP="00A30195">
      <w:pPr>
        <w:pStyle w:val="BottomLine"/>
      </w:pPr>
    </w:p>
    <w:p w:rsidR="00903E87" w:rsidRPr="0024729F" w:rsidRDefault="0024729F" w:rsidP="0024729F">
      <w:pPr>
        <w:pStyle w:val="Heading2"/>
      </w:pPr>
      <w:r>
        <w:rPr>
          <w:rFonts w:eastAsiaTheme="majorEastAsia"/>
        </w:rPr>
        <w:t>B</w:t>
      </w:r>
      <w:r w:rsidRPr="0024729F">
        <w:rPr>
          <w:rFonts w:eastAsiaTheme="majorEastAsia"/>
        </w:rPr>
        <w:t>ackground</w:t>
      </w:r>
    </w:p>
    <w:p w:rsidR="00903E87" w:rsidRDefault="00C9458A" w:rsidP="006A7FD3">
      <w:pPr>
        <w:pStyle w:val="ListParagraph"/>
        <w:numPr>
          <w:ilvl w:val="0"/>
          <w:numId w:val="1"/>
        </w:numPr>
        <w:tabs>
          <w:tab w:val="clear" w:pos="6740"/>
        </w:tabs>
        <w:autoSpaceDE w:val="0"/>
        <w:autoSpaceDN w:val="0"/>
        <w:adjustRightInd w:val="0"/>
        <w:spacing w:after="240" w:line="240" w:lineRule="atLeast"/>
        <w:ind w:left="426" w:right="-2" w:hanging="426"/>
        <w:jc w:val="both"/>
        <w:rPr>
          <w:rFonts w:ascii="Arial" w:hAnsi="Arial" w:cs="Arial"/>
        </w:rPr>
      </w:pPr>
      <w:r>
        <w:rPr>
          <w:rFonts w:ascii="Arial" w:hAnsi="Arial" w:cs="Arial"/>
        </w:rPr>
        <w:t xml:space="preserve">In December 2012 </w:t>
      </w:r>
      <w:r w:rsidR="00C61696">
        <w:rPr>
          <w:rFonts w:ascii="Arial" w:hAnsi="Arial" w:cs="Arial"/>
        </w:rPr>
        <w:t>Mr D</w:t>
      </w:r>
      <w:r w:rsidR="00095B62">
        <w:rPr>
          <w:rFonts w:ascii="Arial" w:hAnsi="Arial" w:cs="Arial"/>
        </w:rPr>
        <w:t xml:space="preserve"> filed a claim with </w:t>
      </w:r>
      <w:r w:rsidR="00983558">
        <w:rPr>
          <w:rFonts w:ascii="Arial" w:hAnsi="Arial" w:cs="Arial"/>
        </w:rPr>
        <w:t>the</w:t>
      </w:r>
      <w:r w:rsidR="00095B62">
        <w:rPr>
          <w:rFonts w:ascii="Arial" w:hAnsi="Arial" w:cs="Arial"/>
        </w:rPr>
        <w:t xml:space="preserve"> </w:t>
      </w:r>
      <w:r>
        <w:rPr>
          <w:rFonts w:ascii="Arial" w:hAnsi="Arial" w:cs="Arial"/>
        </w:rPr>
        <w:t>Magistrates Court</w:t>
      </w:r>
      <w:r w:rsidR="00590F26">
        <w:rPr>
          <w:rFonts w:ascii="Arial" w:hAnsi="Arial" w:cs="Arial"/>
        </w:rPr>
        <w:t xml:space="preserve"> of Tasmania</w:t>
      </w:r>
      <w:r>
        <w:rPr>
          <w:rFonts w:ascii="Arial" w:hAnsi="Arial" w:cs="Arial"/>
        </w:rPr>
        <w:t xml:space="preserve"> for the recovery of monies and costs arising from what he claimed were unauthorised transactions of $10,000 from </w:t>
      </w:r>
      <w:r w:rsidR="0010341E">
        <w:rPr>
          <w:rFonts w:ascii="Arial" w:hAnsi="Arial" w:cs="Arial"/>
        </w:rPr>
        <w:t xml:space="preserve">his </w:t>
      </w:r>
      <w:r w:rsidR="00590F26">
        <w:rPr>
          <w:rFonts w:ascii="Arial" w:hAnsi="Arial" w:cs="Arial"/>
        </w:rPr>
        <w:t xml:space="preserve">Commonwealth Bank </w:t>
      </w:r>
      <w:proofErr w:type="spellStart"/>
      <w:r w:rsidR="0010341E">
        <w:rPr>
          <w:rFonts w:ascii="Arial" w:hAnsi="Arial" w:cs="Arial"/>
        </w:rPr>
        <w:t>NetBank</w:t>
      </w:r>
      <w:proofErr w:type="spellEnd"/>
      <w:r>
        <w:rPr>
          <w:rFonts w:ascii="Arial" w:hAnsi="Arial" w:cs="Arial"/>
        </w:rPr>
        <w:t xml:space="preserve"> bank account into a client account </w:t>
      </w:r>
      <w:r w:rsidR="0010341E">
        <w:rPr>
          <w:rFonts w:ascii="Arial" w:hAnsi="Arial" w:cs="Arial"/>
        </w:rPr>
        <w:t>under his name with</w:t>
      </w:r>
      <w:r>
        <w:rPr>
          <w:rFonts w:ascii="Arial" w:hAnsi="Arial" w:cs="Arial"/>
        </w:rPr>
        <w:t xml:space="preserve"> </w:t>
      </w:r>
      <w:proofErr w:type="spellStart"/>
      <w:r w:rsidR="00095B62">
        <w:rPr>
          <w:rFonts w:ascii="Arial" w:hAnsi="Arial" w:cs="Arial"/>
        </w:rPr>
        <w:t>Betchoice</w:t>
      </w:r>
      <w:proofErr w:type="spellEnd"/>
      <w:r w:rsidR="00095B62">
        <w:rPr>
          <w:rFonts w:ascii="Arial" w:hAnsi="Arial" w:cs="Arial"/>
        </w:rPr>
        <w:t xml:space="preserve"> </w:t>
      </w:r>
      <w:r w:rsidR="00590F26">
        <w:rPr>
          <w:rFonts w:ascii="Arial" w:hAnsi="Arial" w:cs="Arial"/>
        </w:rPr>
        <w:t xml:space="preserve">Corporation </w:t>
      </w:r>
      <w:r w:rsidR="00095B62">
        <w:rPr>
          <w:rFonts w:ascii="Arial" w:hAnsi="Arial" w:cs="Arial"/>
        </w:rPr>
        <w:t xml:space="preserve">Pty Ltd T/A </w:t>
      </w:r>
      <w:proofErr w:type="spellStart"/>
      <w:r w:rsidR="00095B62">
        <w:rPr>
          <w:rFonts w:ascii="Arial" w:hAnsi="Arial" w:cs="Arial"/>
        </w:rPr>
        <w:t>Unibet</w:t>
      </w:r>
      <w:proofErr w:type="spellEnd"/>
      <w:r w:rsidR="00095B62">
        <w:rPr>
          <w:rFonts w:ascii="Arial" w:hAnsi="Arial" w:cs="Arial"/>
        </w:rPr>
        <w:t xml:space="preserve"> (“</w:t>
      </w:r>
      <w:proofErr w:type="spellStart"/>
      <w:r w:rsidR="00095B62">
        <w:rPr>
          <w:rFonts w:ascii="Arial" w:hAnsi="Arial" w:cs="Arial"/>
        </w:rPr>
        <w:t>Unibet</w:t>
      </w:r>
      <w:proofErr w:type="spellEnd"/>
      <w:r w:rsidR="00095B62">
        <w:rPr>
          <w:rFonts w:ascii="Arial" w:hAnsi="Arial" w:cs="Arial"/>
        </w:rPr>
        <w:t>”)</w:t>
      </w:r>
      <w:proofErr w:type="gramStart"/>
      <w:r>
        <w:rPr>
          <w:rFonts w:ascii="Arial" w:hAnsi="Arial" w:cs="Arial"/>
        </w:rPr>
        <w:t xml:space="preserve">.  </w:t>
      </w:r>
      <w:proofErr w:type="spellStart"/>
      <w:proofErr w:type="gramEnd"/>
      <w:r>
        <w:rPr>
          <w:rFonts w:ascii="Arial" w:hAnsi="Arial" w:cs="Arial"/>
        </w:rPr>
        <w:t>Unibet</w:t>
      </w:r>
      <w:proofErr w:type="spellEnd"/>
      <w:r>
        <w:rPr>
          <w:rFonts w:ascii="Arial" w:hAnsi="Arial" w:cs="Arial"/>
        </w:rPr>
        <w:t xml:space="preserve"> has disputed that the </w:t>
      </w:r>
      <w:r w:rsidR="00590F26">
        <w:rPr>
          <w:rFonts w:ascii="Arial" w:hAnsi="Arial" w:cs="Arial"/>
        </w:rPr>
        <w:t xml:space="preserve">transfers </w:t>
      </w:r>
      <w:r>
        <w:rPr>
          <w:rFonts w:ascii="Arial" w:hAnsi="Arial" w:cs="Arial"/>
        </w:rPr>
        <w:t xml:space="preserve">into </w:t>
      </w:r>
      <w:r w:rsidR="00590F26">
        <w:rPr>
          <w:rFonts w:ascii="Arial" w:hAnsi="Arial" w:cs="Arial"/>
        </w:rPr>
        <w:t>the</w:t>
      </w:r>
      <w:r>
        <w:rPr>
          <w:rFonts w:ascii="Arial" w:hAnsi="Arial" w:cs="Arial"/>
        </w:rPr>
        <w:t xml:space="preserve"> wagering account were unauthorised </w:t>
      </w:r>
      <w:r w:rsidR="00725671">
        <w:rPr>
          <w:rFonts w:ascii="Arial" w:hAnsi="Arial" w:cs="Arial"/>
        </w:rPr>
        <w:t xml:space="preserve">and </w:t>
      </w:r>
      <w:r w:rsidR="00095B62">
        <w:rPr>
          <w:rFonts w:ascii="Arial" w:hAnsi="Arial" w:cs="Arial"/>
        </w:rPr>
        <w:t xml:space="preserve">has also disputed </w:t>
      </w:r>
      <w:r w:rsidR="00590F26">
        <w:rPr>
          <w:rFonts w:ascii="Arial" w:hAnsi="Arial" w:cs="Arial"/>
        </w:rPr>
        <w:t xml:space="preserve">that </w:t>
      </w:r>
      <w:r w:rsidR="00095B62">
        <w:rPr>
          <w:rFonts w:ascii="Arial" w:hAnsi="Arial" w:cs="Arial"/>
        </w:rPr>
        <w:t xml:space="preserve">the </w:t>
      </w:r>
      <w:r w:rsidR="00725671">
        <w:rPr>
          <w:rFonts w:ascii="Arial" w:hAnsi="Arial" w:cs="Arial"/>
        </w:rPr>
        <w:t xml:space="preserve">subsequent wagering activity in the client account </w:t>
      </w:r>
      <w:r w:rsidR="0010341E">
        <w:rPr>
          <w:rFonts w:ascii="Arial" w:hAnsi="Arial" w:cs="Arial"/>
        </w:rPr>
        <w:t xml:space="preserve">of </w:t>
      </w:r>
      <w:r w:rsidR="00C61696">
        <w:rPr>
          <w:rFonts w:ascii="Arial" w:hAnsi="Arial" w:cs="Arial"/>
        </w:rPr>
        <w:t>Mr D</w:t>
      </w:r>
      <w:r w:rsidR="00095B62">
        <w:rPr>
          <w:rFonts w:ascii="Arial" w:hAnsi="Arial" w:cs="Arial"/>
        </w:rPr>
        <w:t xml:space="preserve"> was</w:t>
      </w:r>
      <w:r w:rsidR="00725671">
        <w:rPr>
          <w:rFonts w:ascii="Arial" w:hAnsi="Arial" w:cs="Arial"/>
        </w:rPr>
        <w:t xml:space="preserve"> unauthorised.  </w:t>
      </w:r>
    </w:p>
    <w:p w:rsidR="00504E06" w:rsidRPr="006A7FD3" w:rsidRDefault="00725671" w:rsidP="006A7FD3">
      <w:pPr>
        <w:numPr>
          <w:ilvl w:val="0"/>
          <w:numId w:val="1"/>
        </w:numPr>
        <w:tabs>
          <w:tab w:val="clear" w:pos="6740"/>
        </w:tabs>
        <w:spacing w:after="120" w:line="240" w:lineRule="atLeast"/>
        <w:ind w:left="426" w:right="43" w:hanging="426"/>
        <w:jc w:val="both"/>
        <w:rPr>
          <w:rFonts w:ascii="Arial" w:hAnsi="Arial" w:cs="Arial"/>
        </w:rPr>
      </w:pPr>
      <w:proofErr w:type="spellStart"/>
      <w:r w:rsidRPr="006A7FD3">
        <w:rPr>
          <w:rFonts w:ascii="Arial" w:hAnsi="Arial" w:cs="Arial"/>
        </w:rPr>
        <w:t>Unibet</w:t>
      </w:r>
      <w:proofErr w:type="spellEnd"/>
      <w:r w:rsidRPr="006A7FD3">
        <w:rPr>
          <w:rFonts w:ascii="Arial" w:hAnsi="Arial" w:cs="Arial"/>
        </w:rPr>
        <w:t xml:space="preserve"> has sought and obtained a stay</w:t>
      </w:r>
      <w:r w:rsidR="00983558" w:rsidRPr="006A7FD3">
        <w:rPr>
          <w:rFonts w:ascii="Arial" w:hAnsi="Arial" w:cs="Arial"/>
        </w:rPr>
        <w:t xml:space="preserve"> of proceedings in the </w:t>
      </w:r>
      <w:r w:rsidRPr="006A7FD3">
        <w:rPr>
          <w:rFonts w:ascii="Arial" w:hAnsi="Arial" w:cs="Arial"/>
        </w:rPr>
        <w:t xml:space="preserve">Magistrates Court </w:t>
      </w:r>
      <w:r w:rsidR="00590F26" w:rsidRPr="006A7FD3">
        <w:rPr>
          <w:rFonts w:ascii="Arial" w:hAnsi="Arial" w:cs="Arial"/>
        </w:rPr>
        <w:t xml:space="preserve">of Tasmania </w:t>
      </w:r>
      <w:r w:rsidR="00095B62" w:rsidRPr="006A7FD3">
        <w:rPr>
          <w:rFonts w:ascii="Arial" w:hAnsi="Arial" w:cs="Arial"/>
        </w:rPr>
        <w:t>pendi</w:t>
      </w:r>
      <w:r w:rsidR="0010341E" w:rsidRPr="006A7FD3">
        <w:rPr>
          <w:rFonts w:ascii="Arial" w:hAnsi="Arial" w:cs="Arial"/>
        </w:rPr>
        <w:t xml:space="preserve">ng a decision </w:t>
      </w:r>
      <w:r w:rsidR="00590F26" w:rsidRPr="006A7FD3">
        <w:rPr>
          <w:rFonts w:ascii="Arial" w:hAnsi="Arial" w:cs="Arial"/>
        </w:rPr>
        <w:t xml:space="preserve">by the Northern Territory Racing Commission (“the Commission”) </w:t>
      </w:r>
      <w:r w:rsidR="0010341E" w:rsidRPr="006A7FD3">
        <w:rPr>
          <w:rFonts w:ascii="Arial" w:hAnsi="Arial" w:cs="Arial"/>
        </w:rPr>
        <w:t>of whether the be</w:t>
      </w:r>
      <w:r w:rsidR="00504E06" w:rsidRPr="006A7FD3">
        <w:rPr>
          <w:rFonts w:ascii="Arial" w:hAnsi="Arial" w:cs="Arial"/>
        </w:rPr>
        <w:t>ts</w:t>
      </w:r>
      <w:r w:rsidR="00095B62" w:rsidRPr="006A7FD3">
        <w:rPr>
          <w:rFonts w:ascii="Arial" w:hAnsi="Arial" w:cs="Arial"/>
        </w:rPr>
        <w:t xml:space="preserve"> were lawful</w:t>
      </w:r>
      <w:proofErr w:type="gramStart"/>
      <w:r w:rsidR="00095B62" w:rsidRPr="006A7FD3">
        <w:rPr>
          <w:rFonts w:ascii="Arial" w:hAnsi="Arial" w:cs="Arial"/>
        </w:rPr>
        <w:t>.</w:t>
      </w:r>
      <w:r w:rsidRPr="006A7FD3">
        <w:rPr>
          <w:rFonts w:ascii="Arial" w:hAnsi="Arial" w:cs="Arial"/>
        </w:rPr>
        <w:t xml:space="preserve"> </w:t>
      </w:r>
      <w:r w:rsidR="00095B62" w:rsidRPr="006A7FD3">
        <w:rPr>
          <w:rFonts w:ascii="Arial" w:hAnsi="Arial" w:cs="Arial"/>
        </w:rPr>
        <w:t xml:space="preserve"> </w:t>
      </w:r>
      <w:proofErr w:type="gramEnd"/>
      <w:r w:rsidR="00095B62" w:rsidRPr="006A7FD3">
        <w:rPr>
          <w:rFonts w:ascii="Arial" w:hAnsi="Arial" w:cs="Arial"/>
        </w:rPr>
        <w:t xml:space="preserve">Subsequently </w:t>
      </w:r>
      <w:proofErr w:type="spellStart"/>
      <w:r w:rsidR="00095B62" w:rsidRPr="006A7FD3">
        <w:rPr>
          <w:rFonts w:ascii="Arial" w:hAnsi="Arial" w:cs="Arial"/>
        </w:rPr>
        <w:t>Unibet</w:t>
      </w:r>
      <w:proofErr w:type="spellEnd"/>
      <w:r w:rsidR="00095B62" w:rsidRPr="006A7FD3">
        <w:rPr>
          <w:rFonts w:ascii="Arial" w:hAnsi="Arial" w:cs="Arial"/>
        </w:rPr>
        <w:t xml:space="preserve"> </w:t>
      </w:r>
      <w:r w:rsidRPr="006A7FD3">
        <w:rPr>
          <w:rFonts w:ascii="Arial" w:hAnsi="Arial" w:cs="Arial"/>
        </w:rPr>
        <w:t>referred the matter to the</w:t>
      </w:r>
      <w:r w:rsidR="00590F26" w:rsidRPr="006A7FD3">
        <w:rPr>
          <w:rFonts w:ascii="Arial" w:hAnsi="Arial" w:cs="Arial"/>
        </w:rPr>
        <w:t xml:space="preserve"> Commission </w:t>
      </w:r>
      <w:r w:rsidR="00983558" w:rsidRPr="006A7FD3">
        <w:rPr>
          <w:rFonts w:ascii="Arial" w:hAnsi="Arial" w:cs="Arial"/>
        </w:rPr>
        <w:t xml:space="preserve">to determine </w:t>
      </w:r>
      <w:r w:rsidR="00590F26" w:rsidRPr="006A7FD3">
        <w:rPr>
          <w:rFonts w:ascii="Arial" w:hAnsi="Arial" w:cs="Arial"/>
        </w:rPr>
        <w:t xml:space="preserve">whether the </w:t>
      </w:r>
      <w:r w:rsidR="00983558" w:rsidRPr="006A7FD3">
        <w:rPr>
          <w:rFonts w:ascii="Arial" w:hAnsi="Arial" w:cs="Arial"/>
        </w:rPr>
        <w:t>be</w:t>
      </w:r>
      <w:r w:rsidR="0010341E" w:rsidRPr="006A7FD3">
        <w:rPr>
          <w:rFonts w:ascii="Arial" w:hAnsi="Arial" w:cs="Arial"/>
        </w:rPr>
        <w:t xml:space="preserve">ts placed </w:t>
      </w:r>
      <w:r w:rsidR="00590F26" w:rsidRPr="006A7FD3">
        <w:rPr>
          <w:rFonts w:ascii="Arial" w:hAnsi="Arial" w:cs="Arial"/>
        </w:rPr>
        <w:t xml:space="preserve">using the </w:t>
      </w:r>
      <w:proofErr w:type="spellStart"/>
      <w:r w:rsidR="00590F26" w:rsidRPr="006A7FD3">
        <w:rPr>
          <w:rFonts w:ascii="Arial" w:hAnsi="Arial" w:cs="Arial"/>
        </w:rPr>
        <w:t>Unibet</w:t>
      </w:r>
      <w:proofErr w:type="spellEnd"/>
      <w:r w:rsidR="00590F26" w:rsidRPr="006A7FD3">
        <w:rPr>
          <w:rFonts w:ascii="Arial" w:hAnsi="Arial" w:cs="Arial"/>
        </w:rPr>
        <w:t xml:space="preserve"> client account in </w:t>
      </w:r>
      <w:r w:rsidR="00C61696">
        <w:rPr>
          <w:rFonts w:ascii="Arial" w:hAnsi="Arial" w:cs="Arial"/>
        </w:rPr>
        <w:t>Mr D</w:t>
      </w:r>
      <w:r w:rsidR="00590F26" w:rsidRPr="006A7FD3">
        <w:rPr>
          <w:rFonts w:ascii="Arial" w:hAnsi="Arial" w:cs="Arial"/>
        </w:rPr>
        <w:t xml:space="preserve">’s name </w:t>
      </w:r>
      <w:r w:rsidR="0010341E" w:rsidRPr="006A7FD3">
        <w:rPr>
          <w:rFonts w:ascii="Arial" w:hAnsi="Arial" w:cs="Arial"/>
        </w:rPr>
        <w:t xml:space="preserve">were </w:t>
      </w:r>
      <w:r w:rsidR="00590F26" w:rsidRPr="006A7FD3">
        <w:rPr>
          <w:rFonts w:ascii="Arial" w:hAnsi="Arial" w:cs="Arial"/>
        </w:rPr>
        <w:t xml:space="preserve">lawful </w:t>
      </w:r>
      <w:r w:rsidRPr="006A7FD3">
        <w:rPr>
          <w:rFonts w:ascii="Arial" w:hAnsi="Arial" w:cs="Arial"/>
        </w:rPr>
        <w:t xml:space="preserve">pursuant to Section 85(4) of the </w:t>
      </w:r>
      <w:r w:rsidRPr="006A7FD3">
        <w:rPr>
          <w:rFonts w:ascii="Arial" w:hAnsi="Arial" w:cs="Arial"/>
          <w:i/>
        </w:rPr>
        <w:t>Racing and Betting Act</w:t>
      </w:r>
      <w:r w:rsidR="00095B62" w:rsidRPr="006A7FD3">
        <w:rPr>
          <w:rFonts w:ascii="Arial" w:hAnsi="Arial" w:cs="Arial"/>
        </w:rPr>
        <w:t xml:space="preserve"> (“the Act’)</w:t>
      </w:r>
      <w:r w:rsidRPr="006A7FD3">
        <w:rPr>
          <w:rFonts w:ascii="Arial" w:hAnsi="Arial" w:cs="Arial"/>
        </w:rPr>
        <w:t>:</w:t>
      </w:r>
    </w:p>
    <w:p w:rsidR="00504E06" w:rsidRPr="0024729F" w:rsidRDefault="00504E06" w:rsidP="0024729F">
      <w:pPr>
        <w:keepNext/>
        <w:spacing w:after="120"/>
        <w:ind w:left="425"/>
        <w:rPr>
          <w:rFonts w:ascii="Arial" w:hAnsi="Arial" w:cs="Arial"/>
          <w:b/>
          <w:i/>
        </w:rPr>
      </w:pPr>
      <w:r w:rsidRPr="0024729F">
        <w:rPr>
          <w:rFonts w:ascii="Arial" w:hAnsi="Arial" w:cs="Arial"/>
          <w:b/>
          <w:i/>
        </w:rPr>
        <w:lastRenderedPageBreak/>
        <w:t>85</w:t>
      </w:r>
      <w:r w:rsidRPr="0024729F">
        <w:rPr>
          <w:rFonts w:ascii="Arial" w:hAnsi="Arial" w:cs="Arial"/>
          <w:b/>
          <w:i/>
        </w:rPr>
        <w:tab/>
        <w:t>Legal proceedings in respect of bets</w:t>
      </w:r>
    </w:p>
    <w:p w:rsidR="00504E06" w:rsidRPr="002C304A" w:rsidRDefault="00504E06" w:rsidP="00A30195">
      <w:pPr>
        <w:pStyle w:val="Subsection"/>
        <w:tabs>
          <w:tab w:val="clear" w:pos="902"/>
        </w:tabs>
        <w:spacing w:after="120" w:line="240" w:lineRule="atLeast"/>
        <w:ind w:left="1418" w:right="565" w:hanging="709"/>
        <w:rPr>
          <w:rFonts w:ascii="Arial" w:hAnsi="Arial" w:cs="Arial"/>
          <w:i/>
        </w:rPr>
      </w:pPr>
      <w:r w:rsidRPr="000223C4">
        <w:rPr>
          <w:rFonts w:ascii="Arial" w:hAnsi="Arial" w:cs="Arial"/>
          <w:i/>
        </w:rPr>
        <w:t>(1A)</w:t>
      </w:r>
      <w:r w:rsidRPr="000223C4">
        <w:rPr>
          <w:rFonts w:ascii="Arial" w:hAnsi="Arial" w:cs="Arial"/>
          <w:i/>
        </w:rPr>
        <w:tab/>
      </w:r>
      <w:proofErr w:type="gramStart"/>
      <w:r w:rsidRPr="000223C4">
        <w:rPr>
          <w:rFonts w:ascii="Arial" w:hAnsi="Arial" w:cs="Arial"/>
          <w:i/>
        </w:rPr>
        <w:t>For</w:t>
      </w:r>
      <w:proofErr w:type="gramEnd"/>
      <w:r w:rsidRPr="000223C4">
        <w:rPr>
          <w:rFonts w:ascii="Arial" w:hAnsi="Arial" w:cs="Arial"/>
          <w:i/>
        </w:rPr>
        <w:t xml:space="preserve"> the purposes of this section, a bet is not lawful if it is declared by the Commission, after an investigation in accordance with this section, to be not lawful.</w:t>
      </w:r>
    </w:p>
    <w:p w:rsidR="00504E06" w:rsidRPr="00E76A35" w:rsidRDefault="00504E06" w:rsidP="00A30195">
      <w:pPr>
        <w:pStyle w:val="Subsection"/>
        <w:numPr>
          <w:ilvl w:val="0"/>
          <w:numId w:val="11"/>
        </w:numPr>
        <w:tabs>
          <w:tab w:val="clear" w:pos="902"/>
        </w:tabs>
        <w:spacing w:after="120" w:line="240" w:lineRule="atLeast"/>
        <w:ind w:left="1418" w:right="565" w:hanging="709"/>
        <w:rPr>
          <w:rFonts w:ascii="Arial" w:hAnsi="Arial" w:cs="Arial"/>
          <w:i/>
        </w:rPr>
      </w:pPr>
      <w:r w:rsidRPr="00E76A35">
        <w:rPr>
          <w:rFonts w:ascii="Arial" w:hAnsi="Arial" w:cs="Arial"/>
          <w:i/>
        </w:rPr>
        <w:t>Subject to this section, a person may take proceedings for the recovery of moneys payable on a winning lawful bet, or for the recovery of moneys payable by a bettor on account of a lawful bet made and accepted.</w:t>
      </w:r>
    </w:p>
    <w:p w:rsidR="00504E06" w:rsidRPr="00E76A35" w:rsidRDefault="00504E06" w:rsidP="00A30195">
      <w:pPr>
        <w:pStyle w:val="Subsection"/>
        <w:keepLines/>
        <w:numPr>
          <w:ilvl w:val="0"/>
          <w:numId w:val="11"/>
        </w:numPr>
        <w:tabs>
          <w:tab w:val="clear" w:pos="902"/>
        </w:tabs>
        <w:spacing w:after="120" w:line="240" w:lineRule="atLeast"/>
        <w:ind w:left="1418" w:right="565" w:hanging="709"/>
        <w:rPr>
          <w:rFonts w:ascii="Arial" w:hAnsi="Arial" w:cs="Arial"/>
          <w:i/>
        </w:rPr>
      </w:pPr>
      <w:r w:rsidRPr="00E76A35">
        <w:rPr>
          <w:rFonts w:ascii="Arial" w:hAnsi="Arial" w:cs="Arial"/>
          <w:i/>
        </w:rPr>
        <w:t>Where a dispute relating to lawful betting occurs between a bookmaker and a person, the dispute shall be referred by the bookmaker, and may be referred by the other party to the dispute, to the Commission.</w:t>
      </w:r>
    </w:p>
    <w:p w:rsidR="00504E06" w:rsidRPr="000223C4" w:rsidRDefault="00504E06" w:rsidP="00A30195">
      <w:pPr>
        <w:pStyle w:val="Subsection"/>
        <w:tabs>
          <w:tab w:val="clear" w:pos="902"/>
        </w:tabs>
        <w:spacing w:after="120" w:line="240" w:lineRule="atLeast"/>
        <w:ind w:left="1418" w:right="565" w:hanging="709"/>
        <w:rPr>
          <w:rFonts w:ascii="Arial" w:hAnsi="Arial" w:cs="Arial"/>
          <w:i/>
        </w:rPr>
      </w:pPr>
      <w:r w:rsidRPr="000223C4">
        <w:rPr>
          <w:rFonts w:ascii="Arial" w:hAnsi="Arial" w:cs="Arial"/>
          <w:i/>
        </w:rPr>
        <w:t>(2A)</w:t>
      </w:r>
      <w:r w:rsidRPr="000223C4">
        <w:rPr>
          <w:rFonts w:ascii="Arial" w:hAnsi="Arial" w:cs="Arial"/>
          <w:i/>
        </w:rPr>
        <w:tab/>
        <w:t>Where it appears to the Commission, on the complaint of a person or of its own motion, that a sporting event (other than a horse race, trotting race or greyhound race) may not have been fairly or lawfully conducted or for any other reason the result of the event, either generally or in relation to a particular bet or class of bets, is not what would be legitimately expected if all steps in the proceedings of the event or the declaration of its result were honestly and fairly conducted or declared, the Commission may declare the event to constitute a dispute for the purposes of this section and declare any person to be a party to the dispute.</w:t>
      </w:r>
    </w:p>
    <w:p w:rsidR="00504E06" w:rsidRPr="00E76A35" w:rsidRDefault="00504E06" w:rsidP="00A30195">
      <w:pPr>
        <w:pStyle w:val="Subsection"/>
        <w:keepLines/>
        <w:numPr>
          <w:ilvl w:val="0"/>
          <w:numId w:val="11"/>
        </w:numPr>
        <w:tabs>
          <w:tab w:val="clear" w:pos="902"/>
        </w:tabs>
        <w:spacing w:after="120" w:line="240" w:lineRule="atLeast"/>
        <w:ind w:left="1418" w:right="565" w:hanging="709"/>
        <w:rPr>
          <w:rFonts w:ascii="Arial" w:hAnsi="Arial" w:cs="Arial"/>
          <w:i/>
        </w:rPr>
      </w:pPr>
      <w:r w:rsidRPr="00E76A35">
        <w:rPr>
          <w:rFonts w:ascii="Arial" w:hAnsi="Arial" w:cs="Arial"/>
          <w:i/>
        </w:rPr>
        <w:t>Where a dispute has been referred under subsection (1) to the Commission or declared under subsection (2A), the Commission may:</w:t>
      </w:r>
    </w:p>
    <w:p w:rsidR="00504E06" w:rsidRPr="00E76A35" w:rsidRDefault="00504E06" w:rsidP="00A30195">
      <w:pPr>
        <w:pStyle w:val="Paragraph"/>
        <w:spacing w:after="120" w:line="240" w:lineRule="atLeast"/>
        <w:ind w:left="1843" w:right="565" w:hanging="425"/>
        <w:rPr>
          <w:rFonts w:ascii="Arial" w:hAnsi="Arial" w:cs="Arial"/>
          <w:i/>
        </w:rPr>
      </w:pPr>
      <w:r w:rsidRPr="00E76A35">
        <w:rPr>
          <w:rFonts w:ascii="Arial" w:hAnsi="Arial" w:cs="Arial"/>
          <w:i/>
        </w:rPr>
        <w:t>(a)</w:t>
      </w:r>
      <w:r w:rsidRPr="00E76A35">
        <w:rPr>
          <w:rFonts w:ascii="Arial" w:hAnsi="Arial" w:cs="Arial"/>
          <w:i/>
        </w:rPr>
        <w:tab/>
      </w:r>
      <w:proofErr w:type="gramStart"/>
      <w:r w:rsidRPr="00E76A35">
        <w:rPr>
          <w:rFonts w:ascii="Arial" w:hAnsi="Arial" w:cs="Arial"/>
          <w:i/>
        </w:rPr>
        <w:t>summon</w:t>
      </w:r>
      <w:proofErr w:type="gramEnd"/>
      <w:r w:rsidRPr="00E76A35">
        <w:rPr>
          <w:rFonts w:ascii="Arial" w:hAnsi="Arial" w:cs="Arial"/>
          <w:i/>
        </w:rPr>
        <w:t xml:space="preserve"> the parties to the dispute to appear and to give evidence before it;</w:t>
      </w:r>
    </w:p>
    <w:p w:rsidR="00504E06" w:rsidRPr="00E76A35" w:rsidRDefault="00504E06" w:rsidP="00A30195">
      <w:pPr>
        <w:pStyle w:val="Paragraph"/>
        <w:spacing w:after="120" w:line="240" w:lineRule="atLeast"/>
        <w:ind w:left="1843" w:right="565" w:hanging="425"/>
        <w:rPr>
          <w:rFonts w:ascii="Arial" w:hAnsi="Arial" w:cs="Arial"/>
          <w:i/>
        </w:rPr>
      </w:pPr>
      <w:r w:rsidRPr="00E76A35">
        <w:rPr>
          <w:rFonts w:ascii="Arial" w:hAnsi="Arial" w:cs="Arial"/>
          <w:i/>
        </w:rPr>
        <w:t>(b)</w:t>
      </w:r>
      <w:r w:rsidRPr="00E76A35">
        <w:rPr>
          <w:rFonts w:ascii="Arial" w:hAnsi="Arial" w:cs="Arial"/>
          <w:i/>
        </w:rPr>
        <w:tab/>
      </w:r>
      <w:proofErr w:type="gramStart"/>
      <w:r w:rsidRPr="00E76A35">
        <w:rPr>
          <w:rFonts w:ascii="Arial" w:hAnsi="Arial" w:cs="Arial"/>
          <w:i/>
        </w:rPr>
        <w:t>take</w:t>
      </w:r>
      <w:proofErr w:type="gramEnd"/>
      <w:r w:rsidRPr="00E76A35">
        <w:rPr>
          <w:rFonts w:ascii="Arial" w:hAnsi="Arial" w:cs="Arial"/>
          <w:i/>
        </w:rPr>
        <w:t xml:space="preserve"> evidence relating to the dispute from other persons; and</w:t>
      </w:r>
    </w:p>
    <w:p w:rsidR="00504E06" w:rsidRPr="00E76A35" w:rsidRDefault="00504E06" w:rsidP="00A30195">
      <w:pPr>
        <w:pStyle w:val="Paragraph"/>
        <w:spacing w:after="120" w:line="240" w:lineRule="atLeast"/>
        <w:ind w:left="1843" w:right="565" w:hanging="425"/>
        <w:rPr>
          <w:rFonts w:ascii="Arial" w:hAnsi="Arial" w:cs="Arial"/>
          <w:i/>
        </w:rPr>
      </w:pPr>
      <w:r w:rsidRPr="00E76A35">
        <w:rPr>
          <w:rFonts w:ascii="Arial" w:hAnsi="Arial" w:cs="Arial"/>
          <w:i/>
        </w:rPr>
        <w:t>(c)</w:t>
      </w:r>
      <w:r w:rsidRPr="00E76A35">
        <w:rPr>
          <w:rFonts w:ascii="Arial" w:hAnsi="Arial" w:cs="Arial"/>
          <w:i/>
        </w:rPr>
        <w:tab/>
      </w:r>
      <w:proofErr w:type="gramStart"/>
      <w:r w:rsidRPr="00E76A35">
        <w:rPr>
          <w:rFonts w:ascii="Arial" w:hAnsi="Arial" w:cs="Arial"/>
          <w:i/>
        </w:rPr>
        <w:t>require</w:t>
      </w:r>
      <w:proofErr w:type="gramEnd"/>
      <w:r w:rsidRPr="00E76A35">
        <w:rPr>
          <w:rFonts w:ascii="Arial" w:hAnsi="Arial" w:cs="Arial"/>
          <w:i/>
        </w:rPr>
        <w:t xml:space="preserve"> a party to the dispute to produce any books, accounts, tickets or other documents which, in the opinion of the Commission, ought to be examined in order to determine the dispute.</w:t>
      </w:r>
    </w:p>
    <w:p w:rsidR="00504E06" w:rsidRPr="00E76A35" w:rsidRDefault="00504E06" w:rsidP="00A30195">
      <w:pPr>
        <w:pStyle w:val="Subsection"/>
        <w:keepLines/>
        <w:numPr>
          <w:ilvl w:val="0"/>
          <w:numId w:val="11"/>
        </w:numPr>
        <w:tabs>
          <w:tab w:val="clear" w:pos="902"/>
        </w:tabs>
        <w:spacing w:after="120" w:line="240" w:lineRule="atLeast"/>
        <w:ind w:left="1418" w:right="565" w:hanging="709"/>
        <w:rPr>
          <w:rFonts w:ascii="Arial" w:hAnsi="Arial" w:cs="Arial"/>
          <w:i/>
        </w:rPr>
      </w:pPr>
      <w:r w:rsidRPr="00E76A35">
        <w:rPr>
          <w:rFonts w:ascii="Arial" w:hAnsi="Arial" w:cs="Arial"/>
          <w:i/>
        </w:rPr>
        <w:t>The Commission shall hear and determine all disputes referred to it under this section.</w:t>
      </w:r>
    </w:p>
    <w:p w:rsidR="00504E06" w:rsidRPr="00E76A35" w:rsidRDefault="00504E06" w:rsidP="00A30195">
      <w:pPr>
        <w:pStyle w:val="Subsection"/>
        <w:keepLines/>
        <w:numPr>
          <w:ilvl w:val="0"/>
          <w:numId w:val="11"/>
        </w:numPr>
        <w:tabs>
          <w:tab w:val="clear" w:pos="902"/>
        </w:tabs>
        <w:spacing w:after="120" w:line="240" w:lineRule="atLeast"/>
        <w:ind w:left="1418" w:right="565" w:hanging="709"/>
        <w:rPr>
          <w:rFonts w:ascii="Arial" w:hAnsi="Arial" w:cs="Arial"/>
          <w:i/>
        </w:rPr>
      </w:pPr>
      <w:r w:rsidRPr="00E76A35">
        <w:rPr>
          <w:rFonts w:ascii="Arial" w:hAnsi="Arial" w:cs="Arial"/>
          <w:i/>
        </w:rPr>
        <w:t>Where a party to a dispute who has been summoned to attend before the Commission fails without reasonable excuse to attend, the Commission shall determine the dispute in favour of the party who attends or, in the case of a dispute declared under subsection (2A), as it thinks fit, including declaring the event void.</w:t>
      </w:r>
    </w:p>
    <w:p w:rsidR="00504E06" w:rsidRPr="00E76A35" w:rsidRDefault="00504E06" w:rsidP="00A30195">
      <w:pPr>
        <w:pStyle w:val="Subsection"/>
        <w:keepLines/>
        <w:numPr>
          <w:ilvl w:val="0"/>
          <w:numId w:val="11"/>
        </w:numPr>
        <w:tabs>
          <w:tab w:val="clear" w:pos="902"/>
        </w:tabs>
        <w:spacing w:after="120" w:line="240" w:lineRule="atLeast"/>
        <w:ind w:left="1418" w:right="565" w:hanging="709"/>
        <w:rPr>
          <w:rFonts w:ascii="Arial" w:hAnsi="Arial" w:cs="Arial"/>
          <w:i/>
        </w:rPr>
      </w:pPr>
      <w:r w:rsidRPr="00E76A35">
        <w:rPr>
          <w:rFonts w:ascii="Arial" w:hAnsi="Arial" w:cs="Arial"/>
          <w:i/>
        </w:rPr>
        <w:t>The determination by the Commission of a dispute referred to it under subsection (1) shall be final and conclusive as to the matter in dispute.</w:t>
      </w:r>
    </w:p>
    <w:p w:rsidR="00504E06" w:rsidRPr="00E76A35" w:rsidRDefault="00504E06" w:rsidP="006A7FD3">
      <w:pPr>
        <w:pStyle w:val="Subsection"/>
        <w:keepLines/>
        <w:numPr>
          <w:ilvl w:val="0"/>
          <w:numId w:val="11"/>
        </w:numPr>
        <w:tabs>
          <w:tab w:val="clear" w:pos="902"/>
        </w:tabs>
        <w:spacing w:line="240" w:lineRule="atLeast"/>
        <w:ind w:left="1418" w:right="565" w:hanging="709"/>
        <w:rPr>
          <w:rFonts w:ascii="Arial" w:hAnsi="Arial" w:cs="Arial"/>
          <w:i/>
        </w:rPr>
      </w:pPr>
      <w:r w:rsidRPr="00E76A35">
        <w:rPr>
          <w:rFonts w:ascii="Arial" w:hAnsi="Arial" w:cs="Arial"/>
          <w:i/>
        </w:rPr>
        <w:lastRenderedPageBreak/>
        <w:t>In determining a dispute under this section, the Commission shall not be bound by rules of procedure or evidence but may inform itself of the facts necessary to determine the dispute in such manner as it thinks fit.</w:t>
      </w:r>
    </w:p>
    <w:p w:rsidR="00725671" w:rsidRDefault="00725671" w:rsidP="006A7FD3">
      <w:pPr>
        <w:numPr>
          <w:ilvl w:val="0"/>
          <w:numId w:val="1"/>
        </w:numPr>
        <w:tabs>
          <w:tab w:val="clear" w:pos="6740"/>
        </w:tabs>
        <w:spacing w:after="240" w:line="240" w:lineRule="atLeast"/>
        <w:ind w:left="426" w:hanging="426"/>
        <w:jc w:val="both"/>
        <w:rPr>
          <w:rFonts w:ascii="Arial" w:hAnsi="Arial" w:cs="Arial"/>
        </w:rPr>
      </w:pPr>
      <w:r>
        <w:rPr>
          <w:rFonts w:ascii="Arial" w:hAnsi="Arial" w:cs="Arial"/>
        </w:rPr>
        <w:t xml:space="preserve">Following </w:t>
      </w:r>
      <w:proofErr w:type="spellStart"/>
      <w:r>
        <w:rPr>
          <w:rFonts w:ascii="Arial" w:hAnsi="Arial" w:cs="Arial"/>
        </w:rPr>
        <w:t>Unibet’s</w:t>
      </w:r>
      <w:proofErr w:type="spellEnd"/>
      <w:r>
        <w:rPr>
          <w:rFonts w:ascii="Arial" w:hAnsi="Arial" w:cs="Arial"/>
        </w:rPr>
        <w:t xml:space="preserve"> referral of the dispute to the Commission, it was then determined to convene a Hearing.</w:t>
      </w:r>
    </w:p>
    <w:p w:rsidR="00725671" w:rsidRDefault="0090581A" w:rsidP="006A7FD3">
      <w:pPr>
        <w:numPr>
          <w:ilvl w:val="0"/>
          <w:numId w:val="1"/>
        </w:numPr>
        <w:tabs>
          <w:tab w:val="clear" w:pos="6740"/>
        </w:tabs>
        <w:spacing w:after="240" w:line="240" w:lineRule="atLeast"/>
        <w:ind w:left="426" w:hanging="426"/>
        <w:jc w:val="both"/>
        <w:rPr>
          <w:rFonts w:ascii="Arial" w:hAnsi="Arial" w:cs="Arial"/>
        </w:rPr>
      </w:pPr>
      <w:r>
        <w:rPr>
          <w:rFonts w:ascii="Arial" w:hAnsi="Arial" w:cs="Arial"/>
        </w:rPr>
        <w:t xml:space="preserve">The facts are that on 22 and 23 September 2012 two deposits of $5,000 each were made from a Commonwealth Bank </w:t>
      </w:r>
      <w:proofErr w:type="spellStart"/>
      <w:r>
        <w:rPr>
          <w:rFonts w:ascii="Arial" w:hAnsi="Arial" w:cs="Arial"/>
        </w:rPr>
        <w:t>NetBank</w:t>
      </w:r>
      <w:proofErr w:type="spellEnd"/>
      <w:r>
        <w:rPr>
          <w:rFonts w:ascii="Arial" w:hAnsi="Arial" w:cs="Arial"/>
        </w:rPr>
        <w:t xml:space="preserve"> account of </w:t>
      </w:r>
      <w:r w:rsidR="00C61696">
        <w:rPr>
          <w:rFonts w:ascii="Arial" w:hAnsi="Arial" w:cs="Arial"/>
        </w:rPr>
        <w:t>Mr D</w:t>
      </w:r>
      <w:r>
        <w:rPr>
          <w:rFonts w:ascii="Arial" w:hAnsi="Arial" w:cs="Arial"/>
        </w:rPr>
        <w:t xml:space="preserve"> to a Westpac Bank account in the name of </w:t>
      </w:r>
      <w:proofErr w:type="spellStart"/>
      <w:r>
        <w:rPr>
          <w:rFonts w:ascii="Arial" w:hAnsi="Arial" w:cs="Arial"/>
        </w:rPr>
        <w:t>Unibet</w:t>
      </w:r>
      <w:proofErr w:type="spellEnd"/>
      <w:r>
        <w:rPr>
          <w:rFonts w:ascii="Arial" w:hAnsi="Arial" w:cs="Arial"/>
        </w:rPr>
        <w:t xml:space="preserve"> and a client wagering account opened on line in the name of </w:t>
      </w:r>
      <w:r w:rsidR="00C61696">
        <w:rPr>
          <w:rFonts w:ascii="Arial" w:hAnsi="Arial" w:cs="Arial"/>
        </w:rPr>
        <w:t>Mr D</w:t>
      </w:r>
      <w:proofErr w:type="gramStart"/>
      <w:r>
        <w:rPr>
          <w:rFonts w:ascii="Arial" w:hAnsi="Arial" w:cs="Arial"/>
        </w:rPr>
        <w:t xml:space="preserve">.  </w:t>
      </w:r>
      <w:proofErr w:type="gramEnd"/>
      <w:r w:rsidR="00095B62">
        <w:rPr>
          <w:rFonts w:ascii="Arial" w:hAnsi="Arial" w:cs="Arial"/>
        </w:rPr>
        <w:t>T</w:t>
      </w:r>
      <w:r w:rsidR="003E3156">
        <w:rPr>
          <w:rFonts w:ascii="Arial" w:hAnsi="Arial" w:cs="Arial"/>
        </w:rPr>
        <w:t>hereafter wager</w:t>
      </w:r>
      <w:r w:rsidR="00095B62">
        <w:rPr>
          <w:rFonts w:ascii="Arial" w:hAnsi="Arial" w:cs="Arial"/>
        </w:rPr>
        <w:t xml:space="preserve">s were placed </w:t>
      </w:r>
      <w:r w:rsidR="0010341E">
        <w:rPr>
          <w:rFonts w:ascii="Arial" w:hAnsi="Arial" w:cs="Arial"/>
        </w:rPr>
        <w:t>through</w:t>
      </w:r>
      <w:r w:rsidR="00095B62">
        <w:rPr>
          <w:rFonts w:ascii="Arial" w:hAnsi="Arial" w:cs="Arial"/>
        </w:rPr>
        <w:t xml:space="preserve"> the account</w:t>
      </w:r>
      <w:r w:rsidR="003E3156">
        <w:rPr>
          <w:rFonts w:ascii="Arial" w:hAnsi="Arial" w:cs="Arial"/>
        </w:rPr>
        <w:t xml:space="preserve">. </w:t>
      </w:r>
    </w:p>
    <w:p w:rsidR="00720AD8" w:rsidRPr="0024729F" w:rsidRDefault="0024729F" w:rsidP="0024729F">
      <w:pPr>
        <w:pStyle w:val="Heading2"/>
      </w:pPr>
      <w:r>
        <w:t>Hearing</w:t>
      </w:r>
    </w:p>
    <w:p w:rsidR="00095B62" w:rsidRDefault="00C61696" w:rsidP="006A7FD3">
      <w:pPr>
        <w:numPr>
          <w:ilvl w:val="0"/>
          <w:numId w:val="1"/>
        </w:numPr>
        <w:tabs>
          <w:tab w:val="clear" w:pos="6740"/>
        </w:tabs>
        <w:spacing w:after="240" w:line="240" w:lineRule="atLeast"/>
        <w:ind w:left="426" w:hanging="426"/>
        <w:jc w:val="both"/>
        <w:rPr>
          <w:rFonts w:ascii="Arial" w:hAnsi="Arial" w:cs="Arial"/>
        </w:rPr>
      </w:pPr>
      <w:r>
        <w:rPr>
          <w:rFonts w:ascii="Arial" w:hAnsi="Arial" w:cs="Arial"/>
        </w:rPr>
        <w:t>Mr D</w:t>
      </w:r>
      <w:r w:rsidR="00095B62">
        <w:rPr>
          <w:rFonts w:ascii="Arial" w:hAnsi="Arial" w:cs="Arial"/>
        </w:rPr>
        <w:t xml:space="preserve"> initially appeared </w:t>
      </w:r>
      <w:r w:rsidR="00C86A69">
        <w:rPr>
          <w:rFonts w:ascii="Arial" w:hAnsi="Arial" w:cs="Arial"/>
        </w:rPr>
        <w:t xml:space="preserve">at the Hearing </w:t>
      </w:r>
      <w:r w:rsidR="00095B62">
        <w:rPr>
          <w:rFonts w:ascii="Arial" w:hAnsi="Arial" w:cs="Arial"/>
        </w:rPr>
        <w:t>by te</w:t>
      </w:r>
      <w:r w:rsidR="00504E06">
        <w:rPr>
          <w:rFonts w:ascii="Arial" w:hAnsi="Arial" w:cs="Arial"/>
        </w:rPr>
        <w:t>lephone without his Counsel, Mr </w:t>
      </w:r>
      <w:proofErr w:type="spellStart"/>
      <w:r w:rsidR="00095B62">
        <w:rPr>
          <w:rFonts w:ascii="Arial" w:hAnsi="Arial" w:cs="Arial"/>
        </w:rPr>
        <w:t>Howroyd</w:t>
      </w:r>
      <w:proofErr w:type="spellEnd"/>
      <w:proofErr w:type="gramStart"/>
      <w:r w:rsidR="00095B62">
        <w:rPr>
          <w:rFonts w:ascii="Arial" w:hAnsi="Arial" w:cs="Arial"/>
        </w:rPr>
        <w:t xml:space="preserve">.  </w:t>
      </w:r>
      <w:proofErr w:type="gramEnd"/>
      <w:r w:rsidR="00095B62">
        <w:rPr>
          <w:rFonts w:ascii="Arial" w:hAnsi="Arial" w:cs="Arial"/>
        </w:rPr>
        <w:t xml:space="preserve">Following an adjournment, Mr </w:t>
      </w:r>
      <w:proofErr w:type="spellStart"/>
      <w:r w:rsidR="00095B62">
        <w:rPr>
          <w:rFonts w:ascii="Arial" w:hAnsi="Arial" w:cs="Arial"/>
        </w:rPr>
        <w:t>Howroyd</w:t>
      </w:r>
      <w:proofErr w:type="spellEnd"/>
      <w:r w:rsidR="00095B62">
        <w:rPr>
          <w:rFonts w:ascii="Arial" w:hAnsi="Arial" w:cs="Arial"/>
        </w:rPr>
        <w:t xml:space="preserve"> appeared on behalf</w:t>
      </w:r>
      <w:r w:rsidR="00504E06">
        <w:rPr>
          <w:rFonts w:ascii="Arial" w:hAnsi="Arial" w:cs="Arial"/>
        </w:rPr>
        <w:t xml:space="preserve"> of </w:t>
      </w:r>
      <w:r>
        <w:rPr>
          <w:rFonts w:ascii="Arial" w:hAnsi="Arial" w:cs="Arial"/>
        </w:rPr>
        <w:t>Mr D</w:t>
      </w:r>
      <w:r w:rsidR="00095B62">
        <w:rPr>
          <w:rFonts w:ascii="Arial" w:hAnsi="Arial" w:cs="Arial"/>
        </w:rPr>
        <w:t>.</w:t>
      </w:r>
    </w:p>
    <w:p w:rsidR="00720AD8" w:rsidRPr="00720AD8" w:rsidRDefault="00725671" w:rsidP="006A7FD3">
      <w:pPr>
        <w:numPr>
          <w:ilvl w:val="0"/>
          <w:numId w:val="1"/>
        </w:numPr>
        <w:tabs>
          <w:tab w:val="clear" w:pos="6740"/>
        </w:tabs>
        <w:spacing w:after="240" w:line="240" w:lineRule="atLeast"/>
        <w:ind w:left="426" w:hanging="426"/>
        <w:jc w:val="both"/>
        <w:rPr>
          <w:rFonts w:ascii="Arial" w:hAnsi="Arial" w:cs="Arial"/>
        </w:rPr>
      </w:pPr>
      <w:r>
        <w:rPr>
          <w:rFonts w:ascii="Arial" w:hAnsi="Arial" w:cs="Arial"/>
        </w:rPr>
        <w:t xml:space="preserve">Ms Truman outlined the background as to why her client </w:t>
      </w:r>
      <w:proofErr w:type="spellStart"/>
      <w:r>
        <w:rPr>
          <w:rFonts w:ascii="Arial" w:hAnsi="Arial" w:cs="Arial"/>
        </w:rPr>
        <w:t>Unibet</w:t>
      </w:r>
      <w:proofErr w:type="spellEnd"/>
      <w:r>
        <w:rPr>
          <w:rFonts w:ascii="Arial" w:hAnsi="Arial" w:cs="Arial"/>
        </w:rPr>
        <w:t xml:space="preserve"> had referred the matter to the Commission and specifically that her client was bound to refer the matter under Section 85(2) </w:t>
      </w:r>
      <w:r w:rsidR="00095B62">
        <w:rPr>
          <w:rFonts w:ascii="Arial" w:hAnsi="Arial" w:cs="Arial"/>
        </w:rPr>
        <w:t xml:space="preserve">of the Act </w:t>
      </w:r>
      <w:r>
        <w:rPr>
          <w:rFonts w:ascii="Arial" w:hAnsi="Arial" w:cs="Arial"/>
        </w:rPr>
        <w:t xml:space="preserve">and under the conditions of </w:t>
      </w:r>
      <w:r w:rsidR="003E3156">
        <w:rPr>
          <w:rFonts w:ascii="Arial" w:hAnsi="Arial" w:cs="Arial"/>
        </w:rPr>
        <w:t xml:space="preserve">the </w:t>
      </w:r>
      <w:r>
        <w:rPr>
          <w:rFonts w:ascii="Arial" w:hAnsi="Arial" w:cs="Arial"/>
        </w:rPr>
        <w:t xml:space="preserve">Sports Bookmaker’s Licence granted by the Commission.  </w:t>
      </w:r>
    </w:p>
    <w:p w:rsidR="006A7AED" w:rsidRDefault="003E3156" w:rsidP="006A7FD3">
      <w:pPr>
        <w:numPr>
          <w:ilvl w:val="0"/>
          <w:numId w:val="1"/>
        </w:numPr>
        <w:tabs>
          <w:tab w:val="clear" w:pos="6740"/>
        </w:tabs>
        <w:spacing w:after="240" w:line="240" w:lineRule="atLeast"/>
        <w:ind w:left="426" w:hanging="426"/>
        <w:jc w:val="both"/>
        <w:rPr>
          <w:rFonts w:ascii="Arial" w:hAnsi="Arial" w:cs="Arial"/>
        </w:rPr>
      </w:pPr>
      <w:r>
        <w:rPr>
          <w:rFonts w:ascii="Arial" w:hAnsi="Arial" w:cs="Arial"/>
        </w:rPr>
        <w:t>Ms Truman outlined in essence that what her client was seeking was</w:t>
      </w:r>
      <w:r w:rsidR="00095B62">
        <w:rPr>
          <w:rFonts w:ascii="Arial" w:hAnsi="Arial" w:cs="Arial"/>
        </w:rPr>
        <w:t xml:space="preserve"> a ruling from the Commission</w:t>
      </w:r>
      <w:r>
        <w:rPr>
          <w:rFonts w:ascii="Arial" w:hAnsi="Arial" w:cs="Arial"/>
        </w:rPr>
        <w:t xml:space="preserve"> that the account opening</w:t>
      </w:r>
      <w:r w:rsidR="00C86A69">
        <w:rPr>
          <w:rFonts w:ascii="Arial" w:hAnsi="Arial" w:cs="Arial"/>
        </w:rPr>
        <w:t xml:space="preserve"> process</w:t>
      </w:r>
      <w:r>
        <w:rPr>
          <w:rFonts w:ascii="Arial" w:hAnsi="Arial" w:cs="Arial"/>
        </w:rPr>
        <w:t>, including the two deposits totalling $10,000</w:t>
      </w:r>
      <w:r w:rsidR="00C23783">
        <w:rPr>
          <w:rFonts w:ascii="Arial" w:hAnsi="Arial" w:cs="Arial"/>
        </w:rPr>
        <w:t>,</w:t>
      </w:r>
      <w:r>
        <w:rPr>
          <w:rFonts w:ascii="Arial" w:hAnsi="Arial" w:cs="Arial"/>
        </w:rPr>
        <w:t xml:space="preserve"> was lawful and </w:t>
      </w:r>
      <w:r w:rsidR="0010341E">
        <w:rPr>
          <w:rFonts w:ascii="Arial" w:hAnsi="Arial" w:cs="Arial"/>
        </w:rPr>
        <w:t>thereafter that</w:t>
      </w:r>
      <w:r>
        <w:rPr>
          <w:rFonts w:ascii="Arial" w:hAnsi="Arial" w:cs="Arial"/>
        </w:rPr>
        <w:t xml:space="preserve"> the subsequent wagering</w:t>
      </w:r>
      <w:r w:rsidR="00095B62">
        <w:rPr>
          <w:rFonts w:ascii="Arial" w:hAnsi="Arial" w:cs="Arial"/>
        </w:rPr>
        <w:t xml:space="preserve"> actions</w:t>
      </w:r>
      <w:r>
        <w:rPr>
          <w:rFonts w:ascii="Arial" w:hAnsi="Arial" w:cs="Arial"/>
        </w:rPr>
        <w:t xml:space="preserve"> were lawful </w:t>
      </w:r>
      <w:r w:rsidR="00095B62">
        <w:rPr>
          <w:rFonts w:ascii="Arial" w:hAnsi="Arial" w:cs="Arial"/>
        </w:rPr>
        <w:t xml:space="preserve">bets or </w:t>
      </w:r>
      <w:r>
        <w:rPr>
          <w:rFonts w:ascii="Arial" w:hAnsi="Arial" w:cs="Arial"/>
        </w:rPr>
        <w:t>wagers</w:t>
      </w:r>
      <w:r w:rsidR="00C86A69">
        <w:rPr>
          <w:rFonts w:ascii="Arial" w:hAnsi="Arial" w:cs="Arial"/>
        </w:rPr>
        <w:t xml:space="preserve"> placed via the </w:t>
      </w:r>
      <w:proofErr w:type="spellStart"/>
      <w:r w:rsidR="00C86A69">
        <w:rPr>
          <w:rFonts w:ascii="Arial" w:hAnsi="Arial" w:cs="Arial"/>
        </w:rPr>
        <w:t>Unibet</w:t>
      </w:r>
      <w:proofErr w:type="spellEnd"/>
      <w:r w:rsidR="00C86A69">
        <w:rPr>
          <w:rFonts w:ascii="Arial" w:hAnsi="Arial" w:cs="Arial"/>
        </w:rPr>
        <w:t xml:space="preserve"> client </w:t>
      </w:r>
      <w:r w:rsidR="00A173AA">
        <w:rPr>
          <w:rFonts w:ascii="Arial" w:hAnsi="Arial" w:cs="Arial"/>
        </w:rPr>
        <w:t>account</w:t>
      </w:r>
      <w:r w:rsidR="00C86A69">
        <w:rPr>
          <w:rFonts w:ascii="Arial" w:hAnsi="Arial" w:cs="Arial"/>
        </w:rPr>
        <w:t xml:space="preserve"> in </w:t>
      </w:r>
      <w:r w:rsidR="00C61696">
        <w:rPr>
          <w:rFonts w:ascii="Arial" w:hAnsi="Arial" w:cs="Arial"/>
        </w:rPr>
        <w:t>Mr D</w:t>
      </w:r>
      <w:r w:rsidR="00C86A69">
        <w:rPr>
          <w:rFonts w:ascii="Arial" w:hAnsi="Arial" w:cs="Arial"/>
        </w:rPr>
        <w:t>’s name</w:t>
      </w:r>
      <w:proofErr w:type="gramStart"/>
      <w:r>
        <w:rPr>
          <w:rFonts w:ascii="Arial" w:hAnsi="Arial" w:cs="Arial"/>
        </w:rPr>
        <w:t xml:space="preserve">.  </w:t>
      </w:r>
      <w:proofErr w:type="gramEnd"/>
      <w:r>
        <w:rPr>
          <w:rFonts w:ascii="Arial" w:hAnsi="Arial" w:cs="Arial"/>
        </w:rPr>
        <w:t xml:space="preserve">Ms Truman further submitted that </w:t>
      </w:r>
      <w:proofErr w:type="spellStart"/>
      <w:r>
        <w:rPr>
          <w:rFonts w:ascii="Arial" w:hAnsi="Arial" w:cs="Arial"/>
        </w:rPr>
        <w:t>Unibet</w:t>
      </w:r>
      <w:proofErr w:type="spellEnd"/>
      <w:r>
        <w:rPr>
          <w:rFonts w:ascii="Arial" w:hAnsi="Arial" w:cs="Arial"/>
        </w:rPr>
        <w:t xml:space="preserve"> had </w:t>
      </w:r>
      <w:r w:rsidR="00C86A69">
        <w:rPr>
          <w:rFonts w:ascii="Arial" w:hAnsi="Arial" w:cs="Arial"/>
        </w:rPr>
        <w:t xml:space="preserve">complied with </w:t>
      </w:r>
      <w:r>
        <w:rPr>
          <w:rFonts w:ascii="Arial" w:hAnsi="Arial" w:cs="Arial"/>
        </w:rPr>
        <w:t>its licence conditions in opening the account and accepting wagers.</w:t>
      </w:r>
    </w:p>
    <w:p w:rsidR="003E3156" w:rsidRDefault="00C61696" w:rsidP="006A7FD3">
      <w:pPr>
        <w:numPr>
          <w:ilvl w:val="0"/>
          <w:numId w:val="1"/>
        </w:numPr>
        <w:tabs>
          <w:tab w:val="clear" w:pos="6740"/>
        </w:tabs>
        <w:spacing w:after="240" w:line="240" w:lineRule="atLeast"/>
        <w:ind w:left="426" w:hanging="426"/>
        <w:jc w:val="both"/>
        <w:rPr>
          <w:rFonts w:ascii="Arial" w:hAnsi="Arial" w:cs="Arial"/>
        </w:rPr>
      </w:pPr>
      <w:r>
        <w:rPr>
          <w:rFonts w:ascii="Arial" w:hAnsi="Arial" w:cs="Arial"/>
        </w:rPr>
        <w:t>Mr D</w:t>
      </w:r>
      <w:r w:rsidR="003E3156">
        <w:rPr>
          <w:rFonts w:ascii="Arial" w:hAnsi="Arial" w:cs="Arial"/>
        </w:rPr>
        <w:t xml:space="preserve"> advised the Hearing that he had no knowledge or involvement in the transfer of two sums of $5,000 in September 2012 into a </w:t>
      </w:r>
      <w:proofErr w:type="spellStart"/>
      <w:r w:rsidR="003E3156">
        <w:rPr>
          <w:rFonts w:ascii="Arial" w:hAnsi="Arial" w:cs="Arial"/>
        </w:rPr>
        <w:t>Unibet</w:t>
      </w:r>
      <w:proofErr w:type="spellEnd"/>
      <w:r w:rsidR="003E3156">
        <w:rPr>
          <w:rFonts w:ascii="Arial" w:hAnsi="Arial" w:cs="Arial"/>
        </w:rPr>
        <w:t xml:space="preserve"> client </w:t>
      </w:r>
      <w:r w:rsidR="00C86A69">
        <w:rPr>
          <w:rFonts w:ascii="Arial" w:hAnsi="Arial" w:cs="Arial"/>
        </w:rPr>
        <w:t xml:space="preserve">wagering </w:t>
      </w:r>
      <w:r w:rsidR="003E3156">
        <w:rPr>
          <w:rFonts w:ascii="Arial" w:hAnsi="Arial" w:cs="Arial"/>
        </w:rPr>
        <w:t>account</w:t>
      </w:r>
      <w:proofErr w:type="gramStart"/>
      <w:r w:rsidR="003E3156">
        <w:rPr>
          <w:rFonts w:ascii="Arial" w:hAnsi="Arial" w:cs="Arial"/>
        </w:rPr>
        <w:t xml:space="preserve">.  </w:t>
      </w:r>
      <w:proofErr w:type="gramEnd"/>
      <w:r w:rsidR="003E3156">
        <w:rPr>
          <w:rFonts w:ascii="Arial" w:hAnsi="Arial" w:cs="Arial"/>
        </w:rPr>
        <w:t xml:space="preserve">He further stated that he had no knowledge or involvement with regard to the </w:t>
      </w:r>
      <w:r w:rsidR="00C86A69">
        <w:rPr>
          <w:rFonts w:ascii="Arial" w:hAnsi="Arial" w:cs="Arial"/>
        </w:rPr>
        <w:t xml:space="preserve">subsequent </w:t>
      </w:r>
      <w:r w:rsidR="003E3156">
        <w:rPr>
          <w:rFonts w:ascii="Arial" w:hAnsi="Arial" w:cs="Arial"/>
        </w:rPr>
        <w:t xml:space="preserve">placement of wagers through that account.  </w:t>
      </w:r>
    </w:p>
    <w:p w:rsidR="003E3156" w:rsidRDefault="00C61696" w:rsidP="006A7FD3">
      <w:pPr>
        <w:numPr>
          <w:ilvl w:val="0"/>
          <w:numId w:val="1"/>
        </w:numPr>
        <w:tabs>
          <w:tab w:val="clear" w:pos="6740"/>
        </w:tabs>
        <w:spacing w:after="240" w:line="240" w:lineRule="atLeast"/>
        <w:ind w:left="426" w:hanging="426"/>
        <w:jc w:val="both"/>
        <w:rPr>
          <w:rFonts w:ascii="Arial" w:hAnsi="Arial" w:cs="Arial"/>
        </w:rPr>
      </w:pPr>
      <w:r>
        <w:rPr>
          <w:rFonts w:ascii="Arial" w:hAnsi="Arial" w:cs="Arial"/>
        </w:rPr>
        <w:t>Mr D</w:t>
      </w:r>
      <w:r w:rsidR="003E3156">
        <w:rPr>
          <w:rFonts w:ascii="Arial" w:hAnsi="Arial" w:cs="Arial"/>
        </w:rPr>
        <w:t xml:space="preserve"> referred </w:t>
      </w:r>
      <w:r w:rsidR="00045B56">
        <w:rPr>
          <w:rFonts w:ascii="Arial" w:hAnsi="Arial" w:cs="Arial"/>
        </w:rPr>
        <w:t xml:space="preserve">the Commission </w:t>
      </w:r>
      <w:r w:rsidR="00983558">
        <w:rPr>
          <w:rFonts w:ascii="Arial" w:hAnsi="Arial" w:cs="Arial"/>
        </w:rPr>
        <w:t xml:space="preserve">to </w:t>
      </w:r>
      <w:r w:rsidR="003E3156">
        <w:rPr>
          <w:rFonts w:ascii="Arial" w:hAnsi="Arial" w:cs="Arial"/>
        </w:rPr>
        <w:t xml:space="preserve">previous </w:t>
      </w:r>
      <w:r w:rsidR="00983558">
        <w:rPr>
          <w:rFonts w:ascii="Arial" w:hAnsi="Arial" w:cs="Arial"/>
        </w:rPr>
        <w:t xml:space="preserve">instances of </w:t>
      </w:r>
      <w:r w:rsidR="00C86A69">
        <w:rPr>
          <w:rFonts w:ascii="Arial" w:hAnsi="Arial" w:cs="Arial"/>
        </w:rPr>
        <w:t xml:space="preserve">allegedly </w:t>
      </w:r>
      <w:r w:rsidR="003E3156">
        <w:rPr>
          <w:rFonts w:ascii="Arial" w:hAnsi="Arial" w:cs="Arial"/>
        </w:rPr>
        <w:t>unauthorised transactions where monies had been transferred from his bank account into Sports Bookmakers</w:t>
      </w:r>
      <w:r w:rsidR="00C86A69">
        <w:rPr>
          <w:rFonts w:ascii="Arial" w:hAnsi="Arial" w:cs="Arial"/>
        </w:rPr>
        <w:t>’</w:t>
      </w:r>
      <w:r w:rsidR="003E3156">
        <w:rPr>
          <w:rFonts w:ascii="Arial" w:hAnsi="Arial" w:cs="Arial"/>
        </w:rPr>
        <w:t xml:space="preserve"> account</w:t>
      </w:r>
      <w:r w:rsidR="00C86A69">
        <w:rPr>
          <w:rFonts w:ascii="Arial" w:hAnsi="Arial" w:cs="Arial"/>
        </w:rPr>
        <w:t>s</w:t>
      </w:r>
      <w:r w:rsidR="003E3156">
        <w:rPr>
          <w:rFonts w:ascii="Arial" w:hAnsi="Arial" w:cs="Arial"/>
        </w:rPr>
        <w:t xml:space="preserve"> </w:t>
      </w:r>
      <w:r w:rsidR="00983558">
        <w:rPr>
          <w:rFonts w:ascii="Arial" w:hAnsi="Arial" w:cs="Arial"/>
        </w:rPr>
        <w:t xml:space="preserve">and </w:t>
      </w:r>
      <w:r w:rsidR="003E3156">
        <w:rPr>
          <w:rFonts w:ascii="Arial" w:hAnsi="Arial" w:cs="Arial"/>
        </w:rPr>
        <w:t xml:space="preserve">where </w:t>
      </w:r>
      <w:r w:rsidR="00095B62">
        <w:rPr>
          <w:rFonts w:ascii="Arial" w:hAnsi="Arial" w:cs="Arial"/>
        </w:rPr>
        <w:t xml:space="preserve">he submitted </w:t>
      </w:r>
      <w:r w:rsidR="003E3156">
        <w:rPr>
          <w:rFonts w:ascii="Arial" w:hAnsi="Arial" w:cs="Arial"/>
        </w:rPr>
        <w:t>identity fraud had occurred</w:t>
      </w:r>
      <w:proofErr w:type="gramStart"/>
      <w:r w:rsidR="003E3156">
        <w:rPr>
          <w:rFonts w:ascii="Arial" w:hAnsi="Arial" w:cs="Arial"/>
        </w:rPr>
        <w:t xml:space="preserve">.  </w:t>
      </w:r>
      <w:proofErr w:type="gramEnd"/>
      <w:r w:rsidR="003E3156">
        <w:rPr>
          <w:rFonts w:ascii="Arial" w:hAnsi="Arial" w:cs="Arial"/>
        </w:rPr>
        <w:t xml:space="preserve">He advised the Commission that he had received a </w:t>
      </w:r>
      <w:r w:rsidR="00A173AA">
        <w:rPr>
          <w:rFonts w:ascii="Arial" w:hAnsi="Arial" w:cs="Arial"/>
        </w:rPr>
        <w:t>re-credit</w:t>
      </w:r>
      <w:r w:rsidR="00C86A69">
        <w:rPr>
          <w:rFonts w:ascii="Arial" w:hAnsi="Arial" w:cs="Arial"/>
        </w:rPr>
        <w:t xml:space="preserve"> </w:t>
      </w:r>
      <w:r w:rsidR="003E3156">
        <w:rPr>
          <w:rFonts w:ascii="Arial" w:hAnsi="Arial" w:cs="Arial"/>
        </w:rPr>
        <w:t>of these fraudulently transferred account monies from the Commonwealth Bank</w:t>
      </w:r>
      <w:proofErr w:type="gramStart"/>
      <w:r w:rsidR="003E3156">
        <w:rPr>
          <w:rFonts w:ascii="Arial" w:hAnsi="Arial" w:cs="Arial"/>
        </w:rPr>
        <w:t xml:space="preserve">.  </w:t>
      </w:r>
      <w:proofErr w:type="gramEnd"/>
      <w:r w:rsidR="003E3156">
        <w:rPr>
          <w:rFonts w:ascii="Arial" w:hAnsi="Arial" w:cs="Arial"/>
        </w:rPr>
        <w:t xml:space="preserve">He referred to a pattern of identity fraud where monies had been transferred into accounts </w:t>
      </w:r>
      <w:r w:rsidR="00095B62">
        <w:rPr>
          <w:rFonts w:ascii="Arial" w:hAnsi="Arial" w:cs="Arial"/>
        </w:rPr>
        <w:t xml:space="preserve">with Sports Bookmakers </w:t>
      </w:r>
      <w:r w:rsidR="003E3156">
        <w:rPr>
          <w:rFonts w:ascii="Arial" w:hAnsi="Arial" w:cs="Arial"/>
        </w:rPr>
        <w:t xml:space="preserve">following an opening of an account under his name and </w:t>
      </w:r>
      <w:r w:rsidR="00095B62">
        <w:rPr>
          <w:rFonts w:ascii="Arial" w:hAnsi="Arial" w:cs="Arial"/>
        </w:rPr>
        <w:t xml:space="preserve">through which </w:t>
      </w:r>
      <w:r w:rsidR="003E3156">
        <w:rPr>
          <w:rFonts w:ascii="Arial" w:hAnsi="Arial" w:cs="Arial"/>
        </w:rPr>
        <w:t>subsequent wagering activity had taken place.</w:t>
      </w:r>
    </w:p>
    <w:p w:rsidR="000E498A" w:rsidRDefault="00C61696" w:rsidP="006A7FD3">
      <w:pPr>
        <w:numPr>
          <w:ilvl w:val="0"/>
          <w:numId w:val="1"/>
        </w:numPr>
        <w:tabs>
          <w:tab w:val="clear" w:pos="6740"/>
        </w:tabs>
        <w:spacing w:after="240" w:line="240" w:lineRule="atLeast"/>
        <w:ind w:left="426" w:hanging="426"/>
        <w:jc w:val="both"/>
        <w:rPr>
          <w:rFonts w:ascii="Arial" w:hAnsi="Arial" w:cs="Arial"/>
        </w:rPr>
      </w:pPr>
      <w:r>
        <w:rPr>
          <w:rFonts w:ascii="Arial" w:hAnsi="Arial" w:cs="Arial"/>
        </w:rPr>
        <w:t>Mr D</w:t>
      </w:r>
      <w:r w:rsidR="003E3156">
        <w:rPr>
          <w:rFonts w:ascii="Arial" w:hAnsi="Arial" w:cs="Arial"/>
        </w:rPr>
        <w:t xml:space="preserve"> </w:t>
      </w:r>
      <w:r w:rsidR="00983558">
        <w:rPr>
          <w:rFonts w:ascii="Arial" w:hAnsi="Arial" w:cs="Arial"/>
        </w:rPr>
        <w:t>repeated that</w:t>
      </w:r>
      <w:r w:rsidR="003E3156">
        <w:rPr>
          <w:rFonts w:ascii="Arial" w:hAnsi="Arial" w:cs="Arial"/>
        </w:rPr>
        <w:t xml:space="preserve"> he had no knowledge of these matters and had not been involved in any way </w:t>
      </w:r>
      <w:r w:rsidR="00AF087B">
        <w:rPr>
          <w:rFonts w:ascii="Arial" w:hAnsi="Arial" w:cs="Arial"/>
        </w:rPr>
        <w:t>in the</w:t>
      </w:r>
      <w:r w:rsidR="003E3156">
        <w:rPr>
          <w:rFonts w:ascii="Arial" w:hAnsi="Arial" w:cs="Arial"/>
        </w:rPr>
        <w:t xml:space="preserve"> placement of bets through these accounts</w:t>
      </w:r>
      <w:proofErr w:type="gramStart"/>
      <w:r w:rsidR="003E3156">
        <w:rPr>
          <w:rFonts w:ascii="Arial" w:hAnsi="Arial" w:cs="Arial"/>
        </w:rPr>
        <w:t xml:space="preserve">.  </w:t>
      </w:r>
      <w:proofErr w:type="gramEnd"/>
      <w:r w:rsidR="003E3156">
        <w:rPr>
          <w:rFonts w:ascii="Arial" w:hAnsi="Arial" w:cs="Arial"/>
        </w:rPr>
        <w:t xml:space="preserve">He specifically referred to a </w:t>
      </w:r>
      <w:r w:rsidR="00A173AA">
        <w:rPr>
          <w:rFonts w:ascii="Arial" w:hAnsi="Arial" w:cs="Arial"/>
        </w:rPr>
        <w:t>re-</w:t>
      </w:r>
      <w:r w:rsidR="0090581A">
        <w:rPr>
          <w:rFonts w:ascii="Arial" w:hAnsi="Arial" w:cs="Arial"/>
        </w:rPr>
        <w:t>crediting</w:t>
      </w:r>
      <w:r w:rsidR="00C86A69">
        <w:rPr>
          <w:rFonts w:ascii="Arial" w:hAnsi="Arial" w:cs="Arial"/>
        </w:rPr>
        <w:t xml:space="preserve"> </w:t>
      </w:r>
      <w:r w:rsidR="003E3156">
        <w:rPr>
          <w:rFonts w:ascii="Arial" w:hAnsi="Arial" w:cs="Arial"/>
        </w:rPr>
        <w:t xml:space="preserve">of monies from a </w:t>
      </w:r>
      <w:proofErr w:type="spellStart"/>
      <w:r w:rsidR="003E3156">
        <w:rPr>
          <w:rFonts w:ascii="Arial" w:hAnsi="Arial" w:cs="Arial"/>
        </w:rPr>
        <w:t>Unibet</w:t>
      </w:r>
      <w:proofErr w:type="spellEnd"/>
      <w:r w:rsidR="003E3156">
        <w:rPr>
          <w:rFonts w:ascii="Arial" w:hAnsi="Arial" w:cs="Arial"/>
        </w:rPr>
        <w:t xml:space="preserve"> Malta account in March 2012</w:t>
      </w:r>
      <w:r w:rsidR="000E498A">
        <w:rPr>
          <w:rFonts w:ascii="Arial" w:hAnsi="Arial" w:cs="Arial"/>
        </w:rPr>
        <w:t xml:space="preserve"> and of other returns to his Commonwealth bank account </w:t>
      </w:r>
      <w:r w:rsidR="00045B56">
        <w:rPr>
          <w:rFonts w:ascii="Arial" w:hAnsi="Arial" w:cs="Arial"/>
        </w:rPr>
        <w:t>following</w:t>
      </w:r>
      <w:r w:rsidR="000E498A">
        <w:rPr>
          <w:rFonts w:ascii="Arial" w:hAnsi="Arial" w:cs="Arial"/>
        </w:rPr>
        <w:t xml:space="preserve"> unauthorised withdrawals from </w:t>
      </w:r>
      <w:r w:rsidR="00EA768C">
        <w:rPr>
          <w:rFonts w:ascii="Arial" w:hAnsi="Arial" w:cs="Arial"/>
        </w:rPr>
        <w:t>this bank account</w:t>
      </w:r>
      <w:proofErr w:type="gramStart"/>
      <w:r w:rsidR="000E498A">
        <w:rPr>
          <w:rFonts w:ascii="Arial" w:hAnsi="Arial" w:cs="Arial"/>
        </w:rPr>
        <w:t>.</w:t>
      </w:r>
      <w:r w:rsidR="00AF087B">
        <w:rPr>
          <w:rFonts w:ascii="Arial" w:hAnsi="Arial" w:cs="Arial"/>
        </w:rPr>
        <w:t xml:space="preserve">  </w:t>
      </w:r>
      <w:proofErr w:type="gramEnd"/>
      <w:r w:rsidR="00AF087B">
        <w:rPr>
          <w:rFonts w:ascii="Arial" w:hAnsi="Arial" w:cs="Arial"/>
        </w:rPr>
        <w:t xml:space="preserve">In evidence he referred to </w:t>
      </w:r>
      <w:r w:rsidR="00045B56">
        <w:rPr>
          <w:rFonts w:ascii="Arial" w:hAnsi="Arial" w:cs="Arial"/>
        </w:rPr>
        <w:t xml:space="preserve">a successful claim for a return of money placed in a </w:t>
      </w:r>
      <w:proofErr w:type="spellStart"/>
      <w:r w:rsidR="00045B56">
        <w:rPr>
          <w:rFonts w:ascii="Arial" w:hAnsi="Arial" w:cs="Arial"/>
        </w:rPr>
        <w:t>Betezy</w:t>
      </w:r>
      <w:proofErr w:type="spellEnd"/>
      <w:r w:rsidR="00045B56">
        <w:rPr>
          <w:rFonts w:ascii="Arial" w:hAnsi="Arial" w:cs="Arial"/>
        </w:rPr>
        <w:t xml:space="preserve"> account and added that </w:t>
      </w:r>
      <w:r w:rsidR="00045B56">
        <w:rPr>
          <w:rFonts w:ascii="Arial" w:hAnsi="Arial" w:cs="Arial"/>
        </w:rPr>
        <w:lastRenderedPageBreak/>
        <w:t>he had also lodged</w:t>
      </w:r>
      <w:r w:rsidR="00AF087B">
        <w:rPr>
          <w:rFonts w:ascii="Arial" w:hAnsi="Arial" w:cs="Arial"/>
        </w:rPr>
        <w:t xml:space="preserve"> a claim </w:t>
      </w:r>
      <w:r w:rsidR="00045B56">
        <w:rPr>
          <w:rFonts w:ascii="Arial" w:hAnsi="Arial" w:cs="Arial"/>
        </w:rPr>
        <w:t>in the Magistrates Court</w:t>
      </w:r>
      <w:r w:rsidR="00C86A69">
        <w:rPr>
          <w:rFonts w:ascii="Arial" w:hAnsi="Arial" w:cs="Arial"/>
        </w:rPr>
        <w:t xml:space="preserve"> of Tasmania</w:t>
      </w:r>
      <w:r w:rsidR="00045B56">
        <w:rPr>
          <w:rFonts w:ascii="Arial" w:hAnsi="Arial" w:cs="Arial"/>
        </w:rPr>
        <w:t xml:space="preserve"> </w:t>
      </w:r>
      <w:r w:rsidR="00AF087B">
        <w:rPr>
          <w:rFonts w:ascii="Arial" w:hAnsi="Arial" w:cs="Arial"/>
        </w:rPr>
        <w:t xml:space="preserve">against </w:t>
      </w:r>
      <w:proofErr w:type="spellStart"/>
      <w:r w:rsidR="00AF087B">
        <w:rPr>
          <w:rFonts w:ascii="Arial" w:hAnsi="Arial" w:cs="Arial"/>
        </w:rPr>
        <w:t>Luxbet</w:t>
      </w:r>
      <w:proofErr w:type="spellEnd"/>
      <w:r w:rsidR="00AF087B">
        <w:rPr>
          <w:rFonts w:ascii="Arial" w:hAnsi="Arial" w:cs="Arial"/>
        </w:rPr>
        <w:t xml:space="preserve"> for a similar claim of unauthorised acceptance</w:t>
      </w:r>
      <w:r w:rsidR="0010341E">
        <w:rPr>
          <w:rFonts w:ascii="Arial" w:hAnsi="Arial" w:cs="Arial"/>
        </w:rPr>
        <w:t xml:space="preserve"> of money from his bank account</w:t>
      </w:r>
      <w:r w:rsidR="00AF087B">
        <w:rPr>
          <w:rFonts w:ascii="Arial" w:hAnsi="Arial" w:cs="Arial"/>
        </w:rPr>
        <w:t>.</w:t>
      </w:r>
    </w:p>
    <w:p w:rsidR="000E498A" w:rsidRDefault="00C61696" w:rsidP="006A7FD3">
      <w:pPr>
        <w:numPr>
          <w:ilvl w:val="0"/>
          <w:numId w:val="1"/>
        </w:numPr>
        <w:tabs>
          <w:tab w:val="clear" w:pos="6740"/>
        </w:tabs>
        <w:spacing w:after="240" w:line="240" w:lineRule="atLeast"/>
        <w:ind w:left="425" w:hanging="425"/>
        <w:jc w:val="both"/>
        <w:rPr>
          <w:rFonts w:ascii="Arial" w:hAnsi="Arial" w:cs="Arial"/>
        </w:rPr>
      </w:pPr>
      <w:r>
        <w:rPr>
          <w:rFonts w:ascii="Arial" w:hAnsi="Arial" w:cs="Arial"/>
        </w:rPr>
        <w:t>Mr D</w:t>
      </w:r>
      <w:r w:rsidR="000E498A">
        <w:rPr>
          <w:rFonts w:ascii="Arial" w:hAnsi="Arial" w:cs="Arial"/>
        </w:rPr>
        <w:t xml:space="preserve"> </w:t>
      </w:r>
      <w:r w:rsidR="0010341E">
        <w:rPr>
          <w:rFonts w:ascii="Arial" w:hAnsi="Arial" w:cs="Arial"/>
        </w:rPr>
        <w:t>submitted</w:t>
      </w:r>
      <w:r w:rsidR="000E498A">
        <w:rPr>
          <w:rFonts w:ascii="Arial" w:hAnsi="Arial" w:cs="Arial"/>
        </w:rPr>
        <w:t xml:space="preserve"> that he had been the victim of an identity takeover by person or persons who had been able to hack into this personal and bank account details</w:t>
      </w:r>
      <w:r w:rsidR="00AF087B">
        <w:rPr>
          <w:rFonts w:ascii="Arial" w:hAnsi="Arial" w:cs="Arial"/>
        </w:rPr>
        <w:t xml:space="preserve">, </w:t>
      </w:r>
      <w:r w:rsidR="000E498A">
        <w:rPr>
          <w:rFonts w:ascii="Arial" w:hAnsi="Arial" w:cs="Arial"/>
        </w:rPr>
        <w:t xml:space="preserve">enabling both the withdrawal of funds from his accounts </w:t>
      </w:r>
      <w:r w:rsidR="00AF087B">
        <w:rPr>
          <w:rFonts w:ascii="Arial" w:hAnsi="Arial" w:cs="Arial"/>
        </w:rPr>
        <w:t>and for that</w:t>
      </w:r>
      <w:r w:rsidR="000E498A">
        <w:rPr>
          <w:rFonts w:ascii="Arial" w:hAnsi="Arial" w:cs="Arial"/>
        </w:rPr>
        <w:t xml:space="preserve"> person or persons to have sufficient identity </w:t>
      </w:r>
      <w:r w:rsidR="00AF087B">
        <w:rPr>
          <w:rFonts w:ascii="Arial" w:hAnsi="Arial" w:cs="Arial"/>
        </w:rPr>
        <w:t xml:space="preserve">information to enable </w:t>
      </w:r>
      <w:r w:rsidR="00A173AA">
        <w:rPr>
          <w:rFonts w:ascii="Arial" w:hAnsi="Arial" w:cs="Arial"/>
        </w:rPr>
        <w:t>the opening</w:t>
      </w:r>
      <w:r w:rsidR="0010341E">
        <w:rPr>
          <w:rFonts w:ascii="Arial" w:hAnsi="Arial" w:cs="Arial"/>
        </w:rPr>
        <w:t xml:space="preserve"> a</w:t>
      </w:r>
      <w:r w:rsidR="00983558">
        <w:rPr>
          <w:rFonts w:ascii="Arial" w:hAnsi="Arial" w:cs="Arial"/>
        </w:rPr>
        <w:t xml:space="preserve"> Sports B</w:t>
      </w:r>
      <w:r w:rsidR="00AF087B">
        <w:rPr>
          <w:rFonts w:ascii="Arial" w:hAnsi="Arial" w:cs="Arial"/>
        </w:rPr>
        <w:t>ookmaker account</w:t>
      </w:r>
      <w:r w:rsidR="0010341E">
        <w:rPr>
          <w:rFonts w:ascii="Arial" w:hAnsi="Arial" w:cs="Arial"/>
        </w:rPr>
        <w:t xml:space="preserve"> in his name</w:t>
      </w:r>
      <w:r w:rsidR="000E498A">
        <w:rPr>
          <w:rFonts w:ascii="Arial" w:hAnsi="Arial" w:cs="Arial"/>
        </w:rPr>
        <w:t xml:space="preserve">.  </w:t>
      </w:r>
    </w:p>
    <w:p w:rsidR="000E498A" w:rsidRDefault="000E498A" w:rsidP="006A7FD3">
      <w:pPr>
        <w:numPr>
          <w:ilvl w:val="0"/>
          <w:numId w:val="1"/>
        </w:numPr>
        <w:tabs>
          <w:tab w:val="clear" w:pos="6740"/>
        </w:tabs>
        <w:spacing w:after="240" w:line="240" w:lineRule="atLeast"/>
        <w:ind w:left="425" w:hanging="425"/>
        <w:jc w:val="both"/>
        <w:rPr>
          <w:rFonts w:ascii="Arial" w:hAnsi="Arial" w:cs="Arial"/>
        </w:rPr>
      </w:pPr>
      <w:r>
        <w:rPr>
          <w:rFonts w:ascii="Arial" w:hAnsi="Arial" w:cs="Arial"/>
        </w:rPr>
        <w:t xml:space="preserve">Following </w:t>
      </w:r>
      <w:r w:rsidR="00C61696">
        <w:rPr>
          <w:rFonts w:ascii="Arial" w:hAnsi="Arial" w:cs="Arial"/>
        </w:rPr>
        <w:t>Mr D</w:t>
      </w:r>
      <w:r>
        <w:rPr>
          <w:rFonts w:ascii="Arial" w:hAnsi="Arial" w:cs="Arial"/>
        </w:rPr>
        <w:t xml:space="preserve"> stating that he was unable to provide documentary evidence </w:t>
      </w:r>
      <w:r w:rsidR="00C86A69">
        <w:rPr>
          <w:rFonts w:ascii="Arial" w:hAnsi="Arial" w:cs="Arial"/>
        </w:rPr>
        <w:t xml:space="preserve">of </w:t>
      </w:r>
      <w:r>
        <w:rPr>
          <w:rFonts w:ascii="Arial" w:hAnsi="Arial" w:cs="Arial"/>
        </w:rPr>
        <w:t xml:space="preserve">settlement deeds or court determinations, the Commission adjourned to enable </w:t>
      </w:r>
      <w:r w:rsidR="00C61696">
        <w:rPr>
          <w:rFonts w:ascii="Arial" w:hAnsi="Arial" w:cs="Arial"/>
        </w:rPr>
        <w:t>Mr D</w:t>
      </w:r>
      <w:r>
        <w:rPr>
          <w:rFonts w:ascii="Arial" w:hAnsi="Arial" w:cs="Arial"/>
        </w:rPr>
        <w:t xml:space="preserve"> to produce </w:t>
      </w:r>
      <w:r w:rsidR="00C86A69">
        <w:rPr>
          <w:rFonts w:ascii="Arial" w:hAnsi="Arial" w:cs="Arial"/>
        </w:rPr>
        <w:t xml:space="preserve">the </w:t>
      </w:r>
      <w:r>
        <w:rPr>
          <w:rFonts w:ascii="Arial" w:hAnsi="Arial" w:cs="Arial"/>
        </w:rPr>
        <w:t xml:space="preserve">requested documentation and for him to </w:t>
      </w:r>
      <w:r w:rsidR="0010341E">
        <w:rPr>
          <w:rFonts w:ascii="Arial" w:hAnsi="Arial" w:cs="Arial"/>
        </w:rPr>
        <w:t>be</w:t>
      </w:r>
      <w:r>
        <w:rPr>
          <w:rFonts w:ascii="Arial" w:hAnsi="Arial" w:cs="Arial"/>
        </w:rPr>
        <w:t xml:space="preserve"> legal</w:t>
      </w:r>
      <w:r w:rsidR="0010341E">
        <w:rPr>
          <w:rFonts w:ascii="Arial" w:hAnsi="Arial" w:cs="Arial"/>
        </w:rPr>
        <w:t>ly represented as initially advised to the Commission</w:t>
      </w:r>
      <w:r>
        <w:rPr>
          <w:rFonts w:ascii="Arial" w:hAnsi="Arial" w:cs="Arial"/>
        </w:rPr>
        <w:t xml:space="preserve">.  </w:t>
      </w:r>
      <w:bookmarkStart w:id="0" w:name="_GoBack"/>
      <w:bookmarkEnd w:id="0"/>
    </w:p>
    <w:p w:rsidR="000E498A" w:rsidRDefault="000E498A" w:rsidP="006A7FD3">
      <w:pPr>
        <w:numPr>
          <w:ilvl w:val="0"/>
          <w:numId w:val="1"/>
        </w:numPr>
        <w:tabs>
          <w:tab w:val="clear" w:pos="6740"/>
        </w:tabs>
        <w:spacing w:after="240" w:line="240" w:lineRule="atLeast"/>
        <w:ind w:left="425" w:hanging="425"/>
        <w:jc w:val="both"/>
        <w:rPr>
          <w:rFonts w:ascii="Arial" w:hAnsi="Arial" w:cs="Arial"/>
        </w:rPr>
      </w:pPr>
      <w:r>
        <w:rPr>
          <w:rFonts w:ascii="Arial" w:hAnsi="Arial" w:cs="Arial"/>
        </w:rPr>
        <w:t xml:space="preserve">Following the adjournment Mr </w:t>
      </w:r>
      <w:proofErr w:type="spellStart"/>
      <w:r>
        <w:rPr>
          <w:rFonts w:ascii="Arial" w:hAnsi="Arial" w:cs="Arial"/>
        </w:rPr>
        <w:t>Howroyd</w:t>
      </w:r>
      <w:proofErr w:type="spellEnd"/>
      <w:r>
        <w:rPr>
          <w:rFonts w:ascii="Arial" w:hAnsi="Arial" w:cs="Arial"/>
        </w:rPr>
        <w:t xml:space="preserve"> advised he would appear for </w:t>
      </w:r>
      <w:r w:rsidR="00C61696">
        <w:rPr>
          <w:rFonts w:ascii="Arial" w:hAnsi="Arial" w:cs="Arial"/>
        </w:rPr>
        <w:t>Mr D</w:t>
      </w:r>
      <w:r>
        <w:rPr>
          <w:rFonts w:ascii="Arial" w:hAnsi="Arial" w:cs="Arial"/>
        </w:rPr>
        <w:t xml:space="preserve"> but that he was not fully prepared for the matter</w:t>
      </w:r>
      <w:proofErr w:type="gramStart"/>
      <w:r>
        <w:rPr>
          <w:rFonts w:ascii="Arial" w:hAnsi="Arial" w:cs="Arial"/>
        </w:rPr>
        <w:t xml:space="preserve">.  </w:t>
      </w:r>
      <w:proofErr w:type="gramEnd"/>
      <w:r>
        <w:rPr>
          <w:rFonts w:ascii="Arial" w:hAnsi="Arial" w:cs="Arial"/>
        </w:rPr>
        <w:t xml:space="preserve">Mr </w:t>
      </w:r>
      <w:proofErr w:type="spellStart"/>
      <w:r>
        <w:rPr>
          <w:rFonts w:ascii="Arial" w:hAnsi="Arial" w:cs="Arial"/>
        </w:rPr>
        <w:t>Howroyd</w:t>
      </w:r>
      <w:proofErr w:type="spellEnd"/>
      <w:r>
        <w:rPr>
          <w:rFonts w:ascii="Arial" w:hAnsi="Arial" w:cs="Arial"/>
        </w:rPr>
        <w:t xml:space="preserve"> also sought an adjournment of the matter to enable him to better prepare and familiarise himself with the</w:t>
      </w:r>
      <w:r w:rsidR="00C86A69">
        <w:rPr>
          <w:rFonts w:ascii="Arial" w:hAnsi="Arial" w:cs="Arial"/>
        </w:rPr>
        <w:t xml:space="preserve"> substance of the</w:t>
      </w:r>
      <w:r>
        <w:rPr>
          <w:rFonts w:ascii="Arial" w:hAnsi="Arial" w:cs="Arial"/>
        </w:rPr>
        <w:t xml:space="preserve"> dispute</w:t>
      </w:r>
      <w:proofErr w:type="gramStart"/>
      <w:r>
        <w:rPr>
          <w:rFonts w:ascii="Arial" w:hAnsi="Arial" w:cs="Arial"/>
        </w:rPr>
        <w:t xml:space="preserve">.  </w:t>
      </w:r>
      <w:proofErr w:type="gramEnd"/>
      <w:r>
        <w:rPr>
          <w:rFonts w:ascii="Arial" w:hAnsi="Arial" w:cs="Arial"/>
        </w:rPr>
        <w:t>The Commission</w:t>
      </w:r>
      <w:r w:rsidR="005B560A">
        <w:rPr>
          <w:rFonts w:ascii="Arial" w:hAnsi="Arial" w:cs="Arial"/>
        </w:rPr>
        <w:t>, however,</w:t>
      </w:r>
      <w:r>
        <w:rPr>
          <w:rFonts w:ascii="Arial" w:hAnsi="Arial" w:cs="Arial"/>
        </w:rPr>
        <w:t xml:space="preserve"> determined to </w:t>
      </w:r>
      <w:r w:rsidR="00C86A69">
        <w:rPr>
          <w:rFonts w:ascii="Arial" w:hAnsi="Arial" w:cs="Arial"/>
        </w:rPr>
        <w:t xml:space="preserve">proceed with </w:t>
      </w:r>
      <w:r>
        <w:rPr>
          <w:rFonts w:ascii="Arial" w:hAnsi="Arial" w:cs="Arial"/>
        </w:rPr>
        <w:t>the Hearing</w:t>
      </w:r>
      <w:r w:rsidR="00C86A69">
        <w:rPr>
          <w:rFonts w:ascii="Arial" w:hAnsi="Arial" w:cs="Arial"/>
        </w:rPr>
        <w:t xml:space="preserve"> on the basis </w:t>
      </w:r>
      <w:r w:rsidR="00A173AA">
        <w:rPr>
          <w:rFonts w:ascii="Arial" w:hAnsi="Arial" w:cs="Arial"/>
        </w:rPr>
        <w:t>that adequate</w:t>
      </w:r>
      <w:r w:rsidR="0010341E">
        <w:rPr>
          <w:rFonts w:ascii="Arial" w:hAnsi="Arial" w:cs="Arial"/>
        </w:rPr>
        <w:t xml:space="preserve"> notice had been given </w:t>
      </w:r>
      <w:r w:rsidR="00C86A69">
        <w:rPr>
          <w:rFonts w:ascii="Arial" w:hAnsi="Arial" w:cs="Arial"/>
        </w:rPr>
        <w:t xml:space="preserve">of the Hearing to the parties </w:t>
      </w:r>
      <w:r w:rsidR="0010341E">
        <w:rPr>
          <w:rFonts w:ascii="Arial" w:hAnsi="Arial" w:cs="Arial"/>
        </w:rPr>
        <w:t xml:space="preserve">and as </w:t>
      </w:r>
      <w:r w:rsidR="00C61696">
        <w:rPr>
          <w:rFonts w:ascii="Arial" w:hAnsi="Arial" w:cs="Arial"/>
        </w:rPr>
        <w:t>Mr D</w:t>
      </w:r>
      <w:r w:rsidR="0010341E">
        <w:rPr>
          <w:rFonts w:ascii="Arial" w:hAnsi="Arial" w:cs="Arial"/>
        </w:rPr>
        <w:t xml:space="preserve"> had </w:t>
      </w:r>
      <w:r w:rsidR="00C86A69">
        <w:rPr>
          <w:rFonts w:ascii="Arial" w:hAnsi="Arial" w:cs="Arial"/>
        </w:rPr>
        <w:t xml:space="preserve">previously </w:t>
      </w:r>
      <w:r w:rsidR="00C23783">
        <w:rPr>
          <w:rFonts w:ascii="Arial" w:hAnsi="Arial" w:cs="Arial"/>
        </w:rPr>
        <w:t>expressed concern</w:t>
      </w:r>
      <w:r w:rsidR="0010341E">
        <w:rPr>
          <w:rFonts w:ascii="Arial" w:hAnsi="Arial" w:cs="Arial"/>
        </w:rPr>
        <w:t xml:space="preserve"> over the time taken for the Hearing to be held</w:t>
      </w:r>
      <w:proofErr w:type="gramStart"/>
      <w:r w:rsidR="005B560A">
        <w:rPr>
          <w:rFonts w:ascii="Arial" w:hAnsi="Arial" w:cs="Arial"/>
        </w:rPr>
        <w:t>.</w:t>
      </w:r>
      <w:r w:rsidR="00C86A69">
        <w:rPr>
          <w:rFonts w:ascii="Arial" w:hAnsi="Arial" w:cs="Arial"/>
        </w:rPr>
        <w:t xml:space="preserve">  </w:t>
      </w:r>
      <w:proofErr w:type="gramEnd"/>
      <w:r w:rsidR="00C86A69">
        <w:rPr>
          <w:rFonts w:ascii="Arial" w:hAnsi="Arial" w:cs="Arial"/>
        </w:rPr>
        <w:t xml:space="preserve">In refusing the request for an adjournment the Commission also noted that </w:t>
      </w:r>
      <w:r w:rsidR="00C61696">
        <w:rPr>
          <w:rFonts w:ascii="Arial" w:hAnsi="Arial" w:cs="Arial"/>
        </w:rPr>
        <w:t>Mr D</w:t>
      </w:r>
      <w:r w:rsidR="00C86A69">
        <w:rPr>
          <w:rFonts w:ascii="Arial" w:hAnsi="Arial" w:cs="Arial"/>
        </w:rPr>
        <w:t xml:space="preserve"> had previously been requested, on several </w:t>
      </w:r>
      <w:r w:rsidR="00A173AA">
        <w:rPr>
          <w:rFonts w:ascii="Arial" w:hAnsi="Arial" w:cs="Arial"/>
        </w:rPr>
        <w:t>occasions, to</w:t>
      </w:r>
      <w:r w:rsidR="00C86A69">
        <w:rPr>
          <w:rFonts w:ascii="Arial" w:hAnsi="Arial" w:cs="Arial"/>
        </w:rPr>
        <w:t xml:space="preserve"> produce all documents and evidence on which he proposed to rely for the purpose of the Hearing before the Commission.</w:t>
      </w:r>
    </w:p>
    <w:p w:rsidR="005B560A" w:rsidRDefault="005B560A" w:rsidP="006A7FD3">
      <w:pPr>
        <w:numPr>
          <w:ilvl w:val="0"/>
          <w:numId w:val="1"/>
        </w:numPr>
        <w:tabs>
          <w:tab w:val="clear" w:pos="6740"/>
        </w:tabs>
        <w:spacing w:after="240" w:line="240" w:lineRule="atLeast"/>
        <w:ind w:left="425" w:hanging="425"/>
        <w:jc w:val="both"/>
        <w:rPr>
          <w:rFonts w:ascii="Arial" w:hAnsi="Arial" w:cs="Arial"/>
        </w:rPr>
      </w:pPr>
      <w:r>
        <w:rPr>
          <w:rFonts w:ascii="Arial" w:hAnsi="Arial" w:cs="Arial"/>
        </w:rPr>
        <w:t xml:space="preserve">Mr </w:t>
      </w:r>
      <w:proofErr w:type="spellStart"/>
      <w:r>
        <w:rPr>
          <w:rFonts w:ascii="Arial" w:hAnsi="Arial" w:cs="Arial"/>
        </w:rPr>
        <w:t>Howroyd</w:t>
      </w:r>
      <w:proofErr w:type="spellEnd"/>
      <w:r>
        <w:rPr>
          <w:rFonts w:ascii="Arial" w:hAnsi="Arial" w:cs="Arial"/>
        </w:rPr>
        <w:t xml:space="preserve"> outlined that </w:t>
      </w:r>
      <w:r w:rsidR="00C61696">
        <w:rPr>
          <w:rFonts w:ascii="Arial" w:hAnsi="Arial" w:cs="Arial"/>
        </w:rPr>
        <w:t>Mr D</w:t>
      </w:r>
      <w:r>
        <w:rPr>
          <w:rFonts w:ascii="Arial" w:hAnsi="Arial" w:cs="Arial"/>
        </w:rPr>
        <w:t xml:space="preserve"> had a number of bank accounts, </w:t>
      </w:r>
      <w:r w:rsidR="0010341E">
        <w:rPr>
          <w:rFonts w:ascii="Arial" w:hAnsi="Arial" w:cs="Arial"/>
        </w:rPr>
        <w:t>several</w:t>
      </w:r>
      <w:r>
        <w:rPr>
          <w:rFonts w:ascii="Arial" w:hAnsi="Arial" w:cs="Arial"/>
        </w:rPr>
        <w:t xml:space="preserve"> of which had </w:t>
      </w:r>
      <w:r w:rsidR="00ED4272">
        <w:rPr>
          <w:rFonts w:ascii="Arial" w:hAnsi="Arial" w:cs="Arial"/>
        </w:rPr>
        <w:t xml:space="preserve">been subject to </w:t>
      </w:r>
      <w:r w:rsidR="00AF087B">
        <w:rPr>
          <w:rFonts w:ascii="Arial" w:hAnsi="Arial" w:cs="Arial"/>
        </w:rPr>
        <w:t>unauthorised</w:t>
      </w:r>
      <w:r>
        <w:rPr>
          <w:rFonts w:ascii="Arial" w:hAnsi="Arial" w:cs="Arial"/>
        </w:rPr>
        <w:t xml:space="preserve"> funds transfer</w:t>
      </w:r>
      <w:r w:rsidR="00ED4272">
        <w:rPr>
          <w:rFonts w:ascii="Arial" w:hAnsi="Arial" w:cs="Arial"/>
        </w:rPr>
        <w:t>s</w:t>
      </w:r>
      <w:r>
        <w:rPr>
          <w:rFonts w:ascii="Arial" w:hAnsi="Arial" w:cs="Arial"/>
        </w:rPr>
        <w:t xml:space="preserve"> to Sports Bookmaker accounts</w:t>
      </w:r>
      <w:proofErr w:type="gramStart"/>
      <w:r>
        <w:rPr>
          <w:rFonts w:ascii="Arial" w:hAnsi="Arial" w:cs="Arial"/>
        </w:rPr>
        <w:t xml:space="preserve">.  </w:t>
      </w:r>
      <w:proofErr w:type="gramEnd"/>
      <w:r w:rsidR="00ED4272">
        <w:rPr>
          <w:rFonts w:ascii="Arial" w:hAnsi="Arial" w:cs="Arial"/>
        </w:rPr>
        <w:t xml:space="preserve">The Commission asked Mr </w:t>
      </w:r>
      <w:proofErr w:type="spellStart"/>
      <w:r w:rsidR="00ED4272">
        <w:rPr>
          <w:rFonts w:ascii="Arial" w:hAnsi="Arial" w:cs="Arial"/>
        </w:rPr>
        <w:t>Howroyd</w:t>
      </w:r>
      <w:proofErr w:type="spellEnd"/>
      <w:r w:rsidR="00ED4272">
        <w:rPr>
          <w:rFonts w:ascii="Arial" w:hAnsi="Arial" w:cs="Arial"/>
        </w:rPr>
        <w:t xml:space="preserve"> </w:t>
      </w:r>
      <w:r w:rsidR="00A173AA">
        <w:rPr>
          <w:rFonts w:ascii="Arial" w:hAnsi="Arial" w:cs="Arial"/>
        </w:rPr>
        <w:t>whether</w:t>
      </w:r>
      <w:r w:rsidR="00ED4272">
        <w:rPr>
          <w:rFonts w:ascii="Arial" w:hAnsi="Arial" w:cs="Arial"/>
        </w:rPr>
        <w:t xml:space="preserve"> he could produce </w:t>
      </w:r>
      <w:r w:rsidR="0090581A">
        <w:rPr>
          <w:rFonts w:ascii="Arial" w:hAnsi="Arial" w:cs="Arial"/>
        </w:rPr>
        <w:t>any relevant</w:t>
      </w:r>
      <w:r>
        <w:rPr>
          <w:rFonts w:ascii="Arial" w:hAnsi="Arial" w:cs="Arial"/>
        </w:rPr>
        <w:t xml:space="preserve"> Court Orders </w:t>
      </w:r>
      <w:r w:rsidR="007F1C33">
        <w:rPr>
          <w:rFonts w:ascii="Arial" w:hAnsi="Arial" w:cs="Arial"/>
        </w:rPr>
        <w:t>where funds</w:t>
      </w:r>
      <w:r w:rsidR="00ED4272">
        <w:rPr>
          <w:rFonts w:ascii="Arial" w:hAnsi="Arial" w:cs="Arial"/>
        </w:rPr>
        <w:t xml:space="preserve"> recovery </w:t>
      </w:r>
      <w:r>
        <w:rPr>
          <w:rFonts w:ascii="Arial" w:hAnsi="Arial" w:cs="Arial"/>
        </w:rPr>
        <w:t xml:space="preserve">action </w:t>
      </w:r>
      <w:r w:rsidR="00ED4272">
        <w:rPr>
          <w:rFonts w:ascii="Arial" w:hAnsi="Arial" w:cs="Arial"/>
        </w:rPr>
        <w:t xml:space="preserve">on the part of </w:t>
      </w:r>
      <w:r w:rsidR="00C61696">
        <w:rPr>
          <w:rFonts w:ascii="Arial" w:hAnsi="Arial" w:cs="Arial"/>
        </w:rPr>
        <w:t>Mr D</w:t>
      </w:r>
      <w:r w:rsidR="00ED4272">
        <w:rPr>
          <w:rFonts w:ascii="Arial" w:hAnsi="Arial" w:cs="Arial"/>
        </w:rPr>
        <w:t xml:space="preserve"> </w:t>
      </w:r>
      <w:r>
        <w:rPr>
          <w:rFonts w:ascii="Arial" w:hAnsi="Arial" w:cs="Arial"/>
        </w:rPr>
        <w:t>had been successful through the Court</w:t>
      </w:r>
      <w:r w:rsidR="00ED4272">
        <w:rPr>
          <w:rFonts w:ascii="Arial" w:hAnsi="Arial" w:cs="Arial"/>
        </w:rPr>
        <w:t>s</w:t>
      </w:r>
      <w:r>
        <w:rPr>
          <w:rFonts w:ascii="Arial" w:hAnsi="Arial" w:cs="Arial"/>
        </w:rPr>
        <w:t xml:space="preserve"> and whether </w:t>
      </w:r>
      <w:r w:rsidR="00ED4272">
        <w:rPr>
          <w:rFonts w:ascii="Arial" w:hAnsi="Arial" w:cs="Arial"/>
        </w:rPr>
        <w:t xml:space="preserve">he could produce </w:t>
      </w:r>
      <w:r>
        <w:rPr>
          <w:rFonts w:ascii="Arial" w:hAnsi="Arial" w:cs="Arial"/>
        </w:rPr>
        <w:t>any related Deeds of Settlement</w:t>
      </w:r>
      <w:r w:rsidR="00045B56">
        <w:rPr>
          <w:rFonts w:ascii="Arial" w:hAnsi="Arial" w:cs="Arial"/>
        </w:rPr>
        <w:t>, with banks</w:t>
      </w:r>
      <w:r w:rsidR="00ED4272">
        <w:rPr>
          <w:rFonts w:ascii="Arial" w:hAnsi="Arial" w:cs="Arial"/>
        </w:rPr>
        <w:t xml:space="preserve"> or other </w:t>
      </w:r>
      <w:r w:rsidR="00A173AA">
        <w:rPr>
          <w:rFonts w:ascii="Arial" w:hAnsi="Arial" w:cs="Arial"/>
        </w:rPr>
        <w:t>parties, where</w:t>
      </w:r>
      <w:r w:rsidR="00045B56">
        <w:rPr>
          <w:rFonts w:ascii="Arial" w:hAnsi="Arial" w:cs="Arial"/>
        </w:rPr>
        <w:t xml:space="preserve"> they had re-credited his account,</w:t>
      </w:r>
      <w:r>
        <w:rPr>
          <w:rFonts w:ascii="Arial" w:hAnsi="Arial" w:cs="Arial"/>
        </w:rPr>
        <w:t xml:space="preserve"> were available to the Commission to consider.</w:t>
      </w:r>
    </w:p>
    <w:p w:rsidR="005B560A" w:rsidRDefault="005B560A" w:rsidP="006A7FD3">
      <w:pPr>
        <w:numPr>
          <w:ilvl w:val="0"/>
          <w:numId w:val="1"/>
        </w:numPr>
        <w:tabs>
          <w:tab w:val="clear" w:pos="6740"/>
        </w:tabs>
        <w:spacing w:after="240" w:line="240" w:lineRule="atLeast"/>
        <w:ind w:left="425" w:hanging="425"/>
        <w:jc w:val="both"/>
        <w:rPr>
          <w:rFonts w:ascii="Arial" w:hAnsi="Arial" w:cs="Arial"/>
        </w:rPr>
      </w:pPr>
      <w:r>
        <w:rPr>
          <w:rFonts w:ascii="Arial" w:hAnsi="Arial" w:cs="Arial"/>
        </w:rPr>
        <w:t xml:space="preserve">Mr </w:t>
      </w:r>
      <w:proofErr w:type="spellStart"/>
      <w:r>
        <w:rPr>
          <w:rFonts w:ascii="Arial" w:hAnsi="Arial" w:cs="Arial"/>
        </w:rPr>
        <w:t>Howroyd</w:t>
      </w:r>
      <w:proofErr w:type="spellEnd"/>
      <w:r>
        <w:rPr>
          <w:rFonts w:ascii="Arial" w:hAnsi="Arial" w:cs="Arial"/>
        </w:rPr>
        <w:t xml:space="preserve"> was unable to provide documentation but said he was satisfied there was enough evidence before the Commission to </w:t>
      </w:r>
      <w:r w:rsidR="00ED4272">
        <w:rPr>
          <w:rFonts w:ascii="Arial" w:hAnsi="Arial" w:cs="Arial"/>
        </w:rPr>
        <w:t xml:space="preserve">indicate </w:t>
      </w:r>
      <w:r>
        <w:rPr>
          <w:rFonts w:ascii="Arial" w:hAnsi="Arial" w:cs="Arial"/>
        </w:rPr>
        <w:t xml:space="preserve">that transaction fraud had occurred and therefore that the Commission should determine that the subsequent bets </w:t>
      </w:r>
      <w:r w:rsidR="0010341E">
        <w:rPr>
          <w:rFonts w:ascii="Arial" w:hAnsi="Arial" w:cs="Arial"/>
        </w:rPr>
        <w:t xml:space="preserve">placed </w:t>
      </w:r>
      <w:r w:rsidR="00ED4272">
        <w:rPr>
          <w:rFonts w:ascii="Arial" w:hAnsi="Arial" w:cs="Arial"/>
        </w:rPr>
        <w:t xml:space="preserve">with </w:t>
      </w:r>
      <w:proofErr w:type="spellStart"/>
      <w:r w:rsidR="00ED4272">
        <w:rPr>
          <w:rFonts w:ascii="Arial" w:hAnsi="Arial" w:cs="Arial"/>
        </w:rPr>
        <w:t>Unibet</w:t>
      </w:r>
      <w:proofErr w:type="spellEnd"/>
      <w:r w:rsidR="00ED4272">
        <w:rPr>
          <w:rFonts w:ascii="Arial" w:hAnsi="Arial" w:cs="Arial"/>
        </w:rPr>
        <w:t xml:space="preserve"> </w:t>
      </w:r>
      <w:r w:rsidR="0010341E">
        <w:rPr>
          <w:rFonts w:ascii="Arial" w:hAnsi="Arial" w:cs="Arial"/>
        </w:rPr>
        <w:t xml:space="preserve">with the use of this unauthorised transferred money </w:t>
      </w:r>
      <w:r>
        <w:rPr>
          <w:rFonts w:ascii="Arial" w:hAnsi="Arial" w:cs="Arial"/>
        </w:rPr>
        <w:t xml:space="preserve">were therefore unlawful.  </w:t>
      </w:r>
    </w:p>
    <w:p w:rsidR="005B560A" w:rsidRDefault="005B560A" w:rsidP="006A7FD3">
      <w:pPr>
        <w:numPr>
          <w:ilvl w:val="0"/>
          <w:numId w:val="1"/>
        </w:numPr>
        <w:tabs>
          <w:tab w:val="clear" w:pos="6740"/>
        </w:tabs>
        <w:spacing w:after="240" w:line="240" w:lineRule="atLeast"/>
        <w:ind w:left="425" w:hanging="425"/>
        <w:jc w:val="both"/>
        <w:rPr>
          <w:rFonts w:ascii="Arial" w:hAnsi="Arial" w:cs="Arial"/>
        </w:rPr>
      </w:pPr>
      <w:r>
        <w:rPr>
          <w:rFonts w:ascii="Arial" w:hAnsi="Arial" w:cs="Arial"/>
        </w:rPr>
        <w:t>Ms Truman submitted to the Commission that the accusations against her client were serious as they referred to unauthorised and fraudulent actions</w:t>
      </w:r>
      <w:proofErr w:type="gramStart"/>
      <w:r>
        <w:rPr>
          <w:rFonts w:ascii="Arial" w:hAnsi="Arial" w:cs="Arial"/>
        </w:rPr>
        <w:t xml:space="preserve">.  </w:t>
      </w:r>
      <w:proofErr w:type="gramEnd"/>
      <w:r>
        <w:rPr>
          <w:rFonts w:ascii="Arial" w:hAnsi="Arial" w:cs="Arial"/>
        </w:rPr>
        <w:t xml:space="preserve">She referred the Commission to claims by </w:t>
      </w:r>
      <w:r w:rsidR="00C61696">
        <w:rPr>
          <w:rFonts w:ascii="Arial" w:hAnsi="Arial" w:cs="Arial"/>
        </w:rPr>
        <w:t>Mr D</w:t>
      </w:r>
      <w:r>
        <w:rPr>
          <w:rFonts w:ascii="Arial" w:hAnsi="Arial" w:cs="Arial"/>
        </w:rPr>
        <w:t xml:space="preserve"> that he had previous </w:t>
      </w:r>
      <w:r w:rsidR="00AF087B">
        <w:rPr>
          <w:rFonts w:ascii="Arial" w:hAnsi="Arial" w:cs="Arial"/>
        </w:rPr>
        <w:t xml:space="preserve">bank agreements and </w:t>
      </w:r>
      <w:r>
        <w:rPr>
          <w:rFonts w:ascii="Arial" w:hAnsi="Arial" w:cs="Arial"/>
        </w:rPr>
        <w:t xml:space="preserve">Court Orders </w:t>
      </w:r>
      <w:r w:rsidR="00ED4272">
        <w:rPr>
          <w:rFonts w:ascii="Arial" w:hAnsi="Arial" w:cs="Arial"/>
        </w:rPr>
        <w:t xml:space="preserve">re-crediting </w:t>
      </w:r>
      <w:r>
        <w:rPr>
          <w:rFonts w:ascii="Arial" w:hAnsi="Arial" w:cs="Arial"/>
        </w:rPr>
        <w:t xml:space="preserve">unauthorised transaction amounts </w:t>
      </w:r>
      <w:r w:rsidR="00AF087B">
        <w:rPr>
          <w:rFonts w:ascii="Arial" w:hAnsi="Arial" w:cs="Arial"/>
        </w:rPr>
        <w:t>but that</w:t>
      </w:r>
      <w:r>
        <w:rPr>
          <w:rFonts w:ascii="Arial" w:hAnsi="Arial" w:cs="Arial"/>
        </w:rPr>
        <w:t xml:space="preserve"> these </w:t>
      </w:r>
      <w:r w:rsidR="0010341E">
        <w:rPr>
          <w:rFonts w:ascii="Arial" w:hAnsi="Arial" w:cs="Arial"/>
        </w:rPr>
        <w:t>documents had not been produced</w:t>
      </w:r>
      <w:r w:rsidR="00B97C81">
        <w:rPr>
          <w:rFonts w:ascii="Arial" w:hAnsi="Arial" w:cs="Arial"/>
        </w:rPr>
        <w:t xml:space="preserve"> before the Commission </w:t>
      </w:r>
      <w:r w:rsidR="00ED4272">
        <w:rPr>
          <w:rFonts w:ascii="Arial" w:hAnsi="Arial" w:cs="Arial"/>
        </w:rPr>
        <w:t>despite requests that this occur</w:t>
      </w:r>
      <w:proofErr w:type="gramStart"/>
      <w:r w:rsidR="00ED4272">
        <w:rPr>
          <w:rFonts w:ascii="Arial" w:hAnsi="Arial" w:cs="Arial"/>
        </w:rPr>
        <w:t xml:space="preserve">.  </w:t>
      </w:r>
      <w:proofErr w:type="gramEnd"/>
      <w:r w:rsidR="00ED4272">
        <w:rPr>
          <w:rFonts w:ascii="Arial" w:hAnsi="Arial" w:cs="Arial"/>
        </w:rPr>
        <w:t xml:space="preserve">She also submitted that allegedly unauthorised transactions on </w:t>
      </w:r>
      <w:r w:rsidR="00C61696">
        <w:rPr>
          <w:rFonts w:ascii="Arial" w:hAnsi="Arial" w:cs="Arial"/>
        </w:rPr>
        <w:t>Mr D</w:t>
      </w:r>
      <w:r w:rsidR="00ED4272">
        <w:rPr>
          <w:rFonts w:ascii="Arial" w:hAnsi="Arial" w:cs="Arial"/>
        </w:rPr>
        <w:t xml:space="preserve">’s accounts by third parties </w:t>
      </w:r>
      <w:r>
        <w:rPr>
          <w:rFonts w:ascii="Arial" w:hAnsi="Arial" w:cs="Arial"/>
        </w:rPr>
        <w:t>had nothing to do with her client.</w:t>
      </w:r>
    </w:p>
    <w:p w:rsidR="005B560A" w:rsidRDefault="005B560A" w:rsidP="006A7FD3">
      <w:pPr>
        <w:numPr>
          <w:ilvl w:val="0"/>
          <w:numId w:val="1"/>
        </w:numPr>
        <w:tabs>
          <w:tab w:val="clear" w:pos="6740"/>
        </w:tabs>
        <w:spacing w:after="240" w:line="240" w:lineRule="atLeast"/>
        <w:ind w:left="425" w:hanging="425"/>
        <w:jc w:val="both"/>
        <w:rPr>
          <w:rFonts w:ascii="Arial" w:hAnsi="Arial" w:cs="Arial"/>
        </w:rPr>
      </w:pPr>
      <w:r>
        <w:rPr>
          <w:rFonts w:ascii="Arial" w:hAnsi="Arial" w:cs="Arial"/>
        </w:rPr>
        <w:t xml:space="preserve">Ms Truman submitted </w:t>
      </w:r>
      <w:r w:rsidR="00983558">
        <w:rPr>
          <w:rFonts w:ascii="Arial" w:hAnsi="Arial" w:cs="Arial"/>
        </w:rPr>
        <w:t xml:space="preserve">that </w:t>
      </w:r>
      <w:r>
        <w:rPr>
          <w:rFonts w:ascii="Arial" w:hAnsi="Arial" w:cs="Arial"/>
        </w:rPr>
        <w:t xml:space="preserve">to </w:t>
      </w:r>
      <w:r w:rsidR="00240277">
        <w:rPr>
          <w:rFonts w:ascii="Arial" w:hAnsi="Arial" w:cs="Arial"/>
        </w:rPr>
        <w:t xml:space="preserve">find that </w:t>
      </w:r>
      <w:r w:rsidR="00C61696">
        <w:rPr>
          <w:rFonts w:ascii="Arial" w:hAnsi="Arial" w:cs="Arial"/>
        </w:rPr>
        <w:t>Mr D</w:t>
      </w:r>
      <w:r>
        <w:rPr>
          <w:rFonts w:ascii="Arial" w:hAnsi="Arial" w:cs="Arial"/>
        </w:rPr>
        <w:t xml:space="preserve"> with no involvement in the</w:t>
      </w:r>
      <w:r w:rsidR="00AF087B">
        <w:rPr>
          <w:rFonts w:ascii="Arial" w:hAnsi="Arial" w:cs="Arial"/>
        </w:rPr>
        <w:t xml:space="preserve"> disputed</w:t>
      </w:r>
      <w:r>
        <w:rPr>
          <w:rFonts w:ascii="Arial" w:hAnsi="Arial" w:cs="Arial"/>
        </w:rPr>
        <w:t xml:space="preserve"> transaction </w:t>
      </w:r>
      <w:r w:rsidR="00AF087B">
        <w:rPr>
          <w:rFonts w:ascii="Arial" w:hAnsi="Arial" w:cs="Arial"/>
        </w:rPr>
        <w:t xml:space="preserve">betting and </w:t>
      </w:r>
      <w:r>
        <w:rPr>
          <w:rFonts w:ascii="Arial" w:hAnsi="Arial" w:cs="Arial"/>
        </w:rPr>
        <w:t>activities</w:t>
      </w:r>
      <w:r w:rsidR="00240277">
        <w:rPr>
          <w:rFonts w:ascii="Arial" w:hAnsi="Arial" w:cs="Arial"/>
        </w:rPr>
        <w:t xml:space="preserve"> involved in this dispute the Commission would need to find that </w:t>
      </w:r>
      <w:r w:rsidR="00C61696">
        <w:rPr>
          <w:rFonts w:ascii="Arial" w:hAnsi="Arial" w:cs="Arial"/>
        </w:rPr>
        <w:t>Mr D</w:t>
      </w:r>
      <w:r w:rsidR="00240277">
        <w:rPr>
          <w:rFonts w:ascii="Arial" w:hAnsi="Arial" w:cs="Arial"/>
        </w:rPr>
        <w:t xml:space="preserve">’s </w:t>
      </w:r>
      <w:r>
        <w:rPr>
          <w:rFonts w:ascii="Arial" w:hAnsi="Arial" w:cs="Arial"/>
        </w:rPr>
        <w:t>IP address had been hacked, his emails would had be</w:t>
      </w:r>
      <w:r w:rsidR="00AF087B">
        <w:rPr>
          <w:rFonts w:ascii="Arial" w:hAnsi="Arial" w:cs="Arial"/>
        </w:rPr>
        <w:t>en</w:t>
      </w:r>
      <w:r>
        <w:rPr>
          <w:rFonts w:ascii="Arial" w:hAnsi="Arial" w:cs="Arial"/>
        </w:rPr>
        <w:t xml:space="preserve"> hacked and the hacker would have had to </w:t>
      </w:r>
      <w:r w:rsidR="00983558">
        <w:rPr>
          <w:rFonts w:ascii="Arial" w:hAnsi="Arial" w:cs="Arial"/>
        </w:rPr>
        <w:t xml:space="preserve">have </w:t>
      </w:r>
      <w:r>
        <w:rPr>
          <w:rFonts w:ascii="Arial" w:hAnsi="Arial" w:cs="Arial"/>
        </w:rPr>
        <w:t>gain</w:t>
      </w:r>
      <w:r w:rsidR="00983558">
        <w:rPr>
          <w:rFonts w:ascii="Arial" w:hAnsi="Arial" w:cs="Arial"/>
        </w:rPr>
        <w:t>ed</w:t>
      </w:r>
      <w:r>
        <w:rPr>
          <w:rFonts w:ascii="Arial" w:hAnsi="Arial" w:cs="Arial"/>
        </w:rPr>
        <w:t xml:space="preserve"> access to </w:t>
      </w:r>
      <w:r w:rsidR="00240277">
        <w:rPr>
          <w:rFonts w:ascii="Arial" w:hAnsi="Arial" w:cs="Arial"/>
        </w:rPr>
        <w:t xml:space="preserve">sufficient </w:t>
      </w:r>
      <w:r>
        <w:rPr>
          <w:rFonts w:ascii="Arial" w:hAnsi="Arial" w:cs="Arial"/>
        </w:rPr>
        <w:t xml:space="preserve">personal </w:t>
      </w:r>
      <w:r w:rsidR="00AF087B">
        <w:rPr>
          <w:rFonts w:ascii="Arial" w:hAnsi="Arial" w:cs="Arial"/>
        </w:rPr>
        <w:lastRenderedPageBreak/>
        <w:t xml:space="preserve">information </w:t>
      </w:r>
      <w:r w:rsidR="00B97C81">
        <w:rPr>
          <w:rFonts w:ascii="Arial" w:hAnsi="Arial" w:cs="Arial"/>
        </w:rPr>
        <w:t>to establish a betting account</w:t>
      </w:r>
      <w:proofErr w:type="gramStart"/>
      <w:r w:rsidR="00AF087B">
        <w:rPr>
          <w:rFonts w:ascii="Arial" w:hAnsi="Arial" w:cs="Arial"/>
        </w:rPr>
        <w:t xml:space="preserve">.  </w:t>
      </w:r>
      <w:proofErr w:type="gramEnd"/>
      <w:r w:rsidR="00AF087B">
        <w:rPr>
          <w:rFonts w:ascii="Arial" w:hAnsi="Arial" w:cs="Arial"/>
        </w:rPr>
        <w:t xml:space="preserve">In assessing this probability the Commission could apply a “beyond reasonable doubt” test and discount </w:t>
      </w:r>
      <w:r w:rsidR="00C61696">
        <w:rPr>
          <w:rFonts w:ascii="Arial" w:hAnsi="Arial" w:cs="Arial"/>
        </w:rPr>
        <w:t>Mr D</w:t>
      </w:r>
      <w:r w:rsidR="00240277">
        <w:rPr>
          <w:rFonts w:ascii="Arial" w:hAnsi="Arial" w:cs="Arial"/>
        </w:rPr>
        <w:t xml:space="preserve">’s </w:t>
      </w:r>
      <w:r w:rsidR="00AF087B">
        <w:rPr>
          <w:rFonts w:ascii="Arial" w:hAnsi="Arial" w:cs="Arial"/>
        </w:rPr>
        <w:t>claim.</w:t>
      </w:r>
    </w:p>
    <w:p w:rsidR="00AF087B" w:rsidRDefault="00AF087B" w:rsidP="006A7FD3">
      <w:pPr>
        <w:numPr>
          <w:ilvl w:val="0"/>
          <w:numId w:val="1"/>
        </w:numPr>
        <w:tabs>
          <w:tab w:val="clear" w:pos="6740"/>
        </w:tabs>
        <w:spacing w:after="240" w:line="240" w:lineRule="atLeast"/>
        <w:ind w:left="425" w:hanging="425"/>
        <w:jc w:val="both"/>
        <w:rPr>
          <w:rFonts w:ascii="Arial" w:hAnsi="Arial" w:cs="Arial"/>
        </w:rPr>
      </w:pPr>
      <w:r>
        <w:rPr>
          <w:rFonts w:ascii="Arial" w:hAnsi="Arial" w:cs="Arial"/>
        </w:rPr>
        <w:t xml:space="preserve">Ms Truman referred to evidence in the Hearing Brief where in emails </w:t>
      </w:r>
      <w:r w:rsidR="00C61696">
        <w:rPr>
          <w:rFonts w:ascii="Arial" w:hAnsi="Arial" w:cs="Arial"/>
        </w:rPr>
        <w:t>Mr D</w:t>
      </w:r>
      <w:r w:rsidR="0019651D">
        <w:rPr>
          <w:rFonts w:ascii="Arial" w:hAnsi="Arial" w:cs="Arial"/>
        </w:rPr>
        <w:t xml:space="preserve"> had referred to the bank</w:t>
      </w:r>
      <w:r>
        <w:rPr>
          <w:rFonts w:ascii="Arial" w:hAnsi="Arial" w:cs="Arial"/>
        </w:rPr>
        <w:t xml:space="preserve"> being in error or at fault over the unauthorised transfers of money</w:t>
      </w:r>
      <w:proofErr w:type="gramStart"/>
      <w:r>
        <w:rPr>
          <w:rFonts w:ascii="Arial" w:hAnsi="Arial" w:cs="Arial"/>
        </w:rPr>
        <w:t>.</w:t>
      </w:r>
      <w:r w:rsidR="0019651D">
        <w:rPr>
          <w:rFonts w:ascii="Arial" w:hAnsi="Arial" w:cs="Arial"/>
        </w:rPr>
        <w:t xml:space="preserve">  </w:t>
      </w:r>
      <w:proofErr w:type="gramEnd"/>
      <w:r w:rsidR="0019651D">
        <w:rPr>
          <w:rFonts w:ascii="Arial" w:hAnsi="Arial" w:cs="Arial"/>
        </w:rPr>
        <w:t xml:space="preserve">Further, in other emails </w:t>
      </w:r>
      <w:r w:rsidR="00C61696">
        <w:rPr>
          <w:rFonts w:ascii="Arial" w:hAnsi="Arial" w:cs="Arial"/>
        </w:rPr>
        <w:t>Mr D</w:t>
      </w:r>
      <w:r w:rsidR="0019651D">
        <w:rPr>
          <w:rFonts w:ascii="Arial" w:hAnsi="Arial" w:cs="Arial"/>
        </w:rPr>
        <w:t xml:space="preserve"> had referred to winning several other unauthorised transaction disputes</w:t>
      </w:r>
      <w:r w:rsidR="00045B56">
        <w:rPr>
          <w:rFonts w:ascii="Arial" w:hAnsi="Arial" w:cs="Arial"/>
        </w:rPr>
        <w:t xml:space="preserve"> with banks</w:t>
      </w:r>
      <w:proofErr w:type="gramStart"/>
      <w:r w:rsidR="0019651D">
        <w:rPr>
          <w:rFonts w:ascii="Arial" w:hAnsi="Arial" w:cs="Arial"/>
        </w:rPr>
        <w:t xml:space="preserve">.  </w:t>
      </w:r>
      <w:proofErr w:type="gramEnd"/>
      <w:r w:rsidR="00045B56">
        <w:rPr>
          <w:rFonts w:ascii="Arial" w:hAnsi="Arial" w:cs="Arial"/>
        </w:rPr>
        <w:t>Ms Truman advised that this</w:t>
      </w:r>
      <w:r w:rsidR="0019651D">
        <w:rPr>
          <w:rFonts w:ascii="Arial" w:hAnsi="Arial" w:cs="Arial"/>
        </w:rPr>
        <w:t xml:space="preserve"> indicated no unauthorised or fraudulent action by </w:t>
      </w:r>
      <w:r w:rsidR="00983558">
        <w:rPr>
          <w:rFonts w:ascii="Arial" w:hAnsi="Arial" w:cs="Arial"/>
        </w:rPr>
        <w:t xml:space="preserve">Sports Bookmakers in the past and </w:t>
      </w:r>
      <w:r w:rsidR="00C23783">
        <w:rPr>
          <w:rFonts w:ascii="Arial" w:hAnsi="Arial" w:cs="Arial"/>
        </w:rPr>
        <w:t>t</w:t>
      </w:r>
      <w:r w:rsidR="00FF2795">
        <w:rPr>
          <w:rFonts w:ascii="Arial" w:hAnsi="Arial" w:cs="Arial"/>
        </w:rPr>
        <w:t>his</w:t>
      </w:r>
      <w:r w:rsidR="00C23783">
        <w:rPr>
          <w:rFonts w:ascii="Arial" w:hAnsi="Arial" w:cs="Arial"/>
        </w:rPr>
        <w:t xml:space="preserve"> carried over to</w:t>
      </w:r>
      <w:r w:rsidR="00983558">
        <w:rPr>
          <w:rFonts w:ascii="Arial" w:hAnsi="Arial" w:cs="Arial"/>
        </w:rPr>
        <w:t xml:space="preserve"> </w:t>
      </w:r>
      <w:proofErr w:type="spellStart"/>
      <w:r w:rsidR="0019651D">
        <w:rPr>
          <w:rFonts w:ascii="Arial" w:hAnsi="Arial" w:cs="Arial"/>
        </w:rPr>
        <w:t>Unibet</w:t>
      </w:r>
      <w:proofErr w:type="spellEnd"/>
      <w:r w:rsidR="00983558">
        <w:rPr>
          <w:rFonts w:ascii="Arial" w:hAnsi="Arial" w:cs="Arial"/>
        </w:rPr>
        <w:t xml:space="preserve"> in the current matter</w:t>
      </w:r>
      <w:r w:rsidR="00045B56">
        <w:rPr>
          <w:rFonts w:ascii="Arial" w:hAnsi="Arial" w:cs="Arial"/>
        </w:rPr>
        <w:t xml:space="preserve"> and that </w:t>
      </w:r>
      <w:r w:rsidR="00C61696">
        <w:rPr>
          <w:rFonts w:ascii="Arial" w:hAnsi="Arial" w:cs="Arial"/>
        </w:rPr>
        <w:t>Mr D</w:t>
      </w:r>
      <w:r w:rsidR="00045B56">
        <w:rPr>
          <w:rFonts w:ascii="Arial" w:hAnsi="Arial" w:cs="Arial"/>
        </w:rPr>
        <w:t xml:space="preserve"> had a history of blaming banks</w:t>
      </w:r>
      <w:r w:rsidR="00240277">
        <w:rPr>
          <w:rFonts w:ascii="Arial" w:hAnsi="Arial" w:cs="Arial"/>
        </w:rPr>
        <w:t xml:space="preserve"> for allegedly </w:t>
      </w:r>
      <w:r w:rsidR="007F1C33">
        <w:rPr>
          <w:rFonts w:ascii="Arial" w:hAnsi="Arial" w:cs="Arial"/>
        </w:rPr>
        <w:t>fraudulent</w:t>
      </w:r>
      <w:r w:rsidR="00240277">
        <w:rPr>
          <w:rFonts w:ascii="Arial" w:hAnsi="Arial" w:cs="Arial"/>
        </w:rPr>
        <w:t xml:space="preserve"> transactions on his </w:t>
      </w:r>
      <w:r w:rsidR="007F1C33">
        <w:rPr>
          <w:rFonts w:ascii="Arial" w:hAnsi="Arial" w:cs="Arial"/>
        </w:rPr>
        <w:t>accounts,</w:t>
      </w:r>
      <w:r w:rsidR="00EA768C">
        <w:rPr>
          <w:rFonts w:ascii="Arial" w:hAnsi="Arial" w:cs="Arial"/>
        </w:rPr>
        <w:t xml:space="preserve"> but was now diverting blame to Sports Bookmakers</w:t>
      </w:r>
      <w:r w:rsidR="0019651D">
        <w:rPr>
          <w:rFonts w:ascii="Arial" w:hAnsi="Arial" w:cs="Arial"/>
        </w:rPr>
        <w:t xml:space="preserve">.  </w:t>
      </w:r>
    </w:p>
    <w:p w:rsidR="0019651D" w:rsidRDefault="0019651D" w:rsidP="006A7FD3">
      <w:pPr>
        <w:numPr>
          <w:ilvl w:val="0"/>
          <w:numId w:val="1"/>
        </w:numPr>
        <w:tabs>
          <w:tab w:val="clear" w:pos="6740"/>
        </w:tabs>
        <w:spacing w:after="240" w:line="240" w:lineRule="atLeast"/>
        <w:ind w:left="425" w:hanging="425"/>
        <w:jc w:val="both"/>
        <w:rPr>
          <w:rFonts w:ascii="Arial" w:hAnsi="Arial" w:cs="Arial"/>
        </w:rPr>
      </w:pPr>
      <w:r>
        <w:rPr>
          <w:rFonts w:ascii="Arial" w:hAnsi="Arial" w:cs="Arial"/>
        </w:rPr>
        <w:t xml:space="preserve">Ms Truman </w:t>
      </w:r>
      <w:r w:rsidR="00B97C81">
        <w:rPr>
          <w:rFonts w:ascii="Arial" w:hAnsi="Arial" w:cs="Arial"/>
        </w:rPr>
        <w:t>submitted to the Commission that</w:t>
      </w:r>
      <w:r>
        <w:rPr>
          <w:rFonts w:ascii="Arial" w:hAnsi="Arial" w:cs="Arial"/>
        </w:rPr>
        <w:t xml:space="preserve"> there is </w:t>
      </w:r>
      <w:r w:rsidR="00240277">
        <w:rPr>
          <w:rFonts w:ascii="Arial" w:hAnsi="Arial" w:cs="Arial"/>
        </w:rPr>
        <w:t xml:space="preserve">no </w:t>
      </w:r>
      <w:r>
        <w:rPr>
          <w:rFonts w:ascii="Arial" w:hAnsi="Arial" w:cs="Arial"/>
        </w:rPr>
        <w:t xml:space="preserve">evidence </w:t>
      </w:r>
      <w:r w:rsidR="00240277">
        <w:rPr>
          <w:rFonts w:ascii="Arial" w:hAnsi="Arial" w:cs="Arial"/>
        </w:rPr>
        <w:t xml:space="preserve">produced by </w:t>
      </w:r>
      <w:r w:rsidR="00C61696">
        <w:rPr>
          <w:rFonts w:ascii="Arial" w:hAnsi="Arial" w:cs="Arial"/>
        </w:rPr>
        <w:t>Mr D</w:t>
      </w:r>
      <w:r w:rsidR="00240277">
        <w:rPr>
          <w:rFonts w:ascii="Arial" w:hAnsi="Arial" w:cs="Arial"/>
        </w:rPr>
        <w:t xml:space="preserve"> </w:t>
      </w:r>
      <w:r>
        <w:rPr>
          <w:rFonts w:ascii="Arial" w:hAnsi="Arial" w:cs="Arial"/>
        </w:rPr>
        <w:t xml:space="preserve">to link </w:t>
      </w:r>
      <w:proofErr w:type="spellStart"/>
      <w:r>
        <w:rPr>
          <w:rFonts w:ascii="Arial" w:hAnsi="Arial" w:cs="Arial"/>
        </w:rPr>
        <w:t>Unibet</w:t>
      </w:r>
      <w:proofErr w:type="spellEnd"/>
      <w:r>
        <w:rPr>
          <w:rFonts w:ascii="Arial" w:hAnsi="Arial" w:cs="Arial"/>
        </w:rPr>
        <w:t xml:space="preserve"> to </w:t>
      </w:r>
      <w:r w:rsidR="00240277">
        <w:rPr>
          <w:rFonts w:ascii="Arial" w:hAnsi="Arial" w:cs="Arial"/>
        </w:rPr>
        <w:t xml:space="preserve">any </w:t>
      </w:r>
      <w:r>
        <w:rPr>
          <w:rFonts w:ascii="Arial" w:hAnsi="Arial" w:cs="Arial"/>
        </w:rPr>
        <w:t>unauthorised or fraudulent action</w:t>
      </w:r>
      <w:r w:rsidR="00240277">
        <w:rPr>
          <w:rFonts w:ascii="Arial" w:hAnsi="Arial" w:cs="Arial"/>
        </w:rPr>
        <w:t xml:space="preserve"> with his Commonwealth Bank account</w:t>
      </w:r>
      <w:proofErr w:type="gramStart"/>
      <w:r>
        <w:rPr>
          <w:rFonts w:ascii="Arial" w:hAnsi="Arial" w:cs="Arial"/>
        </w:rPr>
        <w:t xml:space="preserve">.  </w:t>
      </w:r>
      <w:proofErr w:type="gramEnd"/>
      <w:r>
        <w:rPr>
          <w:rFonts w:ascii="Arial" w:hAnsi="Arial" w:cs="Arial"/>
        </w:rPr>
        <w:t>She submitted that previous reversal</w:t>
      </w:r>
      <w:r w:rsidR="00240277">
        <w:rPr>
          <w:rFonts w:ascii="Arial" w:hAnsi="Arial" w:cs="Arial"/>
        </w:rPr>
        <w:t>s</w:t>
      </w:r>
      <w:r>
        <w:rPr>
          <w:rFonts w:ascii="Arial" w:hAnsi="Arial" w:cs="Arial"/>
        </w:rPr>
        <w:t xml:space="preserve"> of transactions from </w:t>
      </w:r>
      <w:r w:rsidR="00240277">
        <w:rPr>
          <w:rFonts w:ascii="Arial" w:hAnsi="Arial" w:cs="Arial"/>
        </w:rPr>
        <w:t xml:space="preserve">Sports Bookmaker accounts into </w:t>
      </w:r>
      <w:r w:rsidR="00C61696">
        <w:rPr>
          <w:rFonts w:ascii="Arial" w:hAnsi="Arial" w:cs="Arial"/>
        </w:rPr>
        <w:t>Mr D</w:t>
      </w:r>
      <w:r>
        <w:rPr>
          <w:rFonts w:ascii="Arial" w:hAnsi="Arial" w:cs="Arial"/>
        </w:rPr>
        <w:t>’s account</w:t>
      </w:r>
      <w:r w:rsidR="00240277">
        <w:rPr>
          <w:rFonts w:ascii="Arial" w:hAnsi="Arial" w:cs="Arial"/>
        </w:rPr>
        <w:t>s</w:t>
      </w:r>
      <w:r>
        <w:rPr>
          <w:rFonts w:ascii="Arial" w:hAnsi="Arial" w:cs="Arial"/>
        </w:rPr>
        <w:t xml:space="preserve"> had nothing to do with her client</w:t>
      </w:r>
      <w:proofErr w:type="gramStart"/>
      <w:r>
        <w:rPr>
          <w:rFonts w:ascii="Arial" w:hAnsi="Arial" w:cs="Arial"/>
        </w:rPr>
        <w:t xml:space="preserve">.  </w:t>
      </w:r>
      <w:proofErr w:type="gramEnd"/>
      <w:r>
        <w:rPr>
          <w:rFonts w:ascii="Arial" w:hAnsi="Arial" w:cs="Arial"/>
        </w:rPr>
        <w:t xml:space="preserve">She </w:t>
      </w:r>
      <w:r w:rsidR="00B97C81">
        <w:rPr>
          <w:rFonts w:ascii="Arial" w:hAnsi="Arial" w:cs="Arial"/>
        </w:rPr>
        <w:t>put</w:t>
      </w:r>
      <w:r>
        <w:rPr>
          <w:rFonts w:ascii="Arial" w:hAnsi="Arial" w:cs="Arial"/>
        </w:rPr>
        <w:t xml:space="preserve"> to the Commission that as </w:t>
      </w:r>
      <w:r w:rsidR="00C61696">
        <w:rPr>
          <w:rFonts w:ascii="Arial" w:hAnsi="Arial" w:cs="Arial"/>
        </w:rPr>
        <w:t>Mr D</w:t>
      </w:r>
      <w:r>
        <w:rPr>
          <w:rFonts w:ascii="Arial" w:hAnsi="Arial" w:cs="Arial"/>
        </w:rPr>
        <w:t xml:space="preserve"> had failed to present </w:t>
      </w:r>
      <w:r w:rsidR="00240277">
        <w:rPr>
          <w:rFonts w:ascii="Arial" w:hAnsi="Arial" w:cs="Arial"/>
        </w:rPr>
        <w:t xml:space="preserve">any </w:t>
      </w:r>
      <w:r>
        <w:rPr>
          <w:rFonts w:ascii="Arial" w:hAnsi="Arial" w:cs="Arial"/>
        </w:rPr>
        <w:t xml:space="preserve">evidence in support of the claim against </w:t>
      </w:r>
      <w:proofErr w:type="spellStart"/>
      <w:r>
        <w:rPr>
          <w:rFonts w:ascii="Arial" w:hAnsi="Arial" w:cs="Arial"/>
        </w:rPr>
        <w:t>Unibet</w:t>
      </w:r>
      <w:proofErr w:type="spellEnd"/>
      <w:r>
        <w:rPr>
          <w:rFonts w:ascii="Arial" w:hAnsi="Arial" w:cs="Arial"/>
        </w:rPr>
        <w:t xml:space="preserve">, the Commission should find the acceptance of money into a client account by </w:t>
      </w:r>
      <w:proofErr w:type="spellStart"/>
      <w:r>
        <w:rPr>
          <w:rFonts w:ascii="Arial" w:hAnsi="Arial" w:cs="Arial"/>
        </w:rPr>
        <w:t>Unibet</w:t>
      </w:r>
      <w:proofErr w:type="spellEnd"/>
      <w:r>
        <w:rPr>
          <w:rFonts w:ascii="Arial" w:hAnsi="Arial" w:cs="Arial"/>
        </w:rPr>
        <w:t xml:space="preserve"> and the acceptance of bets </w:t>
      </w:r>
      <w:r w:rsidR="00C23783">
        <w:rPr>
          <w:rFonts w:ascii="Arial" w:hAnsi="Arial" w:cs="Arial"/>
        </w:rPr>
        <w:t>placed by</w:t>
      </w:r>
      <w:r>
        <w:rPr>
          <w:rFonts w:ascii="Arial" w:hAnsi="Arial" w:cs="Arial"/>
        </w:rPr>
        <w:t xml:space="preserve"> this account </w:t>
      </w:r>
      <w:r w:rsidR="00C23783">
        <w:rPr>
          <w:rFonts w:ascii="Arial" w:hAnsi="Arial" w:cs="Arial"/>
        </w:rPr>
        <w:t>through</w:t>
      </w:r>
      <w:r>
        <w:rPr>
          <w:rFonts w:ascii="Arial" w:hAnsi="Arial" w:cs="Arial"/>
        </w:rPr>
        <w:t xml:space="preserve"> </w:t>
      </w:r>
      <w:proofErr w:type="spellStart"/>
      <w:r>
        <w:rPr>
          <w:rFonts w:ascii="Arial" w:hAnsi="Arial" w:cs="Arial"/>
        </w:rPr>
        <w:t>Unibet</w:t>
      </w:r>
      <w:proofErr w:type="spellEnd"/>
      <w:r>
        <w:rPr>
          <w:rFonts w:ascii="Arial" w:hAnsi="Arial" w:cs="Arial"/>
        </w:rPr>
        <w:t xml:space="preserve"> were lawful.</w:t>
      </w:r>
    </w:p>
    <w:p w:rsidR="0019651D" w:rsidRDefault="0019651D" w:rsidP="006A7FD3">
      <w:pPr>
        <w:numPr>
          <w:ilvl w:val="0"/>
          <w:numId w:val="1"/>
        </w:numPr>
        <w:tabs>
          <w:tab w:val="clear" w:pos="6740"/>
        </w:tabs>
        <w:spacing w:after="120" w:line="240" w:lineRule="atLeast"/>
        <w:ind w:left="425" w:hanging="425"/>
        <w:jc w:val="both"/>
        <w:rPr>
          <w:rFonts w:ascii="Arial" w:hAnsi="Arial" w:cs="Arial"/>
        </w:rPr>
      </w:pPr>
      <w:r>
        <w:rPr>
          <w:rFonts w:ascii="Arial" w:hAnsi="Arial" w:cs="Arial"/>
        </w:rPr>
        <w:t>Ms Truman also submitted that the Commission should consider the following facts:</w:t>
      </w:r>
    </w:p>
    <w:p w:rsidR="0019651D" w:rsidRDefault="0019651D" w:rsidP="006A7FD3">
      <w:pPr>
        <w:numPr>
          <w:ilvl w:val="0"/>
          <w:numId w:val="12"/>
        </w:numPr>
        <w:spacing w:after="120" w:line="240" w:lineRule="atLeast"/>
        <w:ind w:left="709" w:hanging="283"/>
        <w:jc w:val="both"/>
        <w:rPr>
          <w:rFonts w:ascii="Arial" w:hAnsi="Arial" w:cs="Arial"/>
        </w:rPr>
      </w:pPr>
      <w:r>
        <w:rPr>
          <w:rFonts w:ascii="Arial" w:hAnsi="Arial" w:cs="Arial"/>
        </w:rPr>
        <w:t xml:space="preserve">For </w:t>
      </w:r>
      <w:proofErr w:type="spellStart"/>
      <w:r>
        <w:rPr>
          <w:rFonts w:ascii="Arial" w:hAnsi="Arial" w:cs="Arial"/>
        </w:rPr>
        <w:t>Unibet</w:t>
      </w:r>
      <w:proofErr w:type="spellEnd"/>
      <w:r>
        <w:rPr>
          <w:rFonts w:ascii="Arial" w:hAnsi="Arial" w:cs="Arial"/>
        </w:rPr>
        <w:t xml:space="preserve"> to be at fault the Bookmaker would have had to arrange for the </w:t>
      </w:r>
      <w:r w:rsidR="00240277">
        <w:rPr>
          <w:rFonts w:ascii="Arial" w:hAnsi="Arial" w:cs="Arial"/>
        </w:rPr>
        <w:t xml:space="preserve">client wagering </w:t>
      </w:r>
      <w:r>
        <w:rPr>
          <w:rFonts w:ascii="Arial" w:hAnsi="Arial" w:cs="Arial"/>
        </w:rPr>
        <w:t xml:space="preserve">account to be opened in </w:t>
      </w:r>
      <w:r w:rsidR="00C61696">
        <w:rPr>
          <w:rFonts w:ascii="Arial" w:hAnsi="Arial" w:cs="Arial"/>
        </w:rPr>
        <w:t>Mr D</w:t>
      </w:r>
      <w:r>
        <w:rPr>
          <w:rFonts w:ascii="Arial" w:hAnsi="Arial" w:cs="Arial"/>
        </w:rPr>
        <w:t>’s name.</w:t>
      </w:r>
    </w:p>
    <w:p w:rsidR="0019651D" w:rsidRDefault="0019651D" w:rsidP="006A7FD3">
      <w:pPr>
        <w:numPr>
          <w:ilvl w:val="0"/>
          <w:numId w:val="12"/>
        </w:numPr>
        <w:spacing w:after="120" w:line="240" w:lineRule="atLeast"/>
        <w:ind w:left="709" w:hanging="283"/>
        <w:jc w:val="both"/>
        <w:rPr>
          <w:rFonts w:ascii="Arial" w:hAnsi="Arial" w:cs="Arial"/>
        </w:rPr>
      </w:pPr>
      <w:r>
        <w:rPr>
          <w:rFonts w:ascii="Arial" w:hAnsi="Arial" w:cs="Arial"/>
        </w:rPr>
        <w:t xml:space="preserve">The Bookmaker would have had to know and apply </w:t>
      </w:r>
      <w:r w:rsidR="00C61696">
        <w:rPr>
          <w:rFonts w:ascii="Arial" w:hAnsi="Arial" w:cs="Arial"/>
        </w:rPr>
        <w:t>Mr D</w:t>
      </w:r>
      <w:r>
        <w:rPr>
          <w:rFonts w:ascii="Arial" w:hAnsi="Arial" w:cs="Arial"/>
        </w:rPr>
        <w:t xml:space="preserve">’s residential address, mobile telephone number, </w:t>
      </w:r>
      <w:r w:rsidR="007F1C33">
        <w:rPr>
          <w:rFonts w:ascii="Arial" w:hAnsi="Arial" w:cs="Arial"/>
        </w:rPr>
        <w:t>and date</w:t>
      </w:r>
      <w:r>
        <w:rPr>
          <w:rFonts w:ascii="Arial" w:hAnsi="Arial" w:cs="Arial"/>
        </w:rPr>
        <w:t xml:space="preserve"> of birth and </w:t>
      </w:r>
      <w:r w:rsidR="00240277">
        <w:rPr>
          <w:rFonts w:ascii="Arial" w:hAnsi="Arial" w:cs="Arial"/>
        </w:rPr>
        <w:t xml:space="preserve">entered those details into the </w:t>
      </w:r>
      <w:proofErr w:type="spellStart"/>
      <w:r w:rsidR="00240277">
        <w:rPr>
          <w:rFonts w:ascii="Arial" w:hAnsi="Arial" w:cs="Arial"/>
        </w:rPr>
        <w:t>Unibet</w:t>
      </w:r>
      <w:proofErr w:type="spellEnd"/>
      <w:r w:rsidR="00240277">
        <w:rPr>
          <w:rFonts w:ascii="Arial" w:hAnsi="Arial" w:cs="Arial"/>
        </w:rPr>
        <w:t xml:space="preserve"> account</w:t>
      </w:r>
      <w:r>
        <w:rPr>
          <w:rFonts w:ascii="Arial" w:hAnsi="Arial" w:cs="Arial"/>
        </w:rPr>
        <w:t xml:space="preserve"> from an IP address within the range of </w:t>
      </w:r>
      <w:r w:rsidR="00C61696">
        <w:rPr>
          <w:rFonts w:ascii="Arial" w:hAnsi="Arial" w:cs="Arial"/>
        </w:rPr>
        <w:t>Mr D</w:t>
      </w:r>
      <w:r>
        <w:rPr>
          <w:rFonts w:ascii="Arial" w:hAnsi="Arial" w:cs="Arial"/>
        </w:rPr>
        <w:t>’s residential address.</w:t>
      </w:r>
    </w:p>
    <w:p w:rsidR="0019651D" w:rsidRDefault="0090581A" w:rsidP="006A7FD3">
      <w:pPr>
        <w:numPr>
          <w:ilvl w:val="0"/>
          <w:numId w:val="12"/>
        </w:numPr>
        <w:spacing w:after="240" w:line="240" w:lineRule="atLeast"/>
        <w:ind w:left="709" w:hanging="283"/>
        <w:jc w:val="both"/>
        <w:rPr>
          <w:rFonts w:ascii="Arial" w:hAnsi="Arial" w:cs="Arial"/>
        </w:rPr>
      </w:pPr>
      <w:r>
        <w:rPr>
          <w:rFonts w:ascii="Arial" w:hAnsi="Arial" w:cs="Arial"/>
        </w:rPr>
        <w:t xml:space="preserve">The Bookmaker would have had to arrange the transfer of two $5,000 amounts with the knowledge that </w:t>
      </w:r>
      <w:r w:rsidR="00C61696">
        <w:rPr>
          <w:rFonts w:ascii="Arial" w:hAnsi="Arial" w:cs="Arial"/>
        </w:rPr>
        <w:t>Mr D</w:t>
      </w:r>
      <w:r>
        <w:rPr>
          <w:rFonts w:ascii="Arial" w:hAnsi="Arial" w:cs="Arial"/>
        </w:rPr>
        <w:t xml:space="preserve"> had an account with CBA, known his account number, known his login and password and other details, and been able to transfer the money through a </w:t>
      </w:r>
      <w:proofErr w:type="spellStart"/>
      <w:r>
        <w:rPr>
          <w:rFonts w:ascii="Arial" w:hAnsi="Arial" w:cs="Arial"/>
        </w:rPr>
        <w:t>Poli</w:t>
      </w:r>
      <w:proofErr w:type="spellEnd"/>
      <w:r>
        <w:rPr>
          <w:rFonts w:ascii="Arial" w:hAnsi="Arial" w:cs="Arial"/>
        </w:rPr>
        <w:t xml:space="preserve"> payment.  </w:t>
      </w:r>
    </w:p>
    <w:p w:rsidR="00132A69" w:rsidRDefault="00132A69" w:rsidP="006A7FD3">
      <w:pPr>
        <w:numPr>
          <w:ilvl w:val="0"/>
          <w:numId w:val="1"/>
        </w:numPr>
        <w:tabs>
          <w:tab w:val="clear" w:pos="6740"/>
        </w:tabs>
        <w:spacing w:after="240" w:line="240" w:lineRule="atLeast"/>
        <w:ind w:left="425" w:hanging="425"/>
        <w:jc w:val="both"/>
        <w:rPr>
          <w:rFonts w:ascii="Arial" w:hAnsi="Arial" w:cs="Arial"/>
        </w:rPr>
      </w:pPr>
      <w:r>
        <w:rPr>
          <w:rFonts w:ascii="Arial" w:hAnsi="Arial" w:cs="Arial"/>
        </w:rPr>
        <w:t xml:space="preserve">She submitted to the Commission that it was beyond belief that a billion dollar company would risk its reputation and business to </w:t>
      </w:r>
      <w:r w:rsidR="00240277">
        <w:rPr>
          <w:rFonts w:ascii="Arial" w:hAnsi="Arial" w:cs="Arial"/>
        </w:rPr>
        <w:t xml:space="preserve">illegally </w:t>
      </w:r>
      <w:r>
        <w:rPr>
          <w:rFonts w:ascii="Arial" w:hAnsi="Arial" w:cs="Arial"/>
        </w:rPr>
        <w:t xml:space="preserve">take up to $10,000 out of a </w:t>
      </w:r>
      <w:r w:rsidR="00B97C81">
        <w:rPr>
          <w:rFonts w:ascii="Arial" w:hAnsi="Arial" w:cs="Arial"/>
        </w:rPr>
        <w:t>person’s bank</w:t>
      </w:r>
      <w:r>
        <w:rPr>
          <w:rFonts w:ascii="Arial" w:hAnsi="Arial" w:cs="Arial"/>
        </w:rPr>
        <w:t xml:space="preserve"> account.  </w:t>
      </w:r>
    </w:p>
    <w:p w:rsidR="00132A69" w:rsidRDefault="00132A69" w:rsidP="006A7FD3">
      <w:pPr>
        <w:numPr>
          <w:ilvl w:val="0"/>
          <w:numId w:val="1"/>
        </w:numPr>
        <w:tabs>
          <w:tab w:val="clear" w:pos="6740"/>
        </w:tabs>
        <w:spacing w:after="240" w:line="240" w:lineRule="atLeast"/>
        <w:ind w:left="425" w:hanging="425"/>
        <w:jc w:val="both"/>
        <w:rPr>
          <w:rFonts w:ascii="Arial" w:hAnsi="Arial" w:cs="Arial"/>
        </w:rPr>
      </w:pPr>
      <w:r>
        <w:rPr>
          <w:rFonts w:ascii="Arial" w:hAnsi="Arial" w:cs="Arial"/>
        </w:rPr>
        <w:t>Ms Truman summed up by stating that the transfer and betting engaged in</w:t>
      </w:r>
      <w:r w:rsidR="00045B56">
        <w:rPr>
          <w:rFonts w:ascii="Arial" w:hAnsi="Arial" w:cs="Arial"/>
        </w:rPr>
        <w:t xml:space="preserve"> through an account in the name of </w:t>
      </w:r>
      <w:r w:rsidR="00815A6F">
        <w:rPr>
          <w:rFonts w:ascii="Arial" w:hAnsi="Arial" w:cs="Arial"/>
        </w:rPr>
        <w:t>Mr D</w:t>
      </w:r>
      <w:r>
        <w:rPr>
          <w:rFonts w:ascii="Arial" w:hAnsi="Arial" w:cs="Arial"/>
        </w:rPr>
        <w:t xml:space="preserve"> was lawful and authorised and that the complaint by </w:t>
      </w:r>
      <w:r w:rsidR="00C61696">
        <w:rPr>
          <w:rFonts w:ascii="Arial" w:hAnsi="Arial" w:cs="Arial"/>
        </w:rPr>
        <w:t>Mr D</w:t>
      </w:r>
      <w:r>
        <w:rPr>
          <w:rFonts w:ascii="Arial" w:hAnsi="Arial" w:cs="Arial"/>
        </w:rPr>
        <w:t xml:space="preserve"> against </w:t>
      </w:r>
      <w:proofErr w:type="spellStart"/>
      <w:r>
        <w:rPr>
          <w:rFonts w:ascii="Arial" w:hAnsi="Arial" w:cs="Arial"/>
        </w:rPr>
        <w:t>Unibet</w:t>
      </w:r>
      <w:proofErr w:type="spellEnd"/>
      <w:r>
        <w:rPr>
          <w:rFonts w:ascii="Arial" w:hAnsi="Arial" w:cs="Arial"/>
        </w:rPr>
        <w:t xml:space="preserve"> is unfounded.</w:t>
      </w:r>
    </w:p>
    <w:p w:rsidR="00132A69" w:rsidRDefault="00C61696" w:rsidP="006A7FD3">
      <w:pPr>
        <w:numPr>
          <w:ilvl w:val="0"/>
          <w:numId w:val="1"/>
        </w:numPr>
        <w:tabs>
          <w:tab w:val="clear" w:pos="6740"/>
        </w:tabs>
        <w:spacing w:after="240" w:line="240" w:lineRule="atLeast"/>
        <w:ind w:left="425" w:hanging="425"/>
        <w:jc w:val="both"/>
        <w:rPr>
          <w:rFonts w:ascii="Arial" w:hAnsi="Arial" w:cs="Arial"/>
        </w:rPr>
      </w:pPr>
      <w:r>
        <w:rPr>
          <w:rFonts w:ascii="Arial" w:hAnsi="Arial" w:cs="Arial"/>
        </w:rPr>
        <w:t>Mr D</w:t>
      </w:r>
      <w:r w:rsidR="00132A69">
        <w:rPr>
          <w:rFonts w:ascii="Arial" w:hAnsi="Arial" w:cs="Arial"/>
        </w:rPr>
        <w:t xml:space="preserve"> reiterated that his bank accounts had been hacked and that he was at a loss to explain why this was occurring</w:t>
      </w:r>
      <w:proofErr w:type="gramStart"/>
      <w:r w:rsidR="00132A69">
        <w:rPr>
          <w:rFonts w:ascii="Arial" w:hAnsi="Arial" w:cs="Arial"/>
        </w:rPr>
        <w:t xml:space="preserve">.  </w:t>
      </w:r>
      <w:proofErr w:type="gramEnd"/>
      <w:r w:rsidR="00132A69">
        <w:rPr>
          <w:rFonts w:ascii="Arial" w:hAnsi="Arial" w:cs="Arial"/>
        </w:rPr>
        <w:t xml:space="preserve">When questioned on what benefit a hacker would derive from such activity, given that no monies had been taken from this </w:t>
      </w:r>
      <w:proofErr w:type="spellStart"/>
      <w:r w:rsidR="00132A69">
        <w:rPr>
          <w:rFonts w:ascii="Arial" w:hAnsi="Arial" w:cs="Arial"/>
        </w:rPr>
        <w:t>Unibet</w:t>
      </w:r>
      <w:proofErr w:type="spellEnd"/>
      <w:r w:rsidR="00132A69">
        <w:rPr>
          <w:rFonts w:ascii="Arial" w:hAnsi="Arial" w:cs="Arial"/>
        </w:rPr>
        <w:t xml:space="preserve"> account or other unlawfully opened accounts, </w:t>
      </w:r>
      <w:r>
        <w:rPr>
          <w:rFonts w:ascii="Arial" w:hAnsi="Arial" w:cs="Arial"/>
        </w:rPr>
        <w:t>Mr D</w:t>
      </w:r>
      <w:r w:rsidR="00132A69">
        <w:rPr>
          <w:rFonts w:ascii="Arial" w:hAnsi="Arial" w:cs="Arial"/>
        </w:rPr>
        <w:t xml:space="preserve"> stated he could not explain the motivation.  </w:t>
      </w:r>
    </w:p>
    <w:p w:rsidR="00132A69" w:rsidRDefault="00132A69" w:rsidP="006A7FD3">
      <w:pPr>
        <w:numPr>
          <w:ilvl w:val="0"/>
          <w:numId w:val="1"/>
        </w:numPr>
        <w:tabs>
          <w:tab w:val="clear" w:pos="6740"/>
        </w:tabs>
        <w:spacing w:after="240" w:line="240" w:lineRule="atLeast"/>
        <w:ind w:left="425" w:hanging="425"/>
        <w:jc w:val="both"/>
        <w:rPr>
          <w:rFonts w:ascii="Arial" w:hAnsi="Arial" w:cs="Arial"/>
        </w:rPr>
      </w:pPr>
      <w:r>
        <w:rPr>
          <w:rFonts w:ascii="Arial" w:hAnsi="Arial" w:cs="Arial"/>
        </w:rPr>
        <w:t xml:space="preserve">He repeated that he had a history of banks returning monies which had been unlawfully transferred into Bookmaker accounts and that this indicated a pattern of </w:t>
      </w:r>
      <w:r>
        <w:rPr>
          <w:rFonts w:ascii="Arial" w:hAnsi="Arial" w:cs="Arial"/>
        </w:rPr>
        <w:lastRenderedPageBreak/>
        <w:t>identity fraud with regard to</w:t>
      </w:r>
      <w:r w:rsidR="00045B56">
        <w:rPr>
          <w:rFonts w:ascii="Arial" w:hAnsi="Arial" w:cs="Arial"/>
        </w:rPr>
        <w:t xml:space="preserve"> someone accessing</w:t>
      </w:r>
      <w:r>
        <w:rPr>
          <w:rFonts w:ascii="Arial" w:hAnsi="Arial" w:cs="Arial"/>
        </w:rPr>
        <w:t xml:space="preserve"> his bank account and other personal details.</w:t>
      </w:r>
    </w:p>
    <w:p w:rsidR="00132A69" w:rsidRDefault="00C61696" w:rsidP="006A7FD3">
      <w:pPr>
        <w:numPr>
          <w:ilvl w:val="0"/>
          <w:numId w:val="1"/>
        </w:numPr>
        <w:tabs>
          <w:tab w:val="clear" w:pos="6740"/>
        </w:tabs>
        <w:spacing w:after="240" w:line="240" w:lineRule="atLeast"/>
        <w:ind w:left="425" w:hanging="425"/>
        <w:jc w:val="both"/>
        <w:rPr>
          <w:rFonts w:ascii="Arial" w:hAnsi="Arial" w:cs="Arial"/>
        </w:rPr>
      </w:pPr>
      <w:r>
        <w:rPr>
          <w:rFonts w:ascii="Arial" w:hAnsi="Arial" w:cs="Arial"/>
        </w:rPr>
        <w:t>Mr D</w:t>
      </w:r>
      <w:r w:rsidR="00132A69">
        <w:rPr>
          <w:rFonts w:ascii="Arial" w:hAnsi="Arial" w:cs="Arial"/>
        </w:rPr>
        <w:t xml:space="preserve"> submitted to the Commission that he had reported matters to Police over this activity as he considered it was the right thing to do </w:t>
      </w:r>
      <w:r w:rsidR="00B97C81">
        <w:rPr>
          <w:rFonts w:ascii="Arial" w:hAnsi="Arial" w:cs="Arial"/>
        </w:rPr>
        <w:t>after</w:t>
      </w:r>
      <w:r w:rsidR="00132A69">
        <w:rPr>
          <w:rFonts w:ascii="Arial" w:hAnsi="Arial" w:cs="Arial"/>
        </w:rPr>
        <w:t xml:space="preserve"> he was being </w:t>
      </w:r>
      <w:r w:rsidR="00B97C81">
        <w:rPr>
          <w:rFonts w:ascii="Arial" w:hAnsi="Arial" w:cs="Arial"/>
        </w:rPr>
        <w:t xml:space="preserve">repeatedly </w:t>
      </w:r>
      <w:r w:rsidR="00132A69">
        <w:rPr>
          <w:rFonts w:ascii="Arial" w:hAnsi="Arial" w:cs="Arial"/>
        </w:rPr>
        <w:t>subject to hacking</w:t>
      </w:r>
      <w:r w:rsidR="00B97C81">
        <w:rPr>
          <w:rFonts w:ascii="Arial" w:hAnsi="Arial" w:cs="Arial"/>
        </w:rPr>
        <w:t xml:space="preserve"> and</w:t>
      </w:r>
      <w:r w:rsidR="00132A69">
        <w:rPr>
          <w:rFonts w:ascii="Arial" w:hAnsi="Arial" w:cs="Arial"/>
        </w:rPr>
        <w:t xml:space="preserve"> identity fraud</w:t>
      </w:r>
      <w:proofErr w:type="gramStart"/>
      <w:r w:rsidR="00132A69">
        <w:rPr>
          <w:rFonts w:ascii="Arial" w:hAnsi="Arial" w:cs="Arial"/>
        </w:rPr>
        <w:t xml:space="preserve">.  </w:t>
      </w:r>
      <w:proofErr w:type="gramEnd"/>
      <w:r w:rsidR="00132A69">
        <w:rPr>
          <w:rFonts w:ascii="Arial" w:hAnsi="Arial" w:cs="Arial"/>
        </w:rPr>
        <w:t>He advised that he had been to Police, Fina</w:t>
      </w:r>
      <w:r w:rsidR="00045B56">
        <w:rPr>
          <w:rFonts w:ascii="Arial" w:hAnsi="Arial" w:cs="Arial"/>
        </w:rPr>
        <w:t>ncial</w:t>
      </w:r>
      <w:r w:rsidR="00B97C81">
        <w:rPr>
          <w:rFonts w:ascii="Arial" w:hAnsi="Arial" w:cs="Arial"/>
        </w:rPr>
        <w:t xml:space="preserve"> Ombudsman</w:t>
      </w:r>
      <w:r w:rsidR="00C23783">
        <w:rPr>
          <w:rFonts w:ascii="Arial" w:hAnsi="Arial" w:cs="Arial"/>
        </w:rPr>
        <w:t xml:space="preserve"> S</w:t>
      </w:r>
      <w:r w:rsidR="00045B56">
        <w:rPr>
          <w:rFonts w:ascii="Arial" w:hAnsi="Arial" w:cs="Arial"/>
        </w:rPr>
        <w:t>ervice</w:t>
      </w:r>
      <w:r w:rsidR="00B97C81">
        <w:rPr>
          <w:rFonts w:ascii="Arial" w:hAnsi="Arial" w:cs="Arial"/>
        </w:rPr>
        <w:t>, the Privacy</w:t>
      </w:r>
      <w:r w:rsidR="00132A69">
        <w:rPr>
          <w:rFonts w:ascii="Arial" w:hAnsi="Arial" w:cs="Arial"/>
        </w:rPr>
        <w:t xml:space="preserve"> Commissioner and</w:t>
      </w:r>
      <w:r w:rsidR="00B97C81">
        <w:rPr>
          <w:rFonts w:ascii="Arial" w:hAnsi="Arial" w:cs="Arial"/>
        </w:rPr>
        <w:t xml:space="preserve"> to</w:t>
      </w:r>
      <w:r w:rsidR="00132A69">
        <w:rPr>
          <w:rFonts w:ascii="Arial" w:hAnsi="Arial" w:cs="Arial"/>
        </w:rPr>
        <w:t xml:space="preserve"> the banks </w:t>
      </w:r>
      <w:r w:rsidR="00B97C81">
        <w:rPr>
          <w:rFonts w:ascii="Arial" w:hAnsi="Arial" w:cs="Arial"/>
        </w:rPr>
        <w:t>direct over bank</w:t>
      </w:r>
      <w:r w:rsidR="00132A69">
        <w:rPr>
          <w:rFonts w:ascii="Arial" w:hAnsi="Arial" w:cs="Arial"/>
        </w:rPr>
        <w:t xml:space="preserve"> account monies </w:t>
      </w:r>
      <w:r w:rsidR="00B97C81">
        <w:rPr>
          <w:rFonts w:ascii="Arial" w:hAnsi="Arial" w:cs="Arial"/>
        </w:rPr>
        <w:t>being</w:t>
      </w:r>
      <w:r w:rsidR="00132A69">
        <w:rPr>
          <w:rFonts w:ascii="Arial" w:hAnsi="Arial" w:cs="Arial"/>
        </w:rPr>
        <w:t xml:space="preserve"> transferred</w:t>
      </w:r>
      <w:r w:rsidR="00B97C81">
        <w:rPr>
          <w:rFonts w:ascii="Arial" w:hAnsi="Arial" w:cs="Arial"/>
        </w:rPr>
        <w:t xml:space="preserve"> to Bookmaker’s client accounts</w:t>
      </w:r>
      <w:proofErr w:type="gramStart"/>
      <w:r w:rsidR="00132A69">
        <w:rPr>
          <w:rFonts w:ascii="Arial" w:hAnsi="Arial" w:cs="Arial"/>
        </w:rPr>
        <w:t>.</w:t>
      </w:r>
      <w:r w:rsidR="00C23783">
        <w:rPr>
          <w:rFonts w:ascii="Arial" w:hAnsi="Arial" w:cs="Arial"/>
        </w:rPr>
        <w:t xml:space="preserve">  </w:t>
      </w:r>
      <w:proofErr w:type="gramEnd"/>
      <w:r w:rsidR="00C23783">
        <w:rPr>
          <w:rFonts w:ascii="Arial" w:hAnsi="Arial" w:cs="Arial"/>
        </w:rPr>
        <w:t>Fo</w:t>
      </w:r>
      <w:r w:rsidR="00983558">
        <w:rPr>
          <w:rFonts w:ascii="Arial" w:hAnsi="Arial" w:cs="Arial"/>
        </w:rPr>
        <w:t xml:space="preserve">llowing questioning from the Commission over his claims against </w:t>
      </w:r>
      <w:r w:rsidR="00E67A4D">
        <w:rPr>
          <w:rFonts w:ascii="Arial" w:hAnsi="Arial" w:cs="Arial"/>
        </w:rPr>
        <w:t xml:space="preserve">another NT licensed Sports Bookmaker, </w:t>
      </w:r>
      <w:proofErr w:type="spellStart"/>
      <w:r w:rsidR="00983558">
        <w:rPr>
          <w:rFonts w:ascii="Arial" w:hAnsi="Arial" w:cs="Arial"/>
        </w:rPr>
        <w:t>Luxbet</w:t>
      </w:r>
      <w:proofErr w:type="spellEnd"/>
      <w:r w:rsidR="00E67A4D">
        <w:rPr>
          <w:rFonts w:ascii="Arial" w:hAnsi="Arial" w:cs="Arial"/>
        </w:rPr>
        <w:t>,</w:t>
      </w:r>
      <w:r w:rsidR="00983558">
        <w:rPr>
          <w:rFonts w:ascii="Arial" w:hAnsi="Arial" w:cs="Arial"/>
        </w:rPr>
        <w:t xml:space="preserve"> for the unauthorised acceptance of money from his </w:t>
      </w:r>
      <w:r w:rsidR="00C23783">
        <w:rPr>
          <w:rFonts w:ascii="Arial" w:hAnsi="Arial" w:cs="Arial"/>
        </w:rPr>
        <w:t>bank</w:t>
      </w:r>
      <w:r w:rsidR="00983558">
        <w:rPr>
          <w:rFonts w:ascii="Arial" w:hAnsi="Arial" w:cs="Arial"/>
        </w:rPr>
        <w:t xml:space="preserve"> </w:t>
      </w:r>
      <w:r w:rsidR="0090581A">
        <w:rPr>
          <w:rFonts w:ascii="Arial" w:hAnsi="Arial" w:cs="Arial"/>
        </w:rPr>
        <w:t>account;</w:t>
      </w:r>
      <w:r w:rsidR="00983558">
        <w:rPr>
          <w:rFonts w:ascii="Arial" w:hAnsi="Arial" w:cs="Arial"/>
        </w:rPr>
        <w:t xml:space="preserve"> </w:t>
      </w:r>
      <w:r>
        <w:rPr>
          <w:rFonts w:ascii="Arial" w:hAnsi="Arial" w:cs="Arial"/>
        </w:rPr>
        <w:t>Mr D</w:t>
      </w:r>
      <w:r w:rsidR="00983558">
        <w:rPr>
          <w:rFonts w:ascii="Arial" w:hAnsi="Arial" w:cs="Arial"/>
        </w:rPr>
        <w:t xml:space="preserve"> conceded that this had resulted in Police lodging fraud charges against him.</w:t>
      </w:r>
    </w:p>
    <w:p w:rsidR="005C2601" w:rsidRPr="00DB77E4" w:rsidRDefault="005C2601" w:rsidP="006A7FD3">
      <w:pPr>
        <w:numPr>
          <w:ilvl w:val="0"/>
          <w:numId w:val="1"/>
        </w:numPr>
        <w:tabs>
          <w:tab w:val="clear" w:pos="6740"/>
        </w:tabs>
        <w:spacing w:after="240" w:line="240" w:lineRule="atLeast"/>
        <w:ind w:left="425" w:hanging="425"/>
        <w:jc w:val="both"/>
        <w:rPr>
          <w:rFonts w:ascii="Arial" w:hAnsi="Arial" w:cs="Arial"/>
        </w:rPr>
      </w:pPr>
      <w:r>
        <w:rPr>
          <w:rFonts w:ascii="Arial" w:hAnsi="Arial" w:cs="Arial"/>
        </w:rPr>
        <w:t>Mr Wood, appearing on behalf of the Director of Licensing, advised the Commission that he concurred with the evidence provided in Ms Truman’s submission.</w:t>
      </w:r>
    </w:p>
    <w:p w:rsidR="000048F3" w:rsidRPr="0024729F" w:rsidRDefault="006A7AED" w:rsidP="0024729F">
      <w:pPr>
        <w:pStyle w:val="Heading2"/>
      </w:pPr>
      <w:r w:rsidRPr="0024729F">
        <w:t>C</w:t>
      </w:r>
      <w:r w:rsidR="0024729F" w:rsidRPr="0024729F">
        <w:t>onsideration of the Issues</w:t>
      </w:r>
    </w:p>
    <w:p w:rsidR="00983558" w:rsidRDefault="00132A69" w:rsidP="006A7FD3">
      <w:pPr>
        <w:numPr>
          <w:ilvl w:val="0"/>
          <w:numId w:val="1"/>
        </w:numPr>
        <w:tabs>
          <w:tab w:val="clear" w:pos="6740"/>
        </w:tabs>
        <w:spacing w:after="240" w:line="240" w:lineRule="atLeast"/>
        <w:ind w:left="425" w:hanging="425"/>
        <w:jc w:val="both"/>
        <w:rPr>
          <w:rFonts w:ascii="Arial" w:hAnsi="Arial" w:cs="Arial"/>
        </w:rPr>
      </w:pPr>
      <w:r>
        <w:rPr>
          <w:rFonts w:ascii="Arial" w:hAnsi="Arial" w:cs="Arial"/>
        </w:rPr>
        <w:t xml:space="preserve">The Commission has been asked by </w:t>
      </w:r>
      <w:proofErr w:type="spellStart"/>
      <w:r>
        <w:rPr>
          <w:rFonts w:ascii="Arial" w:hAnsi="Arial" w:cs="Arial"/>
        </w:rPr>
        <w:t>Unibet</w:t>
      </w:r>
      <w:proofErr w:type="spellEnd"/>
      <w:r>
        <w:rPr>
          <w:rFonts w:ascii="Arial" w:hAnsi="Arial" w:cs="Arial"/>
        </w:rPr>
        <w:t xml:space="preserve"> to determine whether </w:t>
      </w:r>
      <w:r w:rsidR="00E67A4D">
        <w:rPr>
          <w:rFonts w:ascii="Arial" w:hAnsi="Arial" w:cs="Arial"/>
        </w:rPr>
        <w:t xml:space="preserve">a number of </w:t>
      </w:r>
      <w:r>
        <w:rPr>
          <w:rFonts w:ascii="Arial" w:hAnsi="Arial" w:cs="Arial"/>
        </w:rPr>
        <w:t>bets pla</w:t>
      </w:r>
      <w:r w:rsidR="006A7FD3">
        <w:rPr>
          <w:rFonts w:ascii="Arial" w:hAnsi="Arial" w:cs="Arial"/>
        </w:rPr>
        <w:t xml:space="preserve">ced through a </w:t>
      </w:r>
      <w:r w:rsidR="00E67A4D">
        <w:rPr>
          <w:rFonts w:ascii="Arial" w:hAnsi="Arial" w:cs="Arial"/>
        </w:rPr>
        <w:t xml:space="preserve">client wagering </w:t>
      </w:r>
      <w:r>
        <w:rPr>
          <w:rFonts w:ascii="Arial" w:hAnsi="Arial" w:cs="Arial"/>
        </w:rPr>
        <w:t xml:space="preserve">account </w:t>
      </w:r>
      <w:r w:rsidR="00E67A4D">
        <w:rPr>
          <w:rFonts w:ascii="Arial" w:hAnsi="Arial" w:cs="Arial"/>
        </w:rPr>
        <w:t xml:space="preserve">in the name </w:t>
      </w:r>
      <w:r>
        <w:rPr>
          <w:rFonts w:ascii="Arial" w:hAnsi="Arial" w:cs="Arial"/>
        </w:rPr>
        <w:t xml:space="preserve">of </w:t>
      </w:r>
      <w:r w:rsidR="00C61696">
        <w:rPr>
          <w:rFonts w:ascii="Arial" w:hAnsi="Arial" w:cs="Arial"/>
        </w:rPr>
        <w:t>Mr </w:t>
      </w:r>
      <w:proofErr w:type="spellStart"/>
      <w:r w:rsidR="00C61696">
        <w:rPr>
          <w:rFonts w:ascii="Arial" w:hAnsi="Arial" w:cs="Arial"/>
        </w:rPr>
        <w:t>D</w:t>
      </w:r>
      <w:r>
        <w:rPr>
          <w:rFonts w:ascii="Arial" w:hAnsi="Arial" w:cs="Arial"/>
        </w:rPr>
        <w:t xml:space="preserve"> are</w:t>
      </w:r>
      <w:proofErr w:type="spellEnd"/>
      <w:r>
        <w:rPr>
          <w:rFonts w:ascii="Arial" w:hAnsi="Arial" w:cs="Arial"/>
        </w:rPr>
        <w:t xml:space="preserve"> lawful.  </w:t>
      </w:r>
    </w:p>
    <w:p w:rsidR="005C2601" w:rsidRDefault="005C2601" w:rsidP="006A7FD3">
      <w:pPr>
        <w:numPr>
          <w:ilvl w:val="0"/>
          <w:numId w:val="1"/>
        </w:numPr>
        <w:tabs>
          <w:tab w:val="clear" w:pos="6740"/>
        </w:tabs>
        <w:spacing w:after="240" w:line="240" w:lineRule="atLeast"/>
        <w:ind w:left="425" w:hanging="425"/>
        <w:jc w:val="both"/>
        <w:rPr>
          <w:rFonts w:ascii="Arial" w:hAnsi="Arial" w:cs="Arial"/>
        </w:rPr>
      </w:pPr>
      <w:r>
        <w:rPr>
          <w:rFonts w:ascii="Arial" w:hAnsi="Arial" w:cs="Arial"/>
        </w:rPr>
        <w:t xml:space="preserve">The Commission </w:t>
      </w:r>
      <w:r w:rsidR="00E67A4D">
        <w:rPr>
          <w:rFonts w:ascii="Arial" w:hAnsi="Arial" w:cs="Arial"/>
        </w:rPr>
        <w:t xml:space="preserve">has sighted documents evidencing </w:t>
      </w:r>
      <w:r>
        <w:rPr>
          <w:rFonts w:ascii="Arial" w:hAnsi="Arial" w:cs="Arial"/>
        </w:rPr>
        <w:t xml:space="preserve">that </w:t>
      </w:r>
      <w:r w:rsidR="00C61696">
        <w:rPr>
          <w:rFonts w:ascii="Arial" w:hAnsi="Arial" w:cs="Arial"/>
        </w:rPr>
        <w:t>Mr D</w:t>
      </w:r>
      <w:r>
        <w:rPr>
          <w:rFonts w:ascii="Arial" w:hAnsi="Arial" w:cs="Arial"/>
        </w:rPr>
        <w:t xml:space="preserve"> has</w:t>
      </w:r>
      <w:r w:rsidR="00B97C81">
        <w:rPr>
          <w:rFonts w:ascii="Arial" w:hAnsi="Arial" w:cs="Arial"/>
        </w:rPr>
        <w:t xml:space="preserve"> in the past successfully undertaken</w:t>
      </w:r>
      <w:r>
        <w:rPr>
          <w:rFonts w:ascii="Arial" w:hAnsi="Arial" w:cs="Arial"/>
        </w:rPr>
        <w:t xml:space="preserve"> action to have a reversal of funds which have been transferred from his bank account to a Bookmaker account</w:t>
      </w:r>
      <w:proofErr w:type="gramStart"/>
      <w:r>
        <w:rPr>
          <w:rFonts w:ascii="Arial" w:hAnsi="Arial" w:cs="Arial"/>
        </w:rPr>
        <w:t xml:space="preserve">.  </w:t>
      </w:r>
      <w:proofErr w:type="gramEnd"/>
      <w:r>
        <w:rPr>
          <w:rFonts w:ascii="Arial" w:hAnsi="Arial" w:cs="Arial"/>
        </w:rPr>
        <w:t xml:space="preserve">Before the Commission there is evidence that the Commonwealth Bank has refunded a number of transactions to </w:t>
      </w:r>
      <w:r w:rsidR="00C61696">
        <w:rPr>
          <w:rFonts w:ascii="Arial" w:hAnsi="Arial" w:cs="Arial"/>
        </w:rPr>
        <w:t>Mr D</w:t>
      </w:r>
      <w:r w:rsidR="00495DE0">
        <w:rPr>
          <w:rFonts w:ascii="Arial" w:hAnsi="Arial" w:cs="Arial"/>
        </w:rPr>
        <w:t>, apparently</w:t>
      </w:r>
      <w:r>
        <w:rPr>
          <w:rFonts w:ascii="Arial" w:hAnsi="Arial" w:cs="Arial"/>
        </w:rPr>
        <w:t xml:space="preserve"> on the basis of fraudulent transfers out of his account into Bookmaker wagering accounts</w:t>
      </w:r>
      <w:proofErr w:type="gramStart"/>
      <w:r>
        <w:rPr>
          <w:rFonts w:ascii="Arial" w:hAnsi="Arial" w:cs="Arial"/>
        </w:rPr>
        <w:t xml:space="preserve">.  </w:t>
      </w:r>
      <w:proofErr w:type="gramEnd"/>
      <w:r w:rsidRPr="005C2601">
        <w:rPr>
          <w:rFonts w:ascii="Arial" w:hAnsi="Arial" w:cs="Arial"/>
        </w:rPr>
        <w:t xml:space="preserve">The Commission also accepts </w:t>
      </w:r>
      <w:r w:rsidR="005C48CA">
        <w:rPr>
          <w:rFonts w:ascii="Arial" w:hAnsi="Arial" w:cs="Arial"/>
        </w:rPr>
        <w:t xml:space="preserve">that </w:t>
      </w:r>
      <w:r w:rsidR="00C61696">
        <w:rPr>
          <w:rFonts w:ascii="Arial" w:hAnsi="Arial" w:cs="Arial"/>
        </w:rPr>
        <w:t>Mr D</w:t>
      </w:r>
      <w:r w:rsidR="005C48CA">
        <w:rPr>
          <w:rFonts w:ascii="Arial" w:hAnsi="Arial" w:cs="Arial"/>
        </w:rPr>
        <w:t xml:space="preserve"> </w:t>
      </w:r>
      <w:r w:rsidRPr="005C2601">
        <w:rPr>
          <w:rFonts w:ascii="Arial" w:hAnsi="Arial" w:cs="Arial"/>
        </w:rPr>
        <w:t xml:space="preserve">successfully obtained a reversal of monies </w:t>
      </w:r>
      <w:r w:rsidR="005C48CA">
        <w:rPr>
          <w:rFonts w:ascii="Arial" w:hAnsi="Arial" w:cs="Arial"/>
        </w:rPr>
        <w:t>paid into a</w:t>
      </w:r>
      <w:r w:rsidRPr="005C2601">
        <w:rPr>
          <w:rFonts w:ascii="Arial" w:hAnsi="Arial" w:cs="Arial"/>
        </w:rPr>
        <w:t xml:space="preserve"> </w:t>
      </w:r>
      <w:proofErr w:type="spellStart"/>
      <w:r w:rsidRPr="005C2601">
        <w:rPr>
          <w:rFonts w:ascii="Arial" w:hAnsi="Arial" w:cs="Arial"/>
        </w:rPr>
        <w:t>Unibet</w:t>
      </w:r>
      <w:proofErr w:type="spellEnd"/>
      <w:r w:rsidRPr="005C2601">
        <w:rPr>
          <w:rFonts w:ascii="Arial" w:hAnsi="Arial" w:cs="Arial"/>
        </w:rPr>
        <w:t xml:space="preserve"> Malta</w:t>
      </w:r>
      <w:r w:rsidR="005C48CA">
        <w:rPr>
          <w:rFonts w:ascii="Arial" w:hAnsi="Arial" w:cs="Arial"/>
        </w:rPr>
        <w:t xml:space="preserve"> account</w:t>
      </w:r>
      <w:r w:rsidR="00045B56">
        <w:rPr>
          <w:rFonts w:ascii="Arial" w:hAnsi="Arial" w:cs="Arial"/>
        </w:rPr>
        <w:t>, a Bookmaker</w:t>
      </w:r>
      <w:r w:rsidRPr="005C2601">
        <w:rPr>
          <w:rFonts w:ascii="Arial" w:hAnsi="Arial" w:cs="Arial"/>
        </w:rPr>
        <w:t xml:space="preserve"> which</w:t>
      </w:r>
      <w:r w:rsidR="00045B56">
        <w:rPr>
          <w:rFonts w:ascii="Arial" w:hAnsi="Arial" w:cs="Arial"/>
        </w:rPr>
        <w:t xml:space="preserve"> was not and</w:t>
      </w:r>
      <w:r w:rsidRPr="005C2601">
        <w:rPr>
          <w:rFonts w:ascii="Arial" w:hAnsi="Arial" w:cs="Arial"/>
        </w:rPr>
        <w:t xml:space="preserve"> is not licensed in the Northern Territory.  </w:t>
      </w:r>
    </w:p>
    <w:p w:rsidR="005C2601" w:rsidRDefault="005C2601" w:rsidP="006A7FD3">
      <w:pPr>
        <w:numPr>
          <w:ilvl w:val="0"/>
          <w:numId w:val="1"/>
        </w:numPr>
        <w:tabs>
          <w:tab w:val="clear" w:pos="6740"/>
        </w:tabs>
        <w:spacing w:after="240" w:line="240" w:lineRule="atLeast"/>
        <w:ind w:left="425" w:hanging="425"/>
        <w:jc w:val="both"/>
        <w:rPr>
          <w:rFonts w:ascii="Arial" w:hAnsi="Arial" w:cs="Arial"/>
        </w:rPr>
      </w:pPr>
      <w:r>
        <w:rPr>
          <w:rFonts w:ascii="Arial" w:hAnsi="Arial" w:cs="Arial"/>
        </w:rPr>
        <w:t>T</w:t>
      </w:r>
      <w:r w:rsidRPr="005C2601">
        <w:rPr>
          <w:rFonts w:ascii="Arial" w:hAnsi="Arial" w:cs="Arial"/>
        </w:rPr>
        <w:t>he Commission is persuaded that this past history has little direct bearing on the current dispute before it</w:t>
      </w:r>
      <w:r>
        <w:rPr>
          <w:rFonts w:ascii="Arial" w:hAnsi="Arial" w:cs="Arial"/>
        </w:rPr>
        <w:t xml:space="preserve"> where </w:t>
      </w:r>
      <w:r w:rsidR="00C61696">
        <w:rPr>
          <w:rFonts w:ascii="Arial" w:hAnsi="Arial" w:cs="Arial"/>
        </w:rPr>
        <w:t>Mr D</w:t>
      </w:r>
      <w:r>
        <w:rPr>
          <w:rFonts w:ascii="Arial" w:hAnsi="Arial" w:cs="Arial"/>
        </w:rPr>
        <w:t xml:space="preserve"> alleges fraudulent or unauthorised activity by </w:t>
      </w:r>
      <w:proofErr w:type="spellStart"/>
      <w:r>
        <w:rPr>
          <w:rFonts w:ascii="Arial" w:hAnsi="Arial" w:cs="Arial"/>
        </w:rPr>
        <w:t>Unibet</w:t>
      </w:r>
      <w:proofErr w:type="spellEnd"/>
      <w:proofErr w:type="gramStart"/>
      <w:r>
        <w:rPr>
          <w:rFonts w:ascii="Arial" w:hAnsi="Arial" w:cs="Arial"/>
        </w:rPr>
        <w:t xml:space="preserve">.  </w:t>
      </w:r>
      <w:proofErr w:type="gramEnd"/>
      <w:r>
        <w:rPr>
          <w:rFonts w:ascii="Arial" w:hAnsi="Arial" w:cs="Arial"/>
        </w:rPr>
        <w:t>From evidence presented during the Hearing it appears that money has</w:t>
      </w:r>
      <w:r w:rsidR="00045B56">
        <w:rPr>
          <w:rFonts w:ascii="Arial" w:hAnsi="Arial" w:cs="Arial"/>
        </w:rPr>
        <w:t xml:space="preserve"> on several occasions</w:t>
      </w:r>
      <w:r>
        <w:rPr>
          <w:rFonts w:ascii="Arial" w:hAnsi="Arial" w:cs="Arial"/>
        </w:rPr>
        <w:t xml:space="preserve"> been transferred </w:t>
      </w:r>
      <w:r w:rsidR="008A7FED">
        <w:rPr>
          <w:rFonts w:ascii="Arial" w:hAnsi="Arial" w:cs="Arial"/>
        </w:rPr>
        <w:t xml:space="preserve">from </w:t>
      </w:r>
      <w:r w:rsidR="00C61696">
        <w:rPr>
          <w:rFonts w:ascii="Arial" w:hAnsi="Arial" w:cs="Arial"/>
        </w:rPr>
        <w:t>Mr D</w:t>
      </w:r>
      <w:r w:rsidR="008A7FED">
        <w:rPr>
          <w:rFonts w:ascii="Arial" w:hAnsi="Arial" w:cs="Arial"/>
        </w:rPr>
        <w:t xml:space="preserve">’s bank accounts </w:t>
      </w:r>
      <w:r>
        <w:rPr>
          <w:rFonts w:ascii="Arial" w:hAnsi="Arial" w:cs="Arial"/>
        </w:rPr>
        <w:t xml:space="preserve">to </w:t>
      </w:r>
      <w:r w:rsidR="00E55FD9">
        <w:rPr>
          <w:rFonts w:ascii="Arial" w:hAnsi="Arial" w:cs="Arial"/>
        </w:rPr>
        <w:t xml:space="preserve">various </w:t>
      </w:r>
      <w:r>
        <w:rPr>
          <w:rFonts w:ascii="Arial" w:hAnsi="Arial" w:cs="Arial"/>
        </w:rPr>
        <w:t xml:space="preserve">Sports Bookmakers in the account name of </w:t>
      </w:r>
      <w:r w:rsidR="00C61696">
        <w:rPr>
          <w:rFonts w:ascii="Arial" w:hAnsi="Arial" w:cs="Arial"/>
        </w:rPr>
        <w:t>Mr D</w:t>
      </w:r>
      <w:r>
        <w:rPr>
          <w:rFonts w:ascii="Arial" w:hAnsi="Arial" w:cs="Arial"/>
        </w:rPr>
        <w:t xml:space="preserve"> and that wagers have been placed</w:t>
      </w:r>
      <w:r w:rsidR="00983558">
        <w:rPr>
          <w:rFonts w:ascii="Arial" w:hAnsi="Arial" w:cs="Arial"/>
        </w:rPr>
        <w:t xml:space="preserve"> through these accounts</w:t>
      </w:r>
      <w:proofErr w:type="gramStart"/>
      <w:r>
        <w:rPr>
          <w:rFonts w:ascii="Arial" w:hAnsi="Arial" w:cs="Arial"/>
        </w:rPr>
        <w:t xml:space="preserve">.  </w:t>
      </w:r>
      <w:proofErr w:type="gramEnd"/>
      <w:r>
        <w:rPr>
          <w:rFonts w:ascii="Arial" w:hAnsi="Arial" w:cs="Arial"/>
        </w:rPr>
        <w:t>However, there is no evidence before the Commission that in any of the instances referred to during the Hearing, has there been money taken from the Bookmaker accounts</w:t>
      </w:r>
      <w:r w:rsidR="005C48CA">
        <w:rPr>
          <w:rFonts w:ascii="Arial" w:hAnsi="Arial" w:cs="Arial"/>
        </w:rPr>
        <w:t xml:space="preserve"> opened in </w:t>
      </w:r>
      <w:r w:rsidR="00C61696">
        <w:rPr>
          <w:rFonts w:ascii="Arial" w:hAnsi="Arial" w:cs="Arial"/>
        </w:rPr>
        <w:t>Mr D</w:t>
      </w:r>
      <w:r w:rsidR="005C48CA">
        <w:rPr>
          <w:rFonts w:ascii="Arial" w:hAnsi="Arial" w:cs="Arial"/>
        </w:rPr>
        <w:t>’s name</w:t>
      </w:r>
      <w:proofErr w:type="gramStart"/>
      <w:r w:rsidR="005C48CA">
        <w:rPr>
          <w:rFonts w:ascii="Arial" w:hAnsi="Arial" w:cs="Arial"/>
        </w:rPr>
        <w:t xml:space="preserve">.  </w:t>
      </w:r>
      <w:proofErr w:type="gramEnd"/>
      <w:r w:rsidR="005C48CA">
        <w:rPr>
          <w:rFonts w:ascii="Arial" w:hAnsi="Arial" w:cs="Arial"/>
        </w:rPr>
        <w:t>In this instance alleged hackers</w:t>
      </w:r>
      <w:r w:rsidR="00495DE0">
        <w:rPr>
          <w:rFonts w:ascii="Arial" w:hAnsi="Arial" w:cs="Arial"/>
        </w:rPr>
        <w:t xml:space="preserve"> would appear to</w:t>
      </w:r>
      <w:r w:rsidR="005C48CA">
        <w:rPr>
          <w:rFonts w:ascii="Arial" w:hAnsi="Arial" w:cs="Arial"/>
        </w:rPr>
        <w:t xml:space="preserve"> have obtained no financial benefit from their unlawful practices</w:t>
      </w:r>
      <w:r>
        <w:rPr>
          <w:rFonts w:ascii="Arial" w:hAnsi="Arial" w:cs="Arial"/>
        </w:rPr>
        <w:t xml:space="preserve">.  </w:t>
      </w:r>
    </w:p>
    <w:p w:rsidR="005C2601" w:rsidRDefault="005C2601" w:rsidP="006A7FD3">
      <w:pPr>
        <w:numPr>
          <w:ilvl w:val="0"/>
          <w:numId w:val="1"/>
        </w:numPr>
        <w:tabs>
          <w:tab w:val="clear" w:pos="6740"/>
        </w:tabs>
        <w:spacing w:after="240" w:line="240" w:lineRule="atLeast"/>
        <w:ind w:left="425" w:hanging="425"/>
        <w:jc w:val="both"/>
        <w:rPr>
          <w:rFonts w:ascii="Arial" w:hAnsi="Arial" w:cs="Arial"/>
        </w:rPr>
      </w:pPr>
      <w:r>
        <w:rPr>
          <w:rFonts w:ascii="Arial" w:hAnsi="Arial" w:cs="Arial"/>
        </w:rPr>
        <w:t>It begs the question to the Commission’s mind as to what benefit a hacker or ID thi</w:t>
      </w:r>
      <w:r w:rsidR="0024729F">
        <w:rPr>
          <w:rFonts w:ascii="Arial" w:hAnsi="Arial" w:cs="Arial"/>
        </w:rPr>
        <w:t>ef can gain from such activity.</w:t>
      </w:r>
    </w:p>
    <w:p w:rsidR="005C2601" w:rsidRDefault="005C2601" w:rsidP="006A7FD3">
      <w:pPr>
        <w:numPr>
          <w:ilvl w:val="0"/>
          <w:numId w:val="1"/>
        </w:numPr>
        <w:tabs>
          <w:tab w:val="clear" w:pos="6740"/>
        </w:tabs>
        <w:spacing w:after="240" w:line="240" w:lineRule="atLeast"/>
        <w:ind w:left="425" w:hanging="425"/>
        <w:jc w:val="both"/>
        <w:rPr>
          <w:rFonts w:ascii="Arial" w:hAnsi="Arial" w:cs="Arial"/>
        </w:rPr>
      </w:pPr>
      <w:r>
        <w:rPr>
          <w:rFonts w:ascii="Arial" w:hAnsi="Arial" w:cs="Arial"/>
        </w:rPr>
        <w:t xml:space="preserve">The Commission, in considering the evidence before it, </w:t>
      </w:r>
      <w:r w:rsidR="00AC6386">
        <w:rPr>
          <w:rFonts w:ascii="Arial" w:hAnsi="Arial" w:cs="Arial"/>
        </w:rPr>
        <w:t xml:space="preserve">acknowledges that there have been withdrawals of monies from </w:t>
      </w:r>
      <w:r w:rsidR="00C61696">
        <w:rPr>
          <w:rFonts w:ascii="Arial" w:hAnsi="Arial" w:cs="Arial"/>
        </w:rPr>
        <w:t>Mr D</w:t>
      </w:r>
      <w:r w:rsidR="00AC6386">
        <w:rPr>
          <w:rFonts w:ascii="Arial" w:hAnsi="Arial" w:cs="Arial"/>
        </w:rPr>
        <w:t xml:space="preserve">’s bank accounts and transfers to wagering accounts, in this instance an account opened with </w:t>
      </w:r>
      <w:proofErr w:type="spellStart"/>
      <w:r w:rsidR="00AC6386">
        <w:rPr>
          <w:rFonts w:ascii="Arial" w:hAnsi="Arial" w:cs="Arial"/>
        </w:rPr>
        <w:t>Unibet</w:t>
      </w:r>
      <w:proofErr w:type="spellEnd"/>
      <w:proofErr w:type="gramStart"/>
      <w:r w:rsidR="00AC6386">
        <w:rPr>
          <w:rFonts w:ascii="Arial" w:hAnsi="Arial" w:cs="Arial"/>
        </w:rPr>
        <w:t xml:space="preserve">.  </w:t>
      </w:r>
      <w:proofErr w:type="gramEnd"/>
      <w:r w:rsidR="00AC6386">
        <w:rPr>
          <w:rFonts w:ascii="Arial" w:hAnsi="Arial" w:cs="Arial"/>
        </w:rPr>
        <w:t xml:space="preserve">The opening of the account and the transactions on the account come from an IP address strongly indicating </w:t>
      </w:r>
      <w:r w:rsidR="00C61696">
        <w:rPr>
          <w:rFonts w:ascii="Arial" w:hAnsi="Arial" w:cs="Arial"/>
        </w:rPr>
        <w:t>Mr D</w:t>
      </w:r>
      <w:r w:rsidR="00AC6386">
        <w:rPr>
          <w:rFonts w:ascii="Arial" w:hAnsi="Arial" w:cs="Arial"/>
        </w:rPr>
        <w:t xml:space="preserve">’s involvement.  </w:t>
      </w:r>
    </w:p>
    <w:p w:rsidR="00AC6386" w:rsidRDefault="00AC6386" w:rsidP="006A7FD3">
      <w:pPr>
        <w:numPr>
          <w:ilvl w:val="0"/>
          <w:numId w:val="1"/>
        </w:numPr>
        <w:tabs>
          <w:tab w:val="clear" w:pos="6740"/>
        </w:tabs>
        <w:spacing w:after="240" w:line="240" w:lineRule="atLeast"/>
        <w:ind w:left="425" w:hanging="425"/>
        <w:jc w:val="both"/>
        <w:rPr>
          <w:rFonts w:ascii="Arial" w:hAnsi="Arial" w:cs="Arial"/>
        </w:rPr>
      </w:pPr>
      <w:r>
        <w:rPr>
          <w:rFonts w:ascii="Arial" w:hAnsi="Arial" w:cs="Arial"/>
        </w:rPr>
        <w:lastRenderedPageBreak/>
        <w:t xml:space="preserve">In the Commission’s view none of the evidence points to </w:t>
      </w:r>
      <w:proofErr w:type="spellStart"/>
      <w:r>
        <w:rPr>
          <w:rFonts w:ascii="Arial" w:hAnsi="Arial" w:cs="Arial"/>
        </w:rPr>
        <w:t>Unibet</w:t>
      </w:r>
      <w:proofErr w:type="spellEnd"/>
      <w:r>
        <w:rPr>
          <w:rFonts w:ascii="Arial" w:hAnsi="Arial" w:cs="Arial"/>
        </w:rPr>
        <w:t xml:space="preserve"> being responsible for or having an involvement in channelling money </w:t>
      </w:r>
      <w:r w:rsidR="00E55FD9">
        <w:rPr>
          <w:rFonts w:ascii="Arial" w:hAnsi="Arial" w:cs="Arial"/>
        </w:rPr>
        <w:t xml:space="preserve">from </w:t>
      </w:r>
      <w:r w:rsidR="00C61696">
        <w:rPr>
          <w:rFonts w:ascii="Arial" w:hAnsi="Arial" w:cs="Arial"/>
        </w:rPr>
        <w:t>Mr D</w:t>
      </w:r>
      <w:r w:rsidR="00E55FD9">
        <w:rPr>
          <w:rFonts w:ascii="Arial" w:hAnsi="Arial" w:cs="Arial"/>
        </w:rPr>
        <w:t xml:space="preserve">’s bank </w:t>
      </w:r>
      <w:r>
        <w:rPr>
          <w:rFonts w:ascii="Arial" w:hAnsi="Arial" w:cs="Arial"/>
        </w:rPr>
        <w:t>into a client account</w:t>
      </w:r>
      <w:r w:rsidR="00E55FD9">
        <w:rPr>
          <w:rFonts w:ascii="Arial" w:hAnsi="Arial" w:cs="Arial"/>
        </w:rPr>
        <w:t>,</w:t>
      </w:r>
      <w:r>
        <w:rPr>
          <w:rFonts w:ascii="Arial" w:hAnsi="Arial" w:cs="Arial"/>
        </w:rPr>
        <w:t xml:space="preserve"> other than merely accepting the money (through </w:t>
      </w:r>
      <w:proofErr w:type="spellStart"/>
      <w:r>
        <w:rPr>
          <w:rFonts w:ascii="Arial" w:hAnsi="Arial" w:cs="Arial"/>
        </w:rPr>
        <w:t>Poli</w:t>
      </w:r>
      <w:proofErr w:type="spellEnd"/>
      <w:r>
        <w:rPr>
          <w:rFonts w:ascii="Arial" w:hAnsi="Arial" w:cs="Arial"/>
        </w:rPr>
        <w:t>)</w:t>
      </w:r>
      <w:r w:rsidR="008A7FED">
        <w:rPr>
          <w:rFonts w:ascii="Arial" w:hAnsi="Arial" w:cs="Arial"/>
        </w:rPr>
        <w:t>,</w:t>
      </w:r>
      <w:r>
        <w:rPr>
          <w:rFonts w:ascii="Arial" w:hAnsi="Arial" w:cs="Arial"/>
        </w:rPr>
        <w:t xml:space="preserve"> accepting the </w:t>
      </w:r>
      <w:r w:rsidR="005C48CA">
        <w:rPr>
          <w:rFonts w:ascii="Arial" w:hAnsi="Arial" w:cs="Arial"/>
        </w:rPr>
        <w:t>identification details of the client</w:t>
      </w:r>
      <w:r w:rsidR="008A7FED">
        <w:rPr>
          <w:rFonts w:ascii="Arial" w:hAnsi="Arial" w:cs="Arial"/>
        </w:rPr>
        <w:t xml:space="preserve"> and creating the client account as requested</w:t>
      </w:r>
      <w:r>
        <w:rPr>
          <w:rFonts w:ascii="Arial" w:hAnsi="Arial" w:cs="Arial"/>
        </w:rPr>
        <w:t>.</w:t>
      </w:r>
    </w:p>
    <w:p w:rsidR="00AC6386" w:rsidRDefault="00AC6386" w:rsidP="006A7FD3">
      <w:pPr>
        <w:numPr>
          <w:ilvl w:val="0"/>
          <w:numId w:val="1"/>
        </w:numPr>
        <w:tabs>
          <w:tab w:val="clear" w:pos="6740"/>
        </w:tabs>
        <w:spacing w:after="240" w:line="240" w:lineRule="atLeast"/>
        <w:ind w:left="425" w:hanging="425"/>
        <w:jc w:val="both"/>
        <w:rPr>
          <w:rFonts w:ascii="Arial" w:hAnsi="Arial" w:cs="Arial"/>
        </w:rPr>
      </w:pPr>
      <w:proofErr w:type="spellStart"/>
      <w:r>
        <w:rPr>
          <w:rFonts w:ascii="Arial" w:hAnsi="Arial" w:cs="Arial"/>
        </w:rPr>
        <w:t>Unibet</w:t>
      </w:r>
      <w:proofErr w:type="spellEnd"/>
      <w:r>
        <w:rPr>
          <w:rFonts w:ascii="Arial" w:hAnsi="Arial" w:cs="Arial"/>
        </w:rPr>
        <w:t xml:space="preserve"> would have no reason to doubt the legitimacy of the deposit of money into a client account and the bona fides of a client </w:t>
      </w:r>
      <w:r w:rsidR="0090581A">
        <w:rPr>
          <w:rFonts w:ascii="Arial" w:hAnsi="Arial" w:cs="Arial"/>
        </w:rPr>
        <w:t>who’s</w:t>
      </w:r>
      <w:r>
        <w:rPr>
          <w:rFonts w:ascii="Arial" w:hAnsi="Arial" w:cs="Arial"/>
        </w:rPr>
        <w:t xml:space="preserve"> ID </w:t>
      </w:r>
      <w:r w:rsidR="005C48CA">
        <w:rPr>
          <w:rFonts w:ascii="Arial" w:hAnsi="Arial" w:cs="Arial"/>
        </w:rPr>
        <w:t>would subsequently have to be</w:t>
      </w:r>
      <w:r>
        <w:rPr>
          <w:rFonts w:ascii="Arial" w:hAnsi="Arial" w:cs="Arial"/>
        </w:rPr>
        <w:t xml:space="preserve"> vouched safe by </w:t>
      </w:r>
      <w:r w:rsidR="005C48CA">
        <w:rPr>
          <w:rFonts w:ascii="Arial" w:hAnsi="Arial" w:cs="Arial"/>
        </w:rPr>
        <w:t xml:space="preserve">the provision of necessary ID information </w:t>
      </w:r>
      <w:r w:rsidR="00E55FD9">
        <w:rPr>
          <w:rFonts w:ascii="Arial" w:hAnsi="Arial" w:cs="Arial"/>
        </w:rPr>
        <w:t xml:space="preserve">or </w:t>
      </w:r>
      <w:r w:rsidR="005C48CA">
        <w:rPr>
          <w:rFonts w:ascii="Arial" w:hAnsi="Arial" w:cs="Arial"/>
        </w:rPr>
        <w:t>through</w:t>
      </w:r>
      <w:r>
        <w:rPr>
          <w:rFonts w:ascii="Arial" w:hAnsi="Arial" w:cs="Arial"/>
        </w:rPr>
        <w:t xml:space="preserve"> </w:t>
      </w:r>
      <w:r w:rsidR="00E55FD9">
        <w:rPr>
          <w:rFonts w:ascii="Arial" w:hAnsi="Arial" w:cs="Arial"/>
        </w:rPr>
        <w:t xml:space="preserve">a </w:t>
      </w:r>
      <w:r>
        <w:rPr>
          <w:rFonts w:ascii="Arial" w:hAnsi="Arial" w:cs="Arial"/>
        </w:rPr>
        <w:t xml:space="preserve">recognised ID agency </w:t>
      </w:r>
      <w:r w:rsidR="00E55FD9">
        <w:rPr>
          <w:rFonts w:ascii="Arial" w:hAnsi="Arial" w:cs="Arial"/>
        </w:rPr>
        <w:t xml:space="preserve">such as </w:t>
      </w:r>
      <w:r>
        <w:rPr>
          <w:rFonts w:ascii="Arial" w:hAnsi="Arial" w:cs="Arial"/>
        </w:rPr>
        <w:t>VEDA</w:t>
      </w:r>
      <w:proofErr w:type="gramStart"/>
      <w:r>
        <w:rPr>
          <w:rFonts w:ascii="Arial" w:hAnsi="Arial" w:cs="Arial"/>
        </w:rPr>
        <w:t xml:space="preserve">.  </w:t>
      </w:r>
      <w:proofErr w:type="gramEnd"/>
      <w:r>
        <w:rPr>
          <w:rFonts w:ascii="Arial" w:hAnsi="Arial" w:cs="Arial"/>
        </w:rPr>
        <w:t xml:space="preserve">Therefore in accepting deposit moneys and in opening an account in the name of </w:t>
      </w:r>
      <w:r w:rsidR="00815A6F">
        <w:rPr>
          <w:rFonts w:ascii="Arial" w:hAnsi="Arial" w:cs="Arial"/>
        </w:rPr>
        <w:t>Mr D</w:t>
      </w:r>
      <w:r>
        <w:rPr>
          <w:rFonts w:ascii="Arial" w:hAnsi="Arial" w:cs="Arial"/>
        </w:rPr>
        <w:t xml:space="preserve">, </w:t>
      </w:r>
      <w:proofErr w:type="spellStart"/>
      <w:r>
        <w:rPr>
          <w:rFonts w:ascii="Arial" w:hAnsi="Arial" w:cs="Arial"/>
        </w:rPr>
        <w:t>Unibet</w:t>
      </w:r>
      <w:proofErr w:type="spellEnd"/>
      <w:r>
        <w:rPr>
          <w:rFonts w:ascii="Arial" w:hAnsi="Arial" w:cs="Arial"/>
        </w:rPr>
        <w:t xml:space="preserve"> has followed usual </w:t>
      </w:r>
      <w:r w:rsidR="00495DE0">
        <w:rPr>
          <w:rFonts w:ascii="Arial" w:hAnsi="Arial" w:cs="Arial"/>
        </w:rPr>
        <w:t xml:space="preserve">practices </w:t>
      </w:r>
      <w:r>
        <w:rPr>
          <w:rFonts w:ascii="Arial" w:hAnsi="Arial" w:cs="Arial"/>
        </w:rPr>
        <w:t xml:space="preserve">and procedures enabled through the </w:t>
      </w:r>
      <w:r w:rsidR="005C48CA">
        <w:rPr>
          <w:rFonts w:ascii="Arial" w:hAnsi="Arial" w:cs="Arial"/>
        </w:rPr>
        <w:t xml:space="preserve">Northern Territory Sports Bookmaker </w:t>
      </w:r>
      <w:r>
        <w:rPr>
          <w:rFonts w:ascii="Arial" w:hAnsi="Arial" w:cs="Arial"/>
        </w:rPr>
        <w:t>Licence and its Terms and Conditions as required by the Commission</w:t>
      </w:r>
      <w:proofErr w:type="gramStart"/>
      <w:r>
        <w:rPr>
          <w:rFonts w:ascii="Arial" w:hAnsi="Arial" w:cs="Arial"/>
        </w:rPr>
        <w:t xml:space="preserve">.  </w:t>
      </w:r>
      <w:proofErr w:type="gramEnd"/>
      <w:r>
        <w:rPr>
          <w:rFonts w:ascii="Arial" w:hAnsi="Arial" w:cs="Arial"/>
        </w:rPr>
        <w:t xml:space="preserve">All account opening and trading conditions required </w:t>
      </w:r>
      <w:r w:rsidR="00495DE0">
        <w:rPr>
          <w:rFonts w:ascii="Arial" w:hAnsi="Arial" w:cs="Arial"/>
        </w:rPr>
        <w:t xml:space="preserve">to be met </w:t>
      </w:r>
      <w:r>
        <w:rPr>
          <w:rFonts w:ascii="Arial" w:hAnsi="Arial" w:cs="Arial"/>
        </w:rPr>
        <w:t xml:space="preserve">by </w:t>
      </w:r>
      <w:proofErr w:type="spellStart"/>
      <w:r>
        <w:rPr>
          <w:rFonts w:ascii="Arial" w:hAnsi="Arial" w:cs="Arial"/>
        </w:rPr>
        <w:t>Unibet</w:t>
      </w:r>
      <w:proofErr w:type="spellEnd"/>
      <w:r>
        <w:rPr>
          <w:rFonts w:ascii="Arial" w:hAnsi="Arial" w:cs="Arial"/>
        </w:rPr>
        <w:t xml:space="preserve"> have been met</w:t>
      </w:r>
      <w:proofErr w:type="gramStart"/>
      <w:r>
        <w:rPr>
          <w:rFonts w:ascii="Arial" w:hAnsi="Arial" w:cs="Arial"/>
        </w:rPr>
        <w:t xml:space="preserve">.  </w:t>
      </w:r>
      <w:proofErr w:type="gramEnd"/>
      <w:r>
        <w:rPr>
          <w:rFonts w:ascii="Arial" w:hAnsi="Arial" w:cs="Arial"/>
        </w:rPr>
        <w:t>There has been no evidence or submission produced to the contrary.</w:t>
      </w:r>
    </w:p>
    <w:p w:rsidR="0074243A" w:rsidRDefault="0074243A" w:rsidP="006A7FD3">
      <w:pPr>
        <w:numPr>
          <w:ilvl w:val="0"/>
          <w:numId w:val="1"/>
        </w:numPr>
        <w:tabs>
          <w:tab w:val="clear" w:pos="6740"/>
        </w:tabs>
        <w:spacing w:after="240" w:line="240" w:lineRule="atLeast"/>
        <w:ind w:left="425" w:hanging="425"/>
        <w:jc w:val="both"/>
        <w:rPr>
          <w:rFonts w:ascii="Arial" w:hAnsi="Arial" w:cs="Arial"/>
        </w:rPr>
      </w:pPr>
      <w:r>
        <w:rPr>
          <w:rFonts w:ascii="Arial" w:hAnsi="Arial" w:cs="Arial"/>
        </w:rPr>
        <w:t xml:space="preserve">In seeking redress from the Bookmaker, </w:t>
      </w:r>
      <w:r w:rsidR="00C61696">
        <w:rPr>
          <w:rFonts w:ascii="Arial" w:hAnsi="Arial" w:cs="Arial"/>
        </w:rPr>
        <w:t>Mr D</w:t>
      </w:r>
      <w:r>
        <w:rPr>
          <w:rFonts w:ascii="Arial" w:hAnsi="Arial" w:cs="Arial"/>
        </w:rPr>
        <w:t xml:space="preserve"> is altering his former practice of seeking redress through the banks</w:t>
      </w:r>
      <w:proofErr w:type="gramStart"/>
      <w:r>
        <w:rPr>
          <w:rFonts w:ascii="Arial" w:hAnsi="Arial" w:cs="Arial"/>
        </w:rPr>
        <w:t xml:space="preserve">.  </w:t>
      </w:r>
      <w:proofErr w:type="gramEnd"/>
      <w:r>
        <w:rPr>
          <w:rFonts w:ascii="Arial" w:hAnsi="Arial" w:cs="Arial"/>
        </w:rPr>
        <w:t>It may be that the banks have willingly complied with requests to have reversal of transfers and indeed there may be Court Orders to give effect to such reversals</w:t>
      </w:r>
      <w:proofErr w:type="gramStart"/>
      <w:r>
        <w:rPr>
          <w:rFonts w:ascii="Arial" w:hAnsi="Arial" w:cs="Arial"/>
        </w:rPr>
        <w:t xml:space="preserve">.  </w:t>
      </w:r>
      <w:proofErr w:type="gramEnd"/>
      <w:r>
        <w:rPr>
          <w:rFonts w:ascii="Arial" w:hAnsi="Arial" w:cs="Arial"/>
        </w:rPr>
        <w:t>However, no documentation of Orders or Deeds of Settlement has been provided to the Commission.</w:t>
      </w:r>
    </w:p>
    <w:p w:rsidR="0074243A" w:rsidRDefault="0074243A" w:rsidP="006A7FD3">
      <w:pPr>
        <w:numPr>
          <w:ilvl w:val="0"/>
          <w:numId w:val="1"/>
        </w:numPr>
        <w:tabs>
          <w:tab w:val="clear" w:pos="6740"/>
        </w:tabs>
        <w:spacing w:after="240" w:line="240" w:lineRule="atLeast"/>
        <w:ind w:left="425" w:hanging="425"/>
        <w:jc w:val="both"/>
        <w:rPr>
          <w:rFonts w:ascii="Arial" w:hAnsi="Arial" w:cs="Arial"/>
        </w:rPr>
      </w:pPr>
      <w:r>
        <w:rPr>
          <w:rFonts w:ascii="Arial" w:hAnsi="Arial" w:cs="Arial"/>
        </w:rPr>
        <w:t xml:space="preserve">In seeking redress through the Courts from </w:t>
      </w:r>
      <w:proofErr w:type="spellStart"/>
      <w:r>
        <w:rPr>
          <w:rFonts w:ascii="Arial" w:hAnsi="Arial" w:cs="Arial"/>
        </w:rPr>
        <w:t>Unibet</w:t>
      </w:r>
      <w:proofErr w:type="spellEnd"/>
      <w:r>
        <w:rPr>
          <w:rFonts w:ascii="Arial" w:hAnsi="Arial" w:cs="Arial"/>
        </w:rPr>
        <w:t xml:space="preserve"> directly, </w:t>
      </w:r>
      <w:r w:rsidR="00C61696">
        <w:rPr>
          <w:rFonts w:ascii="Arial" w:hAnsi="Arial" w:cs="Arial"/>
        </w:rPr>
        <w:t>Mr D</w:t>
      </w:r>
      <w:r>
        <w:rPr>
          <w:rFonts w:ascii="Arial" w:hAnsi="Arial" w:cs="Arial"/>
        </w:rPr>
        <w:t xml:space="preserve"> attaches responsibility to </w:t>
      </w:r>
      <w:proofErr w:type="spellStart"/>
      <w:r>
        <w:rPr>
          <w:rFonts w:ascii="Arial" w:hAnsi="Arial" w:cs="Arial"/>
        </w:rPr>
        <w:t>Unibet</w:t>
      </w:r>
      <w:proofErr w:type="spellEnd"/>
      <w:r>
        <w:rPr>
          <w:rFonts w:ascii="Arial" w:hAnsi="Arial" w:cs="Arial"/>
        </w:rPr>
        <w:t xml:space="preserve"> for moneys leaving his account</w:t>
      </w:r>
      <w:proofErr w:type="gramStart"/>
      <w:r>
        <w:rPr>
          <w:rFonts w:ascii="Arial" w:hAnsi="Arial" w:cs="Arial"/>
        </w:rPr>
        <w:t xml:space="preserve">.  </w:t>
      </w:r>
      <w:proofErr w:type="gramEnd"/>
      <w:r>
        <w:rPr>
          <w:rFonts w:ascii="Arial" w:hAnsi="Arial" w:cs="Arial"/>
        </w:rPr>
        <w:t>The matter before the Commi</w:t>
      </w:r>
      <w:r w:rsidR="005C48CA">
        <w:rPr>
          <w:rFonts w:ascii="Arial" w:hAnsi="Arial" w:cs="Arial"/>
        </w:rPr>
        <w:t xml:space="preserve">ssion is purely whether the bets placed were </w:t>
      </w:r>
      <w:r>
        <w:rPr>
          <w:rFonts w:ascii="Arial" w:hAnsi="Arial" w:cs="Arial"/>
        </w:rPr>
        <w:t>lawful</w:t>
      </w:r>
      <w:proofErr w:type="gramStart"/>
      <w:r>
        <w:rPr>
          <w:rFonts w:ascii="Arial" w:hAnsi="Arial" w:cs="Arial"/>
        </w:rPr>
        <w:t xml:space="preserve">.  </w:t>
      </w:r>
      <w:proofErr w:type="gramEnd"/>
      <w:r>
        <w:rPr>
          <w:rFonts w:ascii="Arial" w:hAnsi="Arial" w:cs="Arial"/>
        </w:rPr>
        <w:t xml:space="preserve">The Commission has no supporting information before it that the transfer of money into the </w:t>
      </w:r>
      <w:proofErr w:type="spellStart"/>
      <w:r>
        <w:rPr>
          <w:rFonts w:ascii="Arial" w:hAnsi="Arial" w:cs="Arial"/>
        </w:rPr>
        <w:t>Unibet</w:t>
      </w:r>
      <w:proofErr w:type="spellEnd"/>
      <w:r>
        <w:rPr>
          <w:rFonts w:ascii="Arial" w:hAnsi="Arial" w:cs="Arial"/>
        </w:rPr>
        <w:t xml:space="preserve"> </w:t>
      </w:r>
      <w:r w:rsidR="00815A6F">
        <w:rPr>
          <w:rFonts w:ascii="Arial" w:hAnsi="Arial" w:cs="Arial"/>
        </w:rPr>
        <w:t>Mr D</w:t>
      </w:r>
      <w:r>
        <w:rPr>
          <w:rFonts w:ascii="Arial" w:hAnsi="Arial" w:cs="Arial"/>
        </w:rPr>
        <w:t xml:space="preserve"> client account and the subsequent wagering is unlawful or due to the </w:t>
      </w:r>
      <w:r w:rsidR="008A7FED">
        <w:rPr>
          <w:rFonts w:ascii="Arial" w:hAnsi="Arial" w:cs="Arial"/>
        </w:rPr>
        <w:t xml:space="preserve">capricious </w:t>
      </w:r>
      <w:r>
        <w:rPr>
          <w:rFonts w:ascii="Arial" w:hAnsi="Arial" w:cs="Arial"/>
        </w:rPr>
        <w:t xml:space="preserve">actions of </w:t>
      </w:r>
      <w:proofErr w:type="spellStart"/>
      <w:r>
        <w:rPr>
          <w:rFonts w:ascii="Arial" w:hAnsi="Arial" w:cs="Arial"/>
        </w:rPr>
        <w:t>Unibet</w:t>
      </w:r>
      <w:proofErr w:type="spellEnd"/>
      <w:r>
        <w:rPr>
          <w:rFonts w:ascii="Arial" w:hAnsi="Arial" w:cs="Arial"/>
        </w:rPr>
        <w:t>.</w:t>
      </w:r>
    </w:p>
    <w:p w:rsidR="00983558" w:rsidRDefault="00983558" w:rsidP="006A7FD3">
      <w:pPr>
        <w:numPr>
          <w:ilvl w:val="0"/>
          <w:numId w:val="1"/>
        </w:numPr>
        <w:tabs>
          <w:tab w:val="clear" w:pos="6740"/>
        </w:tabs>
        <w:spacing w:after="120" w:line="240" w:lineRule="atLeast"/>
        <w:ind w:left="425" w:hanging="425"/>
        <w:jc w:val="both"/>
        <w:rPr>
          <w:rFonts w:ascii="Arial" w:hAnsi="Arial" w:cs="Arial"/>
        </w:rPr>
      </w:pPr>
      <w:r>
        <w:rPr>
          <w:rFonts w:ascii="Arial" w:hAnsi="Arial" w:cs="Arial"/>
        </w:rPr>
        <w:t>The facts</w:t>
      </w:r>
      <w:r w:rsidR="008A7FED">
        <w:rPr>
          <w:rFonts w:ascii="Arial" w:hAnsi="Arial" w:cs="Arial"/>
        </w:rPr>
        <w:t xml:space="preserve"> presented to </w:t>
      </w:r>
      <w:r>
        <w:rPr>
          <w:rFonts w:ascii="Arial" w:hAnsi="Arial" w:cs="Arial"/>
        </w:rPr>
        <w:t xml:space="preserve">the Commission </w:t>
      </w:r>
      <w:r w:rsidR="008A7FED">
        <w:rPr>
          <w:rFonts w:ascii="Arial" w:hAnsi="Arial" w:cs="Arial"/>
        </w:rPr>
        <w:t xml:space="preserve">and which the Commission </w:t>
      </w:r>
      <w:r>
        <w:rPr>
          <w:rFonts w:ascii="Arial" w:hAnsi="Arial" w:cs="Arial"/>
        </w:rPr>
        <w:t>must rely on in reaching its d</w:t>
      </w:r>
      <w:r w:rsidR="006A7FD3">
        <w:rPr>
          <w:rFonts w:ascii="Arial" w:hAnsi="Arial" w:cs="Arial"/>
        </w:rPr>
        <w:t>e</w:t>
      </w:r>
      <w:r>
        <w:rPr>
          <w:rFonts w:ascii="Arial" w:hAnsi="Arial" w:cs="Arial"/>
        </w:rPr>
        <w:t>cision are:</w:t>
      </w:r>
    </w:p>
    <w:p w:rsidR="00983558" w:rsidRDefault="00983558" w:rsidP="006A7FD3">
      <w:pPr>
        <w:numPr>
          <w:ilvl w:val="0"/>
          <w:numId w:val="13"/>
        </w:numPr>
        <w:spacing w:after="120" w:line="240" w:lineRule="atLeast"/>
        <w:ind w:left="709" w:hanging="283"/>
        <w:jc w:val="both"/>
        <w:rPr>
          <w:rFonts w:ascii="Arial" w:hAnsi="Arial" w:cs="Arial"/>
        </w:rPr>
      </w:pPr>
      <w:proofErr w:type="spellStart"/>
      <w:r>
        <w:rPr>
          <w:rFonts w:ascii="Arial" w:hAnsi="Arial" w:cs="Arial"/>
        </w:rPr>
        <w:t>Unibet</w:t>
      </w:r>
      <w:proofErr w:type="spellEnd"/>
      <w:r>
        <w:rPr>
          <w:rFonts w:ascii="Arial" w:hAnsi="Arial" w:cs="Arial"/>
        </w:rPr>
        <w:t xml:space="preserve"> is lawfully licensed in the Northern Territory as a Sports Bookmaker pursuant to Section 90 of the Act.</w:t>
      </w:r>
    </w:p>
    <w:p w:rsidR="00983558" w:rsidRDefault="00983558" w:rsidP="006A7FD3">
      <w:pPr>
        <w:numPr>
          <w:ilvl w:val="0"/>
          <w:numId w:val="13"/>
        </w:numPr>
        <w:spacing w:after="120" w:line="240" w:lineRule="atLeast"/>
        <w:ind w:left="709" w:hanging="283"/>
        <w:jc w:val="both"/>
        <w:rPr>
          <w:rFonts w:ascii="Arial" w:hAnsi="Arial" w:cs="Arial"/>
        </w:rPr>
      </w:pPr>
      <w:r>
        <w:rPr>
          <w:rFonts w:ascii="Arial" w:hAnsi="Arial" w:cs="Arial"/>
        </w:rPr>
        <w:t xml:space="preserve">The licence granted to </w:t>
      </w:r>
      <w:proofErr w:type="spellStart"/>
      <w:r>
        <w:rPr>
          <w:rFonts w:ascii="Arial" w:hAnsi="Arial" w:cs="Arial"/>
        </w:rPr>
        <w:t>Unibet</w:t>
      </w:r>
      <w:proofErr w:type="spellEnd"/>
      <w:r>
        <w:rPr>
          <w:rFonts w:ascii="Arial" w:hAnsi="Arial" w:cs="Arial"/>
        </w:rPr>
        <w:t xml:space="preserve"> authorises it to lawfully conduct wagering on racing and sports events.</w:t>
      </w:r>
    </w:p>
    <w:p w:rsidR="00983558" w:rsidRDefault="00983558" w:rsidP="006A7FD3">
      <w:pPr>
        <w:numPr>
          <w:ilvl w:val="0"/>
          <w:numId w:val="13"/>
        </w:numPr>
        <w:spacing w:after="120" w:line="240" w:lineRule="atLeast"/>
        <w:ind w:left="709" w:hanging="283"/>
        <w:jc w:val="both"/>
        <w:rPr>
          <w:rFonts w:ascii="Arial" w:hAnsi="Arial" w:cs="Arial"/>
        </w:rPr>
      </w:pPr>
      <w:r>
        <w:rPr>
          <w:rFonts w:ascii="Arial" w:hAnsi="Arial" w:cs="Arial"/>
        </w:rPr>
        <w:t xml:space="preserve">Under its licence </w:t>
      </w:r>
      <w:proofErr w:type="spellStart"/>
      <w:r>
        <w:rPr>
          <w:rFonts w:ascii="Arial" w:hAnsi="Arial" w:cs="Arial"/>
        </w:rPr>
        <w:t>Unibet</w:t>
      </w:r>
      <w:proofErr w:type="spellEnd"/>
      <w:r>
        <w:rPr>
          <w:rFonts w:ascii="Arial" w:hAnsi="Arial" w:cs="Arial"/>
        </w:rPr>
        <w:t xml:space="preserve"> is authorised to accept wagers of the type made through an account opened in the name of </w:t>
      </w:r>
      <w:r w:rsidR="00C61696">
        <w:rPr>
          <w:rFonts w:ascii="Arial" w:hAnsi="Arial" w:cs="Arial"/>
        </w:rPr>
        <w:t>Mr D</w:t>
      </w:r>
      <w:r>
        <w:rPr>
          <w:rFonts w:ascii="Arial" w:hAnsi="Arial" w:cs="Arial"/>
        </w:rPr>
        <w:t>.</w:t>
      </w:r>
    </w:p>
    <w:p w:rsidR="00983558" w:rsidRDefault="00983558" w:rsidP="006A7FD3">
      <w:pPr>
        <w:numPr>
          <w:ilvl w:val="0"/>
          <w:numId w:val="13"/>
        </w:numPr>
        <w:spacing w:after="120" w:line="240" w:lineRule="atLeast"/>
        <w:ind w:left="709" w:hanging="283"/>
        <w:jc w:val="both"/>
        <w:rPr>
          <w:rFonts w:ascii="Arial" w:hAnsi="Arial" w:cs="Arial"/>
        </w:rPr>
      </w:pPr>
      <w:r>
        <w:rPr>
          <w:rFonts w:ascii="Arial" w:hAnsi="Arial" w:cs="Arial"/>
        </w:rPr>
        <w:t>The account opening procedures for this account met the requirements of the Licence Terms and Conditions approved by the Commission and of the Licensee (</w:t>
      </w:r>
      <w:proofErr w:type="spellStart"/>
      <w:r>
        <w:rPr>
          <w:rFonts w:ascii="Arial" w:hAnsi="Arial" w:cs="Arial"/>
        </w:rPr>
        <w:t>Unibet</w:t>
      </w:r>
      <w:proofErr w:type="spellEnd"/>
      <w:r>
        <w:rPr>
          <w:rFonts w:ascii="Arial" w:hAnsi="Arial" w:cs="Arial"/>
        </w:rPr>
        <w:t>) rules governing the opening of an account.</w:t>
      </w:r>
    </w:p>
    <w:p w:rsidR="00983558" w:rsidRDefault="00983558" w:rsidP="006A7FD3">
      <w:pPr>
        <w:numPr>
          <w:ilvl w:val="0"/>
          <w:numId w:val="13"/>
        </w:numPr>
        <w:spacing w:after="120" w:line="240" w:lineRule="atLeast"/>
        <w:ind w:left="709" w:hanging="283"/>
        <w:jc w:val="both"/>
        <w:rPr>
          <w:rFonts w:ascii="Arial" w:hAnsi="Arial" w:cs="Arial"/>
        </w:rPr>
      </w:pPr>
      <w:proofErr w:type="spellStart"/>
      <w:r>
        <w:rPr>
          <w:rFonts w:ascii="Arial" w:hAnsi="Arial" w:cs="Arial"/>
        </w:rPr>
        <w:t>Unibet</w:t>
      </w:r>
      <w:proofErr w:type="spellEnd"/>
      <w:r>
        <w:rPr>
          <w:rFonts w:ascii="Arial" w:hAnsi="Arial" w:cs="Arial"/>
        </w:rPr>
        <w:t xml:space="preserve"> legitimately satisfied itself that the person they were transacting with in opening the account, accepting account depos</w:t>
      </w:r>
      <w:r w:rsidR="008A7FED">
        <w:rPr>
          <w:rFonts w:ascii="Arial" w:hAnsi="Arial" w:cs="Arial"/>
        </w:rPr>
        <w:t xml:space="preserve">its and accepting wagers was </w:t>
      </w:r>
      <w:r w:rsidR="00C61696">
        <w:rPr>
          <w:rFonts w:ascii="Arial" w:hAnsi="Arial" w:cs="Arial"/>
        </w:rPr>
        <w:t>Mr D</w:t>
      </w:r>
      <w:r>
        <w:rPr>
          <w:rFonts w:ascii="Arial" w:hAnsi="Arial" w:cs="Arial"/>
        </w:rPr>
        <w:t>.</w:t>
      </w:r>
    </w:p>
    <w:p w:rsidR="00983558" w:rsidRDefault="00C61696" w:rsidP="006A7FD3">
      <w:pPr>
        <w:numPr>
          <w:ilvl w:val="0"/>
          <w:numId w:val="13"/>
        </w:numPr>
        <w:spacing w:after="120" w:line="240" w:lineRule="atLeast"/>
        <w:ind w:left="709" w:hanging="283"/>
        <w:jc w:val="both"/>
        <w:rPr>
          <w:rFonts w:ascii="Arial" w:hAnsi="Arial" w:cs="Arial"/>
        </w:rPr>
      </w:pPr>
      <w:r>
        <w:rPr>
          <w:rFonts w:ascii="Arial" w:hAnsi="Arial" w:cs="Arial"/>
        </w:rPr>
        <w:t>Mr D</w:t>
      </w:r>
      <w:r w:rsidR="00983558">
        <w:rPr>
          <w:rFonts w:ascii="Arial" w:hAnsi="Arial" w:cs="Arial"/>
        </w:rPr>
        <w:t xml:space="preserve"> has provided no documentary or compelling evidence that </w:t>
      </w:r>
      <w:proofErr w:type="spellStart"/>
      <w:r w:rsidR="00983558">
        <w:rPr>
          <w:rFonts w:ascii="Arial" w:hAnsi="Arial" w:cs="Arial"/>
        </w:rPr>
        <w:t>Unibet</w:t>
      </w:r>
      <w:proofErr w:type="spellEnd"/>
      <w:r w:rsidR="00983558">
        <w:rPr>
          <w:rFonts w:ascii="Arial" w:hAnsi="Arial" w:cs="Arial"/>
        </w:rPr>
        <w:t xml:space="preserve"> was in b</w:t>
      </w:r>
      <w:r w:rsidR="00E31ED1">
        <w:rPr>
          <w:rFonts w:ascii="Arial" w:hAnsi="Arial" w:cs="Arial"/>
        </w:rPr>
        <w:t>reach of its licence conditions,</w:t>
      </w:r>
      <w:r w:rsidR="00983558">
        <w:rPr>
          <w:rFonts w:ascii="Arial" w:hAnsi="Arial" w:cs="Arial"/>
        </w:rPr>
        <w:t xml:space="preserve"> the </w:t>
      </w:r>
      <w:r w:rsidR="0090581A">
        <w:rPr>
          <w:rFonts w:ascii="Arial" w:hAnsi="Arial" w:cs="Arial"/>
        </w:rPr>
        <w:t>Act,</w:t>
      </w:r>
      <w:r w:rsidR="00983558">
        <w:rPr>
          <w:rFonts w:ascii="Arial" w:hAnsi="Arial" w:cs="Arial"/>
        </w:rPr>
        <w:t xml:space="preserve"> </w:t>
      </w:r>
      <w:r w:rsidR="00E31ED1">
        <w:rPr>
          <w:rFonts w:ascii="Arial" w:hAnsi="Arial" w:cs="Arial"/>
        </w:rPr>
        <w:t>or</w:t>
      </w:r>
      <w:r w:rsidR="008A7FED">
        <w:rPr>
          <w:rFonts w:ascii="Arial" w:hAnsi="Arial" w:cs="Arial"/>
        </w:rPr>
        <w:t xml:space="preserve"> its own r</w:t>
      </w:r>
      <w:r w:rsidR="00983558">
        <w:rPr>
          <w:rFonts w:ascii="Arial" w:hAnsi="Arial" w:cs="Arial"/>
        </w:rPr>
        <w:t>ules in opening and conducting wagering transactions with the account.</w:t>
      </w:r>
    </w:p>
    <w:p w:rsidR="00495DE0" w:rsidRDefault="00495DE0" w:rsidP="006A7FD3">
      <w:pPr>
        <w:numPr>
          <w:ilvl w:val="0"/>
          <w:numId w:val="13"/>
        </w:numPr>
        <w:spacing w:after="240" w:line="240" w:lineRule="atLeast"/>
        <w:ind w:left="709" w:hanging="283"/>
        <w:jc w:val="both"/>
        <w:rPr>
          <w:rFonts w:ascii="Arial" w:hAnsi="Arial" w:cs="Arial"/>
        </w:rPr>
      </w:pPr>
      <w:r>
        <w:rPr>
          <w:rFonts w:ascii="Arial" w:hAnsi="Arial" w:cs="Arial"/>
        </w:rPr>
        <w:t xml:space="preserve">In this instance </w:t>
      </w:r>
      <w:r w:rsidR="00C61696">
        <w:rPr>
          <w:rFonts w:ascii="Arial" w:hAnsi="Arial" w:cs="Arial"/>
        </w:rPr>
        <w:t>Mr D</w:t>
      </w:r>
      <w:r>
        <w:rPr>
          <w:rFonts w:ascii="Arial" w:hAnsi="Arial" w:cs="Arial"/>
        </w:rPr>
        <w:t xml:space="preserve"> has presented the Commission with no evidence whatsoever leading to a conclusion that any person, other than himself, opened </w:t>
      </w:r>
      <w:r>
        <w:rPr>
          <w:rFonts w:ascii="Arial" w:hAnsi="Arial" w:cs="Arial"/>
        </w:rPr>
        <w:lastRenderedPageBreak/>
        <w:t xml:space="preserve">the wagering account with </w:t>
      </w:r>
      <w:proofErr w:type="spellStart"/>
      <w:r>
        <w:rPr>
          <w:rFonts w:ascii="Arial" w:hAnsi="Arial" w:cs="Arial"/>
        </w:rPr>
        <w:t>Unibet</w:t>
      </w:r>
      <w:proofErr w:type="spellEnd"/>
      <w:r>
        <w:rPr>
          <w:rFonts w:ascii="Arial" w:hAnsi="Arial" w:cs="Arial"/>
        </w:rPr>
        <w:t xml:space="preserve">, despite </w:t>
      </w:r>
      <w:r w:rsidR="007F1C33">
        <w:rPr>
          <w:rFonts w:ascii="Arial" w:hAnsi="Arial" w:cs="Arial"/>
        </w:rPr>
        <w:t>numerous</w:t>
      </w:r>
      <w:r>
        <w:rPr>
          <w:rFonts w:ascii="Arial" w:hAnsi="Arial" w:cs="Arial"/>
        </w:rPr>
        <w:t xml:space="preserve"> requests that he do so including during the course of the Hearing.</w:t>
      </w:r>
    </w:p>
    <w:p w:rsidR="00983558" w:rsidRPr="00AC6386" w:rsidRDefault="008A7FED" w:rsidP="006A7FD3">
      <w:pPr>
        <w:spacing w:after="240" w:line="240" w:lineRule="atLeast"/>
        <w:ind w:left="425" w:firstLine="1"/>
        <w:jc w:val="both"/>
        <w:rPr>
          <w:rFonts w:ascii="Arial" w:hAnsi="Arial" w:cs="Arial"/>
        </w:rPr>
      </w:pPr>
      <w:r>
        <w:rPr>
          <w:rFonts w:ascii="Arial" w:hAnsi="Arial" w:cs="Arial"/>
        </w:rPr>
        <w:t>The</w:t>
      </w:r>
      <w:r w:rsidR="00983558">
        <w:rPr>
          <w:rFonts w:ascii="Arial" w:hAnsi="Arial" w:cs="Arial"/>
        </w:rPr>
        <w:t xml:space="preserve"> Commission </w:t>
      </w:r>
      <w:r>
        <w:rPr>
          <w:rFonts w:ascii="Arial" w:hAnsi="Arial" w:cs="Arial"/>
        </w:rPr>
        <w:t xml:space="preserve">on consideration of all evidence and material before it </w:t>
      </w:r>
      <w:r w:rsidR="00983558">
        <w:rPr>
          <w:rFonts w:ascii="Arial" w:hAnsi="Arial" w:cs="Arial"/>
        </w:rPr>
        <w:t xml:space="preserve">determines that the bets placed with </w:t>
      </w:r>
      <w:proofErr w:type="spellStart"/>
      <w:r w:rsidR="00983558">
        <w:rPr>
          <w:rFonts w:ascii="Arial" w:hAnsi="Arial" w:cs="Arial"/>
        </w:rPr>
        <w:t>Unibet</w:t>
      </w:r>
      <w:proofErr w:type="spellEnd"/>
      <w:r w:rsidR="00983558">
        <w:rPr>
          <w:rFonts w:ascii="Arial" w:hAnsi="Arial" w:cs="Arial"/>
        </w:rPr>
        <w:t xml:space="preserve"> were lawful.</w:t>
      </w:r>
    </w:p>
    <w:p w:rsidR="002C6BB7" w:rsidRPr="0024729F" w:rsidRDefault="002C6BB7" w:rsidP="0024729F">
      <w:pPr>
        <w:pStyle w:val="Heading2"/>
      </w:pPr>
      <w:r>
        <w:t>D</w:t>
      </w:r>
      <w:r w:rsidR="0024729F">
        <w:t>ecision</w:t>
      </w:r>
    </w:p>
    <w:p w:rsidR="002C6BB7" w:rsidRDefault="0074243A" w:rsidP="006A7FD3">
      <w:pPr>
        <w:numPr>
          <w:ilvl w:val="0"/>
          <w:numId w:val="1"/>
        </w:numPr>
        <w:tabs>
          <w:tab w:val="clear" w:pos="6740"/>
        </w:tabs>
        <w:spacing w:after="240" w:line="240" w:lineRule="atLeast"/>
        <w:ind w:left="425" w:hanging="425"/>
        <w:jc w:val="both"/>
        <w:rPr>
          <w:rFonts w:ascii="Arial" w:hAnsi="Arial" w:cs="Arial"/>
        </w:rPr>
      </w:pPr>
      <w:r>
        <w:rPr>
          <w:rFonts w:ascii="Arial" w:hAnsi="Arial" w:cs="Arial"/>
        </w:rPr>
        <w:t xml:space="preserve">The Commission finds that </w:t>
      </w:r>
      <w:proofErr w:type="spellStart"/>
      <w:r>
        <w:rPr>
          <w:rFonts w:ascii="Arial" w:hAnsi="Arial" w:cs="Arial"/>
        </w:rPr>
        <w:t>Unibet</w:t>
      </w:r>
      <w:proofErr w:type="spellEnd"/>
      <w:r>
        <w:rPr>
          <w:rFonts w:ascii="Arial" w:hAnsi="Arial" w:cs="Arial"/>
        </w:rPr>
        <w:t xml:space="preserve"> has adopted the required procedures in relation to the receipt of money into </w:t>
      </w:r>
      <w:r w:rsidR="00495DE0">
        <w:rPr>
          <w:rFonts w:ascii="Arial" w:hAnsi="Arial" w:cs="Arial"/>
        </w:rPr>
        <w:t xml:space="preserve">the </w:t>
      </w:r>
      <w:r>
        <w:rPr>
          <w:rFonts w:ascii="Arial" w:hAnsi="Arial" w:cs="Arial"/>
        </w:rPr>
        <w:t>client account</w:t>
      </w:r>
      <w:r w:rsidR="00495DE0">
        <w:rPr>
          <w:rFonts w:ascii="Arial" w:hAnsi="Arial" w:cs="Arial"/>
        </w:rPr>
        <w:t xml:space="preserve"> in </w:t>
      </w:r>
      <w:r w:rsidR="00C61696">
        <w:rPr>
          <w:rFonts w:ascii="Arial" w:hAnsi="Arial" w:cs="Arial"/>
        </w:rPr>
        <w:t>Mr D</w:t>
      </w:r>
      <w:r w:rsidR="00495DE0">
        <w:rPr>
          <w:rFonts w:ascii="Arial" w:hAnsi="Arial" w:cs="Arial"/>
        </w:rPr>
        <w:t>’s name</w:t>
      </w:r>
      <w:r>
        <w:rPr>
          <w:rFonts w:ascii="Arial" w:hAnsi="Arial" w:cs="Arial"/>
        </w:rPr>
        <w:t>, the opening of that account and the wagers placed subsequent to that account opening</w:t>
      </w:r>
      <w:proofErr w:type="gramStart"/>
      <w:r>
        <w:rPr>
          <w:rFonts w:ascii="Arial" w:hAnsi="Arial" w:cs="Arial"/>
        </w:rPr>
        <w:t xml:space="preserve">.  </w:t>
      </w:r>
      <w:proofErr w:type="gramEnd"/>
      <w:r>
        <w:rPr>
          <w:rFonts w:ascii="Arial" w:hAnsi="Arial" w:cs="Arial"/>
        </w:rPr>
        <w:t xml:space="preserve">It therefore deems the wagering activity lawful </w:t>
      </w:r>
      <w:r w:rsidR="005C48CA">
        <w:rPr>
          <w:rFonts w:ascii="Arial" w:hAnsi="Arial" w:cs="Arial"/>
        </w:rPr>
        <w:t>pursuant to Section 85(1</w:t>
      </w:r>
      <w:proofErr w:type="gramStart"/>
      <w:r w:rsidR="005C48CA">
        <w:rPr>
          <w:rFonts w:ascii="Arial" w:hAnsi="Arial" w:cs="Arial"/>
        </w:rPr>
        <w:t>)(</w:t>
      </w:r>
      <w:proofErr w:type="gramEnd"/>
      <w:r w:rsidR="005C48CA">
        <w:rPr>
          <w:rFonts w:ascii="Arial" w:hAnsi="Arial" w:cs="Arial"/>
        </w:rPr>
        <w:t>A</w:t>
      </w:r>
      <w:r w:rsidR="00E3382D">
        <w:rPr>
          <w:rFonts w:ascii="Arial" w:hAnsi="Arial" w:cs="Arial"/>
        </w:rPr>
        <w:t>) of the Act.</w:t>
      </w:r>
    </w:p>
    <w:p w:rsidR="002C6BB7" w:rsidRDefault="002C6BB7" w:rsidP="0024729F">
      <w:pPr>
        <w:spacing w:before="1680" w:after="120" w:line="240" w:lineRule="atLeast"/>
        <w:jc w:val="both"/>
        <w:rPr>
          <w:rFonts w:ascii="Arial" w:hAnsi="Arial" w:cs="Arial"/>
        </w:rPr>
      </w:pPr>
      <w:r>
        <w:rPr>
          <w:rFonts w:ascii="Arial" w:hAnsi="Arial" w:cs="Arial"/>
        </w:rPr>
        <w:t>Richard O’Sullivan</w:t>
      </w:r>
    </w:p>
    <w:p w:rsidR="002C6BB7" w:rsidRDefault="0024729F" w:rsidP="0021650A">
      <w:pPr>
        <w:spacing w:after="240" w:line="240" w:lineRule="atLeast"/>
        <w:jc w:val="both"/>
        <w:rPr>
          <w:rFonts w:ascii="Arial" w:hAnsi="Arial" w:cs="Arial"/>
        </w:rPr>
      </w:pPr>
      <w:r>
        <w:rPr>
          <w:rFonts w:ascii="Arial" w:hAnsi="Arial" w:cs="Arial"/>
        </w:rPr>
        <w:t>CHAIRMAN</w:t>
      </w:r>
    </w:p>
    <w:p w:rsidR="005C38DC" w:rsidRDefault="0091589B" w:rsidP="0021650A">
      <w:pPr>
        <w:spacing w:after="120" w:line="240" w:lineRule="atLeast"/>
        <w:jc w:val="both"/>
        <w:rPr>
          <w:rFonts w:ascii="Arial" w:hAnsi="Arial" w:cs="Arial"/>
        </w:rPr>
      </w:pPr>
      <w:r>
        <w:rPr>
          <w:rFonts w:ascii="Arial" w:hAnsi="Arial" w:cs="Arial"/>
        </w:rPr>
        <w:t>2 April</w:t>
      </w:r>
      <w:r w:rsidR="00742D00">
        <w:rPr>
          <w:rFonts w:ascii="Arial" w:hAnsi="Arial" w:cs="Arial"/>
        </w:rPr>
        <w:t xml:space="preserve"> 2014</w:t>
      </w:r>
    </w:p>
    <w:p w:rsidR="008707D3" w:rsidRDefault="008707D3" w:rsidP="00A30195">
      <w:pPr>
        <w:spacing w:after="120" w:line="240" w:lineRule="atLeast"/>
        <w:ind w:right="-331"/>
        <w:jc w:val="both"/>
        <w:rPr>
          <w:rFonts w:ascii="Arial" w:hAnsi="Arial" w:cs="Arial"/>
        </w:rPr>
      </w:pPr>
    </w:p>
    <w:sectPr w:rsidR="008707D3" w:rsidSect="00CE4353">
      <w:headerReference w:type="even" r:id="rId13"/>
      <w:headerReference w:type="default" r:id="rId14"/>
      <w:headerReference w:type="first" r:id="rId15"/>
      <w:pgSz w:w="11906" w:h="16838" w:code="9"/>
      <w:pgMar w:top="1440" w:right="113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C46" w:rsidRDefault="00026C46">
      <w:r>
        <w:separator/>
      </w:r>
    </w:p>
  </w:endnote>
  <w:endnote w:type="continuationSeparator" w:id="0">
    <w:p w:rsidR="00026C46" w:rsidRDefault="0002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C46" w:rsidRDefault="00026C46">
      <w:r>
        <w:separator/>
      </w:r>
    </w:p>
  </w:footnote>
  <w:footnote w:type="continuationSeparator" w:id="0">
    <w:p w:rsidR="00026C46" w:rsidRDefault="00026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025D" w:rsidRDefault="00C5025D"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729F">
      <w:rPr>
        <w:rStyle w:val="PageNumber"/>
        <w:noProof/>
      </w:rPr>
      <w:t>2</w:t>
    </w:r>
    <w:r>
      <w:rPr>
        <w:rStyle w:val="PageNumber"/>
      </w:rPr>
      <w:fldChar w:fldCharType="end"/>
    </w:r>
  </w:p>
  <w:p w:rsidR="00C5025D" w:rsidRDefault="00C5025D" w:rsidP="00340E1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353" w:rsidRDefault="00CE4353" w:rsidP="006A7FD3">
    <w:pPr>
      <w:jc w:val="center"/>
    </w:pPr>
    <w:r w:rsidRPr="00C26AA1">
      <w:rPr>
        <w:rFonts w:ascii="Arial" w:hAnsi="Arial"/>
        <w:b/>
        <w:sz w:val="32"/>
      </w:rPr>
      <w:t>N</w:t>
    </w:r>
    <w:r w:rsidR="0024729F">
      <w:rPr>
        <w:rFonts w:ascii="Arial" w:hAnsi="Arial"/>
        <w:b/>
        <w:sz w:val="32"/>
      </w:rPr>
      <w:t>orthern</w:t>
    </w:r>
    <w:r w:rsidRPr="00C26AA1">
      <w:rPr>
        <w:rFonts w:ascii="Arial" w:hAnsi="Arial"/>
        <w:b/>
        <w:sz w:val="32"/>
      </w:rPr>
      <w:t xml:space="preserve"> T</w:t>
    </w:r>
    <w:r w:rsidR="0024729F">
      <w:rPr>
        <w:rFonts w:ascii="Arial" w:hAnsi="Arial"/>
        <w:b/>
        <w:sz w:val="32"/>
      </w:rPr>
      <w:t>erritory</w:t>
    </w:r>
    <w:r w:rsidRPr="00C26AA1">
      <w:rPr>
        <w:rFonts w:ascii="Arial" w:hAnsi="Arial"/>
        <w:b/>
        <w:sz w:val="32"/>
      </w:rPr>
      <w:t xml:space="preserve"> </w:t>
    </w:r>
    <w:r w:rsidR="005D02A5">
      <w:rPr>
        <w:rFonts w:ascii="Arial" w:hAnsi="Arial"/>
        <w:b/>
        <w:sz w:val="32"/>
      </w:rPr>
      <w:t>R</w:t>
    </w:r>
    <w:r w:rsidR="0024729F">
      <w:rPr>
        <w:rFonts w:ascii="Arial" w:hAnsi="Arial"/>
        <w:b/>
        <w:sz w:val="32"/>
      </w:rPr>
      <w:t>acing</w:t>
    </w:r>
    <w:r w:rsidRPr="00C26AA1">
      <w:rPr>
        <w:rFonts w:ascii="Arial" w:hAnsi="Arial"/>
        <w:b/>
        <w:sz w:val="32"/>
      </w:rPr>
      <w:t xml:space="preserve"> C</w:t>
    </w:r>
    <w:r w:rsidR="0024729F">
      <w:rPr>
        <w:rFonts w:ascii="Arial" w:hAnsi="Arial"/>
        <w:b/>
        <w:sz w:val="32"/>
      </w:rPr>
      <w:t>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AC2B97"/>
    <w:multiLevelType w:val="hybridMultilevel"/>
    <w:tmpl w:val="DF36DC2A"/>
    <w:lvl w:ilvl="0" w:tplc="EFB47C52">
      <w:start w:val="1"/>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2">
    <w:nsid w:val="0FBE22C2"/>
    <w:multiLevelType w:val="hybridMultilevel"/>
    <w:tmpl w:val="30DE2D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6">
    <w:nsid w:val="412D1F43"/>
    <w:multiLevelType w:val="hybridMultilevel"/>
    <w:tmpl w:val="478E83FA"/>
    <w:lvl w:ilvl="0" w:tplc="0C090011">
      <w:start w:val="1"/>
      <w:numFmt w:val="decimal"/>
      <w:lvlText w:val="%1)"/>
      <w:lvlJc w:val="left"/>
      <w:pPr>
        <w:tabs>
          <w:tab w:val="num" w:pos="6740"/>
        </w:tabs>
        <w:ind w:left="67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num w:numId="1">
    <w:abstractNumId w:val="6"/>
  </w:num>
  <w:num w:numId="2">
    <w:abstractNumId w:val="5"/>
  </w:num>
  <w:num w:numId="3">
    <w:abstractNumId w:val="4"/>
  </w:num>
  <w:num w:numId="4">
    <w:abstractNumId w:val="3"/>
  </w:num>
  <w:num w:numId="5">
    <w:abstractNumId w:val="10"/>
  </w:num>
  <w:num w:numId="6">
    <w:abstractNumId w:val="11"/>
  </w:num>
  <w:num w:numId="7">
    <w:abstractNumId w:val="8"/>
  </w:num>
  <w:num w:numId="8">
    <w:abstractNumId w:val="0"/>
  </w:num>
  <w:num w:numId="9">
    <w:abstractNumId w:val="12"/>
  </w:num>
  <w:num w:numId="10">
    <w:abstractNumId w:val="7"/>
  </w:num>
  <w:num w:numId="11">
    <w:abstractNumId w:val="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E5"/>
    <w:rsid w:val="00000D37"/>
    <w:rsid w:val="000048F3"/>
    <w:rsid w:val="000223C4"/>
    <w:rsid w:val="00026C46"/>
    <w:rsid w:val="00045B56"/>
    <w:rsid w:val="00053B39"/>
    <w:rsid w:val="0006656F"/>
    <w:rsid w:val="000808B9"/>
    <w:rsid w:val="00082CE5"/>
    <w:rsid w:val="00091732"/>
    <w:rsid w:val="00095B62"/>
    <w:rsid w:val="000A71E5"/>
    <w:rsid w:val="000E1540"/>
    <w:rsid w:val="000E498A"/>
    <w:rsid w:val="00102517"/>
    <w:rsid w:val="0010341E"/>
    <w:rsid w:val="001112E8"/>
    <w:rsid w:val="0012714B"/>
    <w:rsid w:val="001304C4"/>
    <w:rsid w:val="00132A69"/>
    <w:rsid w:val="00140933"/>
    <w:rsid w:val="00167E0F"/>
    <w:rsid w:val="00180CE5"/>
    <w:rsid w:val="00184F2E"/>
    <w:rsid w:val="0019651D"/>
    <w:rsid w:val="001C03C0"/>
    <w:rsid w:val="001D6966"/>
    <w:rsid w:val="00204481"/>
    <w:rsid w:val="0021650A"/>
    <w:rsid w:val="002339C1"/>
    <w:rsid w:val="00240277"/>
    <w:rsid w:val="0024729F"/>
    <w:rsid w:val="00250199"/>
    <w:rsid w:val="0027645F"/>
    <w:rsid w:val="002C0774"/>
    <w:rsid w:val="002C46C5"/>
    <w:rsid w:val="002C6BB7"/>
    <w:rsid w:val="002E6113"/>
    <w:rsid w:val="002F720B"/>
    <w:rsid w:val="00334303"/>
    <w:rsid w:val="00340E1B"/>
    <w:rsid w:val="00341AC5"/>
    <w:rsid w:val="003502BB"/>
    <w:rsid w:val="00352D6D"/>
    <w:rsid w:val="003A37FE"/>
    <w:rsid w:val="003A3E83"/>
    <w:rsid w:val="003B3C8B"/>
    <w:rsid w:val="003C2416"/>
    <w:rsid w:val="003C4E27"/>
    <w:rsid w:val="003E3156"/>
    <w:rsid w:val="003E507B"/>
    <w:rsid w:val="003F18C5"/>
    <w:rsid w:val="003F35EB"/>
    <w:rsid w:val="003F7E8F"/>
    <w:rsid w:val="00423AFA"/>
    <w:rsid w:val="00454068"/>
    <w:rsid w:val="00495DE0"/>
    <w:rsid w:val="004D373A"/>
    <w:rsid w:val="004D3C8E"/>
    <w:rsid w:val="00504E06"/>
    <w:rsid w:val="00517D0F"/>
    <w:rsid w:val="005223B7"/>
    <w:rsid w:val="00532A8E"/>
    <w:rsid w:val="00590F26"/>
    <w:rsid w:val="005B560A"/>
    <w:rsid w:val="005C2601"/>
    <w:rsid w:val="005C38DC"/>
    <w:rsid w:val="005C48CA"/>
    <w:rsid w:val="005D02A5"/>
    <w:rsid w:val="005D116B"/>
    <w:rsid w:val="00612471"/>
    <w:rsid w:val="00621836"/>
    <w:rsid w:val="0063050D"/>
    <w:rsid w:val="00634062"/>
    <w:rsid w:val="006435F9"/>
    <w:rsid w:val="00682899"/>
    <w:rsid w:val="006A7AED"/>
    <w:rsid w:val="006A7FD3"/>
    <w:rsid w:val="007010AC"/>
    <w:rsid w:val="00720AD8"/>
    <w:rsid w:val="00724A85"/>
    <w:rsid w:val="00725671"/>
    <w:rsid w:val="00735AB3"/>
    <w:rsid w:val="00741C28"/>
    <w:rsid w:val="0074243A"/>
    <w:rsid w:val="00742D00"/>
    <w:rsid w:val="00763830"/>
    <w:rsid w:val="00792389"/>
    <w:rsid w:val="007F1C33"/>
    <w:rsid w:val="008132FB"/>
    <w:rsid w:val="00815A6F"/>
    <w:rsid w:val="00817FA8"/>
    <w:rsid w:val="0084020C"/>
    <w:rsid w:val="008404C3"/>
    <w:rsid w:val="00851D26"/>
    <w:rsid w:val="008707D3"/>
    <w:rsid w:val="008A7FED"/>
    <w:rsid w:val="008E4D7C"/>
    <w:rsid w:val="00903E87"/>
    <w:rsid w:val="0090581A"/>
    <w:rsid w:val="0091589B"/>
    <w:rsid w:val="00933C41"/>
    <w:rsid w:val="00956916"/>
    <w:rsid w:val="00961A91"/>
    <w:rsid w:val="00974EEC"/>
    <w:rsid w:val="00983558"/>
    <w:rsid w:val="00992F18"/>
    <w:rsid w:val="00993B76"/>
    <w:rsid w:val="009A2184"/>
    <w:rsid w:val="009D3DDC"/>
    <w:rsid w:val="009E2C01"/>
    <w:rsid w:val="00A10C4F"/>
    <w:rsid w:val="00A173AA"/>
    <w:rsid w:val="00A179CF"/>
    <w:rsid w:val="00A300E9"/>
    <w:rsid w:val="00A30195"/>
    <w:rsid w:val="00A467CA"/>
    <w:rsid w:val="00A520B3"/>
    <w:rsid w:val="00A77529"/>
    <w:rsid w:val="00A87761"/>
    <w:rsid w:val="00A94982"/>
    <w:rsid w:val="00AB4D34"/>
    <w:rsid w:val="00AC0278"/>
    <w:rsid w:val="00AC6386"/>
    <w:rsid w:val="00AD0566"/>
    <w:rsid w:val="00AE36CC"/>
    <w:rsid w:val="00AF087B"/>
    <w:rsid w:val="00B00073"/>
    <w:rsid w:val="00B32490"/>
    <w:rsid w:val="00B50B06"/>
    <w:rsid w:val="00B60D8B"/>
    <w:rsid w:val="00B77E0A"/>
    <w:rsid w:val="00B92758"/>
    <w:rsid w:val="00B97C81"/>
    <w:rsid w:val="00BB0321"/>
    <w:rsid w:val="00BD3B4B"/>
    <w:rsid w:val="00BD67DF"/>
    <w:rsid w:val="00BE3A88"/>
    <w:rsid w:val="00C02779"/>
    <w:rsid w:val="00C15033"/>
    <w:rsid w:val="00C23783"/>
    <w:rsid w:val="00C5025D"/>
    <w:rsid w:val="00C5070C"/>
    <w:rsid w:val="00C61696"/>
    <w:rsid w:val="00C72EAA"/>
    <w:rsid w:val="00C86A69"/>
    <w:rsid w:val="00C9458A"/>
    <w:rsid w:val="00CA530C"/>
    <w:rsid w:val="00CC1E53"/>
    <w:rsid w:val="00CC2FBA"/>
    <w:rsid w:val="00CE4353"/>
    <w:rsid w:val="00CE7032"/>
    <w:rsid w:val="00D0479B"/>
    <w:rsid w:val="00D13561"/>
    <w:rsid w:val="00D76980"/>
    <w:rsid w:val="00DA37E9"/>
    <w:rsid w:val="00DB77E4"/>
    <w:rsid w:val="00E30D0A"/>
    <w:rsid w:val="00E31ED1"/>
    <w:rsid w:val="00E3382D"/>
    <w:rsid w:val="00E55FD9"/>
    <w:rsid w:val="00E67A4D"/>
    <w:rsid w:val="00E95BC9"/>
    <w:rsid w:val="00EA768C"/>
    <w:rsid w:val="00EB0E4C"/>
    <w:rsid w:val="00ED4272"/>
    <w:rsid w:val="00EF7574"/>
    <w:rsid w:val="00F1084C"/>
    <w:rsid w:val="00F11069"/>
    <w:rsid w:val="00F27918"/>
    <w:rsid w:val="00F34739"/>
    <w:rsid w:val="00F74D1D"/>
    <w:rsid w:val="00FA095C"/>
    <w:rsid w:val="00FC22BE"/>
    <w:rsid w:val="00FC33D6"/>
    <w:rsid w:val="00FF27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4729F"/>
    <w:pPr>
      <w:keepNext/>
      <w:pBdr>
        <w:bottom w:val="single" w:sz="12" w:space="6" w:color="auto"/>
      </w:pBdr>
      <w:spacing w:before="120" w:after="240"/>
      <w:jc w:val="center"/>
      <w:outlineLvl w:val="0"/>
    </w:pPr>
    <w:rPr>
      <w:rFonts w:ascii="Arial" w:hAnsi="Arial"/>
      <w:b/>
      <w:bCs/>
      <w:kern w:val="32"/>
      <w:sz w:val="32"/>
      <w:szCs w:val="32"/>
    </w:rPr>
  </w:style>
  <w:style w:type="paragraph" w:styleId="Heading2">
    <w:name w:val="heading 2"/>
    <w:basedOn w:val="Normal"/>
    <w:next w:val="Normal"/>
    <w:link w:val="Heading2Char"/>
    <w:unhideWhenUsed/>
    <w:qFormat/>
    <w:rsid w:val="00A30195"/>
    <w:pPr>
      <w:keepNext/>
      <w:spacing w:before="360" w:after="120"/>
      <w:jc w:val="both"/>
      <w:outlineLvl w:val="1"/>
    </w:pPr>
    <w:rPr>
      <w:rFonts w:ascii="Arial" w:hAnsi="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99"/>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0223C4"/>
    <w:pPr>
      <w:keepNext/>
      <w:keepLines/>
      <w:widowControl w:val="0"/>
      <w:spacing w:after="240"/>
      <w:ind w:left="1100" w:hanging="1100"/>
      <w:outlineLvl w:val="4"/>
    </w:pPr>
    <w:rPr>
      <w:rFonts w:ascii="Helvetica" w:hAnsi="Helvetica"/>
      <w:b/>
    </w:rPr>
  </w:style>
  <w:style w:type="paragraph" w:customStyle="1" w:styleId="Subsection">
    <w:name w:val="Subsection"/>
    <w:basedOn w:val="Normal"/>
    <w:rsid w:val="000223C4"/>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0223C4"/>
    <w:pPr>
      <w:widowControl w:val="0"/>
      <w:spacing w:after="240"/>
      <w:ind w:left="1667" w:hanging="567"/>
      <w:jc w:val="both"/>
    </w:pPr>
    <w:rPr>
      <w:rFonts w:ascii="Helvetica" w:hAnsi="Helvetica"/>
    </w:rPr>
  </w:style>
  <w:style w:type="paragraph" w:customStyle="1" w:styleId="BottomLine">
    <w:name w:val="Bottom Line"/>
    <w:basedOn w:val="Normal"/>
    <w:rsid w:val="00A30195"/>
    <w:pPr>
      <w:pBdr>
        <w:top w:val="single" w:sz="12" w:space="1" w:color="auto"/>
      </w:pBdr>
      <w:jc w:val="both"/>
    </w:pPr>
    <w:rPr>
      <w:rFonts w:ascii="Arial" w:hAnsi="Arial"/>
      <w:szCs w:val="20"/>
    </w:rPr>
  </w:style>
  <w:style w:type="character" w:customStyle="1" w:styleId="Heading2Char">
    <w:name w:val="Heading 2 Char"/>
    <w:basedOn w:val="DefaultParagraphFont"/>
    <w:link w:val="Heading2"/>
    <w:rsid w:val="00A30195"/>
    <w:rPr>
      <w:rFonts w:ascii="Arial" w:hAnsi="Arial"/>
      <w:b/>
      <w:bCs/>
      <w:iCs/>
      <w:sz w:val="28"/>
      <w:szCs w:val="28"/>
    </w:rPr>
  </w:style>
  <w:style w:type="character" w:customStyle="1" w:styleId="Heading1Char">
    <w:name w:val="Heading 1 Char"/>
    <w:basedOn w:val="DefaultParagraphFont"/>
    <w:link w:val="Heading1"/>
    <w:rsid w:val="0024729F"/>
    <w:rPr>
      <w:rFonts w:ascii="Arial" w:hAnsi="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4729F"/>
    <w:pPr>
      <w:keepNext/>
      <w:pBdr>
        <w:bottom w:val="single" w:sz="12" w:space="6" w:color="auto"/>
      </w:pBdr>
      <w:spacing w:before="120" w:after="240"/>
      <w:jc w:val="center"/>
      <w:outlineLvl w:val="0"/>
    </w:pPr>
    <w:rPr>
      <w:rFonts w:ascii="Arial" w:hAnsi="Arial"/>
      <w:b/>
      <w:bCs/>
      <w:kern w:val="32"/>
      <w:sz w:val="32"/>
      <w:szCs w:val="32"/>
    </w:rPr>
  </w:style>
  <w:style w:type="paragraph" w:styleId="Heading2">
    <w:name w:val="heading 2"/>
    <w:basedOn w:val="Normal"/>
    <w:next w:val="Normal"/>
    <w:link w:val="Heading2Char"/>
    <w:unhideWhenUsed/>
    <w:qFormat/>
    <w:rsid w:val="00A30195"/>
    <w:pPr>
      <w:keepNext/>
      <w:spacing w:before="360" w:after="120"/>
      <w:jc w:val="both"/>
      <w:outlineLvl w:val="1"/>
    </w:pPr>
    <w:rPr>
      <w:rFonts w:ascii="Arial" w:hAnsi="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99"/>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0223C4"/>
    <w:pPr>
      <w:keepNext/>
      <w:keepLines/>
      <w:widowControl w:val="0"/>
      <w:spacing w:after="240"/>
      <w:ind w:left="1100" w:hanging="1100"/>
      <w:outlineLvl w:val="4"/>
    </w:pPr>
    <w:rPr>
      <w:rFonts w:ascii="Helvetica" w:hAnsi="Helvetica"/>
      <w:b/>
    </w:rPr>
  </w:style>
  <w:style w:type="paragraph" w:customStyle="1" w:styleId="Subsection">
    <w:name w:val="Subsection"/>
    <w:basedOn w:val="Normal"/>
    <w:rsid w:val="000223C4"/>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0223C4"/>
    <w:pPr>
      <w:widowControl w:val="0"/>
      <w:spacing w:after="240"/>
      <w:ind w:left="1667" w:hanging="567"/>
      <w:jc w:val="both"/>
    </w:pPr>
    <w:rPr>
      <w:rFonts w:ascii="Helvetica" w:hAnsi="Helvetica"/>
    </w:rPr>
  </w:style>
  <w:style w:type="paragraph" w:customStyle="1" w:styleId="BottomLine">
    <w:name w:val="Bottom Line"/>
    <w:basedOn w:val="Normal"/>
    <w:rsid w:val="00A30195"/>
    <w:pPr>
      <w:pBdr>
        <w:top w:val="single" w:sz="12" w:space="1" w:color="auto"/>
      </w:pBdr>
      <w:jc w:val="both"/>
    </w:pPr>
    <w:rPr>
      <w:rFonts w:ascii="Arial" w:hAnsi="Arial"/>
      <w:szCs w:val="20"/>
    </w:rPr>
  </w:style>
  <w:style w:type="character" w:customStyle="1" w:styleId="Heading2Char">
    <w:name w:val="Heading 2 Char"/>
    <w:basedOn w:val="DefaultParagraphFont"/>
    <w:link w:val="Heading2"/>
    <w:rsid w:val="00A30195"/>
    <w:rPr>
      <w:rFonts w:ascii="Arial" w:hAnsi="Arial"/>
      <w:b/>
      <w:bCs/>
      <w:iCs/>
      <w:sz w:val="28"/>
      <w:szCs w:val="28"/>
    </w:rPr>
  </w:style>
  <w:style w:type="character" w:customStyle="1" w:styleId="Heading1Char">
    <w:name w:val="Heading 1 Char"/>
    <w:basedOn w:val="DefaultParagraphFont"/>
    <w:link w:val="Heading1"/>
    <w:rsid w:val="0024729F"/>
    <w:rPr>
      <w:rFonts w:ascii="Arial" w:hAnsi="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6D35202955A56341AEADBE4619D655DA" ma:contentTypeVersion="5" ma:contentTypeDescription="Licensing Commission Decision Document Content Type" ma:contentTypeScope="" ma:versionID="60d43e3f69ec6cdff7991e46c902550b">
  <xsd:schema xmlns:xsd="http://www.w3.org/2001/XMLSchema" xmlns:xs="http://www.w3.org/2001/XMLSchema" xmlns:p="http://schemas.microsoft.com/office/2006/metadata/properties" xmlns:ns2="28e3188d-fccf-4e87-a6b6-2e446be4517c" targetNamespace="http://schemas.microsoft.com/office/2006/metadata/properties" ma:root="true" ma:fieldsID="e7b64e8eea0aae0c1e5c0210af8b9800"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default="Liquor" ma:format="Dropdown" ma:internalName="Decision_x0020_Category" ma:readOnly="false">
      <xsd:simpleType>
        <xsd:restriction base="dms:Choice">
          <xsd:enumeration value="Liquo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2014-04-01T14:30:00+00:00</Hearing_x0020_Date>
    <Decision_x0020_Category xmlns="28e3188d-fccf-4e87-a6b6-2e446be4517c">Liquor</Decision_x0020_Category>
    <_dlc_DocId xmlns="28e3188d-fccf-4e87-a6b6-2e446be4517c">2AXQX2YYQNYC-533-45</_dlc_DocId>
    <_dlc_DocIdUrl xmlns="28e3188d-fccf-4e87-a6b6-2e446be4517c">
      <Url>http://www.dob.nt.gov.au/gambling-licensing/racing-commission/hearings-decisions/_layouts/DocIdRedir.aspx?ID=2AXQX2YYQNYC-533-45</Url>
      <Description>2AXQX2YYQNYC-533-45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EB3E0-9A8B-478B-BE89-F5AF5F55EF51}">
  <ds:schemaRefs>
    <ds:schemaRef ds:uri="http://schemas.microsoft.com/sharepoint/events"/>
  </ds:schemaRefs>
</ds:datastoreItem>
</file>

<file path=customXml/itemProps2.xml><?xml version="1.0" encoding="utf-8"?>
<ds:datastoreItem xmlns:ds="http://schemas.openxmlformats.org/officeDocument/2006/customXml" ds:itemID="{E12437FD-F90A-4779-93AD-3EC3BCB22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3188d-fccf-4e87-a6b6-2e446be45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A9CDCE-8BDE-4767-941C-CC5ED6A2AF9B}">
  <ds:schemaRefs>
    <ds:schemaRef ds:uri="http://schemas.microsoft.com/office/2006/metadata/properties"/>
    <ds:schemaRef ds:uri="http://schemas.microsoft.com/office/infopath/2007/PartnerControls"/>
    <ds:schemaRef ds:uri="28e3188d-fccf-4e87-a6b6-2e446be4517c"/>
  </ds:schemaRefs>
</ds:datastoreItem>
</file>

<file path=customXml/itemProps4.xml><?xml version="1.0" encoding="utf-8"?>
<ds:datastoreItem xmlns:ds="http://schemas.openxmlformats.org/officeDocument/2006/customXml" ds:itemID="{0BF3E84E-A385-4FDA-A7CB-CF22BB198377}">
  <ds:schemaRefs>
    <ds:schemaRef ds:uri="http://schemas.microsoft.com/sharepoint/v3/contenttype/forms"/>
  </ds:schemaRefs>
</ds:datastoreItem>
</file>

<file path=customXml/itemProps5.xml><?xml version="1.0" encoding="utf-8"?>
<ds:datastoreItem xmlns:ds="http://schemas.openxmlformats.org/officeDocument/2006/customXml" ds:itemID="{7BE413D7-22E9-4A30-B1AA-28B29F81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2914</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Betchoice v D</vt:lpstr>
    </vt:vector>
  </TitlesOfParts>
  <Company>Department of Justice</Company>
  <LinksUpToDate>false</LinksUpToDate>
  <CharactersWithSpaces>19492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Betchoice v D</dc:title>
  <dc:creator>rbo</dc:creator>
  <cp:lastModifiedBy>Marlene Woods</cp:lastModifiedBy>
  <cp:revision>3</cp:revision>
  <cp:lastPrinted>2014-04-06T22:57:00Z</cp:lastPrinted>
  <dcterms:created xsi:type="dcterms:W3CDTF">2016-08-30T01:09:00Z</dcterms:created>
  <dcterms:modified xsi:type="dcterms:W3CDTF">2016-08-30T05:04:00Z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0x010100FDB2B31C47A04014B7A7CD35238362CA006D35202955A56341AEADBE4619D655DA</vt:lpwstr>
  </property>
  <property fmtid="{D5CDD505-2E9C-101B-9397-08002B2CF9AE}" pid="3" name="_dlc_DocIdItemGuid">
    <vt:lpwstr>0aa112b7-eca4-4e2c-84f8-afb20a1b74dc</vt:lpwstr>
  </property>
</Properties>
</file>