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BABCA" w14:textId="093BD3D7" w:rsidR="006530F0" w:rsidRPr="00610069" w:rsidRDefault="0061548A" w:rsidP="00431219">
      <w:pPr>
        <w:spacing w:after="242" w:line="360" w:lineRule="auto"/>
        <w:ind w:left="55" w:right="5" w:hanging="10"/>
        <w:jc w:val="center"/>
        <w:rPr>
          <w:rFonts w:ascii="Lato" w:eastAsia="Lato" w:hAnsi="Lato" w:cs="Lato"/>
          <w:b/>
        </w:rPr>
      </w:pPr>
      <w:r>
        <w:rPr>
          <w:rFonts w:ascii="Lato" w:eastAsia="Lato" w:hAnsi="Lato" w:cs="Lato"/>
          <w:b/>
        </w:rPr>
        <w:tab/>
      </w:r>
    </w:p>
    <w:p w14:paraId="1C35BF43" w14:textId="713F193E" w:rsidR="006530F0" w:rsidRPr="00610069" w:rsidRDefault="006530F0" w:rsidP="00431219">
      <w:pPr>
        <w:spacing w:after="242" w:line="360" w:lineRule="auto"/>
        <w:ind w:left="55" w:right="5" w:hanging="10"/>
        <w:jc w:val="center"/>
        <w:rPr>
          <w:rFonts w:ascii="Lato" w:eastAsia="Lato" w:hAnsi="Lato" w:cs="Lato"/>
          <w:b/>
        </w:rPr>
      </w:pPr>
      <w:r w:rsidRPr="00610069">
        <w:rPr>
          <w:rFonts w:ascii="Lato" w:hAnsi="Lato"/>
          <w:noProof/>
        </w:rPr>
        <w:drawing>
          <wp:inline distT="0" distB="0" distL="0" distR="0" wp14:anchorId="1CB85D68" wp14:editId="67E41840">
            <wp:extent cx="666549" cy="919480"/>
            <wp:effectExtent l="0" t="0" r="0" b="0"/>
            <wp:docPr id="1047" name="Picture 1047" descr="A black and white logo&#10;&#10;Description automatically generated"/>
            <wp:cNvGraphicFramePr/>
            <a:graphic xmlns:a="http://schemas.openxmlformats.org/drawingml/2006/main">
              <a:graphicData uri="http://schemas.openxmlformats.org/drawingml/2006/picture">
                <pic:pic xmlns:pic="http://schemas.openxmlformats.org/drawingml/2006/picture">
                  <pic:nvPicPr>
                    <pic:cNvPr id="1047" name="Picture 1047" descr="A black and white logo&#10;&#10;Description automatically generated"/>
                    <pic:cNvPicPr/>
                  </pic:nvPicPr>
                  <pic:blipFill>
                    <a:blip r:embed="rId8"/>
                    <a:stretch>
                      <a:fillRect/>
                    </a:stretch>
                  </pic:blipFill>
                  <pic:spPr>
                    <a:xfrm>
                      <a:off x="0" y="0"/>
                      <a:ext cx="666549" cy="919480"/>
                    </a:xfrm>
                    <a:prstGeom prst="rect">
                      <a:avLst/>
                    </a:prstGeom>
                  </pic:spPr>
                </pic:pic>
              </a:graphicData>
            </a:graphic>
          </wp:inline>
        </w:drawing>
      </w:r>
    </w:p>
    <w:p w14:paraId="5B33BDA0" w14:textId="77777777" w:rsidR="006530F0" w:rsidRPr="00610069" w:rsidRDefault="006530F0" w:rsidP="00431219">
      <w:pPr>
        <w:spacing w:after="242" w:line="360" w:lineRule="auto"/>
        <w:ind w:left="55" w:right="5" w:hanging="10"/>
        <w:jc w:val="center"/>
        <w:rPr>
          <w:rFonts w:ascii="Lato" w:eastAsia="Lato" w:hAnsi="Lato" w:cs="Lato"/>
          <w:b/>
        </w:rPr>
      </w:pPr>
    </w:p>
    <w:p w14:paraId="10B41953" w14:textId="77777777" w:rsidR="0085691D" w:rsidRDefault="0085691D" w:rsidP="00D95A5E">
      <w:pPr>
        <w:pStyle w:val="Title"/>
        <w:ind w:left="720" w:right="235" w:firstLine="720"/>
        <w:rPr>
          <w:color w:val="EE0000"/>
          <w:sz w:val="32"/>
          <w:szCs w:val="32"/>
        </w:rPr>
      </w:pPr>
    </w:p>
    <w:p w14:paraId="483AB5A3" w14:textId="77777777" w:rsidR="00F029D6" w:rsidRDefault="00F029D6" w:rsidP="00F029D6">
      <w:pPr>
        <w:pStyle w:val="Title"/>
        <w:jc w:val="center"/>
        <w:rPr>
          <w:rFonts w:ascii="Arial" w:eastAsia="Arial" w:hAnsi="Arial" w:cs="Arial"/>
          <w:b/>
          <w:bCs/>
          <w:color w:val="auto"/>
          <w:spacing w:val="0"/>
          <w:kern w:val="0"/>
          <w:sz w:val="30"/>
          <w:szCs w:val="30"/>
          <w:lang w:val="en-US" w:eastAsia="en-US"/>
        </w:rPr>
      </w:pPr>
      <w:r w:rsidRPr="00F029D6">
        <w:rPr>
          <w:rFonts w:ascii="Arial" w:eastAsia="Arial" w:hAnsi="Arial" w:cs="Arial"/>
          <w:b/>
          <w:bCs/>
          <w:color w:val="auto"/>
          <w:spacing w:val="0"/>
          <w:kern w:val="0"/>
          <w:sz w:val="30"/>
          <w:szCs w:val="30"/>
          <w:lang w:val="en-US" w:eastAsia="en-US"/>
        </w:rPr>
        <w:t>AGENTS LICENSING BOARD OF THE NORTHERN</w:t>
      </w:r>
    </w:p>
    <w:p w14:paraId="2E2F6AFB" w14:textId="0F57080F" w:rsidR="00F029D6" w:rsidRPr="00F029D6" w:rsidRDefault="00F029D6" w:rsidP="00F029D6">
      <w:pPr>
        <w:pStyle w:val="Title"/>
        <w:jc w:val="center"/>
        <w:rPr>
          <w:rFonts w:ascii="Arial" w:eastAsia="Arial" w:hAnsi="Arial" w:cs="Arial"/>
          <w:b/>
          <w:bCs/>
          <w:color w:val="auto"/>
          <w:spacing w:val="0"/>
          <w:kern w:val="0"/>
          <w:sz w:val="30"/>
          <w:szCs w:val="30"/>
          <w:lang w:val="en-US" w:eastAsia="en-US"/>
        </w:rPr>
      </w:pPr>
      <w:r w:rsidRPr="00F029D6">
        <w:rPr>
          <w:rFonts w:ascii="Arial" w:eastAsia="Arial" w:hAnsi="Arial" w:cs="Arial"/>
          <w:b/>
          <w:bCs/>
          <w:color w:val="auto"/>
          <w:spacing w:val="0"/>
          <w:kern w:val="0"/>
          <w:sz w:val="30"/>
          <w:szCs w:val="30"/>
          <w:lang w:val="en-US" w:eastAsia="en-US"/>
        </w:rPr>
        <w:t>TERRITORY</w:t>
      </w:r>
    </w:p>
    <w:p w14:paraId="6C27E730" w14:textId="77777777" w:rsidR="00F029D6" w:rsidRDefault="00F029D6" w:rsidP="00F029D6">
      <w:pPr>
        <w:pStyle w:val="BodyText"/>
        <w:rPr>
          <w:rFonts w:ascii="Arial" w:eastAsia="Arial" w:hAnsi="Arial" w:cs="Arial"/>
          <w:b/>
          <w:bCs/>
          <w:sz w:val="30"/>
          <w:szCs w:val="30"/>
          <w:lang w:val="en-US" w:eastAsia="en-US"/>
          <w14:ligatures w14:val="none"/>
        </w:rPr>
      </w:pPr>
    </w:p>
    <w:p w14:paraId="7433AFE5" w14:textId="77777777" w:rsidR="00F029D6" w:rsidRDefault="00F029D6" w:rsidP="00F029D6">
      <w:pPr>
        <w:pStyle w:val="BodyText"/>
        <w:rPr>
          <w:rFonts w:ascii="Arial" w:eastAsia="Arial" w:hAnsi="Arial" w:cs="Arial"/>
          <w:b/>
          <w:bCs/>
          <w:sz w:val="30"/>
          <w:szCs w:val="30"/>
          <w:lang w:val="en-US" w:eastAsia="en-US"/>
          <w14:ligatures w14:val="none"/>
        </w:rPr>
      </w:pPr>
    </w:p>
    <w:p w14:paraId="6A8E35DD" w14:textId="77777777" w:rsidR="00F029D6" w:rsidRDefault="00F029D6" w:rsidP="00F029D6">
      <w:pPr>
        <w:pStyle w:val="BodyText"/>
        <w:rPr>
          <w:rFonts w:ascii="Arial" w:eastAsia="Arial" w:hAnsi="Arial" w:cs="Arial"/>
          <w:b/>
          <w:bCs/>
          <w:sz w:val="30"/>
          <w:szCs w:val="30"/>
          <w:lang w:val="en-US" w:eastAsia="en-US"/>
          <w14:ligatures w14:val="none"/>
        </w:rPr>
      </w:pPr>
    </w:p>
    <w:p w14:paraId="035F8422" w14:textId="77777777" w:rsidR="00F029D6" w:rsidRDefault="00F029D6" w:rsidP="00F029D6">
      <w:pPr>
        <w:pStyle w:val="BodyText"/>
        <w:rPr>
          <w:rFonts w:ascii="Arial" w:eastAsia="Arial" w:hAnsi="Arial" w:cs="Arial"/>
          <w:b/>
          <w:bCs/>
          <w:sz w:val="30"/>
          <w:szCs w:val="30"/>
          <w:lang w:val="en-US" w:eastAsia="en-US"/>
          <w14:ligatures w14:val="none"/>
        </w:rPr>
      </w:pPr>
    </w:p>
    <w:p w14:paraId="3927117C" w14:textId="77777777" w:rsidR="00F029D6" w:rsidRPr="00F029D6" w:rsidRDefault="00F029D6" w:rsidP="00F029D6">
      <w:pPr>
        <w:pStyle w:val="BodyText"/>
        <w:rPr>
          <w:rFonts w:ascii="Arial" w:eastAsia="Arial" w:hAnsi="Arial" w:cs="Arial"/>
          <w:b/>
          <w:bCs/>
          <w:sz w:val="30"/>
          <w:szCs w:val="30"/>
          <w:lang w:val="en-US" w:eastAsia="en-US"/>
          <w14:ligatures w14:val="none"/>
        </w:rPr>
      </w:pPr>
    </w:p>
    <w:p w14:paraId="5B4F8471" w14:textId="5A762E9E" w:rsidR="00DE4ECB" w:rsidRPr="00233F65" w:rsidRDefault="00F029D6" w:rsidP="00F029D6">
      <w:pPr>
        <w:pStyle w:val="Title"/>
        <w:tabs>
          <w:tab w:val="left" w:pos="7655"/>
        </w:tabs>
        <w:spacing w:before="1"/>
        <w:ind w:left="-142" w:right="379"/>
        <w:jc w:val="center"/>
        <w:rPr>
          <w:rFonts w:ascii="Calibri" w:hAnsi="Calibri" w:cs="Calibri"/>
          <w:sz w:val="32"/>
          <w:szCs w:val="32"/>
        </w:rPr>
      </w:pPr>
      <w:r w:rsidRPr="00F029D6">
        <w:rPr>
          <w:rFonts w:ascii="Arial" w:eastAsia="Arial" w:hAnsi="Arial" w:cs="Arial"/>
          <w:b/>
          <w:bCs/>
          <w:color w:val="auto"/>
          <w:spacing w:val="0"/>
          <w:kern w:val="0"/>
          <w:sz w:val="30"/>
          <w:szCs w:val="30"/>
          <w:lang w:val="en-US" w:eastAsia="en-US"/>
        </w:rPr>
        <w:t xml:space="preserve">REASONS FOR DECISION: INQUIRY </w:t>
      </w:r>
      <w:r>
        <w:rPr>
          <w:rFonts w:ascii="Arial" w:eastAsia="Arial" w:hAnsi="Arial" w:cs="Arial"/>
          <w:b/>
          <w:bCs/>
          <w:color w:val="auto"/>
          <w:spacing w:val="0"/>
          <w:kern w:val="0"/>
          <w:sz w:val="30"/>
          <w:szCs w:val="30"/>
          <w:lang w:val="en-US" w:eastAsia="en-US"/>
        </w:rPr>
        <w:t>C</w:t>
      </w:r>
      <w:r w:rsidRPr="00F029D6">
        <w:rPr>
          <w:rFonts w:ascii="Arial" w:eastAsia="Arial" w:hAnsi="Arial" w:cs="Arial"/>
          <w:b/>
          <w:bCs/>
          <w:color w:val="auto"/>
          <w:spacing w:val="0"/>
          <w:kern w:val="0"/>
          <w:sz w:val="30"/>
          <w:szCs w:val="30"/>
          <w:lang w:val="en-US" w:eastAsia="en-US"/>
        </w:rPr>
        <w:t xml:space="preserve">ONCERNING DISCIPLINARY ACTION: </w:t>
      </w:r>
      <w:r>
        <w:rPr>
          <w:rFonts w:ascii="Arial" w:eastAsia="Arial" w:hAnsi="Arial" w:cs="Arial"/>
          <w:b/>
          <w:bCs/>
          <w:color w:val="auto"/>
          <w:spacing w:val="0"/>
          <w:kern w:val="0"/>
          <w:sz w:val="30"/>
          <w:szCs w:val="30"/>
          <w:lang w:val="en-US" w:eastAsia="en-US"/>
        </w:rPr>
        <w:t>RYANLEE PROPERTIES PTY LTD (TRADING AS ONE ON ONE PROPERTY MANAGEMENT) AND KERRY LEE RYAN</w:t>
      </w:r>
    </w:p>
    <w:p w14:paraId="4C7721E6" w14:textId="77777777" w:rsidR="00DE4ECB" w:rsidRDefault="00DE4ECB" w:rsidP="00DE4ECB">
      <w:pPr>
        <w:pStyle w:val="Title"/>
        <w:rPr>
          <w:rFonts w:ascii="Calibri" w:hAnsi="Calibri" w:cs="Calibri"/>
          <w:sz w:val="22"/>
          <w:szCs w:val="22"/>
        </w:rPr>
      </w:pPr>
    </w:p>
    <w:p w14:paraId="2AD8D51E" w14:textId="77777777" w:rsidR="00F029D6" w:rsidRDefault="00F029D6" w:rsidP="00F029D6"/>
    <w:p w14:paraId="248E214C" w14:textId="77777777" w:rsidR="00F029D6" w:rsidRDefault="00F029D6" w:rsidP="00F029D6"/>
    <w:p w14:paraId="5486F3EC" w14:textId="77777777" w:rsidR="00F029D6" w:rsidRDefault="00F029D6" w:rsidP="00F029D6"/>
    <w:p w14:paraId="73B61655" w14:textId="77777777" w:rsidR="00F029D6" w:rsidRDefault="00F029D6" w:rsidP="00F029D6"/>
    <w:p w14:paraId="788A3C57" w14:textId="77777777" w:rsidR="00F029D6" w:rsidRDefault="00F029D6" w:rsidP="00F029D6"/>
    <w:p w14:paraId="462B6AC6" w14:textId="77777777" w:rsidR="00F029D6" w:rsidRDefault="00F029D6" w:rsidP="00F029D6"/>
    <w:p w14:paraId="04488707" w14:textId="77777777" w:rsidR="00F029D6" w:rsidRDefault="00F029D6" w:rsidP="00F029D6"/>
    <w:p w14:paraId="1AF2B2F3" w14:textId="77777777" w:rsidR="00F029D6" w:rsidRDefault="00F029D6" w:rsidP="00F029D6"/>
    <w:p w14:paraId="6A7506B7" w14:textId="77777777" w:rsidR="00F029D6" w:rsidRDefault="00F029D6" w:rsidP="00F029D6"/>
    <w:p w14:paraId="6A00AD5A" w14:textId="77777777" w:rsidR="00F029D6" w:rsidRDefault="00F029D6" w:rsidP="00F029D6"/>
    <w:p w14:paraId="2F2C6D97" w14:textId="77777777" w:rsidR="00F029D6" w:rsidRPr="00F029D6" w:rsidRDefault="00F029D6" w:rsidP="00F029D6"/>
    <w:p w14:paraId="45A12553" w14:textId="77777777" w:rsidR="00DE4ECB" w:rsidRPr="00233F65" w:rsidRDefault="00DE4ECB" w:rsidP="00DE4ECB">
      <w:pPr>
        <w:pStyle w:val="BodyText"/>
        <w:spacing w:before="5"/>
        <w:rPr>
          <w:rFonts w:ascii="Calibri" w:hAnsi="Calibri" w:cs="Calibri"/>
          <w:b/>
        </w:rPr>
      </w:pPr>
    </w:p>
    <w:tbl>
      <w:tblPr>
        <w:tblW w:w="10026" w:type="dxa"/>
        <w:tblInd w:w="209" w:type="dxa"/>
        <w:tblLayout w:type="fixed"/>
        <w:tblCellMar>
          <w:left w:w="0" w:type="dxa"/>
          <w:right w:w="0" w:type="dxa"/>
        </w:tblCellMar>
        <w:tblLook w:val="01E0" w:firstRow="1" w:lastRow="1" w:firstColumn="1" w:lastColumn="1" w:noHBand="0" w:noVBand="0"/>
      </w:tblPr>
      <w:tblGrid>
        <w:gridCol w:w="3006"/>
        <w:gridCol w:w="7020"/>
      </w:tblGrid>
      <w:tr w:rsidR="00DE4ECB" w:rsidRPr="00233F65" w14:paraId="19D008B0" w14:textId="77777777" w:rsidTr="007A6802">
        <w:trPr>
          <w:trHeight w:val="939"/>
        </w:trPr>
        <w:tc>
          <w:tcPr>
            <w:tcW w:w="3006" w:type="dxa"/>
          </w:tcPr>
          <w:p w14:paraId="5221B226" w14:textId="77777777" w:rsidR="00DE4ECB" w:rsidRPr="00233F65" w:rsidRDefault="00DE4ECB" w:rsidP="00B472EE">
            <w:pPr>
              <w:pStyle w:val="TableParagraph"/>
              <w:spacing w:line="249" w:lineRule="exact"/>
              <w:ind w:left="50"/>
              <w:rPr>
                <w:rFonts w:ascii="Calibri" w:hAnsi="Calibri" w:cs="Calibri"/>
                <w:b/>
                <w:spacing w:val="-2"/>
                <w:sz w:val="22"/>
                <w:szCs w:val="22"/>
              </w:rPr>
            </w:pPr>
            <w:r w:rsidRPr="00233F65">
              <w:rPr>
                <w:rFonts w:ascii="Calibri" w:hAnsi="Calibri" w:cs="Calibri"/>
                <w:b/>
                <w:spacing w:val="-2"/>
                <w:sz w:val="22"/>
                <w:szCs w:val="22"/>
              </w:rPr>
              <w:lastRenderedPageBreak/>
              <w:t>Applicant:</w:t>
            </w:r>
          </w:p>
          <w:p w14:paraId="71BC4334" w14:textId="77777777" w:rsidR="00DE4ECB" w:rsidRPr="00233F65" w:rsidRDefault="00DE4ECB" w:rsidP="00B472EE">
            <w:pPr>
              <w:pStyle w:val="TableParagraph"/>
              <w:spacing w:line="249" w:lineRule="exact"/>
              <w:ind w:left="50"/>
              <w:rPr>
                <w:rFonts w:ascii="Calibri" w:hAnsi="Calibri" w:cs="Calibri"/>
                <w:b/>
                <w:spacing w:val="-2"/>
                <w:sz w:val="22"/>
                <w:szCs w:val="22"/>
              </w:rPr>
            </w:pPr>
          </w:p>
          <w:p w14:paraId="5E6B1534" w14:textId="77777777" w:rsidR="00DE4ECB" w:rsidRPr="00233F65" w:rsidRDefault="00DE4ECB" w:rsidP="00B472EE">
            <w:pPr>
              <w:pStyle w:val="TableParagraph"/>
              <w:spacing w:line="249" w:lineRule="exact"/>
              <w:ind w:left="50"/>
              <w:rPr>
                <w:rFonts w:ascii="Calibri" w:hAnsi="Calibri" w:cs="Calibri"/>
                <w:b/>
                <w:sz w:val="22"/>
                <w:szCs w:val="22"/>
              </w:rPr>
            </w:pPr>
            <w:r w:rsidRPr="00233F65">
              <w:rPr>
                <w:rFonts w:ascii="Calibri" w:hAnsi="Calibri" w:cs="Calibri"/>
                <w:b/>
                <w:spacing w:val="-2"/>
                <w:sz w:val="22"/>
                <w:szCs w:val="22"/>
              </w:rPr>
              <w:t>Respondents:</w:t>
            </w:r>
          </w:p>
        </w:tc>
        <w:tc>
          <w:tcPr>
            <w:tcW w:w="7020" w:type="dxa"/>
          </w:tcPr>
          <w:p w14:paraId="4D195AB6" w14:textId="77777777" w:rsidR="00DE4ECB" w:rsidRPr="00233F65" w:rsidRDefault="00DE4ECB" w:rsidP="00B472EE">
            <w:pPr>
              <w:pStyle w:val="TableParagraph"/>
              <w:spacing w:line="247" w:lineRule="exact"/>
              <w:ind w:left="325"/>
              <w:rPr>
                <w:rFonts w:ascii="Calibri" w:hAnsi="Calibri" w:cs="Calibri"/>
                <w:sz w:val="22"/>
                <w:szCs w:val="22"/>
              </w:rPr>
            </w:pPr>
            <w:r w:rsidRPr="00233F65">
              <w:rPr>
                <w:rFonts w:ascii="Calibri" w:hAnsi="Calibri" w:cs="Calibri"/>
                <w:sz w:val="22"/>
                <w:szCs w:val="22"/>
              </w:rPr>
              <w:t>Nicole Graham</w:t>
            </w:r>
          </w:p>
          <w:p w14:paraId="60B9C464" w14:textId="77777777" w:rsidR="00DE4ECB" w:rsidRPr="00233F65" w:rsidRDefault="00DE4ECB" w:rsidP="00B472EE">
            <w:pPr>
              <w:pStyle w:val="TableParagraph"/>
              <w:spacing w:line="247" w:lineRule="exact"/>
              <w:ind w:left="325"/>
              <w:rPr>
                <w:rFonts w:ascii="Calibri" w:hAnsi="Calibri" w:cs="Calibri"/>
                <w:sz w:val="22"/>
                <w:szCs w:val="22"/>
              </w:rPr>
            </w:pPr>
          </w:p>
          <w:p w14:paraId="51B02D15" w14:textId="77777777" w:rsidR="00DE4ECB" w:rsidRPr="00233F65" w:rsidRDefault="00DE4ECB" w:rsidP="00B472EE">
            <w:pPr>
              <w:pStyle w:val="TableParagraph"/>
              <w:spacing w:line="247" w:lineRule="exact"/>
              <w:ind w:left="325"/>
              <w:rPr>
                <w:rFonts w:ascii="Calibri" w:hAnsi="Calibri" w:cs="Calibri"/>
                <w:sz w:val="22"/>
                <w:szCs w:val="22"/>
              </w:rPr>
            </w:pPr>
            <w:r w:rsidRPr="00233F65">
              <w:rPr>
                <w:rFonts w:ascii="Calibri" w:hAnsi="Calibri" w:cs="Calibri"/>
                <w:sz w:val="22"/>
                <w:szCs w:val="22"/>
              </w:rPr>
              <w:t>Ryanlee</w:t>
            </w:r>
            <w:r w:rsidRPr="00233F65">
              <w:rPr>
                <w:rFonts w:ascii="Calibri" w:hAnsi="Calibri" w:cs="Calibri"/>
                <w:spacing w:val="-5"/>
                <w:sz w:val="22"/>
                <w:szCs w:val="22"/>
              </w:rPr>
              <w:t xml:space="preserve"> </w:t>
            </w:r>
            <w:r w:rsidRPr="00233F65">
              <w:rPr>
                <w:rFonts w:ascii="Calibri" w:hAnsi="Calibri" w:cs="Calibri"/>
                <w:sz w:val="22"/>
                <w:szCs w:val="22"/>
              </w:rPr>
              <w:t>Properties</w:t>
            </w:r>
            <w:r w:rsidRPr="00233F65">
              <w:rPr>
                <w:rFonts w:ascii="Calibri" w:hAnsi="Calibri" w:cs="Calibri"/>
                <w:spacing w:val="-4"/>
                <w:sz w:val="22"/>
                <w:szCs w:val="22"/>
              </w:rPr>
              <w:t xml:space="preserve"> </w:t>
            </w:r>
            <w:r w:rsidRPr="00233F65">
              <w:rPr>
                <w:rFonts w:ascii="Calibri" w:hAnsi="Calibri" w:cs="Calibri"/>
                <w:sz w:val="22"/>
                <w:szCs w:val="22"/>
              </w:rPr>
              <w:t>Pty</w:t>
            </w:r>
            <w:r w:rsidRPr="00233F65">
              <w:rPr>
                <w:rFonts w:ascii="Calibri" w:hAnsi="Calibri" w:cs="Calibri"/>
                <w:spacing w:val="-6"/>
                <w:sz w:val="22"/>
                <w:szCs w:val="22"/>
              </w:rPr>
              <w:t xml:space="preserve"> </w:t>
            </w:r>
            <w:r w:rsidRPr="00233F65">
              <w:rPr>
                <w:rFonts w:ascii="Calibri" w:hAnsi="Calibri" w:cs="Calibri"/>
                <w:spacing w:val="-5"/>
                <w:sz w:val="22"/>
                <w:szCs w:val="22"/>
              </w:rPr>
              <w:t>Ltd</w:t>
            </w:r>
          </w:p>
          <w:p w14:paraId="6EBE6906" w14:textId="77777777" w:rsidR="00DE4ECB" w:rsidRPr="00233F65" w:rsidRDefault="00DE4ECB" w:rsidP="00B472EE">
            <w:pPr>
              <w:pStyle w:val="TableParagraph"/>
              <w:spacing w:before="246"/>
              <w:ind w:left="325"/>
              <w:rPr>
                <w:rFonts w:ascii="Calibri" w:hAnsi="Calibri" w:cs="Calibri"/>
                <w:sz w:val="22"/>
                <w:szCs w:val="22"/>
              </w:rPr>
            </w:pPr>
            <w:r w:rsidRPr="00233F65">
              <w:rPr>
                <w:rFonts w:ascii="Calibri" w:hAnsi="Calibri" w:cs="Calibri"/>
                <w:sz w:val="22"/>
                <w:szCs w:val="22"/>
              </w:rPr>
              <w:t>Kerry</w:t>
            </w:r>
            <w:r w:rsidRPr="00233F65">
              <w:rPr>
                <w:rFonts w:ascii="Calibri" w:hAnsi="Calibri" w:cs="Calibri"/>
                <w:spacing w:val="-6"/>
                <w:sz w:val="22"/>
                <w:szCs w:val="22"/>
              </w:rPr>
              <w:t xml:space="preserve"> </w:t>
            </w:r>
            <w:r w:rsidRPr="00233F65">
              <w:rPr>
                <w:rFonts w:ascii="Calibri" w:hAnsi="Calibri" w:cs="Calibri"/>
                <w:sz w:val="22"/>
                <w:szCs w:val="22"/>
              </w:rPr>
              <w:t>Lee</w:t>
            </w:r>
            <w:r w:rsidRPr="00233F65">
              <w:rPr>
                <w:rFonts w:ascii="Calibri" w:hAnsi="Calibri" w:cs="Calibri"/>
                <w:spacing w:val="-2"/>
                <w:sz w:val="22"/>
                <w:szCs w:val="22"/>
              </w:rPr>
              <w:t xml:space="preserve"> </w:t>
            </w:r>
            <w:r w:rsidRPr="00233F65">
              <w:rPr>
                <w:rFonts w:ascii="Calibri" w:hAnsi="Calibri" w:cs="Calibri"/>
                <w:spacing w:val="-4"/>
                <w:sz w:val="22"/>
                <w:szCs w:val="22"/>
              </w:rPr>
              <w:t>Ryan</w:t>
            </w:r>
          </w:p>
        </w:tc>
      </w:tr>
      <w:tr w:rsidR="00DE4ECB" w:rsidRPr="00233F65" w14:paraId="5173271B" w14:textId="77777777" w:rsidTr="007A6802">
        <w:trPr>
          <w:trHeight w:val="624"/>
        </w:trPr>
        <w:tc>
          <w:tcPr>
            <w:tcW w:w="3006" w:type="dxa"/>
          </w:tcPr>
          <w:p w14:paraId="5CEA0501" w14:textId="77777777" w:rsidR="00DE4ECB" w:rsidRPr="00233F65" w:rsidRDefault="00DE4ECB" w:rsidP="00B472EE">
            <w:pPr>
              <w:pStyle w:val="TableParagraph"/>
              <w:spacing w:before="182"/>
              <w:ind w:left="50"/>
              <w:rPr>
                <w:rFonts w:ascii="Calibri" w:hAnsi="Calibri" w:cs="Calibri"/>
                <w:b/>
                <w:sz w:val="22"/>
                <w:szCs w:val="22"/>
              </w:rPr>
            </w:pPr>
            <w:r w:rsidRPr="00233F65">
              <w:rPr>
                <w:rFonts w:ascii="Calibri" w:hAnsi="Calibri" w:cs="Calibri"/>
                <w:b/>
                <w:sz w:val="22"/>
                <w:szCs w:val="22"/>
              </w:rPr>
              <w:t>Date</w:t>
            </w:r>
            <w:r w:rsidRPr="00233F65">
              <w:rPr>
                <w:rFonts w:ascii="Calibri" w:hAnsi="Calibri" w:cs="Calibri"/>
                <w:b/>
                <w:spacing w:val="-9"/>
                <w:sz w:val="22"/>
                <w:szCs w:val="22"/>
              </w:rPr>
              <w:t xml:space="preserve"> </w:t>
            </w:r>
            <w:r w:rsidRPr="00233F65">
              <w:rPr>
                <w:rFonts w:ascii="Calibri" w:hAnsi="Calibri" w:cs="Calibri"/>
                <w:b/>
                <w:sz w:val="22"/>
                <w:szCs w:val="22"/>
              </w:rPr>
              <w:t>and</w:t>
            </w:r>
            <w:r w:rsidRPr="00233F65">
              <w:rPr>
                <w:rFonts w:ascii="Calibri" w:hAnsi="Calibri" w:cs="Calibri"/>
                <w:b/>
                <w:spacing w:val="-10"/>
                <w:sz w:val="22"/>
                <w:szCs w:val="22"/>
              </w:rPr>
              <w:t xml:space="preserve"> </w:t>
            </w:r>
            <w:r w:rsidRPr="00233F65">
              <w:rPr>
                <w:rFonts w:ascii="Calibri" w:hAnsi="Calibri" w:cs="Calibri"/>
                <w:b/>
                <w:sz w:val="22"/>
                <w:szCs w:val="22"/>
              </w:rPr>
              <w:t>time</w:t>
            </w:r>
            <w:r w:rsidRPr="00233F65">
              <w:rPr>
                <w:rFonts w:ascii="Calibri" w:hAnsi="Calibri" w:cs="Calibri"/>
                <w:b/>
                <w:spacing w:val="-8"/>
                <w:sz w:val="22"/>
                <w:szCs w:val="22"/>
              </w:rPr>
              <w:t xml:space="preserve"> </w:t>
            </w:r>
            <w:r w:rsidRPr="00233F65">
              <w:rPr>
                <w:rFonts w:ascii="Calibri" w:hAnsi="Calibri" w:cs="Calibri"/>
                <w:b/>
                <w:sz w:val="22"/>
                <w:szCs w:val="22"/>
              </w:rPr>
              <w:t>of</w:t>
            </w:r>
            <w:r w:rsidRPr="00233F65">
              <w:rPr>
                <w:rFonts w:ascii="Calibri" w:hAnsi="Calibri" w:cs="Calibri"/>
                <w:b/>
                <w:spacing w:val="-7"/>
                <w:sz w:val="22"/>
                <w:szCs w:val="22"/>
              </w:rPr>
              <w:t xml:space="preserve"> </w:t>
            </w:r>
            <w:r w:rsidRPr="00233F65">
              <w:rPr>
                <w:rFonts w:ascii="Calibri" w:hAnsi="Calibri" w:cs="Calibri"/>
                <w:b/>
                <w:spacing w:val="-2"/>
                <w:sz w:val="22"/>
                <w:szCs w:val="22"/>
              </w:rPr>
              <w:t>hearing:</w:t>
            </w:r>
          </w:p>
        </w:tc>
        <w:tc>
          <w:tcPr>
            <w:tcW w:w="7020" w:type="dxa"/>
          </w:tcPr>
          <w:p w14:paraId="18CED2A1" w14:textId="77777777" w:rsidR="00DE4ECB" w:rsidRPr="00233F65" w:rsidRDefault="00DE4ECB" w:rsidP="00B472EE">
            <w:pPr>
              <w:pStyle w:val="TableParagraph"/>
              <w:spacing w:before="179"/>
              <w:ind w:left="325"/>
              <w:rPr>
                <w:rFonts w:ascii="Calibri" w:hAnsi="Calibri" w:cs="Calibri"/>
                <w:sz w:val="22"/>
                <w:szCs w:val="22"/>
              </w:rPr>
            </w:pPr>
            <w:r w:rsidRPr="00233F65">
              <w:rPr>
                <w:rFonts w:ascii="Calibri" w:hAnsi="Calibri" w:cs="Calibri"/>
                <w:sz w:val="22"/>
                <w:szCs w:val="22"/>
              </w:rPr>
              <w:t>14 February 2026,</w:t>
            </w:r>
            <w:r w:rsidRPr="00233F65">
              <w:rPr>
                <w:rFonts w:ascii="Calibri" w:hAnsi="Calibri" w:cs="Calibri"/>
                <w:spacing w:val="-1"/>
                <w:sz w:val="22"/>
                <w:szCs w:val="22"/>
              </w:rPr>
              <w:t xml:space="preserve"> </w:t>
            </w:r>
            <w:r w:rsidRPr="00233F65">
              <w:rPr>
                <w:rFonts w:ascii="Calibri" w:hAnsi="Calibri" w:cs="Calibri"/>
                <w:spacing w:val="-5"/>
                <w:sz w:val="22"/>
                <w:szCs w:val="22"/>
              </w:rPr>
              <w:t>10am</w:t>
            </w:r>
          </w:p>
        </w:tc>
      </w:tr>
      <w:tr w:rsidR="00DE4ECB" w:rsidRPr="00233F65" w14:paraId="7B64C95E" w14:textId="77777777" w:rsidTr="007A6802">
        <w:trPr>
          <w:trHeight w:val="1126"/>
        </w:trPr>
        <w:tc>
          <w:tcPr>
            <w:tcW w:w="3006" w:type="dxa"/>
          </w:tcPr>
          <w:p w14:paraId="49B00EA0" w14:textId="77777777" w:rsidR="00DE4ECB" w:rsidRPr="00233F65" w:rsidRDefault="00DE4ECB" w:rsidP="00B472EE">
            <w:pPr>
              <w:pStyle w:val="TableParagraph"/>
              <w:spacing w:before="181"/>
              <w:ind w:left="50"/>
              <w:rPr>
                <w:rFonts w:ascii="Calibri" w:hAnsi="Calibri" w:cs="Calibri"/>
                <w:b/>
                <w:sz w:val="22"/>
                <w:szCs w:val="22"/>
              </w:rPr>
            </w:pPr>
            <w:r w:rsidRPr="00233F65">
              <w:rPr>
                <w:rFonts w:ascii="Calibri" w:hAnsi="Calibri" w:cs="Calibri"/>
                <w:b/>
                <w:spacing w:val="-2"/>
                <w:sz w:val="22"/>
                <w:szCs w:val="22"/>
              </w:rPr>
              <w:t>Venue:</w:t>
            </w:r>
          </w:p>
        </w:tc>
        <w:tc>
          <w:tcPr>
            <w:tcW w:w="7020" w:type="dxa"/>
          </w:tcPr>
          <w:p w14:paraId="022DE579" w14:textId="5D1B4992" w:rsidR="00DE4ECB" w:rsidRPr="00233F65" w:rsidRDefault="00DE4ECB" w:rsidP="00B472EE">
            <w:pPr>
              <w:pStyle w:val="TableParagraph"/>
              <w:spacing w:before="178"/>
              <w:ind w:left="325"/>
              <w:rPr>
                <w:rFonts w:ascii="Calibri" w:hAnsi="Calibri" w:cs="Calibri"/>
                <w:sz w:val="22"/>
                <w:szCs w:val="22"/>
              </w:rPr>
            </w:pPr>
            <w:r w:rsidRPr="00233F65">
              <w:rPr>
                <w:rFonts w:ascii="Calibri" w:hAnsi="Calibri" w:cs="Calibri"/>
                <w:sz w:val="22"/>
                <w:szCs w:val="22"/>
              </w:rPr>
              <w:t>Gurrumbuy</w:t>
            </w:r>
            <w:r w:rsidRPr="00233F65">
              <w:rPr>
                <w:rFonts w:ascii="Calibri" w:hAnsi="Calibri" w:cs="Calibri"/>
                <w:spacing w:val="-6"/>
                <w:sz w:val="22"/>
                <w:szCs w:val="22"/>
              </w:rPr>
              <w:t xml:space="preserve"> </w:t>
            </w:r>
            <w:r w:rsidRPr="00233F65">
              <w:rPr>
                <w:rFonts w:ascii="Calibri" w:hAnsi="Calibri" w:cs="Calibri"/>
                <w:sz w:val="22"/>
                <w:szCs w:val="22"/>
              </w:rPr>
              <w:t>Room</w:t>
            </w:r>
            <w:r w:rsidRPr="00233F65">
              <w:rPr>
                <w:rFonts w:ascii="Calibri" w:hAnsi="Calibri" w:cs="Calibri"/>
                <w:spacing w:val="-4"/>
                <w:sz w:val="22"/>
                <w:szCs w:val="22"/>
              </w:rPr>
              <w:t xml:space="preserve"> </w:t>
            </w:r>
          </w:p>
          <w:p w14:paraId="35C9022A" w14:textId="77777777" w:rsidR="00DE4ECB" w:rsidRPr="00233F65" w:rsidRDefault="00DE4ECB" w:rsidP="00B472EE">
            <w:pPr>
              <w:pStyle w:val="TableParagraph"/>
              <w:spacing w:before="247"/>
              <w:ind w:left="325"/>
              <w:rPr>
                <w:rFonts w:ascii="Calibri" w:hAnsi="Calibri" w:cs="Calibri"/>
                <w:sz w:val="22"/>
                <w:szCs w:val="22"/>
              </w:rPr>
            </w:pPr>
            <w:r w:rsidRPr="00233F65">
              <w:rPr>
                <w:rFonts w:ascii="Calibri" w:hAnsi="Calibri" w:cs="Calibri"/>
                <w:sz w:val="22"/>
                <w:szCs w:val="22"/>
              </w:rPr>
              <w:t>Level</w:t>
            </w:r>
            <w:r w:rsidRPr="00233F65">
              <w:rPr>
                <w:rFonts w:ascii="Calibri" w:hAnsi="Calibri" w:cs="Calibri"/>
                <w:spacing w:val="-3"/>
                <w:sz w:val="22"/>
                <w:szCs w:val="22"/>
              </w:rPr>
              <w:t xml:space="preserve"> 6</w:t>
            </w:r>
            <w:r w:rsidRPr="00233F65">
              <w:rPr>
                <w:rFonts w:ascii="Calibri" w:hAnsi="Calibri" w:cs="Calibri"/>
                <w:sz w:val="22"/>
                <w:szCs w:val="22"/>
              </w:rPr>
              <w:t xml:space="preserve">, NT House, 22 Mitchell Street, </w:t>
            </w:r>
            <w:r w:rsidRPr="00233F65">
              <w:rPr>
                <w:rFonts w:ascii="Calibri" w:hAnsi="Calibri" w:cs="Calibri"/>
                <w:spacing w:val="-2"/>
                <w:sz w:val="22"/>
                <w:szCs w:val="22"/>
              </w:rPr>
              <w:t>Darwin</w:t>
            </w:r>
          </w:p>
        </w:tc>
      </w:tr>
      <w:tr w:rsidR="00DE4ECB" w:rsidRPr="00233F65" w14:paraId="1D0D2098" w14:textId="77777777" w:rsidTr="007A6802">
        <w:trPr>
          <w:trHeight w:val="1750"/>
        </w:trPr>
        <w:tc>
          <w:tcPr>
            <w:tcW w:w="3006" w:type="dxa"/>
          </w:tcPr>
          <w:p w14:paraId="648E1042" w14:textId="77777777" w:rsidR="00DE4ECB" w:rsidRPr="00233F65" w:rsidRDefault="00DE4ECB" w:rsidP="00B472EE">
            <w:pPr>
              <w:pStyle w:val="TableParagraph"/>
              <w:spacing w:before="183"/>
              <w:ind w:left="50"/>
              <w:rPr>
                <w:rFonts w:ascii="Calibri" w:hAnsi="Calibri" w:cs="Calibri"/>
                <w:b/>
                <w:sz w:val="22"/>
                <w:szCs w:val="22"/>
              </w:rPr>
            </w:pPr>
            <w:r w:rsidRPr="00233F65">
              <w:rPr>
                <w:rFonts w:ascii="Calibri" w:hAnsi="Calibri" w:cs="Calibri"/>
                <w:b/>
                <w:sz w:val="22"/>
                <w:szCs w:val="22"/>
              </w:rPr>
              <w:t>Reason</w:t>
            </w:r>
            <w:r w:rsidRPr="00233F65">
              <w:rPr>
                <w:rFonts w:ascii="Calibri" w:hAnsi="Calibri" w:cs="Calibri"/>
                <w:b/>
                <w:spacing w:val="-11"/>
                <w:sz w:val="22"/>
                <w:szCs w:val="22"/>
              </w:rPr>
              <w:t xml:space="preserve"> </w:t>
            </w:r>
            <w:r w:rsidRPr="00233F65">
              <w:rPr>
                <w:rFonts w:ascii="Calibri" w:hAnsi="Calibri" w:cs="Calibri"/>
                <w:b/>
                <w:sz w:val="22"/>
                <w:szCs w:val="22"/>
              </w:rPr>
              <w:t>for</w:t>
            </w:r>
            <w:r w:rsidRPr="00233F65">
              <w:rPr>
                <w:rFonts w:ascii="Calibri" w:hAnsi="Calibri" w:cs="Calibri"/>
                <w:b/>
                <w:spacing w:val="-9"/>
                <w:sz w:val="22"/>
                <w:szCs w:val="22"/>
              </w:rPr>
              <w:t xml:space="preserve"> </w:t>
            </w:r>
            <w:r w:rsidRPr="00233F65">
              <w:rPr>
                <w:rFonts w:ascii="Calibri" w:hAnsi="Calibri" w:cs="Calibri"/>
                <w:b/>
                <w:spacing w:val="-2"/>
                <w:sz w:val="22"/>
                <w:szCs w:val="22"/>
              </w:rPr>
              <w:t>Inquiry:</w:t>
            </w:r>
          </w:p>
        </w:tc>
        <w:tc>
          <w:tcPr>
            <w:tcW w:w="7020" w:type="dxa"/>
          </w:tcPr>
          <w:p w14:paraId="3912B095" w14:textId="77777777" w:rsidR="00DE4ECB" w:rsidRPr="00233F65" w:rsidRDefault="00DE4ECB" w:rsidP="00B472EE">
            <w:pPr>
              <w:pStyle w:val="TableParagraph"/>
              <w:spacing w:before="181" w:line="360" w:lineRule="auto"/>
              <w:ind w:left="325"/>
              <w:rPr>
                <w:rFonts w:ascii="Calibri" w:hAnsi="Calibri" w:cs="Calibri"/>
                <w:sz w:val="22"/>
                <w:szCs w:val="22"/>
              </w:rPr>
            </w:pPr>
            <w:r w:rsidRPr="00233F65">
              <w:rPr>
                <w:rFonts w:ascii="Calibri" w:hAnsi="Calibri" w:cs="Calibri"/>
                <w:sz w:val="22"/>
                <w:szCs w:val="22"/>
              </w:rPr>
              <w:t xml:space="preserve">To hold an inquiry pursuant to section 68(4)(b) of the </w:t>
            </w:r>
            <w:r w:rsidRPr="00233F65">
              <w:rPr>
                <w:rFonts w:ascii="Calibri" w:hAnsi="Calibri" w:cs="Calibri"/>
                <w:i/>
                <w:sz w:val="22"/>
                <w:szCs w:val="22"/>
              </w:rPr>
              <w:t>Agents Licensing</w:t>
            </w:r>
            <w:r w:rsidRPr="00233F65">
              <w:rPr>
                <w:rFonts w:ascii="Calibri" w:hAnsi="Calibri" w:cs="Calibri"/>
                <w:i/>
                <w:spacing w:val="-4"/>
                <w:sz w:val="22"/>
                <w:szCs w:val="22"/>
              </w:rPr>
              <w:t xml:space="preserve"> </w:t>
            </w:r>
            <w:r w:rsidRPr="00233F65">
              <w:rPr>
                <w:rFonts w:ascii="Calibri" w:hAnsi="Calibri" w:cs="Calibri"/>
                <w:i/>
                <w:sz w:val="22"/>
                <w:szCs w:val="22"/>
              </w:rPr>
              <w:t>Act</w:t>
            </w:r>
            <w:r w:rsidRPr="00233F65">
              <w:rPr>
                <w:rFonts w:ascii="Calibri" w:hAnsi="Calibri" w:cs="Calibri"/>
                <w:i/>
                <w:spacing w:val="-2"/>
                <w:sz w:val="22"/>
                <w:szCs w:val="22"/>
              </w:rPr>
              <w:t xml:space="preserve"> </w:t>
            </w:r>
            <w:r w:rsidRPr="00233F65">
              <w:rPr>
                <w:rFonts w:ascii="Calibri" w:hAnsi="Calibri" w:cs="Calibri"/>
                <w:i/>
                <w:sz w:val="22"/>
                <w:szCs w:val="22"/>
              </w:rPr>
              <w:t>1979</w:t>
            </w:r>
            <w:r w:rsidRPr="00233F65">
              <w:rPr>
                <w:rFonts w:ascii="Calibri" w:hAnsi="Calibri" w:cs="Calibri"/>
                <w:i/>
                <w:spacing w:val="-6"/>
                <w:sz w:val="22"/>
                <w:szCs w:val="22"/>
              </w:rPr>
              <w:t xml:space="preserve"> </w:t>
            </w:r>
            <w:r w:rsidRPr="00233F65">
              <w:rPr>
                <w:rFonts w:ascii="Calibri" w:hAnsi="Calibri" w:cs="Calibri"/>
                <w:sz w:val="22"/>
                <w:szCs w:val="22"/>
              </w:rPr>
              <w:t>to</w:t>
            </w:r>
            <w:r w:rsidRPr="00233F65">
              <w:rPr>
                <w:rFonts w:ascii="Calibri" w:hAnsi="Calibri" w:cs="Calibri"/>
                <w:spacing w:val="-6"/>
                <w:sz w:val="22"/>
                <w:szCs w:val="22"/>
              </w:rPr>
              <w:t xml:space="preserve"> </w:t>
            </w:r>
            <w:r w:rsidRPr="00233F65">
              <w:rPr>
                <w:rFonts w:ascii="Calibri" w:hAnsi="Calibri" w:cs="Calibri"/>
                <w:sz w:val="22"/>
                <w:szCs w:val="22"/>
              </w:rPr>
              <w:t>determine</w:t>
            </w:r>
            <w:r w:rsidRPr="00233F65">
              <w:rPr>
                <w:rFonts w:ascii="Calibri" w:hAnsi="Calibri" w:cs="Calibri"/>
                <w:spacing w:val="-4"/>
                <w:sz w:val="22"/>
                <w:szCs w:val="22"/>
              </w:rPr>
              <w:t xml:space="preserve"> </w:t>
            </w:r>
            <w:r w:rsidRPr="00233F65">
              <w:rPr>
                <w:rFonts w:ascii="Calibri" w:hAnsi="Calibri" w:cs="Calibri"/>
                <w:sz w:val="22"/>
                <w:szCs w:val="22"/>
              </w:rPr>
              <w:t>if</w:t>
            </w:r>
            <w:r w:rsidRPr="00233F65">
              <w:rPr>
                <w:rFonts w:ascii="Calibri" w:hAnsi="Calibri" w:cs="Calibri"/>
                <w:spacing w:val="-4"/>
                <w:sz w:val="22"/>
                <w:szCs w:val="22"/>
              </w:rPr>
              <w:t xml:space="preserve"> </w:t>
            </w:r>
            <w:r w:rsidRPr="00233F65">
              <w:rPr>
                <w:rFonts w:ascii="Calibri" w:hAnsi="Calibri" w:cs="Calibri"/>
                <w:sz w:val="22"/>
                <w:szCs w:val="22"/>
              </w:rPr>
              <w:t>there</w:t>
            </w:r>
            <w:r w:rsidRPr="00233F65">
              <w:rPr>
                <w:rFonts w:ascii="Calibri" w:hAnsi="Calibri" w:cs="Calibri"/>
                <w:spacing w:val="-4"/>
                <w:sz w:val="22"/>
                <w:szCs w:val="22"/>
              </w:rPr>
              <w:t xml:space="preserve"> </w:t>
            </w:r>
            <w:r w:rsidRPr="00233F65">
              <w:rPr>
                <w:rFonts w:ascii="Calibri" w:hAnsi="Calibri" w:cs="Calibri"/>
                <w:sz w:val="22"/>
                <w:szCs w:val="22"/>
              </w:rPr>
              <w:t>are</w:t>
            </w:r>
            <w:r w:rsidRPr="00233F65">
              <w:rPr>
                <w:rFonts w:ascii="Calibri" w:hAnsi="Calibri" w:cs="Calibri"/>
                <w:spacing w:val="-4"/>
                <w:sz w:val="22"/>
                <w:szCs w:val="22"/>
              </w:rPr>
              <w:t xml:space="preserve"> </w:t>
            </w:r>
            <w:r w:rsidRPr="00233F65">
              <w:rPr>
                <w:rFonts w:ascii="Calibri" w:hAnsi="Calibri" w:cs="Calibri"/>
                <w:sz w:val="22"/>
                <w:szCs w:val="22"/>
              </w:rPr>
              <w:t>grounds</w:t>
            </w:r>
            <w:r w:rsidRPr="00233F65">
              <w:rPr>
                <w:rFonts w:ascii="Calibri" w:hAnsi="Calibri" w:cs="Calibri"/>
                <w:spacing w:val="-3"/>
                <w:sz w:val="22"/>
                <w:szCs w:val="22"/>
              </w:rPr>
              <w:t xml:space="preserve"> </w:t>
            </w:r>
            <w:r w:rsidRPr="00233F65">
              <w:rPr>
                <w:rFonts w:ascii="Calibri" w:hAnsi="Calibri" w:cs="Calibri"/>
                <w:sz w:val="22"/>
                <w:szCs w:val="22"/>
              </w:rPr>
              <w:t>for</w:t>
            </w:r>
            <w:r w:rsidRPr="00233F65">
              <w:rPr>
                <w:rFonts w:ascii="Calibri" w:hAnsi="Calibri" w:cs="Calibri"/>
                <w:spacing w:val="-2"/>
                <w:sz w:val="22"/>
                <w:szCs w:val="22"/>
              </w:rPr>
              <w:t xml:space="preserve"> </w:t>
            </w:r>
            <w:r w:rsidRPr="00233F65">
              <w:rPr>
                <w:rFonts w:ascii="Calibri" w:hAnsi="Calibri" w:cs="Calibri"/>
                <w:sz w:val="22"/>
                <w:szCs w:val="22"/>
              </w:rPr>
              <w:t>disciplinary action</w:t>
            </w:r>
            <w:r w:rsidRPr="00233F65">
              <w:rPr>
                <w:rFonts w:ascii="Calibri" w:hAnsi="Calibri" w:cs="Calibri"/>
                <w:spacing w:val="-1"/>
                <w:sz w:val="22"/>
                <w:szCs w:val="22"/>
              </w:rPr>
              <w:t xml:space="preserve"> </w:t>
            </w:r>
            <w:r w:rsidRPr="00233F65">
              <w:rPr>
                <w:rFonts w:ascii="Calibri" w:hAnsi="Calibri" w:cs="Calibri"/>
                <w:sz w:val="22"/>
                <w:szCs w:val="22"/>
              </w:rPr>
              <w:t>to</w:t>
            </w:r>
            <w:r w:rsidRPr="00233F65">
              <w:rPr>
                <w:rFonts w:ascii="Calibri" w:hAnsi="Calibri" w:cs="Calibri"/>
                <w:spacing w:val="-3"/>
                <w:sz w:val="22"/>
                <w:szCs w:val="22"/>
              </w:rPr>
              <w:t xml:space="preserve"> </w:t>
            </w:r>
            <w:r w:rsidRPr="00233F65">
              <w:rPr>
                <w:rFonts w:ascii="Calibri" w:hAnsi="Calibri" w:cs="Calibri"/>
                <w:sz w:val="22"/>
                <w:szCs w:val="22"/>
              </w:rPr>
              <w:t>be</w:t>
            </w:r>
            <w:r w:rsidRPr="00233F65">
              <w:rPr>
                <w:rFonts w:ascii="Calibri" w:hAnsi="Calibri" w:cs="Calibri"/>
                <w:spacing w:val="-3"/>
                <w:sz w:val="22"/>
                <w:szCs w:val="22"/>
              </w:rPr>
              <w:t xml:space="preserve"> </w:t>
            </w:r>
            <w:r w:rsidRPr="00233F65">
              <w:rPr>
                <w:rFonts w:ascii="Calibri" w:hAnsi="Calibri" w:cs="Calibri"/>
                <w:sz w:val="22"/>
                <w:szCs w:val="22"/>
              </w:rPr>
              <w:t>taken</w:t>
            </w:r>
            <w:r w:rsidRPr="00233F65">
              <w:rPr>
                <w:rFonts w:ascii="Calibri" w:hAnsi="Calibri" w:cs="Calibri"/>
                <w:spacing w:val="-3"/>
                <w:sz w:val="22"/>
                <w:szCs w:val="22"/>
              </w:rPr>
              <w:t xml:space="preserve"> </w:t>
            </w:r>
            <w:r w:rsidRPr="00233F65">
              <w:rPr>
                <w:rFonts w:ascii="Calibri" w:hAnsi="Calibri" w:cs="Calibri"/>
                <w:sz w:val="22"/>
                <w:szCs w:val="22"/>
              </w:rPr>
              <w:t>against Ryanlee Properties Pty</w:t>
            </w:r>
            <w:r w:rsidRPr="00233F65">
              <w:rPr>
                <w:rFonts w:ascii="Calibri" w:hAnsi="Calibri" w:cs="Calibri"/>
                <w:spacing w:val="-3"/>
                <w:sz w:val="22"/>
                <w:szCs w:val="22"/>
              </w:rPr>
              <w:t xml:space="preserve"> </w:t>
            </w:r>
            <w:r w:rsidRPr="00233F65">
              <w:rPr>
                <w:rFonts w:ascii="Calibri" w:hAnsi="Calibri" w:cs="Calibri"/>
                <w:sz w:val="22"/>
                <w:szCs w:val="22"/>
              </w:rPr>
              <w:t>Ltd</w:t>
            </w:r>
            <w:r w:rsidRPr="00233F65">
              <w:rPr>
                <w:rFonts w:ascii="Calibri" w:hAnsi="Calibri" w:cs="Calibri"/>
                <w:spacing w:val="-1"/>
                <w:sz w:val="22"/>
                <w:szCs w:val="22"/>
              </w:rPr>
              <w:t xml:space="preserve"> </w:t>
            </w:r>
            <w:r w:rsidRPr="00233F65">
              <w:rPr>
                <w:rFonts w:ascii="Calibri" w:hAnsi="Calibri" w:cs="Calibri"/>
                <w:sz w:val="22"/>
                <w:szCs w:val="22"/>
              </w:rPr>
              <w:t>and</w:t>
            </w:r>
            <w:r w:rsidRPr="00233F65">
              <w:rPr>
                <w:rFonts w:ascii="Calibri" w:hAnsi="Calibri" w:cs="Calibri"/>
                <w:spacing w:val="-3"/>
                <w:sz w:val="22"/>
                <w:szCs w:val="22"/>
              </w:rPr>
              <w:t xml:space="preserve"> </w:t>
            </w:r>
            <w:r w:rsidRPr="00233F65">
              <w:rPr>
                <w:rFonts w:ascii="Calibri" w:hAnsi="Calibri" w:cs="Calibri"/>
                <w:sz w:val="22"/>
                <w:szCs w:val="22"/>
              </w:rPr>
              <w:t>Ms</w:t>
            </w:r>
            <w:r w:rsidRPr="00233F65">
              <w:rPr>
                <w:rFonts w:ascii="Calibri" w:hAnsi="Calibri" w:cs="Calibri"/>
                <w:spacing w:val="-2"/>
                <w:sz w:val="22"/>
                <w:szCs w:val="22"/>
              </w:rPr>
              <w:t xml:space="preserve"> </w:t>
            </w:r>
            <w:r w:rsidRPr="00233F65">
              <w:rPr>
                <w:rFonts w:ascii="Calibri" w:hAnsi="Calibri" w:cs="Calibri"/>
                <w:sz w:val="22"/>
                <w:szCs w:val="22"/>
              </w:rPr>
              <w:t>Kerry Lee Ryan (branch/business manager).</w:t>
            </w:r>
          </w:p>
        </w:tc>
      </w:tr>
      <w:tr w:rsidR="00DE4ECB" w:rsidRPr="00233F65" w14:paraId="168A6106" w14:textId="77777777" w:rsidTr="007A6802">
        <w:trPr>
          <w:trHeight w:val="1611"/>
        </w:trPr>
        <w:tc>
          <w:tcPr>
            <w:tcW w:w="3006" w:type="dxa"/>
          </w:tcPr>
          <w:p w14:paraId="1BA8203E" w14:textId="77777777" w:rsidR="00DE4ECB" w:rsidRPr="00233F65" w:rsidRDefault="00DE4ECB" w:rsidP="00B472EE">
            <w:pPr>
              <w:pStyle w:val="TableParagraph"/>
              <w:spacing w:before="162"/>
              <w:ind w:left="50"/>
              <w:rPr>
                <w:rFonts w:ascii="Calibri" w:hAnsi="Calibri" w:cs="Calibri"/>
                <w:b/>
                <w:sz w:val="22"/>
                <w:szCs w:val="22"/>
              </w:rPr>
            </w:pPr>
            <w:r w:rsidRPr="00233F65">
              <w:rPr>
                <w:rFonts w:ascii="Calibri" w:hAnsi="Calibri" w:cs="Calibri"/>
                <w:b/>
                <w:sz w:val="22"/>
                <w:szCs w:val="22"/>
              </w:rPr>
              <w:t>Agents</w:t>
            </w:r>
            <w:r w:rsidRPr="00233F65">
              <w:rPr>
                <w:rFonts w:ascii="Calibri" w:hAnsi="Calibri" w:cs="Calibri"/>
                <w:b/>
                <w:spacing w:val="-6"/>
                <w:sz w:val="22"/>
                <w:szCs w:val="22"/>
              </w:rPr>
              <w:t xml:space="preserve"> </w:t>
            </w:r>
            <w:r w:rsidRPr="00233F65">
              <w:rPr>
                <w:rFonts w:ascii="Calibri" w:hAnsi="Calibri" w:cs="Calibri"/>
                <w:b/>
                <w:sz w:val="22"/>
                <w:szCs w:val="22"/>
              </w:rPr>
              <w:t>Licensing</w:t>
            </w:r>
            <w:r w:rsidRPr="00233F65">
              <w:rPr>
                <w:rFonts w:ascii="Calibri" w:hAnsi="Calibri" w:cs="Calibri"/>
                <w:b/>
                <w:spacing w:val="-4"/>
                <w:sz w:val="22"/>
                <w:szCs w:val="22"/>
              </w:rPr>
              <w:t xml:space="preserve"> </w:t>
            </w:r>
            <w:r w:rsidRPr="00233F65">
              <w:rPr>
                <w:rFonts w:ascii="Calibri" w:hAnsi="Calibri" w:cs="Calibri"/>
                <w:b/>
                <w:spacing w:val="-2"/>
                <w:sz w:val="22"/>
                <w:szCs w:val="22"/>
              </w:rPr>
              <w:t>Board:</w:t>
            </w:r>
          </w:p>
        </w:tc>
        <w:tc>
          <w:tcPr>
            <w:tcW w:w="7020" w:type="dxa"/>
          </w:tcPr>
          <w:p w14:paraId="1BE9A6C5" w14:textId="70E21567" w:rsidR="00DE4ECB" w:rsidRPr="00233F65" w:rsidRDefault="00DE4ECB" w:rsidP="00B472EE">
            <w:pPr>
              <w:pStyle w:val="TableParagraph"/>
              <w:spacing w:before="159" w:line="472" w:lineRule="auto"/>
              <w:ind w:left="325" w:right="3659"/>
              <w:rPr>
                <w:rFonts w:ascii="Calibri" w:hAnsi="Calibri" w:cs="Calibri"/>
                <w:sz w:val="22"/>
                <w:szCs w:val="22"/>
              </w:rPr>
            </w:pPr>
            <w:r w:rsidRPr="00233F65">
              <w:rPr>
                <w:rFonts w:ascii="Calibri" w:hAnsi="Calibri" w:cs="Calibri"/>
                <w:sz w:val="22"/>
                <w:szCs w:val="22"/>
              </w:rPr>
              <w:t xml:space="preserve">Robert Bradshaw, Chair </w:t>
            </w:r>
            <w:r w:rsidR="00F029D6">
              <w:rPr>
                <w:rFonts w:ascii="Calibri" w:hAnsi="Calibri" w:cs="Calibri"/>
                <w:sz w:val="22"/>
                <w:szCs w:val="22"/>
              </w:rPr>
              <w:br/>
            </w:r>
            <w:r w:rsidRPr="00233F65">
              <w:rPr>
                <w:rFonts w:ascii="Calibri" w:hAnsi="Calibri" w:cs="Calibri"/>
                <w:sz w:val="22"/>
                <w:szCs w:val="22"/>
              </w:rPr>
              <w:t>Lea</w:t>
            </w:r>
            <w:r w:rsidRPr="00233F65">
              <w:rPr>
                <w:rFonts w:ascii="Calibri" w:hAnsi="Calibri" w:cs="Calibri"/>
                <w:spacing w:val="-11"/>
                <w:sz w:val="22"/>
                <w:szCs w:val="22"/>
              </w:rPr>
              <w:t xml:space="preserve"> </w:t>
            </w:r>
            <w:r w:rsidRPr="00233F65">
              <w:rPr>
                <w:rFonts w:ascii="Calibri" w:hAnsi="Calibri" w:cs="Calibri"/>
                <w:sz w:val="22"/>
                <w:szCs w:val="22"/>
              </w:rPr>
              <w:t>Aitken,</w:t>
            </w:r>
            <w:r w:rsidR="00617616" w:rsidRPr="00233F65">
              <w:rPr>
                <w:rFonts w:ascii="Calibri" w:hAnsi="Calibri" w:cs="Calibri"/>
                <w:spacing w:val="-8"/>
                <w:sz w:val="22"/>
                <w:szCs w:val="22"/>
              </w:rPr>
              <w:t xml:space="preserve"> </w:t>
            </w:r>
            <w:r w:rsidRPr="00233F65">
              <w:rPr>
                <w:rFonts w:ascii="Calibri" w:hAnsi="Calibri" w:cs="Calibri"/>
                <w:spacing w:val="-8"/>
                <w:sz w:val="22"/>
                <w:szCs w:val="22"/>
              </w:rPr>
              <w:t>Consumer</w:t>
            </w:r>
            <w:r w:rsidR="00617616" w:rsidRPr="00233F65">
              <w:rPr>
                <w:rFonts w:ascii="Calibri" w:hAnsi="Calibri" w:cs="Calibri"/>
                <w:spacing w:val="-8"/>
                <w:sz w:val="22"/>
                <w:szCs w:val="22"/>
              </w:rPr>
              <w:t xml:space="preserve"> </w:t>
            </w:r>
            <w:r w:rsidRPr="00233F65">
              <w:rPr>
                <w:rFonts w:ascii="Calibri" w:hAnsi="Calibri" w:cs="Calibri"/>
                <w:sz w:val="22"/>
                <w:szCs w:val="22"/>
              </w:rPr>
              <w:t>Member</w:t>
            </w:r>
          </w:p>
          <w:p w14:paraId="6DAF888A" w14:textId="3C4E4354" w:rsidR="00DE4ECB" w:rsidRPr="00233F65" w:rsidRDefault="00DE4ECB" w:rsidP="00B472EE">
            <w:pPr>
              <w:pStyle w:val="TableParagraph"/>
              <w:spacing w:before="4"/>
              <w:ind w:left="325"/>
              <w:rPr>
                <w:rFonts w:ascii="Calibri" w:hAnsi="Calibri" w:cs="Calibri"/>
                <w:spacing w:val="-2"/>
                <w:sz w:val="22"/>
                <w:szCs w:val="22"/>
              </w:rPr>
            </w:pPr>
            <w:r w:rsidRPr="00233F65">
              <w:rPr>
                <w:rFonts w:ascii="Calibri" w:hAnsi="Calibri" w:cs="Calibri"/>
                <w:sz w:val="22"/>
                <w:szCs w:val="22"/>
              </w:rPr>
              <w:t>Carol</w:t>
            </w:r>
            <w:r w:rsidRPr="00233F65">
              <w:rPr>
                <w:rFonts w:ascii="Calibri" w:hAnsi="Calibri" w:cs="Calibri"/>
                <w:spacing w:val="-4"/>
                <w:sz w:val="22"/>
                <w:szCs w:val="22"/>
              </w:rPr>
              <w:t xml:space="preserve"> </w:t>
            </w:r>
            <w:r w:rsidRPr="00233F65">
              <w:rPr>
                <w:rFonts w:ascii="Calibri" w:hAnsi="Calibri" w:cs="Calibri"/>
                <w:sz w:val="22"/>
                <w:szCs w:val="22"/>
              </w:rPr>
              <w:t>Need,</w:t>
            </w:r>
            <w:r w:rsidRPr="00233F65">
              <w:rPr>
                <w:rFonts w:ascii="Calibri" w:hAnsi="Calibri" w:cs="Calibri"/>
                <w:spacing w:val="-3"/>
                <w:sz w:val="22"/>
                <w:szCs w:val="22"/>
              </w:rPr>
              <w:t xml:space="preserve"> Real Estate </w:t>
            </w:r>
            <w:r w:rsidRPr="00233F65">
              <w:rPr>
                <w:rFonts w:ascii="Calibri" w:hAnsi="Calibri" w:cs="Calibri"/>
                <w:spacing w:val="-2"/>
                <w:sz w:val="22"/>
                <w:szCs w:val="22"/>
              </w:rPr>
              <w:t>Member</w:t>
            </w:r>
          </w:p>
          <w:p w14:paraId="02160016" w14:textId="77777777" w:rsidR="00DE4ECB" w:rsidRPr="00233F65" w:rsidRDefault="00DE4ECB" w:rsidP="00B472EE">
            <w:pPr>
              <w:pStyle w:val="TableParagraph"/>
              <w:spacing w:before="4"/>
              <w:ind w:left="325"/>
              <w:rPr>
                <w:rFonts w:ascii="Calibri" w:hAnsi="Calibri" w:cs="Calibri"/>
                <w:spacing w:val="-2"/>
                <w:sz w:val="22"/>
                <w:szCs w:val="22"/>
              </w:rPr>
            </w:pPr>
          </w:p>
          <w:p w14:paraId="210DF97A" w14:textId="3DBDBBE6" w:rsidR="00DE4ECB" w:rsidRPr="00233F65" w:rsidRDefault="00DE4ECB" w:rsidP="00B472EE">
            <w:pPr>
              <w:pStyle w:val="TableParagraph"/>
              <w:spacing w:before="4"/>
              <w:ind w:left="325"/>
              <w:rPr>
                <w:rFonts w:ascii="Calibri" w:hAnsi="Calibri" w:cs="Calibri"/>
                <w:spacing w:val="-2"/>
                <w:sz w:val="22"/>
                <w:szCs w:val="22"/>
              </w:rPr>
            </w:pPr>
            <w:r w:rsidRPr="00233F65">
              <w:rPr>
                <w:rFonts w:ascii="Calibri" w:hAnsi="Calibri" w:cs="Calibri"/>
                <w:spacing w:val="-2"/>
                <w:sz w:val="22"/>
                <w:szCs w:val="22"/>
              </w:rPr>
              <w:t>Kerr</w:t>
            </w:r>
            <w:r w:rsidR="0080354B">
              <w:rPr>
                <w:rFonts w:ascii="Calibri" w:hAnsi="Calibri" w:cs="Calibri"/>
                <w:spacing w:val="-2"/>
                <w:sz w:val="22"/>
                <w:szCs w:val="22"/>
              </w:rPr>
              <w:t>i</w:t>
            </w:r>
            <w:r w:rsidRPr="00233F65">
              <w:rPr>
                <w:rFonts w:ascii="Calibri" w:hAnsi="Calibri" w:cs="Calibri"/>
                <w:spacing w:val="-2"/>
                <w:sz w:val="22"/>
                <w:szCs w:val="22"/>
              </w:rPr>
              <w:t>-Anne Laurence, Real Estate Member</w:t>
            </w:r>
          </w:p>
          <w:p w14:paraId="30287A9E" w14:textId="77777777" w:rsidR="00DE4ECB" w:rsidRPr="00233F65" w:rsidRDefault="00DE4ECB" w:rsidP="00B472EE">
            <w:pPr>
              <w:pStyle w:val="TableParagraph"/>
              <w:spacing w:before="4"/>
              <w:ind w:left="325"/>
              <w:rPr>
                <w:rFonts w:ascii="Calibri" w:hAnsi="Calibri" w:cs="Calibri"/>
                <w:spacing w:val="-2"/>
                <w:sz w:val="22"/>
                <w:szCs w:val="22"/>
              </w:rPr>
            </w:pPr>
          </w:p>
          <w:p w14:paraId="5FEB787B" w14:textId="77777777" w:rsidR="00DE4ECB" w:rsidRDefault="00DE4ECB" w:rsidP="00B472EE">
            <w:pPr>
              <w:pStyle w:val="TableParagraph"/>
              <w:spacing w:before="4"/>
              <w:ind w:left="325"/>
              <w:rPr>
                <w:rFonts w:ascii="Calibri" w:hAnsi="Calibri" w:cs="Calibri"/>
                <w:spacing w:val="-2"/>
                <w:sz w:val="22"/>
                <w:szCs w:val="22"/>
              </w:rPr>
            </w:pPr>
            <w:r w:rsidRPr="00233F65">
              <w:rPr>
                <w:rFonts w:ascii="Calibri" w:hAnsi="Calibri" w:cs="Calibri"/>
                <w:spacing w:val="-2"/>
                <w:sz w:val="22"/>
                <w:szCs w:val="22"/>
              </w:rPr>
              <w:t>Jake Quinliven, Departmental Member</w:t>
            </w:r>
          </w:p>
          <w:p w14:paraId="1BF4B9D8" w14:textId="77777777" w:rsidR="00F029D6" w:rsidRPr="00233F65" w:rsidRDefault="00F029D6" w:rsidP="00B472EE">
            <w:pPr>
              <w:pStyle w:val="TableParagraph"/>
              <w:spacing w:before="4"/>
              <w:ind w:left="325"/>
              <w:rPr>
                <w:rFonts w:ascii="Calibri" w:hAnsi="Calibri" w:cs="Calibri"/>
                <w:sz w:val="22"/>
                <w:szCs w:val="22"/>
              </w:rPr>
            </w:pPr>
          </w:p>
        </w:tc>
      </w:tr>
      <w:tr w:rsidR="00DE4ECB" w:rsidRPr="00233F65" w14:paraId="1B80B4E4" w14:textId="77777777" w:rsidTr="007A6802">
        <w:trPr>
          <w:trHeight w:val="624"/>
        </w:trPr>
        <w:tc>
          <w:tcPr>
            <w:tcW w:w="3006" w:type="dxa"/>
          </w:tcPr>
          <w:p w14:paraId="55B8D694" w14:textId="77777777" w:rsidR="00DE4ECB" w:rsidRPr="00233F65" w:rsidRDefault="00DE4ECB" w:rsidP="00B472EE">
            <w:pPr>
              <w:pStyle w:val="TableParagraph"/>
              <w:spacing w:before="182"/>
              <w:ind w:left="50"/>
              <w:rPr>
                <w:rFonts w:ascii="Calibri" w:hAnsi="Calibri" w:cs="Calibri"/>
                <w:b/>
                <w:sz w:val="22"/>
                <w:szCs w:val="22"/>
              </w:rPr>
            </w:pPr>
            <w:r w:rsidRPr="00233F65">
              <w:rPr>
                <w:rFonts w:ascii="Calibri" w:hAnsi="Calibri" w:cs="Calibri"/>
                <w:b/>
                <w:spacing w:val="-2"/>
                <w:sz w:val="22"/>
                <w:szCs w:val="22"/>
              </w:rPr>
              <w:t>Representation:</w:t>
            </w:r>
          </w:p>
        </w:tc>
        <w:tc>
          <w:tcPr>
            <w:tcW w:w="7020" w:type="dxa"/>
          </w:tcPr>
          <w:p w14:paraId="2F0CDCD5" w14:textId="79CE0DC0" w:rsidR="003C29FE" w:rsidRPr="00233F65" w:rsidRDefault="003C29FE" w:rsidP="0080354B">
            <w:pPr>
              <w:pStyle w:val="TableParagraph"/>
              <w:spacing w:before="119" w:line="360" w:lineRule="auto"/>
              <w:ind w:left="325"/>
              <w:rPr>
                <w:rFonts w:ascii="Calibri" w:hAnsi="Calibri" w:cs="Calibri"/>
                <w:sz w:val="22"/>
                <w:szCs w:val="22"/>
              </w:rPr>
            </w:pPr>
            <w:r w:rsidRPr="00233F65">
              <w:rPr>
                <w:rFonts w:ascii="Calibri" w:hAnsi="Calibri" w:cs="Calibri"/>
                <w:sz w:val="22"/>
                <w:szCs w:val="22"/>
              </w:rPr>
              <w:t>Kevin</w:t>
            </w:r>
            <w:r w:rsidRPr="00233F65">
              <w:rPr>
                <w:rFonts w:ascii="Calibri" w:hAnsi="Calibri" w:cs="Calibri"/>
                <w:spacing w:val="-5"/>
                <w:sz w:val="22"/>
                <w:szCs w:val="22"/>
              </w:rPr>
              <w:t xml:space="preserve"> </w:t>
            </w:r>
            <w:r w:rsidRPr="00233F65">
              <w:rPr>
                <w:rFonts w:ascii="Calibri" w:hAnsi="Calibri" w:cs="Calibri"/>
                <w:sz w:val="22"/>
                <w:szCs w:val="22"/>
              </w:rPr>
              <w:t>Kadirgamar,</w:t>
            </w:r>
            <w:r w:rsidRPr="00233F65">
              <w:rPr>
                <w:rFonts w:ascii="Calibri" w:hAnsi="Calibri" w:cs="Calibri"/>
                <w:spacing w:val="-3"/>
                <w:sz w:val="22"/>
                <w:szCs w:val="22"/>
              </w:rPr>
              <w:t xml:space="preserve"> </w:t>
            </w:r>
            <w:r w:rsidRPr="00233F65">
              <w:rPr>
                <w:rFonts w:ascii="Calibri" w:hAnsi="Calibri" w:cs="Calibri"/>
                <w:sz w:val="22"/>
                <w:szCs w:val="22"/>
              </w:rPr>
              <w:t>Department</w:t>
            </w:r>
            <w:r w:rsidRPr="00233F65">
              <w:rPr>
                <w:rFonts w:ascii="Calibri" w:hAnsi="Calibri" w:cs="Calibri"/>
                <w:spacing w:val="-5"/>
                <w:sz w:val="22"/>
                <w:szCs w:val="22"/>
              </w:rPr>
              <w:t xml:space="preserve"> </w:t>
            </w:r>
            <w:r w:rsidRPr="00233F65">
              <w:rPr>
                <w:rFonts w:ascii="Calibri" w:hAnsi="Calibri" w:cs="Calibri"/>
                <w:sz w:val="22"/>
                <w:szCs w:val="22"/>
              </w:rPr>
              <w:t>of</w:t>
            </w:r>
            <w:r w:rsidRPr="00233F65">
              <w:rPr>
                <w:rFonts w:ascii="Calibri" w:hAnsi="Calibri" w:cs="Calibri"/>
                <w:spacing w:val="-5"/>
                <w:sz w:val="22"/>
                <w:szCs w:val="22"/>
              </w:rPr>
              <w:t xml:space="preserve"> </w:t>
            </w:r>
            <w:r w:rsidRPr="00233F65">
              <w:rPr>
                <w:rFonts w:ascii="Calibri" w:hAnsi="Calibri" w:cs="Calibri"/>
                <w:sz w:val="22"/>
                <w:szCs w:val="22"/>
              </w:rPr>
              <w:t>Trade,</w:t>
            </w:r>
            <w:r w:rsidRPr="00233F65">
              <w:rPr>
                <w:rFonts w:ascii="Calibri" w:hAnsi="Calibri" w:cs="Calibri"/>
                <w:spacing w:val="-3"/>
                <w:sz w:val="22"/>
                <w:szCs w:val="22"/>
              </w:rPr>
              <w:t xml:space="preserve"> </w:t>
            </w:r>
            <w:r w:rsidRPr="00233F65">
              <w:rPr>
                <w:rFonts w:ascii="Calibri" w:hAnsi="Calibri" w:cs="Calibri"/>
                <w:sz w:val="22"/>
                <w:szCs w:val="22"/>
              </w:rPr>
              <w:t>Business</w:t>
            </w:r>
            <w:r w:rsidRPr="00233F65">
              <w:rPr>
                <w:rFonts w:ascii="Calibri" w:hAnsi="Calibri" w:cs="Calibri"/>
                <w:spacing w:val="-4"/>
                <w:sz w:val="22"/>
                <w:szCs w:val="22"/>
              </w:rPr>
              <w:t xml:space="preserve"> </w:t>
            </w:r>
            <w:r w:rsidRPr="00233F65">
              <w:rPr>
                <w:rFonts w:ascii="Calibri" w:hAnsi="Calibri" w:cs="Calibri"/>
                <w:sz w:val="22"/>
                <w:szCs w:val="22"/>
              </w:rPr>
              <w:t>and</w:t>
            </w:r>
            <w:r w:rsidRPr="00233F65">
              <w:rPr>
                <w:rFonts w:ascii="Calibri" w:hAnsi="Calibri" w:cs="Calibri"/>
                <w:spacing w:val="-5"/>
                <w:sz w:val="22"/>
                <w:szCs w:val="22"/>
              </w:rPr>
              <w:t xml:space="preserve"> </w:t>
            </w:r>
            <w:r w:rsidRPr="00233F65">
              <w:rPr>
                <w:rFonts w:ascii="Calibri" w:hAnsi="Calibri" w:cs="Calibri"/>
                <w:sz w:val="22"/>
                <w:szCs w:val="22"/>
              </w:rPr>
              <w:t>Asian Relations, Counsel Assisting</w:t>
            </w:r>
          </w:p>
        </w:tc>
      </w:tr>
      <w:tr w:rsidR="00DE4ECB" w:rsidRPr="00233F65" w14:paraId="0EB82C1C" w14:textId="77777777" w:rsidTr="007A6802">
        <w:trPr>
          <w:trHeight w:val="3089"/>
        </w:trPr>
        <w:tc>
          <w:tcPr>
            <w:tcW w:w="3006" w:type="dxa"/>
          </w:tcPr>
          <w:p w14:paraId="56E84EE3" w14:textId="77777777" w:rsidR="00DE4ECB" w:rsidRDefault="00DE4ECB" w:rsidP="00B472EE">
            <w:pPr>
              <w:pStyle w:val="TableParagraph"/>
              <w:spacing w:before="181"/>
              <w:ind w:left="50"/>
              <w:rPr>
                <w:rFonts w:ascii="Calibri" w:hAnsi="Calibri" w:cs="Calibri"/>
                <w:b/>
                <w:sz w:val="22"/>
                <w:szCs w:val="22"/>
              </w:rPr>
            </w:pPr>
            <w:r w:rsidRPr="00233F65">
              <w:rPr>
                <w:rFonts w:ascii="Calibri" w:hAnsi="Calibri" w:cs="Calibri"/>
                <w:b/>
                <w:sz w:val="22"/>
                <w:szCs w:val="22"/>
              </w:rPr>
              <w:t>In</w:t>
            </w:r>
            <w:r w:rsidRPr="00233F65">
              <w:rPr>
                <w:rFonts w:ascii="Calibri" w:hAnsi="Calibri" w:cs="Calibri"/>
                <w:b/>
                <w:spacing w:val="1"/>
                <w:sz w:val="22"/>
                <w:szCs w:val="22"/>
              </w:rPr>
              <w:t xml:space="preserve"> </w:t>
            </w:r>
            <w:r w:rsidR="0080354B">
              <w:rPr>
                <w:rFonts w:ascii="Calibri" w:hAnsi="Calibri" w:cs="Calibri"/>
                <w:b/>
                <w:spacing w:val="1"/>
                <w:sz w:val="22"/>
                <w:szCs w:val="22"/>
              </w:rPr>
              <w:t>a</w:t>
            </w:r>
            <w:r w:rsidRPr="00233F65">
              <w:rPr>
                <w:rFonts w:ascii="Calibri" w:hAnsi="Calibri" w:cs="Calibri"/>
                <w:b/>
                <w:spacing w:val="-2"/>
                <w:sz w:val="22"/>
                <w:szCs w:val="22"/>
              </w:rPr>
              <w:t>ttendance:</w:t>
            </w:r>
          </w:p>
          <w:p w14:paraId="60FA1B67" w14:textId="77777777" w:rsidR="0080354B" w:rsidRPr="0080354B" w:rsidRDefault="0080354B" w:rsidP="0080354B">
            <w:pPr>
              <w:rPr>
                <w:lang w:eastAsia="en-AU"/>
              </w:rPr>
            </w:pPr>
          </w:p>
          <w:p w14:paraId="1789E1C1" w14:textId="77777777" w:rsidR="0080354B" w:rsidRPr="0080354B" w:rsidRDefault="0080354B" w:rsidP="0080354B">
            <w:pPr>
              <w:rPr>
                <w:lang w:eastAsia="en-AU"/>
              </w:rPr>
            </w:pPr>
          </w:p>
          <w:p w14:paraId="4CDBD749" w14:textId="77777777" w:rsidR="0080354B" w:rsidRPr="0080354B" w:rsidRDefault="0080354B" w:rsidP="0080354B">
            <w:pPr>
              <w:rPr>
                <w:lang w:eastAsia="en-AU"/>
              </w:rPr>
            </w:pPr>
          </w:p>
          <w:p w14:paraId="09E98DE8" w14:textId="77777777" w:rsidR="0080354B" w:rsidRPr="0080354B" w:rsidRDefault="0080354B" w:rsidP="0080354B">
            <w:pPr>
              <w:rPr>
                <w:lang w:eastAsia="en-AU"/>
              </w:rPr>
            </w:pPr>
          </w:p>
          <w:p w14:paraId="633F73D2" w14:textId="77777777" w:rsidR="0080354B" w:rsidRDefault="0080354B" w:rsidP="0080354B">
            <w:pPr>
              <w:rPr>
                <w:lang w:eastAsia="en-AU"/>
              </w:rPr>
            </w:pPr>
          </w:p>
          <w:p w14:paraId="202C975E" w14:textId="77777777" w:rsidR="00F029D6" w:rsidRDefault="00F029D6" w:rsidP="0080354B">
            <w:pPr>
              <w:rPr>
                <w:lang w:eastAsia="en-AU"/>
              </w:rPr>
            </w:pPr>
          </w:p>
          <w:p w14:paraId="4A74A346" w14:textId="77777777" w:rsidR="00F029D6" w:rsidRDefault="00F029D6" w:rsidP="0080354B">
            <w:pPr>
              <w:rPr>
                <w:lang w:eastAsia="en-AU"/>
              </w:rPr>
            </w:pPr>
          </w:p>
          <w:p w14:paraId="16C3119F" w14:textId="77777777" w:rsidR="00F029D6" w:rsidRDefault="00F029D6" w:rsidP="0080354B">
            <w:pPr>
              <w:rPr>
                <w:lang w:eastAsia="en-AU"/>
              </w:rPr>
            </w:pPr>
          </w:p>
          <w:p w14:paraId="78F72D57" w14:textId="77777777" w:rsidR="00F029D6" w:rsidRDefault="00F029D6" w:rsidP="0080354B">
            <w:pPr>
              <w:rPr>
                <w:lang w:eastAsia="en-AU"/>
              </w:rPr>
            </w:pPr>
          </w:p>
          <w:p w14:paraId="33A85CAE" w14:textId="56A96DE1" w:rsidR="00F029D6" w:rsidRPr="0080354B" w:rsidRDefault="00F029D6" w:rsidP="0080354B">
            <w:pPr>
              <w:rPr>
                <w:lang w:eastAsia="en-AU"/>
              </w:rPr>
            </w:pPr>
          </w:p>
        </w:tc>
        <w:tc>
          <w:tcPr>
            <w:tcW w:w="7020" w:type="dxa"/>
          </w:tcPr>
          <w:p w14:paraId="5CF84E7C" w14:textId="77777777" w:rsidR="00DE4ECB" w:rsidRPr="00233F65" w:rsidRDefault="00DE4ECB" w:rsidP="00B472EE">
            <w:pPr>
              <w:pStyle w:val="TableParagraph"/>
              <w:spacing w:before="178"/>
              <w:ind w:left="325"/>
              <w:rPr>
                <w:rFonts w:ascii="Calibri" w:hAnsi="Calibri" w:cs="Calibri"/>
                <w:spacing w:val="-3"/>
                <w:sz w:val="22"/>
                <w:szCs w:val="22"/>
              </w:rPr>
            </w:pPr>
            <w:r w:rsidRPr="00233F65">
              <w:rPr>
                <w:rFonts w:ascii="Calibri" w:hAnsi="Calibri" w:cs="Calibri"/>
                <w:spacing w:val="-3"/>
                <w:sz w:val="22"/>
                <w:szCs w:val="22"/>
              </w:rPr>
              <w:t>Nicole Graham, applicant</w:t>
            </w:r>
          </w:p>
          <w:p w14:paraId="3CE7CBA1" w14:textId="77777777" w:rsidR="00DE4ECB" w:rsidRPr="00233F65" w:rsidRDefault="00DE4ECB" w:rsidP="00B472EE">
            <w:pPr>
              <w:pStyle w:val="TableParagraph"/>
              <w:spacing w:before="178"/>
              <w:ind w:left="325"/>
              <w:rPr>
                <w:rFonts w:ascii="Calibri" w:hAnsi="Calibri" w:cs="Calibri"/>
                <w:spacing w:val="-2"/>
                <w:sz w:val="22"/>
                <w:szCs w:val="22"/>
              </w:rPr>
            </w:pPr>
            <w:r w:rsidRPr="00233F65">
              <w:rPr>
                <w:rFonts w:ascii="Calibri" w:hAnsi="Calibri" w:cs="Calibri"/>
                <w:sz w:val="22"/>
                <w:szCs w:val="22"/>
              </w:rPr>
              <w:t>Kerry</w:t>
            </w:r>
            <w:r w:rsidRPr="00233F65">
              <w:rPr>
                <w:rFonts w:ascii="Calibri" w:hAnsi="Calibri" w:cs="Calibri"/>
                <w:spacing w:val="-4"/>
                <w:sz w:val="22"/>
                <w:szCs w:val="22"/>
              </w:rPr>
              <w:t xml:space="preserve"> </w:t>
            </w:r>
            <w:r w:rsidRPr="00233F65">
              <w:rPr>
                <w:rFonts w:ascii="Calibri" w:hAnsi="Calibri" w:cs="Calibri"/>
                <w:sz w:val="22"/>
                <w:szCs w:val="22"/>
              </w:rPr>
              <w:t>Lee</w:t>
            </w:r>
            <w:r w:rsidRPr="00233F65">
              <w:rPr>
                <w:rFonts w:ascii="Calibri" w:hAnsi="Calibri" w:cs="Calibri"/>
                <w:spacing w:val="-4"/>
                <w:sz w:val="22"/>
                <w:szCs w:val="22"/>
              </w:rPr>
              <w:t xml:space="preserve"> </w:t>
            </w:r>
            <w:r w:rsidRPr="00233F65">
              <w:rPr>
                <w:rFonts w:ascii="Calibri" w:hAnsi="Calibri" w:cs="Calibri"/>
                <w:sz w:val="22"/>
                <w:szCs w:val="22"/>
              </w:rPr>
              <w:t>Ryan,</w:t>
            </w:r>
            <w:r w:rsidRPr="00233F65">
              <w:rPr>
                <w:rFonts w:ascii="Calibri" w:hAnsi="Calibri" w:cs="Calibri"/>
                <w:spacing w:val="-3"/>
                <w:sz w:val="22"/>
                <w:szCs w:val="22"/>
              </w:rPr>
              <w:t xml:space="preserve"> </w:t>
            </w:r>
            <w:r w:rsidRPr="00233F65">
              <w:rPr>
                <w:rFonts w:ascii="Calibri" w:hAnsi="Calibri" w:cs="Calibri"/>
                <w:spacing w:val="-2"/>
                <w:sz w:val="22"/>
                <w:szCs w:val="22"/>
              </w:rPr>
              <w:t>respondent</w:t>
            </w:r>
          </w:p>
          <w:p w14:paraId="61A84050" w14:textId="200D2208" w:rsidR="00DE4ECB" w:rsidRPr="00233F65" w:rsidRDefault="00DE4ECB" w:rsidP="008E7364">
            <w:pPr>
              <w:pStyle w:val="TableParagraph"/>
              <w:spacing w:before="119" w:line="360" w:lineRule="auto"/>
              <w:ind w:left="325"/>
              <w:rPr>
                <w:rFonts w:ascii="Calibri" w:hAnsi="Calibri" w:cs="Calibri"/>
                <w:sz w:val="22"/>
                <w:szCs w:val="22"/>
              </w:rPr>
            </w:pPr>
            <w:r w:rsidRPr="00233F65">
              <w:rPr>
                <w:rFonts w:ascii="Calibri" w:hAnsi="Calibri" w:cs="Calibri"/>
                <w:sz w:val="22"/>
                <w:szCs w:val="22"/>
              </w:rPr>
              <w:t>A</w:t>
            </w:r>
            <w:r w:rsidR="00C34902" w:rsidRPr="00233F65">
              <w:rPr>
                <w:rFonts w:ascii="Calibri" w:hAnsi="Calibri" w:cs="Calibri"/>
                <w:sz w:val="22"/>
                <w:szCs w:val="22"/>
              </w:rPr>
              <w:t>shley Pacini, Senior Compliance Officer</w:t>
            </w:r>
            <w:r w:rsidR="008E7364">
              <w:rPr>
                <w:rFonts w:ascii="Calibri" w:hAnsi="Calibri" w:cs="Calibri"/>
                <w:sz w:val="22"/>
                <w:szCs w:val="22"/>
              </w:rPr>
              <w:br/>
            </w:r>
            <w:r w:rsidRPr="00233F65">
              <w:rPr>
                <w:rFonts w:ascii="Calibri" w:hAnsi="Calibri" w:cs="Calibri"/>
                <w:sz w:val="22"/>
                <w:szCs w:val="22"/>
              </w:rPr>
              <w:t>Laine</w:t>
            </w:r>
            <w:r w:rsidRPr="00233F65">
              <w:rPr>
                <w:rFonts w:ascii="Calibri" w:hAnsi="Calibri" w:cs="Calibri"/>
                <w:spacing w:val="-6"/>
                <w:sz w:val="22"/>
                <w:szCs w:val="22"/>
              </w:rPr>
              <w:t xml:space="preserve"> </w:t>
            </w:r>
            <w:r w:rsidRPr="00233F65">
              <w:rPr>
                <w:rFonts w:ascii="Calibri" w:hAnsi="Calibri" w:cs="Calibri"/>
                <w:sz w:val="22"/>
                <w:szCs w:val="22"/>
              </w:rPr>
              <w:t>Cornish,</w:t>
            </w:r>
            <w:r w:rsidRPr="00233F65">
              <w:rPr>
                <w:rFonts w:ascii="Calibri" w:hAnsi="Calibri" w:cs="Calibri"/>
                <w:spacing w:val="-4"/>
                <w:sz w:val="22"/>
                <w:szCs w:val="22"/>
              </w:rPr>
              <w:t xml:space="preserve"> </w:t>
            </w:r>
            <w:r w:rsidRPr="00233F65">
              <w:rPr>
                <w:rFonts w:ascii="Calibri" w:hAnsi="Calibri" w:cs="Calibri"/>
                <w:sz w:val="22"/>
                <w:szCs w:val="22"/>
              </w:rPr>
              <w:t>Senior</w:t>
            </w:r>
            <w:r w:rsidRPr="00233F65">
              <w:rPr>
                <w:rFonts w:ascii="Calibri" w:hAnsi="Calibri" w:cs="Calibri"/>
                <w:spacing w:val="-3"/>
                <w:sz w:val="22"/>
                <w:szCs w:val="22"/>
              </w:rPr>
              <w:t xml:space="preserve"> </w:t>
            </w:r>
            <w:r w:rsidRPr="00233F65">
              <w:rPr>
                <w:rFonts w:ascii="Calibri" w:hAnsi="Calibri" w:cs="Calibri"/>
                <w:sz w:val="22"/>
                <w:szCs w:val="22"/>
              </w:rPr>
              <w:t>Board</w:t>
            </w:r>
            <w:r w:rsidRPr="00233F65">
              <w:rPr>
                <w:rFonts w:ascii="Calibri" w:hAnsi="Calibri" w:cs="Calibri"/>
                <w:spacing w:val="-6"/>
                <w:sz w:val="22"/>
                <w:szCs w:val="22"/>
              </w:rPr>
              <w:t xml:space="preserve"> </w:t>
            </w:r>
            <w:r w:rsidRPr="00233F65">
              <w:rPr>
                <w:rFonts w:ascii="Calibri" w:hAnsi="Calibri" w:cs="Calibri"/>
                <w:sz w:val="22"/>
                <w:szCs w:val="22"/>
              </w:rPr>
              <w:t>Support</w:t>
            </w:r>
            <w:r w:rsidRPr="00233F65">
              <w:rPr>
                <w:rFonts w:ascii="Calibri" w:hAnsi="Calibri" w:cs="Calibri"/>
                <w:spacing w:val="-5"/>
                <w:sz w:val="22"/>
                <w:szCs w:val="22"/>
              </w:rPr>
              <w:t xml:space="preserve"> </w:t>
            </w:r>
            <w:r w:rsidRPr="00233F65">
              <w:rPr>
                <w:rFonts w:ascii="Calibri" w:hAnsi="Calibri" w:cs="Calibri"/>
                <w:sz w:val="22"/>
                <w:szCs w:val="22"/>
              </w:rPr>
              <w:t>Officer,</w:t>
            </w:r>
            <w:r w:rsidRPr="00233F65">
              <w:rPr>
                <w:rFonts w:ascii="Calibri" w:hAnsi="Calibri" w:cs="Calibri"/>
                <w:spacing w:val="-5"/>
                <w:sz w:val="22"/>
                <w:szCs w:val="22"/>
              </w:rPr>
              <w:t xml:space="preserve"> </w:t>
            </w:r>
            <w:r w:rsidRPr="00233F65">
              <w:rPr>
                <w:rFonts w:ascii="Calibri" w:hAnsi="Calibri" w:cs="Calibri"/>
                <w:sz w:val="22"/>
                <w:szCs w:val="22"/>
              </w:rPr>
              <w:t>Department</w:t>
            </w:r>
            <w:r w:rsidRPr="00233F65">
              <w:rPr>
                <w:rFonts w:ascii="Calibri" w:hAnsi="Calibri" w:cs="Calibri"/>
                <w:spacing w:val="-4"/>
                <w:sz w:val="22"/>
                <w:szCs w:val="22"/>
              </w:rPr>
              <w:t xml:space="preserve"> </w:t>
            </w:r>
            <w:r w:rsidRPr="00233F65">
              <w:rPr>
                <w:rFonts w:ascii="Calibri" w:hAnsi="Calibri" w:cs="Calibri"/>
                <w:sz w:val="22"/>
                <w:szCs w:val="22"/>
              </w:rPr>
              <w:t xml:space="preserve">of Trade, Business </w:t>
            </w:r>
            <w:r w:rsidR="0080354B">
              <w:rPr>
                <w:rFonts w:ascii="Calibri" w:hAnsi="Calibri" w:cs="Calibri"/>
                <w:sz w:val="22"/>
                <w:szCs w:val="22"/>
              </w:rPr>
              <w:t>a</w:t>
            </w:r>
            <w:r w:rsidRPr="00233F65">
              <w:rPr>
                <w:rFonts w:ascii="Calibri" w:hAnsi="Calibri" w:cs="Calibri"/>
                <w:sz w:val="22"/>
                <w:szCs w:val="22"/>
              </w:rPr>
              <w:t>nd Asian Relations</w:t>
            </w:r>
          </w:p>
        </w:tc>
      </w:tr>
    </w:tbl>
    <w:p w14:paraId="4B6BCF7F" w14:textId="54B5A193" w:rsidR="00DE4ECB" w:rsidRPr="00F029D6" w:rsidRDefault="00DE4ECB" w:rsidP="00DE4ECB">
      <w:pPr>
        <w:pStyle w:val="Heading1"/>
        <w:spacing w:before="0"/>
        <w:rPr>
          <w:rFonts w:ascii="Calibri" w:hAnsi="Calibri" w:cs="Calibri"/>
          <w:b/>
          <w:bCs/>
          <w:spacing w:val="-2"/>
          <w:sz w:val="24"/>
          <w:szCs w:val="24"/>
          <w:u w:val="single"/>
        </w:rPr>
      </w:pPr>
      <w:r w:rsidRPr="00F029D6">
        <w:rPr>
          <w:rFonts w:ascii="Calibri" w:hAnsi="Calibri" w:cs="Calibri"/>
          <w:b/>
          <w:bCs/>
          <w:spacing w:val="-2"/>
          <w:sz w:val="24"/>
          <w:szCs w:val="24"/>
          <w:u w:val="single"/>
        </w:rPr>
        <w:lastRenderedPageBreak/>
        <w:t>Introduction</w:t>
      </w:r>
    </w:p>
    <w:p w14:paraId="48A83C50" w14:textId="0900B300" w:rsidR="00217728" w:rsidRPr="008A4D88" w:rsidRDefault="00217728" w:rsidP="00217728">
      <w:pPr>
        <w:rPr>
          <w:b/>
          <w:bCs/>
          <w:i/>
          <w:iCs/>
          <w:szCs w:val="22"/>
        </w:rPr>
      </w:pPr>
      <w:r w:rsidRPr="008A4D88">
        <w:rPr>
          <w:b/>
          <w:bCs/>
          <w:i/>
          <w:iCs/>
          <w:szCs w:val="22"/>
        </w:rPr>
        <w:t>Registrar’s report</w:t>
      </w:r>
    </w:p>
    <w:p w14:paraId="24E4105B" w14:textId="4F63FB26" w:rsidR="00477E03" w:rsidRPr="008A4D88" w:rsidRDefault="00DE4ECB" w:rsidP="00582096">
      <w:pPr>
        <w:pStyle w:val="ListParagraph"/>
        <w:widowControl w:val="0"/>
        <w:numPr>
          <w:ilvl w:val="0"/>
          <w:numId w:val="11"/>
        </w:numPr>
        <w:tabs>
          <w:tab w:val="left" w:pos="707"/>
          <w:tab w:val="left" w:pos="710"/>
          <w:tab w:val="left" w:pos="1223"/>
        </w:tabs>
        <w:autoSpaceDE w:val="0"/>
        <w:autoSpaceDN w:val="0"/>
        <w:spacing w:before="81" w:after="0" w:line="360" w:lineRule="auto"/>
        <w:ind w:right="209"/>
        <w:rPr>
          <w:szCs w:val="22"/>
        </w:rPr>
      </w:pPr>
      <w:r w:rsidRPr="008A4D88">
        <w:rPr>
          <w:szCs w:val="22"/>
        </w:rPr>
        <w:t>On 10</w:t>
      </w:r>
      <w:r w:rsidR="009E2B04" w:rsidRPr="008A4D88">
        <w:rPr>
          <w:szCs w:val="22"/>
        </w:rPr>
        <w:t xml:space="preserve"> De</w:t>
      </w:r>
      <w:r w:rsidRPr="008A4D88">
        <w:rPr>
          <w:szCs w:val="22"/>
        </w:rPr>
        <w:t xml:space="preserve">cember 2025, </w:t>
      </w:r>
      <w:r w:rsidR="007E7815" w:rsidRPr="008A4D88">
        <w:rPr>
          <w:szCs w:val="22"/>
        </w:rPr>
        <w:t xml:space="preserve">the </w:t>
      </w:r>
      <w:r w:rsidR="0089648A">
        <w:rPr>
          <w:szCs w:val="22"/>
        </w:rPr>
        <w:t>A</w:t>
      </w:r>
      <w:r w:rsidR="007E7815" w:rsidRPr="008A4D88">
        <w:rPr>
          <w:szCs w:val="22"/>
        </w:rPr>
        <w:t>gent</w:t>
      </w:r>
      <w:r w:rsidRPr="008A4D88">
        <w:rPr>
          <w:szCs w:val="22"/>
        </w:rPr>
        <w:t xml:space="preserve">s Licensing Board (the Board) considered a report from the Registrar </w:t>
      </w:r>
      <w:r w:rsidR="009B7CF7" w:rsidRPr="008A4D88">
        <w:rPr>
          <w:szCs w:val="22"/>
        </w:rPr>
        <w:t>o</w:t>
      </w:r>
      <w:r w:rsidRPr="008A4D88">
        <w:rPr>
          <w:szCs w:val="22"/>
        </w:rPr>
        <w:t xml:space="preserve">f Land, Business and Conveyancing Agents </w:t>
      </w:r>
      <w:r w:rsidR="006F662E" w:rsidRPr="008A4D88">
        <w:rPr>
          <w:szCs w:val="22"/>
        </w:rPr>
        <w:t>(the Registrar)</w:t>
      </w:r>
      <w:r w:rsidR="00CB3843" w:rsidRPr="008A4D88">
        <w:rPr>
          <w:szCs w:val="22"/>
        </w:rPr>
        <w:t xml:space="preserve"> of the Department of Trade, Business and Asian Relations </w:t>
      </w:r>
      <w:r w:rsidR="006C7B7A" w:rsidRPr="008A4D88">
        <w:rPr>
          <w:szCs w:val="22"/>
        </w:rPr>
        <w:t>(the department)</w:t>
      </w:r>
      <w:r w:rsidR="006F662E" w:rsidRPr="008A4D88">
        <w:rPr>
          <w:szCs w:val="22"/>
        </w:rPr>
        <w:t xml:space="preserve"> </w:t>
      </w:r>
      <w:r w:rsidRPr="008A4D88">
        <w:rPr>
          <w:szCs w:val="22"/>
        </w:rPr>
        <w:t>dealing with matters arising from an application lodged on 19 September 2025 by Nicole Graham (the applicant) for disciplinary action to be taken against Ryanlee Properties Pty Ltd (</w:t>
      </w:r>
      <w:r w:rsidR="007E7815" w:rsidRPr="008A4D88">
        <w:rPr>
          <w:szCs w:val="22"/>
        </w:rPr>
        <w:t>the agent</w:t>
      </w:r>
      <w:r w:rsidRPr="008A4D88">
        <w:rPr>
          <w:szCs w:val="22"/>
        </w:rPr>
        <w:t xml:space="preserve">).  </w:t>
      </w:r>
    </w:p>
    <w:p w14:paraId="3D7403DE" w14:textId="77777777" w:rsidR="00435AAE" w:rsidRPr="008A4D88" w:rsidRDefault="00DE4ECB" w:rsidP="00582096">
      <w:pPr>
        <w:pStyle w:val="ListParagraph"/>
        <w:widowControl w:val="0"/>
        <w:numPr>
          <w:ilvl w:val="0"/>
          <w:numId w:val="11"/>
        </w:numPr>
        <w:tabs>
          <w:tab w:val="left" w:pos="707"/>
          <w:tab w:val="left" w:pos="710"/>
          <w:tab w:val="left" w:pos="1223"/>
        </w:tabs>
        <w:autoSpaceDE w:val="0"/>
        <w:autoSpaceDN w:val="0"/>
        <w:spacing w:before="81" w:after="0" w:line="360" w:lineRule="auto"/>
        <w:ind w:right="209"/>
        <w:rPr>
          <w:szCs w:val="22"/>
        </w:rPr>
      </w:pPr>
      <w:r w:rsidRPr="008A4D88">
        <w:rPr>
          <w:szCs w:val="22"/>
        </w:rPr>
        <w:t>B</w:t>
      </w:r>
      <w:r w:rsidR="006C3920" w:rsidRPr="008A4D88">
        <w:rPr>
          <w:szCs w:val="22"/>
        </w:rPr>
        <w:t>r</w:t>
      </w:r>
      <w:r w:rsidRPr="008A4D88">
        <w:rPr>
          <w:szCs w:val="22"/>
        </w:rPr>
        <w:t xml:space="preserve">oadly stated, the application related to two rental properties </w:t>
      </w:r>
      <w:r w:rsidR="007D38C5" w:rsidRPr="008A4D88">
        <w:rPr>
          <w:szCs w:val="22"/>
        </w:rPr>
        <w:t xml:space="preserve">owned by the applicant which were managed by </w:t>
      </w:r>
      <w:r w:rsidR="007E7815" w:rsidRPr="008A4D88">
        <w:rPr>
          <w:szCs w:val="22"/>
        </w:rPr>
        <w:t>the agent</w:t>
      </w:r>
      <w:r w:rsidR="008B5402" w:rsidRPr="008A4D88">
        <w:rPr>
          <w:szCs w:val="22"/>
        </w:rPr>
        <w:t xml:space="preserve">.  The </w:t>
      </w:r>
      <w:r w:rsidR="008F2C1C" w:rsidRPr="008A4D88">
        <w:rPr>
          <w:szCs w:val="22"/>
        </w:rPr>
        <w:t>application</w:t>
      </w:r>
      <w:r w:rsidR="008B5402" w:rsidRPr="008A4D88">
        <w:rPr>
          <w:szCs w:val="22"/>
        </w:rPr>
        <w:t xml:space="preserve"> also relates to </w:t>
      </w:r>
      <w:r w:rsidR="007E7815" w:rsidRPr="008A4D88">
        <w:rPr>
          <w:szCs w:val="22"/>
        </w:rPr>
        <w:t>the agent</w:t>
      </w:r>
      <w:r w:rsidR="008B5402" w:rsidRPr="008A4D88">
        <w:rPr>
          <w:szCs w:val="22"/>
        </w:rPr>
        <w:t>’s actions after the applicant transferred management to another agent (</w:t>
      </w:r>
      <w:r w:rsidR="002E251E" w:rsidRPr="008A4D88">
        <w:rPr>
          <w:szCs w:val="22"/>
        </w:rPr>
        <w:t>the new property agent</w:t>
      </w:r>
      <w:r w:rsidR="008B5402" w:rsidRPr="008A4D88">
        <w:rPr>
          <w:szCs w:val="22"/>
        </w:rPr>
        <w:t xml:space="preserve">). </w:t>
      </w:r>
    </w:p>
    <w:p w14:paraId="2EFE7374" w14:textId="2FA08DFE" w:rsidR="00764C92" w:rsidRPr="008A4D88" w:rsidRDefault="008B5402" w:rsidP="00582096">
      <w:pPr>
        <w:pStyle w:val="ListParagraph"/>
        <w:widowControl w:val="0"/>
        <w:numPr>
          <w:ilvl w:val="0"/>
          <w:numId w:val="11"/>
        </w:numPr>
        <w:tabs>
          <w:tab w:val="left" w:pos="707"/>
          <w:tab w:val="left" w:pos="710"/>
          <w:tab w:val="left" w:pos="1223"/>
        </w:tabs>
        <w:autoSpaceDE w:val="0"/>
        <w:autoSpaceDN w:val="0"/>
        <w:spacing w:before="81" w:after="0" w:line="360" w:lineRule="auto"/>
        <w:ind w:right="209"/>
        <w:rPr>
          <w:szCs w:val="22"/>
        </w:rPr>
      </w:pPr>
      <w:r w:rsidRPr="008A4D88">
        <w:rPr>
          <w:szCs w:val="22"/>
        </w:rPr>
        <w:t xml:space="preserve">The </w:t>
      </w:r>
      <w:r w:rsidR="00DE4ECB" w:rsidRPr="008A4D88">
        <w:rPr>
          <w:szCs w:val="22"/>
        </w:rPr>
        <w:t xml:space="preserve">allegations </w:t>
      </w:r>
      <w:r w:rsidRPr="008A4D88">
        <w:rPr>
          <w:szCs w:val="22"/>
        </w:rPr>
        <w:t xml:space="preserve">were </w:t>
      </w:r>
      <w:r w:rsidR="00DE4ECB" w:rsidRPr="008A4D88">
        <w:rPr>
          <w:szCs w:val="22"/>
        </w:rPr>
        <w:t xml:space="preserve">that </w:t>
      </w:r>
      <w:r w:rsidR="007E7815" w:rsidRPr="008A4D88">
        <w:rPr>
          <w:szCs w:val="22"/>
        </w:rPr>
        <w:t>the agent</w:t>
      </w:r>
      <w:r w:rsidR="00764C92" w:rsidRPr="008A4D88">
        <w:rPr>
          <w:szCs w:val="22"/>
        </w:rPr>
        <w:t>:</w:t>
      </w:r>
    </w:p>
    <w:p w14:paraId="606BC37A" w14:textId="49A6AEE1" w:rsidR="00764C92" w:rsidRPr="008A4D88" w:rsidRDefault="00DE4ECB" w:rsidP="00582096">
      <w:pPr>
        <w:pStyle w:val="ListParagraph"/>
        <w:widowControl w:val="0"/>
        <w:numPr>
          <w:ilvl w:val="0"/>
          <w:numId w:val="13"/>
        </w:numPr>
        <w:tabs>
          <w:tab w:val="left" w:pos="707"/>
          <w:tab w:val="left" w:pos="710"/>
          <w:tab w:val="left" w:pos="1223"/>
        </w:tabs>
        <w:autoSpaceDE w:val="0"/>
        <w:autoSpaceDN w:val="0"/>
        <w:spacing w:before="81" w:after="0" w:line="360" w:lineRule="auto"/>
        <w:ind w:right="209"/>
        <w:rPr>
          <w:szCs w:val="22"/>
        </w:rPr>
      </w:pPr>
      <w:r w:rsidRPr="008A4D88">
        <w:rPr>
          <w:szCs w:val="22"/>
        </w:rPr>
        <w:t>failed to complete various reports;</w:t>
      </w:r>
    </w:p>
    <w:p w14:paraId="0CE6A252" w14:textId="5FF5C3A3" w:rsidR="00764C92" w:rsidRPr="008A4D88" w:rsidRDefault="00764C92" w:rsidP="00582096">
      <w:pPr>
        <w:pStyle w:val="ListParagraph"/>
        <w:widowControl w:val="0"/>
        <w:numPr>
          <w:ilvl w:val="0"/>
          <w:numId w:val="13"/>
        </w:numPr>
        <w:tabs>
          <w:tab w:val="left" w:pos="707"/>
          <w:tab w:val="left" w:pos="710"/>
          <w:tab w:val="left" w:pos="1223"/>
        </w:tabs>
        <w:autoSpaceDE w:val="0"/>
        <w:autoSpaceDN w:val="0"/>
        <w:spacing w:before="81" w:after="0" w:line="360" w:lineRule="auto"/>
        <w:ind w:right="209"/>
        <w:rPr>
          <w:szCs w:val="22"/>
        </w:rPr>
      </w:pPr>
      <w:r w:rsidRPr="008A4D88">
        <w:rPr>
          <w:szCs w:val="22"/>
        </w:rPr>
        <w:t xml:space="preserve"> </w:t>
      </w:r>
      <w:r w:rsidR="00DE4ECB" w:rsidRPr="008A4D88">
        <w:rPr>
          <w:szCs w:val="22"/>
        </w:rPr>
        <w:t>failed to provide</w:t>
      </w:r>
      <w:r w:rsidR="004414C1">
        <w:rPr>
          <w:szCs w:val="22"/>
        </w:rPr>
        <w:t xml:space="preserve"> completed </w:t>
      </w:r>
      <w:r w:rsidR="00DE4ECB" w:rsidRPr="008A4D88">
        <w:rPr>
          <w:szCs w:val="22"/>
        </w:rPr>
        <w:t>reports to the applicant;</w:t>
      </w:r>
    </w:p>
    <w:p w14:paraId="5173EFDE" w14:textId="68747E39" w:rsidR="008A6D54" w:rsidRPr="008A4D88" w:rsidRDefault="00BF4880" w:rsidP="00582096">
      <w:pPr>
        <w:pStyle w:val="ListParagraph"/>
        <w:widowControl w:val="0"/>
        <w:numPr>
          <w:ilvl w:val="0"/>
          <w:numId w:val="13"/>
        </w:numPr>
        <w:tabs>
          <w:tab w:val="left" w:pos="707"/>
          <w:tab w:val="left" w:pos="710"/>
          <w:tab w:val="left" w:pos="1223"/>
        </w:tabs>
        <w:autoSpaceDE w:val="0"/>
        <w:autoSpaceDN w:val="0"/>
        <w:spacing w:before="81" w:after="0" w:line="360" w:lineRule="auto"/>
        <w:ind w:right="209"/>
        <w:rPr>
          <w:szCs w:val="22"/>
        </w:rPr>
      </w:pPr>
      <w:r w:rsidRPr="008A4D88">
        <w:rPr>
          <w:szCs w:val="22"/>
        </w:rPr>
        <w:t xml:space="preserve">failed to properly </w:t>
      </w:r>
      <w:r w:rsidR="00627BFF">
        <w:rPr>
          <w:szCs w:val="22"/>
        </w:rPr>
        <w:t xml:space="preserve">communicate with the applicant regarding the </w:t>
      </w:r>
      <w:r w:rsidRPr="008A4D88">
        <w:rPr>
          <w:szCs w:val="22"/>
        </w:rPr>
        <w:t>renewals of leases</w:t>
      </w:r>
      <w:r w:rsidR="001D567F" w:rsidRPr="008A4D88">
        <w:rPr>
          <w:szCs w:val="22"/>
        </w:rPr>
        <w:t>;</w:t>
      </w:r>
    </w:p>
    <w:p w14:paraId="26F4BDCD" w14:textId="2E53F43C" w:rsidR="00477E03" w:rsidRPr="008A4D88" w:rsidRDefault="00DE4ECB" w:rsidP="00582096">
      <w:pPr>
        <w:pStyle w:val="ListParagraph"/>
        <w:widowControl w:val="0"/>
        <w:numPr>
          <w:ilvl w:val="0"/>
          <w:numId w:val="13"/>
        </w:numPr>
        <w:tabs>
          <w:tab w:val="left" w:pos="707"/>
          <w:tab w:val="left" w:pos="710"/>
          <w:tab w:val="left" w:pos="1223"/>
        </w:tabs>
        <w:autoSpaceDE w:val="0"/>
        <w:autoSpaceDN w:val="0"/>
        <w:spacing w:before="81" w:after="0" w:line="360" w:lineRule="auto"/>
        <w:ind w:right="209"/>
        <w:rPr>
          <w:szCs w:val="22"/>
        </w:rPr>
      </w:pPr>
      <w:r w:rsidRPr="008A4D88">
        <w:rPr>
          <w:szCs w:val="22"/>
        </w:rPr>
        <w:t xml:space="preserve">was uncooperative in dealing with the </w:t>
      </w:r>
      <w:r w:rsidR="005E5F1D" w:rsidRPr="008A4D88">
        <w:rPr>
          <w:szCs w:val="22"/>
        </w:rPr>
        <w:t xml:space="preserve">new </w:t>
      </w:r>
      <w:r w:rsidR="00B81325" w:rsidRPr="008A4D88">
        <w:rPr>
          <w:szCs w:val="22"/>
        </w:rPr>
        <w:t xml:space="preserve">property </w:t>
      </w:r>
      <w:r w:rsidR="005E5F1D" w:rsidRPr="008A4D88">
        <w:rPr>
          <w:szCs w:val="22"/>
        </w:rPr>
        <w:t xml:space="preserve">agent when they </w:t>
      </w:r>
      <w:r w:rsidRPr="008A4D88">
        <w:rPr>
          <w:szCs w:val="22"/>
        </w:rPr>
        <w:t>took over the management of the properties</w:t>
      </w:r>
      <w:r w:rsidR="00057329" w:rsidRPr="008A4D88">
        <w:rPr>
          <w:szCs w:val="22"/>
        </w:rPr>
        <w:t>;</w:t>
      </w:r>
    </w:p>
    <w:p w14:paraId="6C117B44" w14:textId="77777777" w:rsidR="003045F7" w:rsidRDefault="00B4028B" w:rsidP="00582096">
      <w:pPr>
        <w:pStyle w:val="ListParagraph"/>
        <w:widowControl w:val="0"/>
        <w:numPr>
          <w:ilvl w:val="0"/>
          <w:numId w:val="11"/>
        </w:numPr>
        <w:tabs>
          <w:tab w:val="left" w:pos="707"/>
          <w:tab w:val="left" w:pos="710"/>
          <w:tab w:val="left" w:pos="1223"/>
        </w:tabs>
        <w:autoSpaceDE w:val="0"/>
        <w:autoSpaceDN w:val="0"/>
        <w:spacing w:before="81" w:after="0" w:line="360" w:lineRule="auto"/>
        <w:ind w:right="209"/>
        <w:rPr>
          <w:szCs w:val="22"/>
        </w:rPr>
      </w:pPr>
      <w:r w:rsidRPr="008A4D88">
        <w:rPr>
          <w:szCs w:val="22"/>
        </w:rPr>
        <w:t xml:space="preserve">The application also </w:t>
      </w:r>
      <w:r w:rsidR="00FE7A1C" w:rsidRPr="008A4D88">
        <w:rPr>
          <w:szCs w:val="22"/>
        </w:rPr>
        <w:t>alleged that</w:t>
      </w:r>
      <w:r w:rsidR="003045F7">
        <w:rPr>
          <w:szCs w:val="22"/>
        </w:rPr>
        <w:t>:</w:t>
      </w:r>
    </w:p>
    <w:p w14:paraId="5FCF872D" w14:textId="550F9C4D" w:rsidR="003045F7" w:rsidRPr="008A4D88" w:rsidRDefault="003045F7" w:rsidP="0080354B">
      <w:pPr>
        <w:pStyle w:val="ListParagraph"/>
        <w:widowControl w:val="0"/>
        <w:numPr>
          <w:ilvl w:val="3"/>
          <w:numId w:val="11"/>
        </w:numPr>
        <w:tabs>
          <w:tab w:val="left" w:pos="707"/>
          <w:tab w:val="left" w:pos="710"/>
          <w:tab w:val="left" w:pos="1223"/>
        </w:tabs>
        <w:autoSpaceDE w:val="0"/>
        <w:autoSpaceDN w:val="0"/>
        <w:spacing w:before="81" w:after="0" w:line="360" w:lineRule="auto"/>
        <w:ind w:right="209"/>
        <w:rPr>
          <w:szCs w:val="22"/>
        </w:rPr>
      </w:pPr>
      <w:r w:rsidRPr="008A4D88">
        <w:rPr>
          <w:szCs w:val="22"/>
        </w:rPr>
        <w:t xml:space="preserve">some of these failures have led to difficulties in </w:t>
      </w:r>
      <w:r>
        <w:rPr>
          <w:szCs w:val="22"/>
        </w:rPr>
        <w:t xml:space="preserve">pursuing </w:t>
      </w:r>
      <w:r w:rsidRPr="008A4D88">
        <w:rPr>
          <w:szCs w:val="22"/>
        </w:rPr>
        <w:t>insurance claims.</w:t>
      </w:r>
    </w:p>
    <w:p w14:paraId="3EC540E9" w14:textId="4B6E9330" w:rsidR="00B4028B" w:rsidRPr="003045F7" w:rsidRDefault="00FE7A1C" w:rsidP="0080354B">
      <w:pPr>
        <w:pStyle w:val="ListParagraph"/>
        <w:widowControl w:val="0"/>
        <w:numPr>
          <w:ilvl w:val="3"/>
          <w:numId w:val="11"/>
        </w:numPr>
        <w:tabs>
          <w:tab w:val="left" w:pos="707"/>
          <w:tab w:val="left" w:pos="710"/>
          <w:tab w:val="left" w:pos="1223"/>
        </w:tabs>
        <w:autoSpaceDE w:val="0"/>
        <w:autoSpaceDN w:val="0"/>
        <w:spacing w:before="81" w:after="0" w:line="360" w:lineRule="auto"/>
        <w:ind w:right="209"/>
        <w:rPr>
          <w:szCs w:val="22"/>
        </w:rPr>
      </w:pPr>
      <w:r w:rsidRPr="003045F7">
        <w:rPr>
          <w:szCs w:val="22"/>
        </w:rPr>
        <w:t xml:space="preserve"> </w:t>
      </w:r>
      <w:r w:rsidR="007E7815" w:rsidRPr="003045F7">
        <w:rPr>
          <w:szCs w:val="22"/>
        </w:rPr>
        <w:t>the agent</w:t>
      </w:r>
      <w:r w:rsidRPr="003045F7">
        <w:rPr>
          <w:szCs w:val="22"/>
        </w:rPr>
        <w:t xml:space="preserve"> had </w:t>
      </w:r>
      <w:r w:rsidR="00B04BBF" w:rsidRPr="003045F7">
        <w:rPr>
          <w:szCs w:val="22"/>
        </w:rPr>
        <w:t xml:space="preserve">obtained monies by deception in that it had received payment for services </w:t>
      </w:r>
      <w:r w:rsidR="005B2CF2" w:rsidRPr="003045F7">
        <w:rPr>
          <w:szCs w:val="22"/>
        </w:rPr>
        <w:t>that were not provided</w:t>
      </w:r>
      <w:r w:rsidR="00CB3843" w:rsidRPr="003045F7">
        <w:rPr>
          <w:szCs w:val="22"/>
        </w:rPr>
        <w:t>.</w:t>
      </w:r>
    </w:p>
    <w:p w14:paraId="71112783" w14:textId="63BE5610" w:rsidR="00DF0B25" w:rsidRPr="008A4D88" w:rsidRDefault="00754B31" w:rsidP="00DF0B25">
      <w:pPr>
        <w:widowControl w:val="0"/>
        <w:tabs>
          <w:tab w:val="left" w:pos="707"/>
          <w:tab w:val="left" w:pos="710"/>
          <w:tab w:val="left" w:pos="1223"/>
        </w:tabs>
        <w:autoSpaceDE w:val="0"/>
        <w:autoSpaceDN w:val="0"/>
        <w:spacing w:before="81" w:after="0" w:line="360" w:lineRule="auto"/>
        <w:ind w:left="143" w:right="209"/>
        <w:rPr>
          <w:b/>
          <w:bCs/>
          <w:i/>
          <w:iCs/>
          <w:szCs w:val="22"/>
        </w:rPr>
      </w:pPr>
      <w:r>
        <w:rPr>
          <w:b/>
          <w:bCs/>
          <w:i/>
          <w:iCs/>
          <w:szCs w:val="22"/>
        </w:rPr>
        <w:t>The agent</w:t>
      </w:r>
    </w:p>
    <w:p w14:paraId="2A74D09B" w14:textId="083D1307" w:rsidR="004332EB" w:rsidRPr="008A4D88" w:rsidRDefault="007E7815" w:rsidP="00582096">
      <w:pPr>
        <w:pStyle w:val="ListParagraph"/>
        <w:numPr>
          <w:ilvl w:val="0"/>
          <w:numId w:val="11"/>
        </w:numPr>
        <w:spacing w:line="360" w:lineRule="auto"/>
        <w:ind w:right="142"/>
        <w:contextualSpacing w:val="0"/>
        <w:rPr>
          <w:szCs w:val="22"/>
        </w:rPr>
      </w:pPr>
      <w:r w:rsidRPr="008A4D88">
        <w:rPr>
          <w:szCs w:val="22"/>
        </w:rPr>
        <w:t>The agent</w:t>
      </w:r>
      <w:r w:rsidR="004332EB" w:rsidRPr="008A4D88">
        <w:rPr>
          <w:szCs w:val="22"/>
        </w:rPr>
        <w:t xml:space="preserve"> holds a company real estate agent licence valid to 29 April 2026, trading under the business name ‘One on One Property Management’ (Document 2).</w:t>
      </w:r>
    </w:p>
    <w:p w14:paraId="5E7386C6" w14:textId="3A5C1120" w:rsidR="004332EB" w:rsidRPr="008A4D88" w:rsidRDefault="0076614B" w:rsidP="00582096">
      <w:pPr>
        <w:pStyle w:val="ListParagraph"/>
        <w:numPr>
          <w:ilvl w:val="0"/>
          <w:numId w:val="11"/>
        </w:numPr>
        <w:spacing w:line="360" w:lineRule="auto"/>
        <w:ind w:right="143"/>
        <w:contextualSpacing w:val="0"/>
        <w:rPr>
          <w:szCs w:val="22"/>
        </w:rPr>
      </w:pPr>
      <w:r>
        <w:rPr>
          <w:szCs w:val="22"/>
        </w:rPr>
        <w:t xml:space="preserve">Kerry Ryan  </w:t>
      </w:r>
      <w:r w:rsidR="004332EB" w:rsidRPr="008A4D88">
        <w:rPr>
          <w:szCs w:val="22"/>
        </w:rPr>
        <w:t xml:space="preserve"> holds an individual real estate agent licence valid to 8 April 2026 (Document 3).  Kerry Ryan is the business manager </w:t>
      </w:r>
      <w:r>
        <w:rPr>
          <w:szCs w:val="22"/>
        </w:rPr>
        <w:t xml:space="preserve">(business manager) </w:t>
      </w:r>
      <w:r w:rsidR="004332EB" w:rsidRPr="008A4D88">
        <w:rPr>
          <w:szCs w:val="22"/>
        </w:rPr>
        <w:t xml:space="preserve">of </w:t>
      </w:r>
      <w:r w:rsidR="007E7815" w:rsidRPr="008A4D88">
        <w:rPr>
          <w:szCs w:val="22"/>
        </w:rPr>
        <w:t>the agent</w:t>
      </w:r>
      <w:r w:rsidR="004332EB" w:rsidRPr="008A4D88">
        <w:rPr>
          <w:szCs w:val="22"/>
        </w:rPr>
        <w:t>. By Board policy, business managers are joined to applications made against licensed companies.</w:t>
      </w:r>
    </w:p>
    <w:p w14:paraId="36FF806A" w14:textId="4F38CB76" w:rsidR="00DB5C1B" w:rsidRPr="008A4D88" w:rsidRDefault="009806A2" w:rsidP="00DB5C1B">
      <w:pPr>
        <w:widowControl w:val="0"/>
        <w:tabs>
          <w:tab w:val="left" w:pos="707"/>
          <w:tab w:val="left" w:pos="710"/>
          <w:tab w:val="left" w:pos="1223"/>
        </w:tabs>
        <w:autoSpaceDE w:val="0"/>
        <w:autoSpaceDN w:val="0"/>
        <w:spacing w:before="81" w:after="0" w:line="360" w:lineRule="auto"/>
        <w:ind w:left="143" w:right="209"/>
        <w:rPr>
          <w:b/>
          <w:bCs/>
          <w:i/>
          <w:iCs/>
          <w:szCs w:val="22"/>
        </w:rPr>
      </w:pPr>
      <w:r w:rsidRPr="008A4D88">
        <w:rPr>
          <w:b/>
          <w:bCs/>
          <w:i/>
          <w:iCs/>
          <w:szCs w:val="22"/>
        </w:rPr>
        <w:t>A</w:t>
      </w:r>
      <w:r w:rsidR="00DB5C1B" w:rsidRPr="008A4D88">
        <w:rPr>
          <w:b/>
          <w:bCs/>
          <w:i/>
          <w:iCs/>
          <w:szCs w:val="22"/>
        </w:rPr>
        <w:t>pplication</w:t>
      </w:r>
    </w:p>
    <w:p w14:paraId="40AE80B1" w14:textId="10D083D3" w:rsidR="00DB5C1B" w:rsidRPr="008A4D88" w:rsidRDefault="00C63045" w:rsidP="00582096">
      <w:pPr>
        <w:pStyle w:val="ListParagraph"/>
        <w:numPr>
          <w:ilvl w:val="0"/>
          <w:numId w:val="11"/>
        </w:numPr>
        <w:tabs>
          <w:tab w:val="left" w:pos="707"/>
          <w:tab w:val="left" w:pos="709"/>
        </w:tabs>
        <w:spacing w:before="81" w:line="360" w:lineRule="auto"/>
        <w:ind w:right="209"/>
        <w:rPr>
          <w:szCs w:val="22"/>
        </w:rPr>
      </w:pPr>
      <w:r w:rsidRPr="008A4D88">
        <w:rPr>
          <w:szCs w:val="22"/>
        </w:rPr>
        <w:t xml:space="preserve">On 19 September 2025, an application for disciplinary action was lodged (pursuant to section 68(3) of the AL Act) in relation to </w:t>
      </w:r>
      <w:r w:rsidR="007E7815" w:rsidRPr="008A4D88">
        <w:rPr>
          <w:szCs w:val="22"/>
        </w:rPr>
        <w:t>the agent</w:t>
      </w:r>
      <w:r w:rsidRPr="008A4D88">
        <w:rPr>
          <w:szCs w:val="22"/>
        </w:rPr>
        <w:t xml:space="preserve"> </w:t>
      </w:r>
      <w:r w:rsidRPr="008A4D88">
        <w:rPr>
          <w:b/>
          <w:bCs/>
          <w:szCs w:val="22"/>
        </w:rPr>
        <w:t>(</w:t>
      </w:r>
      <w:r w:rsidRPr="008A4D88">
        <w:rPr>
          <w:szCs w:val="22"/>
        </w:rPr>
        <w:t>Document 1</w:t>
      </w:r>
      <w:r w:rsidR="00DB5C1B" w:rsidRPr="008A4D88">
        <w:rPr>
          <w:rStyle w:val="FootnoteReference"/>
          <w:b/>
          <w:bCs/>
          <w:szCs w:val="22"/>
        </w:rPr>
        <w:footnoteReference w:id="1"/>
      </w:r>
      <w:r w:rsidRPr="008A4D88">
        <w:rPr>
          <w:b/>
          <w:bCs/>
          <w:szCs w:val="22"/>
        </w:rPr>
        <w:t>)</w:t>
      </w:r>
      <w:r w:rsidRPr="008A4D88">
        <w:rPr>
          <w:szCs w:val="22"/>
        </w:rPr>
        <w:t>.</w:t>
      </w:r>
    </w:p>
    <w:p w14:paraId="35432163" w14:textId="2B666401" w:rsidR="00347293" w:rsidRPr="008A4D88" w:rsidRDefault="00C63045" w:rsidP="00582096">
      <w:pPr>
        <w:pStyle w:val="ListParagraph"/>
        <w:numPr>
          <w:ilvl w:val="0"/>
          <w:numId w:val="11"/>
        </w:numPr>
        <w:tabs>
          <w:tab w:val="left" w:pos="707"/>
          <w:tab w:val="left" w:pos="709"/>
        </w:tabs>
        <w:spacing w:before="81" w:line="360" w:lineRule="auto"/>
        <w:ind w:right="209"/>
        <w:rPr>
          <w:szCs w:val="22"/>
        </w:rPr>
      </w:pPr>
      <w:r w:rsidRPr="008A4D88">
        <w:rPr>
          <w:szCs w:val="22"/>
        </w:rPr>
        <w:lastRenderedPageBreak/>
        <w:t>The application was lodged by</w:t>
      </w:r>
      <w:r w:rsidR="004C4791" w:rsidRPr="008A4D88">
        <w:rPr>
          <w:szCs w:val="22"/>
        </w:rPr>
        <w:t xml:space="preserve"> </w:t>
      </w:r>
      <w:r w:rsidRPr="008A4D88">
        <w:rPr>
          <w:szCs w:val="22"/>
        </w:rPr>
        <w:t>the applicant</w:t>
      </w:r>
      <w:r w:rsidR="004C4791" w:rsidRPr="008A4D88">
        <w:rPr>
          <w:szCs w:val="22"/>
        </w:rPr>
        <w:t xml:space="preserve"> as </w:t>
      </w:r>
      <w:r w:rsidRPr="008A4D88">
        <w:rPr>
          <w:szCs w:val="22"/>
        </w:rPr>
        <w:t>the owner of two rental properties</w:t>
      </w:r>
      <w:r w:rsidR="00D94580" w:rsidRPr="008A4D88">
        <w:rPr>
          <w:szCs w:val="22"/>
        </w:rPr>
        <w:t xml:space="preserve"> that were </w:t>
      </w:r>
      <w:r w:rsidRPr="008A4D88">
        <w:rPr>
          <w:szCs w:val="22"/>
        </w:rPr>
        <w:t xml:space="preserve">formerly managed by </w:t>
      </w:r>
      <w:r w:rsidR="007E7815" w:rsidRPr="008A4D88">
        <w:rPr>
          <w:szCs w:val="22"/>
        </w:rPr>
        <w:t>the agent</w:t>
      </w:r>
      <w:r w:rsidR="006A3CF1" w:rsidRPr="008A4D88">
        <w:rPr>
          <w:szCs w:val="22"/>
        </w:rPr>
        <w:t xml:space="preserve">. </w:t>
      </w:r>
    </w:p>
    <w:p w14:paraId="28BC600A" w14:textId="77E42B44" w:rsidR="00C81408" w:rsidRPr="008A4D88" w:rsidRDefault="00AE1E30" w:rsidP="00582096">
      <w:pPr>
        <w:pStyle w:val="ListParagraph"/>
        <w:numPr>
          <w:ilvl w:val="0"/>
          <w:numId w:val="11"/>
        </w:numPr>
        <w:tabs>
          <w:tab w:val="left" w:pos="707"/>
          <w:tab w:val="left" w:pos="709"/>
        </w:tabs>
        <w:spacing w:before="81" w:line="360" w:lineRule="auto"/>
        <w:ind w:right="209"/>
        <w:rPr>
          <w:szCs w:val="22"/>
        </w:rPr>
      </w:pPr>
      <w:r w:rsidRPr="008A4D88">
        <w:rPr>
          <w:szCs w:val="22"/>
        </w:rPr>
        <w:t xml:space="preserve">Management of the properties by the </w:t>
      </w:r>
      <w:r w:rsidR="00E5077A" w:rsidRPr="008A4D88">
        <w:rPr>
          <w:szCs w:val="22"/>
        </w:rPr>
        <w:t>agent</w:t>
      </w:r>
      <w:r w:rsidRPr="008A4D88">
        <w:rPr>
          <w:szCs w:val="22"/>
        </w:rPr>
        <w:t xml:space="preserve"> commenced on</w:t>
      </w:r>
      <w:r w:rsidR="00AD7E0C" w:rsidRPr="008A4D88">
        <w:rPr>
          <w:szCs w:val="22"/>
        </w:rPr>
        <w:t xml:space="preserve"> </w:t>
      </w:r>
      <w:r w:rsidRPr="008A4D88">
        <w:rPr>
          <w:szCs w:val="22"/>
        </w:rPr>
        <w:t>16 July 2024 (</w:t>
      </w:r>
      <w:r w:rsidR="00AC00AC" w:rsidRPr="008A4D88">
        <w:rPr>
          <w:szCs w:val="22"/>
        </w:rPr>
        <w:t>McAulay Street Property</w:t>
      </w:r>
      <w:r w:rsidR="00347293" w:rsidRPr="008A4D88">
        <w:rPr>
          <w:szCs w:val="22"/>
        </w:rPr>
        <w:t>)</w:t>
      </w:r>
      <w:r w:rsidR="00AD7E0C" w:rsidRPr="008A4D88">
        <w:rPr>
          <w:szCs w:val="22"/>
        </w:rPr>
        <w:t xml:space="preserve"> and </w:t>
      </w:r>
      <w:r w:rsidRPr="008A4D88">
        <w:rPr>
          <w:szCs w:val="22"/>
        </w:rPr>
        <w:t>23 September 2024 (</w:t>
      </w:r>
      <w:r w:rsidR="00AC00AC" w:rsidRPr="008A4D88">
        <w:rPr>
          <w:szCs w:val="22"/>
        </w:rPr>
        <w:t>Piper Court Property</w:t>
      </w:r>
      <w:r w:rsidR="00347293" w:rsidRPr="008A4D88">
        <w:rPr>
          <w:szCs w:val="22"/>
        </w:rPr>
        <w:t>)</w:t>
      </w:r>
      <w:r w:rsidR="006A3CF1" w:rsidRPr="008A4D88">
        <w:rPr>
          <w:szCs w:val="22"/>
        </w:rPr>
        <w:t>.</w:t>
      </w:r>
    </w:p>
    <w:p w14:paraId="3B5ED627" w14:textId="77777777" w:rsidR="00C81408" w:rsidRPr="008A4D88" w:rsidRDefault="00C63045" w:rsidP="00C81408">
      <w:pPr>
        <w:tabs>
          <w:tab w:val="left" w:pos="707"/>
          <w:tab w:val="left" w:pos="709"/>
        </w:tabs>
        <w:spacing w:before="81" w:line="360" w:lineRule="auto"/>
        <w:ind w:left="143" w:right="209"/>
        <w:rPr>
          <w:szCs w:val="22"/>
        </w:rPr>
      </w:pPr>
      <w:r w:rsidRPr="008A4D88">
        <w:rPr>
          <w:b/>
          <w:bCs/>
          <w:i/>
          <w:iCs/>
          <w:szCs w:val="22"/>
        </w:rPr>
        <w:t xml:space="preserve">The </w:t>
      </w:r>
      <w:r w:rsidR="00431219" w:rsidRPr="008A4D88">
        <w:rPr>
          <w:b/>
          <w:bCs/>
          <w:i/>
          <w:iCs/>
          <w:szCs w:val="22"/>
        </w:rPr>
        <w:t>allegations</w:t>
      </w:r>
    </w:p>
    <w:p w14:paraId="7AE88CFD" w14:textId="245B400A" w:rsidR="00C81408" w:rsidRPr="0080354B" w:rsidRDefault="006A3CF1" w:rsidP="00582096">
      <w:pPr>
        <w:pStyle w:val="ListParagraph"/>
        <w:numPr>
          <w:ilvl w:val="0"/>
          <w:numId w:val="11"/>
        </w:numPr>
        <w:tabs>
          <w:tab w:val="left" w:pos="707"/>
          <w:tab w:val="left" w:pos="709"/>
        </w:tabs>
        <w:spacing w:before="81" w:line="360" w:lineRule="auto"/>
        <w:ind w:right="209"/>
        <w:rPr>
          <w:color w:val="auto"/>
          <w:szCs w:val="22"/>
        </w:rPr>
      </w:pPr>
      <w:r w:rsidRPr="008A4D88">
        <w:rPr>
          <w:szCs w:val="22"/>
        </w:rPr>
        <w:t>T</w:t>
      </w:r>
      <w:r w:rsidR="007D0A24" w:rsidRPr="008A4D88">
        <w:rPr>
          <w:szCs w:val="22"/>
        </w:rPr>
        <w:t xml:space="preserve">he applicant </w:t>
      </w:r>
      <w:r w:rsidR="00C63045" w:rsidRPr="008A4D88">
        <w:rPr>
          <w:szCs w:val="22"/>
        </w:rPr>
        <w:t xml:space="preserve">alleges </w:t>
      </w:r>
      <w:r w:rsidR="0039104A" w:rsidRPr="008A4D88">
        <w:rPr>
          <w:szCs w:val="22"/>
        </w:rPr>
        <w:t xml:space="preserve">the </w:t>
      </w:r>
      <w:r w:rsidR="00E5077A" w:rsidRPr="008A4D88">
        <w:rPr>
          <w:szCs w:val="22"/>
        </w:rPr>
        <w:t>agent wa</w:t>
      </w:r>
      <w:r w:rsidR="00CD7B98" w:rsidRPr="008A4D88">
        <w:rPr>
          <w:szCs w:val="22"/>
        </w:rPr>
        <w:t>s</w:t>
      </w:r>
      <w:r w:rsidR="00C63045" w:rsidRPr="008A4D88">
        <w:rPr>
          <w:szCs w:val="22"/>
        </w:rPr>
        <w:t xml:space="preserve"> unethical in their practice, failed to meet their requirements as a property manager as per industry standards and further breached their management agreement with the applicant (Document 1).</w:t>
      </w:r>
      <w:r w:rsidR="002A2F90" w:rsidRPr="008A4D88">
        <w:rPr>
          <w:szCs w:val="22"/>
        </w:rPr>
        <w:t xml:space="preserve"> </w:t>
      </w:r>
      <w:r w:rsidR="0058697A">
        <w:rPr>
          <w:szCs w:val="22"/>
        </w:rPr>
        <w:t xml:space="preserve"> Further details are set out in </w:t>
      </w:r>
      <w:r w:rsidR="0058697A" w:rsidRPr="0080354B">
        <w:rPr>
          <w:color w:val="auto"/>
          <w:szCs w:val="22"/>
        </w:rPr>
        <w:t xml:space="preserve">paragraphs </w:t>
      </w:r>
      <w:r w:rsidR="00615B8C" w:rsidRPr="0080354B">
        <w:rPr>
          <w:color w:val="auto"/>
          <w:szCs w:val="22"/>
        </w:rPr>
        <w:t>2</w:t>
      </w:r>
      <w:r w:rsidR="003045F7" w:rsidRPr="0080354B">
        <w:rPr>
          <w:color w:val="auto"/>
          <w:szCs w:val="22"/>
        </w:rPr>
        <w:t>6</w:t>
      </w:r>
      <w:r w:rsidR="00D32C6F" w:rsidRPr="0080354B">
        <w:rPr>
          <w:color w:val="auto"/>
          <w:szCs w:val="22"/>
        </w:rPr>
        <w:t xml:space="preserve"> and </w:t>
      </w:r>
      <w:r w:rsidR="0058697A" w:rsidRPr="0080354B">
        <w:rPr>
          <w:color w:val="auto"/>
          <w:szCs w:val="22"/>
        </w:rPr>
        <w:t>3</w:t>
      </w:r>
      <w:r w:rsidR="00A337F1" w:rsidRPr="0080354B">
        <w:rPr>
          <w:color w:val="auto"/>
          <w:szCs w:val="22"/>
        </w:rPr>
        <w:t>4-89</w:t>
      </w:r>
      <w:r w:rsidR="005C3889" w:rsidRPr="0080354B">
        <w:rPr>
          <w:color w:val="auto"/>
          <w:szCs w:val="22"/>
        </w:rPr>
        <w:t>.</w:t>
      </w:r>
    </w:p>
    <w:p w14:paraId="0CB08097" w14:textId="51532891" w:rsidR="006A798F" w:rsidRPr="008A4D88" w:rsidRDefault="006A798F" w:rsidP="00C81408">
      <w:pPr>
        <w:tabs>
          <w:tab w:val="left" w:pos="707"/>
          <w:tab w:val="left" w:pos="709"/>
        </w:tabs>
        <w:spacing w:before="81" w:line="360" w:lineRule="auto"/>
        <w:ind w:right="209"/>
        <w:rPr>
          <w:szCs w:val="22"/>
        </w:rPr>
      </w:pPr>
      <w:r w:rsidRPr="008A4D88">
        <w:rPr>
          <w:b/>
          <w:bCs/>
          <w:i/>
          <w:iCs/>
          <w:szCs w:val="22"/>
        </w:rPr>
        <w:t xml:space="preserve">Investigation of the </w:t>
      </w:r>
      <w:r w:rsidR="009806A2" w:rsidRPr="008A4D88">
        <w:rPr>
          <w:b/>
          <w:bCs/>
          <w:i/>
          <w:iCs/>
          <w:szCs w:val="22"/>
        </w:rPr>
        <w:t>application</w:t>
      </w:r>
    </w:p>
    <w:p w14:paraId="0BBA5DE1" w14:textId="216039C5" w:rsidR="006A798F" w:rsidRPr="008A4D88" w:rsidRDefault="00431219" w:rsidP="00582096">
      <w:pPr>
        <w:pStyle w:val="ListParagraph"/>
        <w:numPr>
          <w:ilvl w:val="0"/>
          <w:numId w:val="11"/>
        </w:numPr>
        <w:tabs>
          <w:tab w:val="left" w:pos="707"/>
          <w:tab w:val="left" w:pos="709"/>
        </w:tabs>
        <w:spacing w:before="81" w:line="360" w:lineRule="auto"/>
        <w:ind w:right="209"/>
        <w:rPr>
          <w:szCs w:val="22"/>
        </w:rPr>
      </w:pPr>
      <w:r w:rsidRPr="008A4D88">
        <w:rPr>
          <w:szCs w:val="22"/>
        </w:rPr>
        <w:t xml:space="preserve">On 22 September 2025, the department provided </w:t>
      </w:r>
      <w:r w:rsidR="0039104A" w:rsidRPr="008A4D88">
        <w:rPr>
          <w:szCs w:val="22"/>
        </w:rPr>
        <w:t>t</w:t>
      </w:r>
      <w:r w:rsidR="00CD7B98" w:rsidRPr="008A4D88">
        <w:rPr>
          <w:szCs w:val="22"/>
        </w:rPr>
        <w:t>o the agent and to the business manager</w:t>
      </w:r>
      <w:r w:rsidRPr="008A4D88">
        <w:rPr>
          <w:szCs w:val="22"/>
        </w:rPr>
        <w:t xml:space="preserve"> a copy of the application and requested a response to the allegations by 7 October 2025. On</w:t>
      </w:r>
      <w:r w:rsidRPr="008A4D88">
        <w:rPr>
          <w:spacing w:val="31"/>
          <w:szCs w:val="22"/>
        </w:rPr>
        <w:t xml:space="preserve"> </w:t>
      </w:r>
      <w:r w:rsidRPr="008A4D88">
        <w:rPr>
          <w:szCs w:val="22"/>
        </w:rPr>
        <w:t xml:space="preserve">26 November 2025, the business manager </w:t>
      </w:r>
      <w:r w:rsidR="008A7BA3" w:rsidRPr="008A4D88">
        <w:rPr>
          <w:szCs w:val="22"/>
        </w:rPr>
        <w:t>p</w:t>
      </w:r>
      <w:r w:rsidRPr="008A4D88">
        <w:rPr>
          <w:szCs w:val="22"/>
        </w:rPr>
        <w:t>rovided</w:t>
      </w:r>
      <w:r w:rsidRPr="008A4D88">
        <w:rPr>
          <w:spacing w:val="31"/>
          <w:szCs w:val="22"/>
        </w:rPr>
        <w:t xml:space="preserve"> </w:t>
      </w:r>
      <w:r w:rsidRPr="008A4D88">
        <w:rPr>
          <w:szCs w:val="22"/>
        </w:rPr>
        <w:t>a</w:t>
      </w:r>
      <w:r w:rsidRPr="008A4D88">
        <w:rPr>
          <w:spacing w:val="30"/>
          <w:szCs w:val="22"/>
        </w:rPr>
        <w:t xml:space="preserve"> </w:t>
      </w:r>
      <w:r w:rsidRPr="008A4D88">
        <w:rPr>
          <w:szCs w:val="22"/>
        </w:rPr>
        <w:t>response</w:t>
      </w:r>
      <w:r w:rsidRPr="008A4D88">
        <w:rPr>
          <w:spacing w:val="31"/>
          <w:szCs w:val="22"/>
        </w:rPr>
        <w:t xml:space="preserve"> </w:t>
      </w:r>
      <w:r w:rsidRPr="008A4D88">
        <w:rPr>
          <w:szCs w:val="22"/>
        </w:rPr>
        <w:t>to</w:t>
      </w:r>
      <w:r w:rsidRPr="008A4D88">
        <w:rPr>
          <w:spacing w:val="31"/>
          <w:szCs w:val="22"/>
        </w:rPr>
        <w:t xml:space="preserve"> </w:t>
      </w:r>
      <w:r w:rsidRPr="008A4D88">
        <w:rPr>
          <w:szCs w:val="22"/>
        </w:rPr>
        <w:t>the</w:t>
      </w:r>
      <w:r w:rsidRPr="008A4D88">
        <w:rPr>
          <w:spacing w:val="33"/>
          <w:szCs w:val="22"/>
        </w:rPr>
        <w:t xml:space="preserve"> </w:t>
      </w:r>
      <w:r w:rsidRPr="008A4D88">
        <w:rPr>
          <w:szCs w:val="22"/>
        </w:rPr>
        <w:t>allegations</w:t>
      </w:r>
      <w:r w:rsidR="00064DDD" w:rsidRPr="008A4D88">
        <w:rPr>
          <w:szCs w:val="22"/>
        </w:rPr>
        <w:t xml:space="preserve"> (document </w:t>
      </w:r>
      <w:r w:rsidR="00345C79" w:rsidRPr="008A4D88">
        <w:rPr>
          <w:szCs w:val="22"/>
        </w:rPr>
        <w:t>14</w:t>
      </w:r>
      <w:r w:rsidRPr="008A4D88">
        <w:rPr>
          <w:b/>
          <w:bCs/>
          <w:szCs w:val="22"/>
        </w:rPr>
        <w:t>).</w:t>
      </w:r>
    </w:p>
    <w:p w14:paraId="68F8258C" w14:textId="37098FD1" w:rsidR="00B63235" w:rsidRDefault="00431219" w:rsidP="00582096">
      <w:pPr>
        <w:pStyle w:val="ListParagraph"/>
        <w:numPr>
          <w:ilvl w:val="0"/>
          <w:numId w:val="11"/>
        </w:numPr>
        <w:tabs>
          <w:tab w:val="left" w:pos="707"/>
          <w:tab w:val="left" w:pos="709"/>
        </w:tabs>
        <w:spacing w:before="81" w:line="360" w:lineRule="auto"/>
        <w:ind w:right="209"/>
        <w:rPr>
          <w:szCs w:val="22"/>
        </w:rPr>
      </w:pPr>
      <w:r w:rsidRPr="008A4D88">
        <w:rPr>
          <w:szCs w:val="22"/>
        </w:rPr>
        <w:t xml:space="preserve">In their response, </w:t>
      </w:r>
      <w:r w:rsidR="007E7815" w:rsidRPr="008A4D88">
        <w:rPr>
          <w:szCs w:val="22"/>
        </w:rPr>
        <w:t>the agent</w:t>
      </w:r>
      <w:r w:rsidRPr="008A4D88">
        <w:rPr>
          <w:szCs w:val="22"/>
        </w:rPr>
        <w:t xml:space="preserve"> express</w:t>
      </w:r>
      <w:r w:rsidR="008A7BA3" w:rsidRPr="008A4D88">
        <w:rPr>
          <w:szCs w:val="22"/>
        </w:rPr>
        <w:t>ed</w:t>
      </w:r>
      <w:r w:rsidRPr="008A4D88">
        <w:rPr>
          <w:szCs w:val="22"/>
        </w:rPr>
        <w:t xml:space="preserve"> their genuine regret for the position the situation has reached. </w:t>
      </w:r>
      <w:r w:rsidR="007E7815" w:rsidRPr="008A4D88">
        <w:rPr>
          <w:szCs w:val="22"/>
        </w:rPr>
        <w:t>The agent</w:t>
      </w:r>
      <w:r w:rsidRPr="008A4D88">
        <w:rPr>
          <w:szCs w:val="22"/>
        </w:rPr>
        <w:t xml:space="preserve"> acknowledge</w:t>
      </w:r>
      <w:r w:rsidR="008A7BA3" w:rsidRPr="008A4D88">
        <w:rPr>
          <w:szCs w:val="22"/>
        </w:rPr>
        <w:t>d</w:t>
      </w:r>
      <w:r w:rsidRPr="008A4D88">
        <w:rPr>
          <w:szCs w:val="22"/>
        </w:rPr>
        <w:t xml:space="preserve"> the seriousness of the accusations made against them and contend they are deeply embarrassed they allowed things to escalate to this point. </w:t>
      </w:r>
      <w:r w:rsidR="007E7815" w:rsidRPr="008A4D88">
        <w:rPr>
          <w:szCs w:val="22"/>
        </w:rPr>
        <w:t>The agent</w:t>
      </w:r>
      <w:r w:rsidRPr="008A4D88">
        <w:rPr>
          <w:szCs w:val="22"/>
        </w:rPr>
        <w:t xml:space="preserve"> apologize</w:t>
      </w:r>
      <w:r w:rsidR="00FD40A0" w:rsidRPr="008A4D88">
        <w:rPr>
          <w:szCs w:val="22"/>
        </w:rPr>
        <w:t>d</w:t>
      </w:r>
      <w:r w:rsidRPr="008A4D88">
        <w:rPr>
          <w:szCs w:val="22"/>
        </w:rPr>
        <w:t xml:space="preserve"> for not prioritizing the matter as they should have, and for the stress and inconvenience this has caused the applicant and </w:t>
      </w:r>
      <w:r w:rsidR="00C3657C">
        <w:rPr>
          <w:szCs w:val="22"/>
        </w:rPr>
        <w:t>the new property agent</w:t>
      </w:r>
      <w:r w:rsidRPr="008A4D88">
        <w:rPr>
          <w:szCs w:val="22"/>
        </w:rPr>
        <w:t xml:space="preserve">. </w:t>
      </w:r>
    </w:p>
    <w:p w14:paraId="47D8502D" w14:textId="77777777" w:rsidR="00E54BB9" w:rsidRPr="008A4D88" w:rsidRDefault="00E54BB9" w:rsidP="00E54BB9">
      <w:pPr>
        <w:tabs>
          <w:tab w:val="left" w:pos="707"/>
          <w:tab w:val="left" w:pos="709"/>
        </w:tabs>
        <w:spacing w:before="81" w:line="360" w:lineRule="auto"/>
        <w:ind w:left="143" w:right="209"/>
        <w:rPr>
          <w:szCs w:val="22"/>
        </w:rPr>
      </w:pPr>
      <w:r w:rsidRPr="008A4D88">
        <w:rPr>
          <w:b/>
          <w:bCs/>
          <w:szCs w:val="22"/>
          <w:u w:val="single"/>
        </w:rPr>
        <w:t>Role of Agents Licensing Board</w:t>
      </w:r>
    </w:p>
    <w:p w14:paraId="5088A33E" w14:textId="77777777" w:rsidR="00E54BB9" w:rsidRPr="008A4D88" w:rsidRDefault="00E54BB9" w:rsidP="00582096">
      <w:pPr>
        <w:pStyle w:val="ListParagraph"/>
        <w:numPr>
          <w:ilvl w:val="0"/>
          <w:numId w:val="11"/>
        </w:numPr>
        <w:tabs>
          <w:tab w:val="left" w:pos="707"/>
          <w:tab w:val="left" w:pos="709"/>
        </w:tabs>
        <w:spacing w:before="81" w:line="360" w:lineRule="auto"/>
        <w:ind w:right="209"/>
        <w:rPr>
          <w:szCs w:val="22"/>
        </w:rPr>
      </w:pPr>
      <w:r w:rsidRPr="008A4D88">
        <w:rPr>
          <w:szCs w:val="22"/>
        </w:rPr>
        <w:t>The AL Act</w:t>
      </w:r>
      <w:r w:rsidRPr="008A4D88">
        <w:rPr>
          <w:i/>
          <w:iCs/>
          <w:szCs w:val="22"/>
        </w:rPr>
        <w:t xml:space="preserve"> </w:t>
      </w:r>
      <w:r w:rsidRPr="008A4D88">
        <w:rPr>
          <w:szCs w:val="22"/>
        </w:rPr>
        <w:t xml:space="preserve">regulates the licensing and conduct of real estate agents, business agents, and conveyancers. This act outlines the requirements and obligations for agents operating in these sectors, including provisions for licensing, conduct, trust accounts, and dispute resolution. </w:t>
      </w:r>
    </w:p>
    <w:p w14:paraId="24EB53A6" w14:textId="77777777" w:rsidR="00E54BB9" w:rsidRPr="008A4D88" w:rsidRDefault="00E54BB9" w:rsidP="00582096">
      <w:pPr>
        <w:pStyle w:val="ListParagraph"/>
        <w:numPr>
          <w:ilvl w:val="0"/>
          <w:numId w:val="11"/>
        </w:numPr>
        <w:tabs>
          <w:tab w:val="left" w:pos="707"/>
          <w:tab w:val="left" w:pos="709"/>
        </w:tabs>
        <w:spacing w:before="81" w:line="360" w:lineRule="auto"/>
        <w:ind w:right="209"/>
        <w:rPr>
          <w:szCs w:val="22"/>
        </w:rPr>
      </w:pPr>
      <w:r w:rsidRPr="008A4D88">
        <w:rPr>
          <w:szCs w:val="22"/>
        </w:rPr>
        <w:t xml:space="preserve">Section 64A of the AL Act provides that </w:t>
      </w:r>
      <w:r>
        <w:rPr>
          <w:szCs w:val="22"/>
        </w:rPr>
        <w:t>r</w:t>
      </w:r>
      <w:r w:rsidRPr="008A4D88">
        <w:rPr>
          <w:szCs w:val="22"/>
        </w:rPr>
        <w:t xml:space="preserve">egulations </w:t>
      </w:r>
      <w:r w:rsidRPr="008A4D88">
        <w:rPr>
          <w:szCs w:val="22"/>
          <w:lang w:val="en-GB"/>
        </w:rPr>
        <w:t xml:space="preserve">may prescribe rules of conduct for real estate agents. The rules of conduct are set out in Schedule 4 of the </w:t>
      </w:r>
      <w:r w:rsidRPr="008A4D88">
        <w:rPr>
          <w:i/>
          <w:iCs/>
          <w:szCs w:val="22"/>
          <w:lang w:val="en-GB"/>
        </w:rPr>
        <w:t xml:space="preserve">Agents Licensing Regulations 1979 </w:t>
      </w:r>
      <w:r w:rsidRPr="008A4D88">
        <w:rPr>
          <w:szCs w:val="22"/>
          <w:lang w:val="en-GB"/>
        </w:rPr>
        <w:t xml:space="preserve">(AL Regulations). The Real Estate Institute of Northern Territory has also published a voluntary code of conduct titled ‘Real Estate Practitioners Code of Conduct’ (Code of Conduct). This code was designed to </w:t>
      </w:r>
      <w:r w:rsidRPr="008A4D88">
        <w:rPr>
          <w:szCs w:val="22"/>
        </w:rPr>
        <w:t xml:space="preserve">‘set boundaries of acceptable conduct in real estate practice and define minimum standards of behaviour expected’ of its members. </w:t>
      </w:r>
    </w:p>
    <w:p w14:paraId="72F4BDC6" w14:textId="77777777" w:rsidR="00E54BB9" w:rsidRPr="008A4D88" w:rsidRDefault="00E54BB9" w:rsidP="00582096">
      <w:pPr>
        <w:pStyle w:val="ListParagraph"/>
        <w:numPr>
          <w:ilvl w:val="0"/>
          <w:numId w:val="11"/>
        </w:numPr>
        <w:tabs>
          <w:tab w:val="left" w:pos="707"/>
          <w:tab w:val="left" w:pos="709"/>
        </w:tabs>
        <w:spacing w:before="81" w:line="360" w:lineRule="auto"/>
        <w:ind w:right="209"/>
        <w:rPr>
          <w:szCs w:val="22"/>
        </w:rPr>
      </w:pPr>
      <w:r w:rsidRPr="008A4D88">
        <w:rPr>
          <w:szCs w:val="22"/>
        </w:rPr>
        <w:lastRenderedPageBreak/>
        <w:t>Section 65 of the AL Act provides</w:t>
      </w:r>
      <w:r w:rsidRPr="008A4D88">
        <w:rPr>
          <w:szCs w:val="22"/>
          <w:lang w:val="en-GB"/>
        </w:rPr>
        <w:t xml:space="preserve"> that a ‘licenced agent must not breach the rules of conduct’. Section 65(4) provides that a company or firm </w:t>
      </w:r>
      <w:r w:rsidRPr="008A4D88">
        <w:rPr>
          <w:szCs w:val="22"/>
        </w:rPr>
        <w:t>is guilty of a breach of the rules of conduct for agents if: (a) the company or firm is a licensed agent acting on behalf of a client; and (b) a director or employee of the company or firm does an act, or fails to do an act, or attempts to do an act, the doing of, or the failure to do, which would, if the director or employee were a licensed agent, make the director or employee guilty of a breach of the rules of conduct for agents.</w:t>
      </w:r>
    </w:p>
    <w:p w14:paraId="32215728" w14:textId="77777777" w:rsidR="00E54BB9" w:rsidRPr="008A4D88" w:rsidRDefault="00E54BB9" w:rsidP="00582096">
      <w:pPr>
        <w:pStyle w:val="ListParagraph"/>
        <w:numPr>
          <w:ilvl w:val="0"/>
          <w:numId w:val="11"/>
        </w:numPr>
        <w:tabs>
          <w:tab w:val="left" w:pos="707"/>
          <w:tab w:val="left" w:pos="709"/>
        </w:tabs>
        <w:spacing w:before="81" w:line="360" w:lineRule="auto"/>
        <w:ind w:right="209"/>
        <w:rPr>
          <w:szCs w:val="22"/>
        </w:rPr>
      </w:pPr>
      <w:r w:rsidRPr="008A4D88">
        <w:rPr>
          <w:szCs w:val="22"/>
        </w:rPr>
        <w:t>Section 110A(1) of the AL Act provides that ‘a licensed agent must ensure that there is at all times in the agent's service a business manager, who is a licensed agent appointed by the agent, in respect of each office of the business carried on under the licence.’ Section 110A(5) of the AL Act then provides that a ‘business manager must ensure that he or she exercises substantive and effective control of the day-to-day operations of an office in relation to which he or she was appointed’.</w:t>
      </w:r>
    </w:p>
    <w:p w14:paraId="441967AE" w14:textId="77777777" w:rsidR="00E54BB9" w:rsidRPr="008A4D88" w:rsidRDefault="00E54BB9" w:rsidP="00582096">
      <w:pPr>
        <w:pStyle w:val="ListParagraph"/>
        <w:numPr>
          <w:ilvl w:val="0"/>
          <w:numId w:val="11"/>
        </w:numPr>
        <w:tabs>
          <w:tab w:val="left" w:pos="707"/>
          <w:tab w:val="left" w:pos="709"/>
        </w:tabs>
        <w:spacing w:before="81" w:line="360" w:lineRule="auto"/>
        <w:ind w:right="209"/>
        <w:rPr>
          <w:szCs w:val="22"/>
        </w:rPr>
      </w:pPr>
      <w:r w:rsidRPr="008A4D88">
        <w:rPr>
          <w:szCs w:val="22"/>
        </w:rPr>
        <w:t>The Board may take disciplinary action regarding the matters set out in section 67 of the AL Act.  These matters include:</w:t>
      </w:r>
    </w:p>
    <w:p w14:paraId="53F5BE85" w14:textId="78267B68" w:rsidR="00E54BB9" w:rsidRPr="00F029D6" w:rsidRDefault="00E54BB9" w:rsidP="00E62058">
      <w:pPr>
        <w:pStyle w:val="ListParagraph"/>
        <w:numPr>
          <w:ilvl w:val="0"/>
          <w:numId w:val="14"/>
        </w:numPr>
        <w:tabs>
          <w:tab w:val="left" w:pos="707"/>
          <w:tab w:val="left" w:pos="709"/>
        </w:tabs>
        <w:spacing w:before="81" w:line="360" w:lineRule="auto"/>
        <w:ind w:right="209"/>
        <w:rPr>
          <w:szCs w:val="22"/>
        </w:rPr>
      </w:pPr>
      <w:r w:rsidRPr="00F029D6">
        <w:rPr>
          <w:szCs w:val="22"/>
        </w:rPr>
        <w:t>if the licensed agent has been guilty of a breach of the rules of conduct for agents (section 67(1)(c)</w:t>
      </w:r>
      <w:r w:rsidR="00C3657C" w:rsidRPr="00F029D6">
        <w:rPr>
          <w:szCs w:val="22"/>
        </w:rPr>
        <w:t xml:space="preserve"> of the AL Act</w:t>
      </w:r>
      <w:r w:rsidRPr="00F029D6">
        <w:rPr>
          <w:szCs w:val="22"/>
        </w:rPr>
        <w:t>).</w:t>
      </w:r>
    </w:p>
    <w:p w14:paraId="159AD4D4" w14:textId="77777777" w:rsidR="00E54BB9" w:rsidRPr="008A4D88" w:rsidRDefault="00E54BB9" w:rsidP="00582096">
      <w:pPr>
        <w:pStyle w:val="ListParagraph"/>
        <w:numPr>
          <w:ilvl w:val="0"/>
          <w:numId w:val="11"/>
        </w:numPr>
        <w:tabs>
          <w:tab w:val="left" w:pos="707"/>
          <w:tab w:val="left" w:pos="709"/>
        </w:tabs>
        <w:spacing w:before="81" w:line="360" w:lineRule="auto"/>
        <w:ind w:right="209"/>
        <w:rPr>
          <w:szCs w:val="22"/>
        </w:rPr>
      </w:pPr>
      <w:r w:rsidRPr="008A4D88">
        <w:rPr>
          <w:szCs w:val="22"/>
        </w:rPr>
        <w:t>Section 68(4) of the AL Act</w:t>
      </w:r>
      <w:r w:rsidRPr="008A4D88">
        <w:rPr>
          <w:i/>
          <w:iCs/>
          <w:szCs w:val="22"/>
        </w:rPr>
        <w:t xml:space="preserve"> </w:t>
      </w:r>
      <w:r w:rsidRPr="008A4D88">
        <w:rPr>
          <w:szCs w:val="22"/>
        </w:rPr>
        <w:t>provides that</w:t>
      </w:r>
      <w:r>
        <w:rPr>
          <w:szCs w:val="22"/>
        </w:rPr>
        <w:t>, as a general rule</w:t>
      </w:r>
      <w:r>
        <w:rPr>
          <w:rStyle w:val="FootnoteReference"/>
          <w:szCs w:val="22"/>
        </w:rPr>
        <w:footnoteReference w:id="2"/>
      </w:r>
      <w:r>
        <w:rPr>
          <w:szCs w:val="22"/>
        </w:rPr>
        <w:t xml:space="preserve">, </w:t>
      </w:r>
      <w:r w:rsidRPr="008A4D88">
        <w:rPr>
          <w:szCs w:val="22"/>
        </w:rPr>
        <w:t xml:space="preserve"> the Board shall hold an inquiry where ‘an application for disciplinary action to be taken against a licensed agent is lodged in accordance with this section or the Board considers that there may be grounds under section 67 for disciplinary action to be taken against a licensed agent’.</w:t>
      </w:r>
    </w:p>
    <w:p w14:paraId="6FE37AB1" w14:textId="77777777" w:rsidR="00E54BB9" w:rsidRPr="008A4D88" w:rsidRDefault="00E54BB9" w:rsidP="00582096">
      <w:pPr>
        <w:pStyle w:val="ListParagraph"/>
        <w:numPr>
          <w:ilvl w:val="0"/>
          <w:numId w:val="11"/>
        </w:numPr>
        <w:tabs>
          <w:tab w:val="left" w:pos="707"/>
          <w:tab w:val="left" w:pos="709"/>
        </w:tabs>
        <w:spacing w:before="81" w:line="360" w:lineRule="auto"/>
        <w:ind w:right="209"/>
        <w:rPr>
          <w:szCs w:val="22"/>
        </w:rPr>
      </w:pPr>
      <w:r w:rsidRPr="008A4D88">
        <w:rPr>
          <w:szCs w:val="22"/>
        </w:rPr>
        <w:t>The powers of the Board after the inquiry are outlined in section 6</w:t>
      </w:r>
      <w:r>
        <w:rPr>
          <w:szCs w:val="22"/>
        </w:rPr>
        <w:t>9</w:t>
      </w:r>
      <w:r w:rsidRPr="008A4D88">
        <w:rPr>
          <w:szCs w:val="22"/>
        </w:rPr>
        <w:t xml:space="preserve"> of the AL Act and provides:</w:t>
      </w:r>
    </w:p>
    <w:p w14:paraId="04E6C28E" w14:textId="77777777" w:rsidR="00E54BB9" w:rsidRPr="008A4D88" w:rsidRDefault="00E54BB9" w:rsidP="00582096">
      <w:pPr>
        <w:pStyle w:val="ListParagraph"/>
        <w:numPr>
          <w:ilvl w:val="0"/>
          <w:numId w:val="7"/>
        </w:numPr>
        <w:spacing w:line="360" w:lineRule="auto"/>
        <w:ind w:right="142" w:hanging="357"/>
        <w:contextualSpacing w:val="0"/>
        <w:jc w:val="both"/>
        <w:rPr>
          <w:i/>
          <w:iCs/>
          <w:szCs w:val="22"/>
          <w:lang w:val="en-GB"/>
        </w:rPr>
      </w:pPr>
      <w:r w:rsidRPr="008A4D88">
        <w:rPr>
          <w:i/>
          <w:iCs/>
          <w:szCs w:val="22"/>
          <w:lang w:val="en-GB"/>
        </w:rPr>
        <w:t>If, at the conclusion of an inquiry conducted under section 68(4),</w:t>
      </w:r>
      <w:r w:rsidRPr="008A4D88">
        <w:rPr>
          <w:i/>
          <w:iCs/>
          <w:szCs w:val="22"/>
        </w:rPr>
        <w:t xml:space="preserve"> </w:t>
      </w:r>
      <w:r w:rsidRPr="008A4D88">
        <w:rPr>
          <w:i/>
          <w:iCs/>
          <w:szCs w:val="22"/>
          <w:lang w:val="en-GB"/>
        </w:rPr>
        <w:t>the Board is satisfied that it is authorised to take disciplinary action</w:t>
      </w:r>
      <w:r w:rsidRPr="008A4D88">
        <w:rPr>
          <w:i/>
          <w:iCs/>
          <w:szCs w:val="22"/>
        </w:rPr>
        <w:t xml:space="preserve"> </w:t>
      </w:r>
      <w:r w:rsidRPr="008A4D88">
        <w:rPr>
          <w:i/>
          <w:iCs/>
          <w:szCs w:val="22"/>
          <w:lang w:val="en-GB"/>
        </w:rPr>
        <w:t>against a licensed agent, the Board may do one or more of the</w:t>
      </w:r>
      <w:r w:rsidRPr="008A4D88">
        <w:rPr>
          <w:i/>
          <w:iCs/>
          <w:szCs w:val="22"/>
        </w:rPr>
        <w:t xml:space="preserve"> </w:t>
      </w:r>
      <w:r w:rsidRPr="008A4D88">
        <w:rPr>
          <w:i/>
          <w:iCs/>
          <w:szCs w:val="22"/>
          <w:lang w:val="en-GB"/>
        </w:rPr>
        <w:t>following:</w:t>
      </w:r>
    </w:p>
    <w:p w14:paraId="23C26494" w14:textId="77777777" w:rsidR="00E54BB9" w:rsidRPr="008A4D88" w:rsidRDefault="00E54BB9" w:rsidP="00582096">
      <w:pPr>
        <w:pStyle w:val="ListParagraph"/>
        <w:numPr>
          <w:ilvl w:val="1"/>
          <w:numId w:val="7"/>
        </w:numPr>
        <w:spacing w:line="360" w:lineRule="auto"/>
        <w:ind w:right="142" w:hanging="357"/>
        <w:contextualSpacing w:val="0"/>
        <w:jc w:val="both"/>
        <w:rPr>
          <w:i/>
          <w:iCs/>
          <w:szCs w:val="22"/>
          <w:lang w:val="en-GB"/>
        </w:rPr>
      </w:pPr>
      <w:r w:rsidRPr="008A4D88">
        <w:rPr>
          <w:i/>
          <w:iCs/>
          <w:szCs w:val="22"/>
          <w:lang w:val="en-GB"/>
        </w:rPr>
        <w:t>reprimand or caution the agent;</w:t>
      </w:r>
    </w:p>
    <w:p w14:paraId="739954EF" w14:textId="77777777" w:rsidR="00E54BB9" w:rsidRPr="008A4D88" w:rsidRDefault="00E54BB9" w:rsidP="00582096">
      <w:pPr>
        <w:pStyle w:val="ListParagraph"/>
        <w:numPr>
          <w:ilvl w:val="1"/>
          <w:numId w:val="7"/>
        </w:numPr>
        <w:spacing w:line="360" w:lineRule="auto"/>
        <w:ind w:right="142" w:hanging="357"/>
        <w:contextualSpacing w:val="0"/>
        <w:jc w:val="both"/>
        <w:rPr>
          <w:i/>
          <w:iCs/>
          <w:szCs w:val="22"/>
          <w:lang w:val="en-GB"/>
        </w:rPr>
      </w:pPr>
      <w:r w:rsidRPr="008A4D88">
        <w:rPr>
          <w:i/>
          <w:iCs/>
          <w:szCs w:val="22"/>
          <w:lang w:val="en-GB"/>
        </w:rPr>
        <w:t>by written notice, impose a fine not exceeding 50 penalty units on the agent;</w:t>
      </w:r>
    </w:p>
    <w:p w14:paraId="5C5C467D" w14:textId="77777777" w:rsidR="00E54BB9" w:rsidRPr="008A4D88" w:rsidRDefault="00E54BB9" w:rsidP="00582096">
      <w:pPr>
        <w:pStyle w:val="ListParagraph"/>
        <w:numPr>
          <w:ilvl w:val="1"/>
          <w:numId w:val="7"/>
        </w:numPr>
        <w:spacing w:line="360" w:lineRule="auto"/>
        <w:ind w:right="142" w:hanging="357"/>
        <w:contextualSpacing w:val="0"/>
        <w:jc w:val="both"/>
        <w:rPr>
          <w:i/>
          <w:iCs/>
          <w:szCs w:val="22"/>
          <w:lang w:val="en-GB"/>
        </w:rPr>
      </w:pPr>
      <w:r w:rsidRPr="008A4D88">
        <w:rPr>
          <w:i/>
          <w:iCs/>
          <w:szCs w:val="22"/>
          <w:lang w:val="en-GB"/>
        </w:rPr>
        <w:t>by written notice, suspend the licence of the agent until the expiration of the period, or the fulfilment of a condition, specified in the notice;</w:t>
      </w:r>
    </w:p>
    <w:p w14:paraId="5B091861" w14:textId="77777777" w:rsidR="00E54BB9" w:rsidRPr="008A4D88" w:rsidRDefault="00E54BB9" w:rsidP="00582096">
      <w:pPr>
        <w:pStyle w:val="ListParagraph"/>
        <w:numPr>
          <w:ilvl w:val="1"/>
          <w:numId w:val="7"/>
        </w:numPr>
        <w:spacing w:line="360" w:lineRule="auto"/>
        <w:ind w:right="142"/>
        <w:contextualSpacing w:val="0"/>
        <w:jc w:val="both"/>
        <w:rPr>
          <w:i/>
          <w:iCs/>
          <w:szCs w:val="22"/>
          <w:lang w:val="en-GB"/>
        </w:rPr>
      </w:pPr>
      <w:r w:rsidRPr="008A4D88">
        <w:rPr>
          <w:i/>
          <w:iCs/>
          <w:szCs w:val="22"/>
          <w:lang w:val="en-GB"/>
        </w:rPr>
        <w:t>by written notice, revoke the licence of the agent.</w:t>
      </w:r>
    </w:p>
    <w:p w14:paraId="06F91B75" w14:textId="77777777" w:rsidR="00E54BB9" w:rsidRDefault="00E54BB9" w:rsidP="00582096">
      <w:pPr>
        <w:pStyle w:val="ListParagraph"/>
        <w:numPr>
          <w:ilvl w:val="0"/>
          <w:numId w:val="11"/>
        </w:numPr>
        <w:spacing w:line="360" w:lineRule="auto"/>
        <w:ind w:right="143"/>
        <w:jc w:val="both"/>
        <w:rPr>
          <w:szCs w:val="22"/>
        </w:rPr>
      </w:pPr>
      <w:r w:rsidRPr="008A4D88">
        <w:rPr>
          <w:szCs w:val="22"/>
        </w:rPr>
        <w:lastRenderedPageBreak/>
        <w:t xml:space="preserve">The inquiry hearing and process is governed by section 77 of the AL Act. The procedure is at the discretion of the Board, parties may be legally represented, and the Board is not bound by the rules of evidence but may inform itself in such manner as it thinks fit. </w:t>
      </w:r>
    </w:p>
    <w:p w14:paraId="7A0DD35F" w14:textId="3A973AA0" w:rsidR="00B63235" w:rsidRPr="008A4D88" w:rsidRDefault="00B63235" w:rsidP="00B63235">
      <w:pPr>
        <w:widowControl w:val="0"/>
        <w:tabs>
          <w:tab w:val="left" w:pos="707"/>
          <w:tab w:val="left" w:pos="710"/>
          <w:tab w:val="left" w:pos="1223"/>
        </w:tabs>
        <w:autoSpaceDE w:val="0"/>
        <w:autoSpaceDN w:val="0"/>
        <w:spacing w:before="81" w:after="0" w:line="360" w:lineRule="auto"/>
        <w:ind w:left="143" w:right="209"/>
        <w:rPr>
          <w:b/>
          <w:bCs/>
          <w:i/>
          <w:iCs/>
          <w:szCs w:val="22"/>
        </w:rPr>
      </w:pPr>
      <w:r w:rsidRPr="008A4D88">
        <w:rPr>
          <w:b/>
          <w:bCs/>
          <w:i/>
          <w:iCs/>
          <w:szCs w:val="22"/>
        </w:rPr>
        <w:t>Board’s decision to have an inquiry</w:t>
      </w:r>
      <w:r w:rsidR="00DB5256">
        <w:rPr>
          <w:b/>
          <w:bCs/>
          <w:i/>
          <w:iCs/>
          <w:szCs w:val="22"/>
        </w:rPr>
        <w:t xml:space="preserve"> and grounds of the inquiry</w:t>
      </w:r>
    </w:p>
    <w:p w14:paraId="1C4B5186" w14:textId="39039A73" w:rsidR="00390553" w:rsidRDefault="00B63235" w:rsidP="00582096">
      <w:pPr>
        <w:pStyle w:val="ListParagraph"/>
        <w:widowControl w:val="0"/>
        <w:numPr>
          <w:ilvl w:val="0"/>
          <w:numId w:val="11"/>
        </w:numPr>
        <w:tabs>
          <w:tab w:val="left" w:pos="707"/>
          <w:tab w:val="left" w:pos="710"/>
          <w:tab w:val="left" w:pos="1223"/>
        </w:tabs>
        <w:autoSpaceDE w:val="0"/>
        <w:autoSpaceDN w:val="0"/>
        <w:spacing w:before="81" w:after="0" w:line="360" w:lineRule="auto"/>
        <w:ind w:right="209"/>
        <w:rPr>
          <w:szCs w:val="22"/>
        </w:rPr>
      </w:pPr>
      <w:r w:rsidRPr="008A4D88">
        <w:rPr>
          <w:szCs w:val="22"/>
        </w:rPr>
        <w:t>Based on</w:t>
      </w:r>
      <w:r w:rsidRPr="008A4D88">
        <w:rPr>
          <w:spacing w:val="-2"/>
          <w:szCs w:val="22"/>
        </w:rPr>
        <w:t xml:space="preserve"> </w:t>
      </w:r>
      <w:r w:rsidRPr="008A4D88">
        <w:rPr>
          <w:szCs w:val="22"/>
        </w:rPr>
        <w:t>the information</w:t>
      </w:r>
      <w:r w:rsidRPr="008A4D88">
        <w:rPr>
          <w:spacing w:val="-2"/>
          <w:szCs w:val="22"/>
        </w:rPr>
        <w:t xml:space="preserve"> </w:t>
      </w:r>
      <w:r w:rsidRPr="008A4D88">
        <w:rPr>
          <w:szCs w:val="22"/>
        </w:rPr>
        <w:t>provided</w:t>
      </w:r>
      <w:r w:rsidR="00F50902">
        <w:rPr>
          <w:szCs w:val="22"/>
        </w:rPr>
        <w:t xml:space="preserve"> </w:t>
      </w:r>
      <w:r w:rsidRPr="008A4D88">
        <w:rPr>
          <w:szCs w:val="22"/>
        </w:rPr>
        <w:t>the Board</w:t>
      </w:r>
      <w:r w:rsidRPr="008A4D88">
        <w:rPr>
          <w:spacing w:val="-2"/>
          <w:szCs w:val="22"/>
        </w:rPr>
        <w:t xml:space="preserve"> </w:t>
      </w:r>
      <w:r w:rsidRPr="008A4D88">
        <w:rPr>
          <w:szCs w:val="22"/>
        </w:rPr>
        <w:t>resolved on</w:t>
      </w:r>
      <w:r w:rsidR="00B653A5" w:rsidRPr="008A4D88">
        <w:rPr>
          <w:szCs w:val="22"/>
        </w:rPr>
        <w:t xml:space="preserve"> </w:t>
      </w:r>
      <w:r w:rsidR="00764C92" w:rsidRPr="008A4D88">
        <w:rPr>
          <w:szCs w:val="22"/>
        </w:rPr>
        <w:t xml:space="preserve">10 December 2025 </w:t>
      </w:r>
      <w:r w:rsidRPr="008A4D88">
        <w:rPr>
          <w:szCs w:val="22"/>
        </w:rPr>
        <w:t>to hold</w:t>
      </w:r>
      <w:r w:rsidRPr="008A4D88">
        <w:rPr>
          <w:spacing w:val="-1"/>
          <w:szCs w:val="22"/>
        </w:rPr>
        <w:t xml:space="preserve"> </w:t>
      </w:r>
      <w:r w:rsidRPr="008A4D88">
        <w:rPr>
          <w:szCs w:val="22"/>
        </w:rPr>
        <w:t>an inquiry</w:t>
      </w:r>
      <w:r w:rsidRPr="008A4D88">
        <w:rPr>
          <w:spacing w:val="-3"/>
          <w:szCs w:val="22"/>
        </w:rPr>
        <w:t xml:space="preserve"> </w:t>
      </w:r>
      <w:r w:rsidRPr="008A4D88">
        <w:rPr>
          <w:szCs w:val="22"/>
        </w:rPr>
        <w:t xml:space="preserve">under section 68(4)(b) of the </w:t>
      </w:r>
      <w:r w:rsidRPr="008A4D88">
        <w:rPr>
          <w:i/>
          <w:szCs w:val="22"/>
        </w:rPr>
        <w:t xml:space="preserve">Agents Licensing Act 1979 </w:t>
      </w:r>
      <w:r w:rsidRPr="008A4D88">
        <w:rPr>
          <w:szCs w:val="22"/>
        </w:rPr>
        <w:t>(AL Act), to determine whether there are</w:t>
      </w:r>
      <w:r w:rsidRPr="008A4D88">
        <w:rPr>
          <w:spacing w:val="-2"/>
          <w:szCs w:val="22"/>
        </w:rPr>
        <w:t xml:space="preserve"> </w:t>
      </w:r>
      <w:r w:rsidRPr="008A4D88">
        <w:rPr>
          <w:szCs w:val="22"/>
        </w:rPr>
        <w:t xml:space="preserve">grounds under section 67 of the AL Act for disciplinary action to be taken against </w:t>
      </w:r>
      <w:r w:rsidR="007E7815" w:rsidRPr="008A4D88">
        <w:rPr>
          <w:szCs w:val="22"/>
        </w:rPr>
        <w:t>the agent</w:t>
      </w:r>
      <w:r w:rsidR="00600546">
        <w:rPr>
          <w:szCs w:val="22"/>
        </w:rPr>
        <w:t xml:space="preserve"> and</w:t>
      </w:r>
      <w:r w:rsidRPr="008A4D88">
        <w:rPr>
          <w:szCs w:val="22"/>
        </w:rPr>
        <w:t xml:space="preserve"> the business manager</w:t>
      </w:r>
      <w:r w:rsidR="00390553">
        <w:rPr>
          <w:szCs w:val="22"/>
        </w:rPr>
        <w:t xml:space="preserve"> (the respondents)</w:t>
      </w:r>
      <w:r w:rsidRPr="008A4D88">
        <w:rPr>
          <w:szCs w:val="22"/>
        </w:rPr>
        <w:t xml:space="preserve">.  </w:t>
      </w:r>
    </w:p>
    <w:p w14:paraId="6086B845" w14:textId="42A818BF" w:rsidR="00BB60CB" w:rsidRPr="008A4D88" w:rsidRDefault="00BB60CB" w:rsidP="00582096">
      <w:pPr>
        <w:pStyle w:val="ListParagraph"/>
        <w:widowControl w:val="0"/>
        <w:numPr>
          <w:ilvl w:val="0"/>
          <w:numId w:val="11"/>
        </w:numPr>
        <w:tabs>
          <w:tab w:val="left" w:pos="707"/>
          <w:tab w:val="left" w:pos="710"/>
          <w:tab w:val="left" w:pos="1223"/>
        </w:tabs>
        <w:autoSpaceDE w:val="0"/>
        <w:autoSpaceDN w:val="0"/>
        <w:spacing w:before="81" w:after="0" w:line="360" w:lineRule="auto"/>
        <w:ind w:right="209"/>
        <w:rPr>
          <w:szCs w:val="22"/>
        </w:rPr>
      </w:pPr>
      <w:r w:rsidRPr="008A4D88">
        <w:rPr>
          <w:szCs w:val="22"/>
        </w:rPr>
        <w:t>The Board decided not to inquire into the allegation that the agent had obtained monies by deception.  The Board did not consider that a potential breach of the management agreement regarding services or a breach of the rules of conduct amounted to “deceptive conduct”. The Board also considers that the facts relating to the claim of deceptive conduct are dealt with in respect of the grounds of inquiry listed in the previous paragraph.</w:t>
      </w:r>
    </w:p>
    <w:p w14:paraId="501C3F05" w14:textId="77777777" w:rsidR="004945CF" w:rsidRPr="00552C38" w:rsidRDefault="004945CF" w:rsidP="00552C38">
      <w:pPr>
        <w:spacing w:line="360" w:lineRule="auto"/>
        <w:ind w:firstLine="143"/>
        <w:jc w:val="both"/>
        <w:rPr>
          <w:b/>
          <w:bCs/>
          <w:i/>
          <w:iCs/>
          <w:szCs w:val="22"/>
        </w:rPr>
      </w:pPr>
      <w:r w:rsidRPr="00552C38">
        <w:rPr>
          <w:b/>
          <w:bCs/>
          <w:i/>
          <w:iCs/>
          <w:szCs w:val="22"/>
        </w:rPr>
        <w:t xml:space="preserve">Provision of draft inquiry book </w:t>
      </w:r>
    </w:p>
    <w:p w14:paraId="4CF403B0" w14:textId="77777777" w:rsidR="00F029D6" w:rsidRDefault="004945CF" w:rsidP="0014731A">
      <w:pPr>
        <w:pStyle w:val="ListParagraph"/>
        <w:numPr>
          <w:ilvl w:val="0"/>
          <w:numId w:val="11"/>
        </w:numPr>
        <w:spacing w:line="360" w:lineRule="auto"/>
        <w:contextualSpacing w:val="0"/>
        <w:rPr>
          <w:szCs w:val="22"/>
        </w:rPr>
      </w:pPr>
      <w:r w:rsidRPr="00F029D6">
        <w:rPr>
          <w:szCs w:val="22"/>
        </w:rPr>
        <w:t>On 22 December 2025, the applicant and the agent were provided with the draft inquiry book.</w:t>
      </w:r>
    </w:p>
    <w:p w14:paraId="37D00FEF" w14:textId="19AE40AE" w:rsidR="004945CF" w:rsidRPr="00F029D6" w:rsidRDefault="004945CF" w:rsidP="0014731A">
      <w:pPr>
        <w:pStyle w:val="ListParagraph"/>
        <w:numPr>
          <w:ilvl w:val="0"/>
          <w:numId w:val="11"/>
        </w:numPr>
        <w:spacing w:line="360" w:lineRule="auto"/>
        <w:contextualSpacing w:val="0"/>
        <w:rPr>
          <w:szCs w:val="22"/>
        </w:rPr>
      </w:pPr>
      <w:r w:rsidRPr="00F029D6">
        <w:rPr>
          <w:szCs w:val="22"/>
        </w:rPr>
        <w:t xml:space="preserve">On 28 December 2025, the applicant provided the department with several documents and a submission for inclusion in the inquiry book (Documents 17-22). </w:t>
      </w:r>
    </w:p>
    <w:p w14:paraId="44001426" w14:textId="77777777" w:rsidR="004945CF" w:rsidRDefault="004945CF" w:rsidP="00582096">
      <w:pPr>
        <w:pStyle w:val="ListParagraph"/>
        <w:numPr>
          <w:ilvl w:val="0"/>
          <w:numId w:val="11"/>
        </w:numPr>
        <w:spacing w:line="360" w:lineRule="auto"/>
        <w:contextualSpacing w:val="0"/>
        <w:jc w:val="both"/>
        <w:rPr>
          <w:szCs w:val="22"/>
        </w:rPr>
      </w:pPr>
      <w:r w:rsidRPr="008A4D88">
        <w:rPr>
          <w:szCs w:val="22"/>
        </w:rPr>
        <w:t xml:space="preserve">On 21 January 2026, </w:t>
      </w:r>
      <w:r>
        <w:rPr>
          <w:szCs w:val="22"/>
        </w:rPr>
        <w:t>the agent</w:t>
      </w:r>
      <w:r w:rsidRPr="008A4D88">
        <w:rPr>
          <w:szCs w:val="22"/>
        </w:rPr>
        <w:t xml:space="preserve"> provided the department with several documents and a submission for inclusion in the inquiry book (Documents 23-27). </w:t>
      </w:r>
    </w:p>
    <w:p w14:paraId="029B0E55" w14:textId="42E1BEEF" w:rsidR="00552C38" w:rsidRPr="00552C38" w:rsidRDefault="00552C38" w:rsidP="00552C38">
      <w:pPr>
        <w:spacing w:line="360" w:lineRule="auto"/>
        <w:ind w:left="143"/>
        <w:jc w:val="both"/>
        <w:rPr>
          <w:b/>
          <w:bCs/>
          <w:i/>
          <w:iCs/>
          <w:szCs w:val="22"/>
        </w:rPr>
      </w:pPr>
      <w:r w:rsidRPr="00552C38">
        <w:rPr>
          <w:b/>
          <w:bCs/>
          <w:i/>
          <w:iCs/>
          <w:szCs w:val="22"/>
        </w:rPr>
        <w:t>Grounds of the inquiry</w:t>
      </w:r>
    </w:p>
    <w:p w14:paraId="7F72D64C" w14:textId="7CA4033E" w:rsidR="00B63235" w:rsidRPr="008A4D88" w:rsidRDefault="00B63235" w:rsidP="00582096">
      <w:pPr>
        <w:pStyle w:val="ListParagraph"/>
        <w:widowControl w:val="0"/>
        <w:numPr>
          <w:ilvl w:val="0"/>
          <w:numId w:val="11"/>
        </w:numPr>
        <w:tabs>
          <w:tab w:val="left" w:pos="707"/>
          <w:tab w:val="left" w:pos="710"/>
          <w:tab w:val="left" w:pos="1223"/>
        </w:tabs>
        <w:autoSpaceDE w:val="0"/>
        <w:autoSpaceDN w:val="0"/>
        <w:spacing w:before="81" w:after="0" w:line="360" w:lineRule="auto"/>
        <w:ind w:right="209"/>
        <w:rPr>
          <w:szCs w:val="22"/>
        </w:rPr>
      </w:pPr>
      <w:r w:rsidRPr="008A4D88">
        <w:rPr>
          <w:szCs w:val="22"/>
        </w:rPr>
        <w:t>The grounds for the inquiry</w:t>
      </w:r>
      <w:r w:rsidR="00C743EA">
        <w:rPr>
          <w:szCs w:val="22"/>
        </w:rPr>
        <w:t xml:space="preserve">, as articulated by </w:t>
      </w:r>
      <w:r w:rsidR="00057AAA">
        <w:rPr>
          <w:szCs w:val="22"/>
        </w:rPr>
        <w:t xml:space="preserve">Counsel </w:t>
      </w:r>
      <w:r w:rsidR="00204576">
        <w:rPr>
          <w:szCs w:val="22"/>
        </w:rPr>
        <w:t>Assisting</w:t>
      </w:r>
      <w:r w:rsidR="00600546">
        <w:rPr>
          <w:szCs w:val="22"/>
        </w:rPr>
        <w:t xml:space="preserve"> at the hearing</w:t>
      </w:r>
      <w:r w:rsidR="00204576">
        <w:rPr>
          <w:szCs w:val="22"/>
        </w:rPr>
        <w:t xml:space="preserve">, </w:t>
      </w:r>
      <w:r w:rsidRPr="008A4D88">
        <w:rPr>
          <w:szCs w:val="22"/>
        </w:rPr>
        <w:t>were</w:t>
      </w:r>
      <w:r w:rsidR="00FB7C6F" w:rsidRPr="008A4D88">
        <w:rPr>
          <w:szCs w:val="22"/>
        </w:rPr>
        <w:t xml:space="preserve"> as follows</w:t>
      </w:r>
      <w:r w:rsidRPr="008A4D88">
        <w:rPr>
          <w:szCs w:val="22"/>
        </w:rPr>
        <w:t>:</w:t>
      </w:r>
    </w:p>
    <w:p w14:paraId="605CF183" w14:textId="77777777" w:rsidR="007251AC" w:rsidRDefault="00B63235" w:rsidP="00582096">
      <w:pPr>
        <w:pStyle w:val="ListParagraph"/>
        <w:widowControl w:val="0"/>
        <w:numPr>
          <w:ilvl w:val="0"/>
          <w:numId w:val="12"/>
        </w:numPr>
        <w:tabs>
          <w:tab w:val="left" w:pos="707"/>
          <w:tab w:val="left" w:pos="710"/>
          <w:tab w:val="left" w:pos="1223"/>
        </w:tabs>
        <w:autoSpaceDE w:val="0"/>
        <w:autoSpaceDN w:val="0"/>
        <w:spacing w:before="81" w:after="0" w:line="360" w:lineRule="auto"/>
        <w:ind w:right="209"/>
        <w:rPr>
          <w:szCs w:val="22"/>
        </w:rPr>
      </w:pPr>
      <w:r w:rsidRPr="008A4D88">
        <w:rPr>
          <w:szCs w:val="22"/>
        </w:rPr>
        <w:t>Whether</w:t>
      </w:r>
      <w:r w:rsidR="007251AC">
        <w:rPr>
          <w:szCs w:val="22"/>
        </w:rPr>
        <w:t>:</w:t>
      </w:r>
    </w:p>
    <w:p w14:paraId="177F813B" w14:textId="54FD6563" w:rsidR="007251AC" w:rsidRDefault="00B63235" w:rsidP="00582096">
      <w:pPr>
        <w:pStyle w:val="ListParagraph"/>
        <w:widowControl w:val="0"/>
        <w:numPr>
          <w:ilvl w:val="0"/>
          <w:numId w:val="24"/>
        </w:numPr>
        <w:tabs>
          <w:tab w:val="left" w:pos="707"/>
          <w:tab w:val="left" w:pos="710"/>
          <w:tab w:val="left" w:pos="1223"/>
        </w:tabs>
        <w:autoSpaceDE w:val="0"/>
        <w:autoSpaceDN w:val="0"/>
        <w:spacing w:before="81" w:after="0" w:line="360" w:lineRule="auto"/>
        <w:ind w:right="209"/>
        <w:rPr>
          <w:szCs w:val="22"/>
        </w:rPr>
      </w:pPr>
      <w:r w:rsidRPr="007251AC">
        <w:rPr>
          <w:szCs w:val="22"/>
        </w:rPr>
        <w:t xml:space="preserve"> there was a failure to provide the applicant with the </w:t>
      </w:r>
      <w:r w:rsidR="00B70FEA">
        <w:rPr>
          <w:szCs w:val="22"/>
        </w:rPr>
        <w:t>incoming</w:t>
      </w:r>
      <w:r w:rsidRPr="007251AC">
        <w:rPr>
          <w:szCs w:val="22"/>
        </w:rPr>
        <w:t xml:space="preserve"> inspection reports for both properties (with the failure to provide the </w:t>
      </w:r>
      <w:r w:rsidR="00B70FEA">
        <w:rPr>
          <w:szCs w:val="22"/>
        </w:rPr>
        <w:t>incoming</w:t>
      </w:r>
      <w:r w:rsidRPr="007251AC">
        <w:rPr>
          <w:szCs w:val="22"/>
        </w:rPr>
        <w:t xml:space="preserve"> inspection report in respect of one of the properties impacting on the progression of an insurance claim</w:t>
      </w:r>
      <w:r w:rsidR="00B81325" w:rsidRPr="007251AC">
        <w:rPr>
          <w:szCs w:val="22"/>
        </w:rPr>
        <w:t>)</w:t>
      </w:r>
      <w:r w:rsidRPr="007251AC">
        <w:rPr>
          <w:szCs w:val="22"/>
        </w:rPr>
        <w:t>.</w:t>
      </w:r>
    </w:p>
    <w:p w14:paraId="6D4A4AA8" w14:textId="52E00292" w:rsidR="00305600" w:rsidRPr="007251AC" w:rsidRDefault="00305600" w:rsidP="00582096">
      <w:pPr>
        <w:pStyle w:val="ListParagraph"/>
        <w:widowControl w:val="0"/>
        <w:numPr>
          <w:ilvl w:val="0"/>
          <w:numId w:val="24"/>
        </w:numPr>
        <w:tabs>
          <w:tab w:val="left" w:pos="707"/>
          <w:tab w:val="left" w:pos="710"/>
          <w:tab w:val="left" w:pos="1223"/>
        </w:tabs>
        <w:autoSpaceDE w:val="0"/>
        <w:autoSpaceDN w:val="0"/>
        <w:spacing w:before="81" w:after="0" w:line="360" w:lineRule="auto"/>
        <w:ind w:right="209"/>
        <w:rPr>
          <w:szCs w:val="22"/>
        </w:rPr>
      </w:pPr>
      <w:r w:rsidRPr="007251AC">
        <w:rPr>
          <w:szCs w:val="22"/>
        </w:rPr>
        <w:t>there was a failure to provide the applicant with the routine inspection reports for both properties.</w:t>
      </w:r>
    </w:p>
    <w:p w14:paraId="16746835" w14:textId="2CF55354" w:rsidR="00B63235" w:rsidRPr="007251AC" w:rsidRDefault="00B63235" w:rsidP="00582096">
      <w:pPr>
        <w:pStyle w:val="ListParagraph"/>
        <w:widowControl w:val="0"/>
        <w:numPr>
          <w:ilvl w:val="0"/>
          <w:numId w:val="12"/>
        </w:numPr>
        <w:tabs>
          <w:tab w:val="left" w:pos="707"/>
          <w:tab w:val="left" w:pos="710"/>
          <w:tab w:val="left" w:pos="1223"/>
        </w:tabs>
        <w:autoSpaceDE w:val="0"/>
        <w:autoSpaceDN w:val="0"/>
        <w:spacing w:before="81" w:after="0" w:line="360" w:lineRule="auto"/>
        <w:ind w:right="209"/>
        <w:rPr>
          <w:szCs w:val="22"/>
        </w:rPr>
      </w:pPr>
      <w:r w:rsidRPr="007251AC">
        <w:rPr>
          <w:szCs w:val="22"/>
        </w:rPr>
        <w:t xml:space="preserve">Whether there </w:t>
      </w:r>
      <w:r w:rsidR="00414939" w:rsidRPr="007251AC">
        <w:rPr>
          <w:szCs w:val="22"/>
        </w:rPr>
        <w:t>w</w:t>
      </w:r>
      <w:r w:rsidRPr="007251AC">
        <w:rPr>
          <w:szCs w:val="22"/>
        </w:rPr>
        <w:t xml:space="preserve">as a failure to communicate with the applicant in relation to the </w:t>
      </w:r>
      <w:r w:rsidRPr="007251AC">
        <w:rPr>
          <w:szCs w:val="22"/>
        </w:rPr>
        <w:lastRenderedPageBreak/>
        <w:t>upcoming lease expiries for both properties.</w:t>
      </w:r>
    </w:p>
    <w:p w14:paraId="0ACE71D4" w14:textId="658C6DB9" w:rsidR="00B63235" w:rsidRPr="008A4D88" w:rsidRDefault="00B63235" w:rsidP="00582096">
      <w:pPr>
        <w:pStyle w:val="ListParagraph"/>
        <w:widowControl w:val="0"/>
        <w:numPr>
          <w:ilvl w:val="0"/>
          <w:numId w:val="12"/>
        </w:numPr>
        <w:tabs>
          <w:tab w:val="left" w:pos="707"/>
          <w:tab w:val="left" w:pos="710"/>
          <w:tab w:val="left" w:pos="1223"/>
        </w:tabs>
        <w:autoSpaceDE w:val="0"/>
        <w:autoSpaceDN w:val="0"/>
        <w:spacing w:before="81" w:after="0" w:line="360" w:lineRule="auto"/>
        <w:ind w:right="209"/>
        <w:rPr>
          <w:szCs w:val="22"/>
        </w:rPr>
      </w:pPr>
      <w:r w:rsidRPr="008A4D88">
        <w:rPr>
          <w:szCs w:val="22"/>
        </w:rPr>
        <w:t xml:space="preserve">Whether </w:t>
      </w:r>
      <w:r w:rsidR="007E7815" w:rsidRPr="008A4D88">
        <w:rPr>
          <w:szCs w:val="22"/>
        </w:rPr>
        <w:t>the agent</w:t>
      </w:r>
      <w:r w:rsidRPr="008A4D88">
        <w:rPr>
          <w:szCs w:val="22"/>
        </w:rPr>
        <w:t xml:space="preserve"> failed to provide the keys and requested documents to the new property manager in the handover of both property managements.</w:t>
      </w:r>
    </w:p>
    <w:p w14:paraId="1DD526A6" w14:textId="3CD73781" w:rsidR="00F76ED9" w:rsidRPr="00FD4AC1" w:rsidRDefault="00FD4AC1" w:rsidP="00FD4AC1">
      <w:pPr>
        <w:spacing w:line="360" w:lineRule="auto"/>
        <w:ind w:left="143"/>
        <w:jc w:val="both"/>
        <w:rPr>
          <w:b/>
          <w:bCs/>
          <w:szCs w:val="22"/>
          <w:u w:val="single"/>
        </w:rPr>
      </w:pPr>
      <w:r>
        <w:rPr>
          <w:b/>
          <w:bCs/>
          <w:szCs w:val="22"/>
          <w:u w:val="single"/>
        </w:rPr>
        <w:t>Chronology of key events</w:t>
      </w:r>
    </w:p>
    <w:p w14:paraId="7E29D9E9" w14:textId="4B7E3DCF" w:rsidR="00FD4AC1" w:rsidRDefault="006A2CD6" w:rsidP="00582096">
      <w:pPr>
        <w:pStyle w:val="ListParagraph"/>
        <w:numPr>
          <w:ilvl w:val="0"/>
          <w:numId w:val="11"/>
        </w:numPr>
        <w:spacing w:line="360" w:lineRule="auto"/>
        <w:contextualSpacing w:val="0"/>
        <w:jc w:val="both"/>
        <w:rPr>
          <w:szCs w:val="22"/>
        </w:rPr>
      </w:pPr>
      <w:r>
        <w:rPr>
          <w:szCs w:val="22"/>
        </w:rPr>
        <w:t>T</w:t>
      </w:r>
      <w:r w:rsidR="00304048">
        <w:rPr>
          <w:szCs w:val="22"/>
        </w:rPr>
        <w:t xml:space="preserve">he dates for key </w:t>
      </w:r>
      <w:r>
        <w:rPr>
          <w:szCs w:val="22"/>
        </w:rPr>
        <w:t xml:space="preserve">events </w:t>
      </w:r>
      <w:r w:rsidR="001D1AA8">
        <w:rPr>
          <w:szCs w:val="22"/>
        </w:rPr>
        <w:t xml:space="preserve">relating to </w:t>
      </w:r>
      <w:r w:rsidR="00E24022">
        <w:rPr>
          <w:szCs w:val="22"/>
        </w:rPr>
        <w:t xml:space="preserve">the management of the properties </w:t>
      </w:r>
      <w:r>
        <w:rPr>
          <w:szCs w:val="22"/>
        </w:rPr>
        <w:t>were as follows:</w:t>
      </w:r>
    </w:p>
    <w:p w14:paraId="399112CD" w14:textId="3A83897A" w:rsidR="00A91105" w:rsidRDefault="00A91105" w:rsidP="00582096">
      <w:pPr>
        <w:pStyle w:val="ListParagraph"/>
        <w:numPr>
          <w:ilvl w:val="0"/>
          <w:numId w:val="33"/>
        </w:numPr>
        <w:spacing w:line="360" w:lineRule="auto"/>
        <w:contextualSpacing w:val="0"/>
        <w:jc w:val="both"/>
        <w:rPr>
          <w:szCs w:val="22"/>
        </w:rPr>
      </w:pPr>
      <w:r w:rsidRPr="00A91105">
        <w:rPr>
          <w:szCs w:val="22"/>
        </w:rPr>
        <w:t>July 2</w:t>
      </w:r>
      <w:r>
        <w:rPr>
          <w:szCs w:val="22"/>
        </w:rPr>
        <w:t xml:space="preserve">024 – applicant purchased the </w:t>
      </w:r>
      <w:r w:rsidR="0022036F">
        <w:rPr>
          <w:szCs w:val="22"/>
        </w:rPr>
        <w:t>McAulay Street property</w:t>
      </w:r>
      <w:r w:rsidR="00506F1F">
        <w:rPr>
          <w:szCs w:val="22"/>
        </w:rPr>
        <w:t xml:space="preserve"> with the agent having acted for the seller of the land</w:t>
      </w:r>
      <w:r w:rsidR="00A4584F">
        <w:rPr>
          <w:szCs w:val="22"/>
        </w:rPr>
        <w:t>;</w:t>
      </w:r>
    </w:p>
    <w:p w14:paraId="6EA17F9A" w14:textId="58EB20CA" w:rsidR="00AE7B4E" w:rsidRDefault="00AE7B4E" w:rsidP="00582096">
      <w:pPr>
        <w:pStyle w:val="ListParagraph"/>
        <w:numPr>
          <w:ilvl w:val="0"/>
          <w:numId w:val="33"/>
        </w:numPr>
        <w:spacing w:line="360" w:lineRule="auto"/>
        <w:contextualSpacing w:val="0"/>
        <w:jc w:val="both"/>
        <w:rPr>
          <w:szCs w:val="22"/>
        </w:rPr>
      </w:pPr>
      <w:r w:rsidRPr="00A91105">
        <w:rPr>
          <w:szCs w:val="22"/>
        </w:rPr>
        <w:t xml:space="preserve">16 September 2024: the applicant enters into management agreement with the agent for </w:t>
      </w:r>
      <w:r w:rsidR="00665665" w:rsidRPr="00A91105">
        <w:rPr>
          <w:szCs w:val="22"/>
        </w:rPr>
        <w:t xml:space="preserve">the </w:t>
      </w:r>
      <w:r w:rsidR="0022036F">
        <w:rPr>
          <w:szCs w:val="22"/>
        </w:rPr>
        <w:t>McAulay Street property</w:t>
      </w:r>
      <w:r w:rsidR="00A4584F">
        <w:rPr>
          <w:szCs w:val="22"/>
        </w:rPr>
        <w:t>;</w:t>
      </w:r>
    </w:p>
    <w:p w14:paraId="0A2A2B5C" w14:textId="298FA89F" w:rsidR="000700AA" w:rsidRDefault="000700AA" w:rsidP="00582096">
      <w:pPr>
        <w:pStyle w:val="ListParagraph"/>
        <w:numPr>
          <w:ilvl w:val="0"/>
          <w:numId w:val="33"/>
        </w:numPr>
        <w:spacing w:line="360" w:lineRule="auto"/>
        <w:contextualSpacing w:val="0"/>
        <w:jc w:val="both"/>
        <w:rPr>
          <w:szCs w:val="22"/>
        </w:rPr>
      </w:pPr>
      <w:r>
        <w:rPr>
          <w:szCs w:val="22"/>
        </w:rPr>
        <w:t xml:space="preserve">18 September 2024: date on which the business agent says the incoming condition report </w:t>
      </w:r>
      <w:r w:rsidR="00E724D5">
        <w:rPr>
          <w:szCs w:val="22"/>
        </w:rPr>
        <w:t>was completed</w:t>
      </w:r>
      <w:r w:rsidR="00F13302">
        <w:rPr>
          <w:szCs w:val="22"/>
        </w:rPr>
        <w:t xml:space="preserve"> for </w:t>
      </w:r>
      <w:r w:rsidR="0022036F">
        <w:rPr>
          <w:szCs w:val="22"/>
        </w:rPr>
        <w:t>McAulay Street property</w:t>
      </w:r>
      <w:r w:rsidR="00A4584F">
        <w:rPr>
          <w:szCs w:val="22"/>
        </w:rPr>
        <w:t>;</w:t>
      </w:r>
    </w:p>
    <w:p w14:paraId="3D81B136" w14:textId="6CB0A366" w:rsidR="00E724D5" w:rsidRPr="00A91105" w:rsidRDefault="00E724D5" w:rsidP="00582096">
      <w:pPr>
        <w:pStyle w:val="ListParagraph"/>
        <w:numPr>
          <w:ilvl w:val="0"/>
          <w:numId w:val="33"/>
        </w:numPr>
        <w:spacing w:line="360" w:lineRule="auto"/>
        <w:contextualSpacing w:val="0"/>
        <w:jc w:val="both"/>
        <w:rPr>
          <w:szCs w:val="22"/>
        </w:rPr>
      </w:pPr>
      <w:r>
        <w:rPr>
          <w:szCs w:val="22"/>
        </w:rPr>
        <w:t>19 September 2024: date when the business mana</w:t>
      </w:r>
      <w:r w:rsidR="00A2381E">
        <w:rPr>
          <w:szCs w:val="22"/>
        </w:rPr>
        <w:t xml:space="preserve">ger says she dropped off the incoming report </w:t>
      </w:r>
      <w:r w:rsidR="00F13302">
        <w:rPr>
          <w:szCs w:val="22"/>
        </w:rPr>
        <w:t xml:space="preserve">for </w:t>
      </w:r>
      <w:r w:rsidR="0022036F">
        <w:rPr>
          <w:szCs w:val="22"/>
        </w:rPr>
        <w:t>McAulay Street property</w:t>
      </w:r>
      <w:r w:rsidR="00F13302">
        <w:rPr>
          <w:szCs w:val="22"/>
        </w:rPr>
        <w:t xml:space="preserve"> </w:t>
      </w:r>
      <w:r w:rsidR="00A2381E">
        <w:rPr>
          <w:szCs w:val="22"/>
        </w:rPr>
        <w:t>to the tenant</w:t>
      </w:r>
      <w:r w:rsidR="00A4584F">
        <w:rPr>
          <w:szCs w:val="22"/>
        </w:rPr>
        <w:t>;</w:t>
      </w:r>
    </w:p>
    <w:p w14:paraId="2D92910B" w14:textId="484E6513" w:rsidR="00A91105" w:rsidRDefault="00AE7B4E" w:rsidP="00582096">
      <w:pPr>
        <w:pStyle w:val="ListParagraph"/>
        <w:numPr>
          <w:ilvl w:val="0"/>
          <w:numId w:val="33"/>
        </w:numPr>
        <w:spacing w:line="360" w:lineRule="auto"/>
        <w:contextualSpacing w:val="0"/>
        <w:jc w:val="both"/>
        <w:rPr>
          <w:szCs w:val="22"/>
        </w:rPr>
      </w:pPr>
      <w:r>
        <w:rPr>
          <w:szCs w:val="22"/>
        </w:rPr>
        <w:t xml:space="preserve">23 </w:t>
      </w:r>
      <w:r w:rsidR="006A2CD6">
        <w:rPr>
          <w:szCs w:val="22"/>
        </w:rPr>
        <w:t xml:space="preserve">September 2024: the applicant enters into management agreements with the </w:t>
      </w:r>
      <w:r w:rsidR="00B33E1C">
        <w:rPr>
          <w:szCs w:val="22"/>
        </w:rPr>
        <w:t>agent</w:t>
      </w:r>
      <w:r w:rsidR="00665665">
        <w:rPr>
          <w:szCs w:val="22"/>
        </w:rPr>
        <w:t xml:space="preserve"> for the Piper Court property</w:t>
      </w:r>
      <w:r w:rsidR="00A4584F">
        <w:rPr>
          <w:szCs w:val="22"/>
        </w:rPr>
        <w:t>;</w:t>
      </w:r>
    </w:p>
    <w:p w14:paraId="16F61F81" w14:textId="438CF709" w:rsidR="00F13302" w:rsidRDefault="00507F5C" w:rsidP="00582096">
      <w:pPr>
        <w:pStyle w:val="ListParagraph"/>
        <w:numPr>
          <w:ilvl w:val="0"/>
          <w:numId w:val="33"/>
        </w:numPr>
        <w:spacing w:line="360" w:lineRule="auto"/>
        <w:contextualSpacing w:val="0"/>
        <w:jc w:val="both"/>
        <w:rPr>
          <w:szCs w:val="22"/>
        </w:rPr>
      </w:pPr>
      <w:r>
        <w:rPr>
          <w:szCs w:val="22"/>
        </w:rPr>
        <w:t xml:space="preserve">31 </w:t>
      </w:r>
      <w:r w:rsidR="00F13302">
        <w:rPr>
          <w:szCs w:val="22"/>
        </w:rPr>
        <w:t>January 2025: date on which the business agent says the incoming condition report was completed for Piper Court</w:t>
      </w:r>
      <w:r w:rsidR="0047608A">
        <w:rPr>
          <w:szCs w:val="22"/>
        </w:rPr>
        <w:t>.  The report was signed by one of the tenants</w:t>
      </w:r>
      <w:r w:rsidR="00A4584F">
        <w:rPr>
          <w:szCs w:val="22"/>
        </w:rPr>
        <w:t>;</w:t>
      </w:r>
    </w:p>
    <w:p w14:paraId="771961F4" w14:textId="66443D59" w:rsidR="00DE570A" w:rsidRDefault="00DE570A" w:rsidP="00582096">
      <w:pPr>
        <w:pStyle w:val="ListParagraph"/>
        <w:numPr>
          <w:ilvl w:val="0"/>
          <w:numId w:val="33"/>
        </w:numPr>
        <w:spacing w:line="360" w:lineRule="auto"/>
        <w:contextualSpacing w:val="0"/>
        <w:jc w:val="both"/>
        <w:rPr>
          <w:szCs w:val="22"/>
        </w:rPr>
      </w:pPr>
      <w:r>
        <w:rPr>
          <w:szCs w:val="22"/>
        </w:rPr>
        <w:t>8 May 2025</w:t>
      </w:r>
      <w:r w:rsidR="00F371E6">
        <w:rPr>
          <w:szCs w:val="22"/>
        </w:rPr>
        <w:t xml:space="preserve">: email from applicant indicating acceptance of proposed rent </w:t>
      </w:r>
      <w:r w:rsidR="00557B1B">
        <w:rPr>
          <w:szCs w:val="22"/>
        </w:rPr>
        <w:t xml:space="preserve">but asking for </w:t>
      </w:r>
      <w:r w:rsidR="000A5010">
        <w:rPr>
          <w:szCs w:val="22"/>
        </w:rPr>
        <w:t>inspection</w:t>
      </w:r>
      <w:r w:rsidR="00557B1B">
        <w:rPr>
          <w:szCs w:val="22"/>
        </w:rPr>
        <w:t xml:space="preserve"> report prior to renewal;</w:t>
      </w:r>
    </w:p>
    <w:p w14:paraId="22F43888" w14:textId="621A66CE" w:rsidR="00A1268E" w:rsidRDefault="00A1268E" w:rsidP="00582096">
      <w:pPr>
        <w:pStyle w:val="ListParagraph"/>
        <w:numPr>
          <w:ilvl w:val="0"/>
          <w:numId w:val="33"/>
        </w:numPr>
        <w:spacing w:line="360" w:lineRule="auto"/>
        <w:contextualSpacing w:val="0"/>
        <w:jc w:val="both"/>
        <w:rPr>
          <w:szCs w:val="22"/>
        </w:rPr>
      </w:pPr>
      <w:r>
        <w:rPr>
          <w:szCs w:val="22"/>
        </w:rPr>
        <w:t>13 May 2025</w:t>
      </w:r>
      <w:r w:rsidR="00C3657C">
        <w:rPr>
          <w:szCs w:val="22"/>
        </w:rPr>
        <w:t>:</w:t>
      </w:r>
      <w:r w:rsidR="0080354B">
        <w:rPr>
          <w:szCs w:val="22"/>
        </w:rPr>
        <w:t xml:space="preserve"> </w:t>
      </w:r>
      <w:r w:rsidR="005D5D91">
        <w:rPr>
          <w:szCs w:val="22"/>
        </w:rPr>
        <w:t xml:space="preserve">agent (admin support) advises that tenant </w:t>
      </w:r>
      <w:r w:rsidR="00AF5244">
        <w:rPr>
          <w:szCs w:val="22"/>
        </w:rPr>
        <w:t xml:space="preserve">has accepted offer of lease </w:t>
      </w:r>
      <w:r w:rsidR="00823677">
        <w:rPr>
          <w:szCs w:val="22"/>
        </w:rPr>
        <w:t xml:space="preserve">for Piper Court premises </w:t>
      </w:r>
      <w:r w:rsidR="0080354B">
        <w:rPr>
          <w:szCs w:val="22"/>
        </w:rPr>
        <w:t>renewal,</w:t>
      </w:r>
      <w:r w:rsidR="00AF5244">
        <w:rPr>
          <w:szCs w:val="22"/>
        </w:rPr>
        <w:t xml:space="preserve"> but that lease will not be sent until after </w:t>
      </w:r>
      <w:r w:rsidR="00823677">
        <w:rPr>
          <w:szCs w:val="22"/>
        </w:rPr>
        <w:t>routine inspection</w:t>
      </w:r>
      <w:r w:rsidR="001F0396">
        <w:rPr>
          <w:szCs w:val="22"/>
        </w:rPr>
        <w:t xml:space="preserve"> (with inspection to take place at the end of May 2025)</w:t>
      </w:r>
    </w:p>
    <w:p w14:paraId="09F20F80" w14:textId="3C77B560" w:rsidR="002C7974" w:rsidRDefault="00C369B4" w:rsidP="00582096">
      <w:pPr>
        <w:pStyle w:val="ListParagraph"/>
        <w:numPr>
          <w:ilvl w:val="0"/>
          <w:numId w:val="33"/>
        </w:numPr>
        <w:spacing w:line="360" w:lineRule="auto"/>
        <w:contextualSpacing w:val="0"/>
        <w:jc w:val="both"/>
        <w:rPr>
          <w:szCs w:val="22"/>
        </w:rPr>
      </w:pPr>
      <w:r>
        <w:rPr>
          <w:szCs w:val="22"/>
        </w:rPr>
        <w:t>3 June 2025</w:t>
      </w:r>
      <w:r w:rsidR="00C3657C">
        <w:rPr>
          <w:szCs w:val="22"/>
        </w:rPr>
        <w:t>:</w:t>
      </w:r>
      <w:r>
        <w:rPr>
          <w:szCs w:val="22"/>
        </w:rPr>
        <w:t xml:space="preserve">10 June 2015: </w:t>
      </w:r>
      <w:r w:rsidR="008966B3">
        <w:rPr>
          <w:szCs w:val="22"/>
        </w:rPr>
        <w:t>emails between the agent (admin support) and the applicant concerning</w:t>
      </w:r>
      <w:r w:rsidR="007158F6">
        <w:rPr>
          <w:szCs w:val="22"/>
        </w:rPr>
        <w:t xml:space="preserve"> outstanding rent payments and lease renewal for </w:t>
      </w:r>
      <w:r w:rsidR="0022036F">
        <w:rPr>
          <w:szCs w:val="22"/>
        </w:rPr>
        <w:t>McAulay Street property</w:t>
      </w:r>
      <w:r w:rsidR="00A4584F">
        <w:rPr>
          <w:szCs w:val="22"/>
        </w:rPr>
        <w:t>;</w:t>
      </w:r>
    </w:p>
    <w:p w14:paraId="2B550666" w14:textId="29E6DD88" w:rsidR="001F0396" w:rsidRDefault="006E7BF3" w:rsidP="00582096">
      <w:pPr>
        <w:pStyle w:val="ListParagraph"/>
        <w:numPr>
          <w:ilvl w:val="0"/>
          <w:numId w:val="33"/>
        </w:numPr>
        <w:spacing w:line="360" w:lineRule="auto"/>
        <w:contextualSpacing w:val="0"/>
        <w:jc w:val="both"/>
        <w:rPr>
          <w:szCs w:val="22"/>
        </w:rPr>
      </w:pPr>
      <w:r>
        <w:rPr>
          <w:szCs w:val="22"/>
        </w:rPr>
        <w:t>10 June 2025</w:t>
      </w:r>
      <w:r w:rsidR="00C3657C">
        <w:rPr>
          <w:szCs w:val="22"/>
        </w:rPr>
        <w:t>:</w:t>
      </w:r>
      <w:r w:rsidR="0080354B">
        <w:rPr>
          <w:szCs w:val="22"/>
        </w:rPr>
        <w:t xml:space="preserve"> </w:t>
      </w:r>
      <w:r>
        <w:rPr>
          <w:szCs w:val="22"/>
        </w:rPr>
        <w:t>applicant asks agent (</w:t>
      </w:r>
      <w:r w:rsidR="0024455B">
        <w:rPr>
          <w:szCs w:val="22"/>
        </w:rPr>
        <w:t xml:space="preserve">admin support) whether the inspection report has been completed </w:t>
      </w:r>
      <w:r w:rsidR="005D0371">
        <w:rPr>
          <w:szCs w:val="22"/>
        </w:rPr>
        <w:t>for Piper Court</w:t>
      </w:r>
      <w:r w:rsidR="000C2755">
        <w:rPr>
          <w:szCs w:val="22"/>
        </w:rPr>
        <w:t xml:space="preserve"> </w:t>
      </w:r>
      <w:r w:rsidR="0024455B">
        <w:rPr>
          <w:szCs w:val="22"/>
        </w:rPr>
        <w:t xml:space="preserve">and about </w:t>
      </w:r>
      <w:r w:rsidR="000A5010">
        <w:rPr>
          <w:szCs w:val="22"/>
        </w:rPr>
        <w:t>the</w:t>
      </w:r>
      <w:r w:rsidR="0024455B">
        <w:rPr>
          <w:szCs w:val="22"/>
        </w:rPr>
        <w:t xml:space="preserve"> </w:t>
      </w:r>
      <w:r w:rsidR="007C2C80">
        <w:rPr>
          <w:szCs w:val="22"/>
        </w:rPr>
        <w:t>progress</w:t>
      </w:r>
      <w:r w:rsidR="0024455B">
        <w:rPr>
          <w:szCs w:val="22"/>
        </w:rPr>
        <w:t xml:space="preserve"> on the lease renewal </w:t>
      </w:r>
      <w:r w:rsidR="005D0371">
        <w:rPr>
          <w:szCs w:val="22"/>
        </w:rPr>
        <w:t>(lease due to expire on 25 July 2025)</w:t>
      </w:r>
      <w:r w:rsidR="00A4584F">
        <w:rPr>
          <w:szCs w:val="22"/>
        </w:rPr>
        <w:t>;</w:t>
      </w:r>
    </w:p>
    <w:p w14:paraId="070C12DA" w14:textId="7656D73A" w:rsidR="00D84742" w:rsidRDefault="00490125" w:rsidP="00582096">
      <w:pPr>
        <w:pStyle w:val="ListParagraph"/>
        <w:numPr>
          <w:ilvl w:val="0"/>
          <w:numId w:val="33"/>
        </w:numPr>
        <w:spacing w:line="360" w:lineRule="auto"/>
        <w:contextualSpacing w:val="0"/>
        <w:jc w:val="both"/>
        <w:rPr>
          <w:szCs w:val="22"/>
        </w:rPr>
      </w:pPr>
      <w:r>
        <w:rPr>
          <w:szCs w:val="22"/>
        </w:rPr>
        <w:t xml:space="preserve"> 13 June 2025: email from applicant noting </w:t>
      </w:r>
      <w:r w:rsidR="00993BA9">
        <w:rPr>
          <w:szCs w:val="22"/>
        </w:rPr>
        <w:t xml:space="preserve">no response to </w:t>
      </w:r>
      <w:r w:rsidR="000A5010">
        <w:rPr>
          <w:szCs w:val="22"/>
        </w:rPr>
        <w:t>communication</w:t>
      </w:r>
      <w:r w:rsidR="00A4584F">
        <w:rPr>
          <w:szCs w:val="22"/>
        </w:rPr>
        <w:t>;</w:t>
      </w:r>
    </w:p>
    <w:p w14:paraId="59FA90F6" w14:textId="610B6050" w:rsidR="003819CC" w:rsidRDefault="003819CC" w:rsidP="00582096">
      <w:pPr>
        <w:pStyle w:val="ListParagraph"/>
        <w:numPr>
          <w:ilvl w:val="0"/>
          <w:numId w:val="33"/>
        </w:numPr>
        <w:spacing w:line="360" w:lineRule="auto"/>
        <w:contextualSpacing w:val="0"/>
        <w:jc w:val="both"/>
        <w:rPr>
          <w:szCs w:val="22"/>
        </w:rPr>
      </w:pPr>
      <w:r>
        <w:rPr>
          <w:szCs w:val="22"/>
        </w:rPr>
        <w:lastRenderedPageBreak/>
        <w:t>22 June 2025</w:t>
      </w:r>
      <w:r w:rsidR="00DE15B3">
        <w:rPr>
          <w:szCs w:val="22"/>
        </w:rPr>
        <w:t xml:space="preserve">: </w:t>
      </w:r>
      <w:r w:rsidR="00373A80">
        <w:rPr>
          <w:szCs w:val="22"/>
        </w:rPr>
        <w:t>applicant se</w:t>
      </w:r>
      <w:r w:rsidR="00BD604C">
        <w:rPr>
          <w:szCs w:val="22"/>
        </w:rPr>
        <w:t>nds</w:t>
      </w:r>
      <w:r w:rsidR="00373A80">
        <w:rPr>
          <w:szCs w:val="22"/>
        </w:rPr>
        <w:t xml:space="preserve"> email to </w:t>
      </w:r>
      <w:r w:rsidR="000A5010">
        <w:rPr>
          <w:szCs w:val="22"/>
        </w:rPr>
        <w:t>agent</w:t>
      </w:r>
      <w:r w:rsidR="00373A80">
        <w:rPr>
          <w:szCs w:val="22"/>
        </w:rPr>
        <w:t xml:space="preserve"> (admin support) </w:t>
      </w:r>
      <w:r w:rsidR="00901E8F">
        <w:rPr>
          <w:szCs w:val="22"/>
        </w:rPr>
        <w:t xml:space="preserve">noting no response to email of 10 June 2025, asking that </w:t>
      </w:r>
      <w:r w:rsidR="001F1C8D">
        <w:rPr>
          <w:szCs w:val="22"/>
        </w:rPr>
        <w:t>the</w:t>
      </w:r>
      <w:r w:rsidR="00901E8F">
        <w:rPr>
          <w:szCs w:val="22"/>
        </w:rPr>
        <w:t xml:space="preserve"> inspection and </w:t>
      </w:r>
      <w:r w:rsidR="00B7016E">
        <w:rPr>
          <w:szCs w:val="22"/>
        </w:rPr>
        <w:t>lease be finalised by the end of the week</w:t>
      </w:r>
      <w:r w:rsidR="00805FCF">
        <w:rPr>
          <w:szCs w:val="22"/>
        </w:rPr>
        <w:t>;</w:t>
      </w:r>
    </w:p>
    <w:p w14:paraId="181F4A85" w14:textId="283A64C8" w:rsidR="002B6394" w:rsidRDefault="002B6394" w:rsidP="00582096">
      <w:pPr>
        <w:pStyle w:val="ListParagraph"/>
        <w:numPr>
          <w:ilvl w:val="0"/>
          <w:numId w:val="33"/>
        </w:numPr>
        <w:spacing w:line="360" w:lineRule="auto"/>
        <w:contextualSpacing w:val="0"/>
        <w:jc w:val="both"/>
        <w:rPr>
          <w:szCs w:val="22"/>
        </w:rPr>
      </w:pPr>
      <w:r>
        <w:rPr>
          <w:szCs w:val="22"/>
        </w:rPr>
        <w:t xml:space="preserve"> </w:t>
      </w:r>
      <w:r w:rsidRPr="0080354B">
        <w:rPr>
          <w:color w:val="auto"/>
          <w:szCs w:val="22"/>
        </w:rPr>
        <w:t xml:space="preserve">June </w:t>
      </w:r>
      <w:r w:rsidR="00C3657C" w:rsidRPr="0080354B">
        <w:rPr>
          <w:color w:val="auto"/>
          <w:szCs w:val="22"/>
        </w:rPr>
        <w:t>2025</w:t>
      </w:r>
      <w:r w:rsidRPr="0080354B">
        <w:rPr>
          <w:color w:val="auto"/>
          <w:szCs w:val="22"/>
        </w:rPr>
        <w:t xml:space="preserve"> t</w:t>
      </w:r>
      <w:r>
        <w:rPr>
          <w:color w:val="auto"/>
          <w:szCs w:val="22"/>
        </w:rPr>
        <w:t>ermination of the management agreements</w:t>
      </w:r>
    </w:p>
    <w:p w14:paraId="2B5179E5" w14:textId="2C448E69" w:rsidR="006B48D6" w:rsidRDefault="0093145C" w:rsidP="00582096">
      <w:pPr>
        <w:pStyle w:val="ListParagraph"/>
        <w:numPr>
          <w:ilvl w:val="0"/>
          <w:numId w:val="33"/>
        </w:numPr>
        <w:spacing w:line="360" w:lineRule="auto"/>
        <w:contextualSpacing w:val="0"/>
        <w:jc w:val="both"/>
        <w:rPr>
          <w:szCs w:val="22"/>
        </w:rPr>
      </w:pPr>
      <w:r>
        <w:rPr>
          <w:szCs w:val="22"/>
        </w:rPr>
        <w:t xml:space="preserve"> </w:t>
      </w:r>
      <w:r w:rsidR="00AE18AA">
        <w:rPr>
          <w:szCs w:val="22"/>
        </w:rPr>
        <w:t>30 June 2025</w:t>
      </w:r>
      <w:r w:rsidR="00FC2A79">
        <w:rPr>
          <w:szCs w:val="22"/>
        </w:rPr>
        <w:t xml:space="preserve"> -</w:t>
      </w:r>
      <w:r w:rsidR="001A3C26">
        <w:rPr>
          <w:szCs w:val="22"/>
        </w:rPr>
        <w:t xml:space="preserve"> </w:t>
      </w:r>
      <w:r w:rsidR="00703F7B">
        <w:rPr>
          <w:szCs w:val="22"/>
        </w:rPr>
        <w:t>8 September 2025</w:t>
      </w:r>
      <w:r w:rsidR="00FC2A79">
        <w:rPr>
          <w:szCs w:val="22"/>
        </w:rPr>
        <w:t xml:space="preserve"> – numerous </w:t>
      </w:r>
      <w:r w:rsidR="001F1C8D">
        <w:rPr>
          <w:szCs w:val="22"/>
        </w:rPr>
        <w:t>unanswered</w:t>
      </w:r>
      <w:r w:rsidR="00FC2A79">
        <w:rPr>
          <w:szCs w:val="22"/>
        </w:rPr>
        <w:t xml:space="preserve"> emails between the agent and the new property manager concerning </w:t>
      </w:r>
      <w:r w:rsidR="00C46EDC">
        <w:rPr>
          <w:szCs w:val="22"/>
        </w:rPr>
        <w:t>the handover of documents</w:t>
      </w:r>
      <w:r w:rsidR="00805FCF">
        <w:rPr>
          <w:szCs w:val="22"/>
        </w:rPr>
        <w:t>;</w:t>
      </w:r>
    </w:p>
    <w:p w14:paraId="2FD87DAA" w14:textId="5FB294F2" w:rsidR="006A2CD6" w:rsidRDefault="00471CF8" w:rsidP="00582096">
      <w:pPr>
        <w:pStyle w:val="ListParagraph"/>
        <w:numPr>
          <w:ilvl w:val="0"/>
          <w:numId w:val="33"/>
        </w:numPr>
        <w:spacing w:line="360" w:lineRule="auto"/>
        <w:contextualSpacing w:val="0"/>
        <w:jc w:val="both"/>
        <w:rPr>
          <w:szCs w:val="22"/>
        </w:rPr>
      </w:pPr>
      <w:r>
        <w:rPr>
          <w:szCs w:val="22"/>
        </w:rPr>
        <w:t>In February 2026</w:t>
      </w:r>
      <w:r w:rsidR="009B1CE3">
        <w:rPr>
          <w:szCs w:val="22"/>
        </w:rPr>
        <w:t xml:space="preserve"> the applicant received the incoming inspection report for the Piper Co</w:t>
      </w:r>
      <w:r w:rsidR="00223CAC">
        <w:rPr>
          <w:szCs w:val="22"/>
        </w:rPr>
        <w:t>urt property (as part of these proceedings)</w:t>
      </w:r>
      <w:r w:rsidR="00805FCF">
        <w:rPr>
          <w:szCs w:val="22"/>
        </w:rPr>
        <w:t>;</w:t>
      </w:r>
    </w:p>
    <w:p w14:paraId="4E3446F3" w14:textId="1888C071" w:rsidR="00B33E1C" w:rsidRDefault="00B724A5" w:rsidP="00582096">
      <w:pPr>
        <w:pStyle w:val="ListParagraph"/>
        <w:numPr>
          <w:ilvl w:val="0"/>
          <w:numId w:val="33"/>
        </w:numPr>
        <w:spacing w:line="360" w:lineRule="auto"/>
        <w:contextualSpacing w:val="0"/>
        <w:jc w:val="both"/>
        <w:rPr>
          <w:szCs w:val="22"/>
        </w:rPr>
      </w:pPr>
      <w:r>
        <w:rPr>
          <w:szCs w:val="22"/>
        </w:rPr>
        <w:t>As at 10 February</w:t>
      </w:r>
      <w:r w:rsidR="006E1DA0">
        <w:rPr>
          <w:szCs w:val="22"/>
        </w:rPr>
        <w:t xml:space="preserve"> 2026</w:t>
      </w:r>
      <w:r>
        <w:rPr>
          <w:szCs w:val="22"/>
        </w:rPr>
        <w:t xml:space="preserve"> the </w:t>
      </w:r>
      <w:r w:rsidR="006E1DA0">
        <w:rPr>
          <w:szCs w:val="22"/>
        </w:rPr>
        <w:t>incoming inspection</w:t>
      </w:r>
      <w:r w:rsidR="00471CF8">
        <w:rPr>
          <w:szCs w:val="22"/>
        </w:rPr>
        <w:t xml:space="preserve"> for </w:t>
      </w:r>
      <w:r w:rsidR="0022036F">
        <w:rPr>
          <w:szCs w:val="22"/>
        </w:rPr>
        <w:t>McAulay Street property</w:t>
      </w:r>
      <w:r w:rsidR="006E1DA0">
        <w:rPr>
          <w:szCs w:val="22"/>
        </w:rPr>
        <w:t xml:space="preserve"> had not been provided to the applicant</w:t>
      </w:r>
      <w:r w:rsidR="00805FCF">
        <w:rPr>
          <w:szCs w:val="22"/>
        </w:rPr>
        <w:t>;</w:t>
      </w:r>
    </w:p>
    <w:p w14:paraId="632ADB99" w14:textId="5A178CD1" w:rsidR="007C5909" w:rsidRPr="008A4D88" w:rsidRDefault="007C5909" w:rsidP="00582096">
      <w:pPr>
        <w:pStyle w:val="ListParagraph"/>
        <w:numPr>
          <w:ilvl w:val="0"/>
          <w:numId w:val="33"/>
        </w:numPr>
        <w:spacing w:line="360" w:lineRule="auto"/>
        <w:contextualSpacing w:val="0"/>
        <w:jc w:val="both"/>
        <w:rPr>
          <w:szCs w:val="22"/>
        </w:rPr>
      </w:pPr>
      <w:r>
        <w:rPr>
          <w:szCs w:val="22"/>
        </w:rPr>
        <w:t>As at 10 February 2026 the</w:t>
      </w:r>
      <w:r w:rsidR="00E54BB9">
        <w:rPr>
          <w:szCs w:val="22"/>
        </w:rPr>
        <w:t xml:space="preserve"> routine</w:t>
      </w:r>
      <w:r>
        <w:rPr>
          <w:szCs w:val="22"/>
        </w:rPr>
        <w:t xml:space="preserve"> inspection reports had not been provided to the </w:t>
      </w:r>
      <w:r w:rsidR="00B366A7">
        <w:rPr>
          <w:szCs w:val="22"/>
        </w:rPr>
        <w:t>applicant.</w:t>
      </w:r>
    </w:p>
    <w:p w14:paraId="4C89A5B8" w14:textId="77777777" w:rsidR="00D51F2B" w:rsidRPr="008A4D88" w:rsidRDefault="00D51F2B" w:rsidP="00D51F2B">
      <w:pPr>
        <w:spacing w:line="360" w:lineRule="auto"/>
        <w:jc w:val="both"/>
        <w:rPr>
          <w:b/>
          <w:bCs/>
          <w:szCs w:val="22"/>
          <w:u w:val="single"/>
        </w:rPr>
      </w:pPr>
      <w:r w:rsidRPr="008A4D88">
        <w:rPr>
          <w:b/>
          <w:bCs/>
          <w:szCs w:val="22"/>
          <w:u w:val="single"/>
        </w:rPr>
        <w:t>Rules of Conduct</w:t>
      </w:r>
    </w:p>
    <w:p w14:paraId="57A760C1" w14:textId="6C637E30" w:rsidR="00D51F2B" w:rsidRPr="008A4D88" w:rsidRDefault="00D51F2B" w:rsidP="00582096">
      <w:pPr>
        <w:pStyle w:val="ListParagraph"/>
        <w:numPr>
          <w:ilvl w:val="0"/>
          <w:numId w:val="11"/>
        </w:numPr>
        <w:spacing w:line="360" w:lineRule="auto"/>
        <w:rPr>
          <w:szCs w:val="22"/>
        </w:rPr>
      </w:pPr>
      <w:r w:rsidRPr="008A4D88">
        <w:rPr>
          <w:szCs w:val="22"/>
        </w:rPr>
        <w:t>The Board</w:t>
      </w:r>
      <w:r w:rsidR="00CF187A">
        <w:rPr>
          <w:szCs w:val="22"/>
        </w:rPr>
        <w:t xml:space="preserve">’s role is to determine </w:t>
      </w:r>
      <w:r w:rsidRPr="008A4D88">
        <w:rPr>
          <w:szCs w:val="22"/>
        </w:rPr>
        <w:t xml:space="preserve">whether </w:t>
      </w:r>
      <w:r w:rsidR="00EE3930">
        <w:rPr>
          <w:szCs w:val="22"/>
        </w:rPr>
        <w:t>t</w:t>
      </w:r>
      <w:r>
        <w:rPr>
          <w:szCs w:val="22"/>
        </w:rPr>
        <w:t>he agent</w:t>
      </w:r>
      <w:r w:rsidRPr="008A4D88">
        <w:rPr>
          <w:szCs w:val="22"/>
        </w:rPr>
        <w:t xml:space="preserve"> have contravened any of following rules of conduct as contained in schedule 4 to the AL Regulations:</w:t>
      </w:r>
    </w:p>
    <w:p w14:paraId="4B37AEF1" w14:textId="77777777" w:rsidR="00D51F2B" w:rsidRPr="008A4D88" w:rsidRDefault="00D51F2B" w:rsidP="00D51F2B">
      <w:pPr>
        <w:spacing w:line="360" w:lineRule="auto"/>
        <w:ind w:left="567" w:right="567"/>
        <w:jc w:val="both"/>
        <w:rPr>
          <w:szCs w:val="22"/>
        </w:rPr>
      </w:pPr>
      <w:r w:rsidRPr="008A4D88">
        <w:rPr>
          <w:i/>
          <w:iCs/>
          <w:szCs w:val="22"/>
        </w:rPr>
        <w:t xml:space="preserve">Rule 5: </w:t>
      </w:r>
      <w:r w:rsidRPr="008A4D88">
        <w:rPr>
          <w:szCs w:val="22"/>
        </w:rPr>
        <w:t>Subject to any other specific rules of conduct, a real estate or business agent must have due regard to and comply with:</w:t>
      </w:r>
    </w:p>
    <w:p w14:paraId="323F43CB" w14:textId="77777777" w:rsidR="00D51F2B" w:rsidRPr="008A4D88" w:rsidRDefault="00D51F2B" w:rsidP="00582096">
      <w:pPr>
        <w:pStyle w:val="ListParagraph"/>
        <w:numPr>
          <w:ilvl w:val="0"/>
          <w:numId w:val="9"/>
        </w:numPr>
        <w:spacing w:line="360" w:lineRule="auto"/>
        <w:ind w:right="567"/>
        <w:contextualSpacing w:val="0"/>
        <w:jc w:val="both"/>
        <w:rPr>
          <w:szCs w:val="22"/>
        </w:rPr>
      </w:pPr>
      <w:r w:rsidRPr="008A4D88">
        <w:rPr>
          <w:szCs w:val="22"/>
        </w:rPr>
        <w:t>rules of real estate practice published or approved by the Real Estate Institute of the Northern Territory;</w:t>
      </w:r>
    </w:p>
    <w:p w14:paraId="4018A055" w14:textId="77777777" w:rsidR="00D51F2B" w:rsidRPr="008A4D88" w:rsidRDefault="00D51F2B" w:rsidP="00D51F2B">
      <w:pPr>
        <w:pStyle w:val="ListParagraph"/>
        <w:spacing w:line="360" w:lineRule="auto"/>
        <w:ind w:left="1080" w:right="567"/>
        <w:contextualSpacing w:val="0"/>
        <w:jc w:val="both"/>
        <w:rPr>
          <w:szCs w:val="22"/>
        </w:rPr>
      </w:pPr>
      <w:r w:rsidRPr="008A4D88">
        <w:rPr>
          <w:szCs w:val="22"/>
        </w:rPr>
        <w:t>Specifically:</w:t>
      </w:r>
    </w:p>
    <w:p w14:paraId="0BCBB1B4" w14:textId="33E36D0F" w:rsidR="00D51F2B" w:rsidRPr="008A4D88" w:rsidRDefault="00D51F2B" w:rsidP="00D51F2B">
      <w:pPr>
        <w:spacing w:line="360" w:lineRule="auto"/>
        <w:ind w:left="1080" w:right="567"/>
        <w:jc w:val="both"/>
        <w:rPr>
          <w:szCs w:val="22"/>
        </w:rPr>
      </w:pPr>
      <w:r w:rsidRPr="008A4D88">
        <w:rPr>
          <w:szCs w:val="22"/>
        </w:rPr>
        <w:t xml:space="preserve">A Practitioner should act in the best interests of their </w:t>
      </w:r>
      <w:r w:rsidR="00FC3022" w:rsidRPr="008A4D88">
        <w:rPr>
          <w:szCs w:val="22"/>
        </w:rPr>
        <w:t>client</w:t>
      </w:r>
      <w:r w:rsidRPr="008A4D88">
        <w:rPr>
          <w:szCs w:val="22"/>
        </w:rPr>
        <w:t xml:space="preserve">. A Practitioner </w:t>
      </w:r>
      <w:r w:rsidR="00FC3022" w:rsidRPr="008A4D88">
        <w:rPr>
          <w:szCs w:val="22"/>
        </w:rPr>
        <w:t>should always</w:t>
      </w:r>
      <w:r w:rsidRPr="008A4D88">
        <w:rPr>
          <w:szCs w:val="22"/>
        </w:rPr>
        <w:t>, exercise loyalty to the interests of the Client and should not act in any way which could be construed as being contrary to the best interests of the Client</w:t>
      </w:r>
    </w:p>
    <w:p w14:paraId="206CEB2F" w14:textId="77777777" w:rsidR="00D51F2B" w:rsidRPr="008A4D88" w:rsidRDefault="00D51F2B" w:rsidP="00D51F2B">
      <w:pPr>
        <w:spacing w:line="360" w:lineRule="auto"/>
        <w:ind w:left="1080" w:right="567"/>
        <w:jc w:val="both"/>
        <w:rPr>
          <w:szCs w:val="22"/>
        </w:rPr>
      </w:pPr>
      <w:r w:rsidRPr="008A4D88">
        <w:rPr>
          <w:szCs w:val="22"/>
        </w:rPr>
        <w:t>A Practitioner should communicate effectively and promptly with Clients</w:t>
      </w:r>
    </w:p>
    <w:p w14:paraId="0D8724AC" w14:textId="77777777" w:rsidR="00D51F2B" w:rsidRPr="008A4D88" w:rsidRDefault="00D51F2B" w:rsidP="00D51F2B">
      <w:pPr>
        <w:spacing w:line="360" w:lineRule="auto"/>
        <w:ind w:left="1080" w:right="567"/>
        <w:jc w:val="both"/>
        <w:rPr>
          <w:szCs w:val="22"/>
        </w:rPr>
      </w:pPr>
      <w:r w:rsidRPr="008A4D88">
        <w:rPr>
          <w:szCs w:val="22"/>
        </w:rPr>
        <w:t>A Practitioner should provide the Client with updates as often as reasonably necessary regarding the progress of the transaction</w:t>
      </w:r>
    </w:p>
    <w:p w14:paraId="14968F9D" w14:textId="77777777" w:rsidR="00D51F2B" w:rsidRPr="008A4D88" w:rsidRDefault="00D51F2B" w:rsidP="00D51F2B">
      <w:pPr>
        <w:spacing w:line="360" w:lineRule="auto"/>
        <w:ind w:left="567" w:right="567"/>
        <w:jc w:val="both"/>
        <w:rPr>
          <w:i/>
          <w:iCs/>
          <w:szCs w:val="22"/>
        </w:rPr>
      </w:pPr>
      <w:r w:rsidRPr="008A4D88">
        <w:rPr>
          <w:i/>
          <w:iCs/>
          <w:szCs w:val="22"/>
        </w:rPr>
        <w:t>Rule 11: An agent must exercise due skill, care and diligence in carrying out the agent's duties on behalf of a client.</w:t>
      </w:r>
    </w:p>
    <w:p w14:paraId="6F102531" w14:textId="77777777" w:rsidR="00D51F2B" w:rsidRPr="008A4D88" w:rsidRDefault="00D51F2B" w:rsidP="00D51F2B">
      <w:pPr>
        <w:spacing w:line="360" w:lineRule="auto"/>
        <w:ind w:left="567" w:right="567"/>
        <w:jc w:val="both"/>
        <w:rPr>
          <w:i/>
          <w:iCs/>
          <w:szCs w:val="22"/>
        </w:rPr>
      </w:pPr>
      <w:r w:rsidRPr="008A4D88">
        <w:rPr>
          <w:i/>
          <w:iCs/>
          <w:szCs w:val="22"/>
        </w:rPr>
        <w:t>Rule 12: An agent must exercise due skill, care and diligence when dealing with any person in the course of conducting business as an agent</w:t>
      </w:r>
    </w:p>
    <w:p w14:paraId="596FBA9E" w14:textId="77777777" w:rsidR="00D51F2B" w:rsidRPr="008A4D88" w:rsidRDefault="00D51F2B" w:rsidP="00D51F2B">
      <w:pPr>
        <w:spacing w:line="360" w:lineRule="auto"/>
        <w:ind w:left="567" w:right="567"/>
        <w:jc w:val="both"/>
        <w:rPr>
          <w:i/>
          <w:iCs/>
          <w:szCs w:val="22"/>
        </w:rPr>
      </w:pPr>
      <w:r w:rsidRPr="008A4D88">
        <w:rPr>
          <w:i/>
          <w:iCs/>
          <w:szCs w:val="22"/>
        </w:rPr>
        <w:lastRenderedPageBreak/>
        <w:t xml:space="preserve">Rule 14: An agent must disclose to a client all material facts and circumstances </w:t>
      </w:r>
    </w:p>
    <w:p w14:paraId="2E5715F1" w14:textId="77777777" w:rsidR="00D51F2B" w:rsidRPr="008A4D88" w:rsidRDefault="00D51F2B" w:rsidP="00D51F2B">
      <w:pPr>
        <w:spacing w:line="360" w:lineRule="auto"/>
        <w:ind w:left="567" w:right="567"/>
        <w:jc w:val="both"/>
        <w:rPr>
          <w:i/>
          <w:iCs/>
          <w:szCs w:val="22"/>
        </w:rPr>
      </w:pPr>
      <w:r w:rsidRPr="008A4D88">
        <w:rPr>
          <w:i/>
          <w:iCs/>
          <w:szCs w:val="22"/>
        </w:rPr>
        <w:t>of everything known to the agent regarding the matter in respect of which the</w:t>
      </w:r>
    </w:p>
    <w:p w14:paraId="5DF19085" w14:textId="77777777" w:rsidR="00D51F2B" w:rsidRPr="008A4D88" w:rsidRDefault="00D51F2B" w:rsidP="00D51F2B">
      <w:pPr>
        <w:spacing w:line="360" w:lineRule="auto"/>
        <w:ind w:left="567" w:right="567"/>
        <w:jc w:val="both"/>
        <w:rPr>
          <w:i/>
          <w:iCs/>
          <w:szCs w:val="22"/>
        </w:rPr>
      </w:pPr>
      <w:r w:rsidRPr="008A4D88">
        <w:rPr>
          <w:i/>
          <w:iCs/>
          <w:szCs w:val="22"/>
        </w:rPr>
        <w:t>agent is authorised to act as the client's agent</w:t>
      </w:r>
    </w:p>
    <w:p w14:paraId="17423395" w14:textId="77777777" w:rsidR="00D51F2B" w:rsidRPr="008A4D88" w:rsidRDefault="00D51F2B" w:rsidP="00582096">
      <w:pPr>
        <w:pStyle w:val="ListParagraph"/>
        <w:widowControl w:val="0"/>
        <w:numPr>
          <w:ilvl w:val="0"/>
          <w:numId w:val="11"/>
        </w:numPr>
        <w:kinsoku w:val="0"/>
        <w:overflowPunct w:val="0"/>
        <w:autoSpaceDE w:val="0"/>
        <w:autoSpaceDN w:val="0"/>
        <w:adjustRightInd w:val="0"/>
        <w:spacing w:line="360" w:lineRule="auto"/>
        <w:ind w:right="431"/>
        <w:jc w:val="both"/>
        <w:rPr>
          <w:szCs w:val="22"/>
        </w:rPr>
      </w:pPr>
      <w:r w:rsidRPr="008A4D88">
        <w:rPr>
          <w:szCs w:val="22"/>
        </w:rPr>
        <w:t xml:space="preserve">The Board will have regard to these rules of conduct when considering the application, respective replies, and associated evidence. </w:t>
      </w:r>
    </w:p>
    <w:p w14:paraId="4738A55C" w14:textId="4D99BAF4" w:rsidR="00F61951" w:rsidRPr="00660E73" w:rsidRDefault="00F61951" w:rsidP="00F61951">
      <w:pPr>
        <w:spacing w:line="360" w:lineRule="auto"/>
        <w:ind w:left="143" w:right="143"/>
        <w:jc w:val="both"/>
        <w:rPr>
          <w:b/>
          <w:bCs/>
          <w:i/>
          <w:iCs/>
          <w:szCs w:val="22"/>
        </w:rPr>
      </w:pPr>
      <w:r w:rsidRPr="00660E73">
        <w:rPr>
          <w:b/>
          <w:bCs/>
          <w:i/>
          <w:iCs/>
          <w:szCs w:val="22"/>
        </w:rPr>
        <w:t>Hearing</w:t>
      </w:r>
    </w:p>
    <w:p w14:paraId="49AC9A18" w14:textId="252C1D77" w:rsidR="00F61951" w:rsidRDefault="00F61951" w:rsidP="00582096">
      <w:pPr>
        <w:pStyle w:val="ListParagraph"/>
        <w:numPr>
          <w:ilvl w:val="0"/>
          <w:numId w:val="11"/>
        </w:numPr>
        <w:spacing w:line="360" w:lineRule="auto"/>
        <w:ind w:right="143"/>
        <w:jc w:val="both"/>
        <w:rPr>
          <w:szCs w:val="22"/>
        </w:rPr>
      </w:pPr>
      <w:r>
        <w:rPr>
          <w:szCs w:val="22"/>
        </w:rPr>
        <w:t>On 14 February 2026 the Board conducted a hearing.</w:t>
      </w:r>
    </w:p>
    <w:p w14:paraId="638C06A1" w14:textId="377FC941" w:rsidR="00F61951" w:rsidRDefault="00F61951" w:rsidP="00582096">
      <w:pPr>
        <w:pStyle w:val="ListParagraph"/>
        <w:numPr>
          <w:ilvl w:val="0"/>
          <w:numId w:val="11"/>
        </w:numPr>
        <w:spacing w:line="360" w:lineRule="auto"/>
        <w:ind w:right="143"/>
        <w:jc w:val="both"/>
        <w:rPr>
          <w:szCs w:val="22"/>
        </w:rPr>
      </w:pPr>
      <w:r>
        <w:rPr>
          <w:szCs w:val="22"/>
        </w:rPr>
        <w:t xml:space="preserve">The materials and evidence </w:t>
      </w:r>
      <w:r w:rsidR="00BD208E">
        <w:rPr>
          <w:szCs w:val="22"/>
        </w:rPr>
        <w:t>before the Board was comprised of:</w:t>
      </w:r>
    </w:p>
    <w:p w14:paraId="2FE10F85" w14:textId="5DD189BB" w:rsidR="00BD208E" w:rsidRDefault="00614914" w:rsidP="00582096">
      <w:pPr>
        <w:pStyle w:val="ListParagraph"/>
        <w:numPr>
          <w:ilvl w:val="0"/>
          <w:numId w:val="27"/>
        </w:numPr>
        <w:spacing w:line="360" w:lineRule="auto"/>
        <w:ind w:right="143"/>
        <w:jc w:val="both"/>
        <w:rPr>
          <w:szCs w:val="22"/>
        </w:rPr>
      </w:pPr>
      <w:r>
        <w:rPr>
          <w:szCs w:val="22"/>
        </w:rPr>
        <w:t>t</w:t>
      </w:r>
      <w:r w:rsidR="00BD208E">
        <w:rPr>
          <w:szCs w:val="22"/>
        </w:rPr>
        <w:t>he Inquiry book prepared by the department; and</w:t>
      </w:r>
    </w:p>
    <w:p w14:paraId="0C341AA3" w14:textId="1EE93908" w:rsidR="00BD208E" w:rsidRDefault="00614914" w:rsidP="00582096">
      <w:pPr>
        <w:pStyle w:val="ListParagraph"/>
        <w:numPr>
          <w:ilvl w:val="0"/>
          <w:numId w:val="27"/>
        </w:numPr>
        <w:spacing w:line="360" w:lineRule="auto"/>
        <w:ind w:right="143"/>
        <w:jc w:val="both"/>
        <w:rPr>
          <w:szCs w:val="22"/>
        </w:rPr>
      </w:pPr>
      <w:r>
        <w:rPr>
          <w:szCs w:val="22"/>
        </w:rPr>
        <w:t>t</w:t>
      </w:r>
      <w:r w:rsidR="00BD208E">
        <w:rPr>
          <w:szCs w:val="22"/>
        </w:rPr>
        <w:t xml:space="preserve">estimony </w:t>
      </w:r>
      <w:r w:rsidR="004E5C57">
        <w:rPr>
          <w:szCs w:val="22"/>
        </w:rPr>
        <w:t>provided by the business manager at the hearing.</w:t>
      </w:r>
    </w:p>
    <w:p w14:paraId="2135B373" w14:textId="77777777" w:rsidR="00B95D66" w:rsidRPr="00790655" w:rsidRDefault="00B95D66" w:rsidP="00B95D66">
      <w:pPr>
        <w:pBdr>
          <w:top w:val="nil"/>
          <w:left w:val="nil"/>
          <w:bottom w:val="nil"/>
          <w:right w:val="nil"/>
          <w:between w:val="nil"/>
        </w:pBdr>
        <w:spacing w:after="0" w:line="360" w:lineRule="auto"/>
        <w:rPr>
          <w:rFonts w:eastAsia="Arial"/>
          <w:szCs w:val="22"/>
        </w:rPr>
      </w:pPr>
      <w:r w:rsidRPr="00790655">
        <w:rPr>
          <w:rFonts w:eastAsia="Arial"/>
          <w:b/>
          <w:bCs/>
          <w:i/>
          <w:iCs/>
          <w:szCs w:val="22"/>
        </w:rPr>
        <w:t>General principles in disciplinary matters</w:t>
      </w:r>
    </w:p>
    <w:p w14:paraId="2432029E" w14:textId="3F69AE6C" w:rsidR="00B95D66" w:rsidRPr="00B95D66" w:rsidRDefault="00B95D66" w:rsidP="00582096">
      <w:pPr>
        <w:pStyle w:val="ListParagraph"/>
        <w:numPr>
          <w:ilvl w:val="0"/>
          <w:numId w:val="11"/>
        </w:numPr>
        <w:pBdr>
          <w:top w:val="nil"/>
          <w:left w:val="nil"/>
          <w:bottom w:val="nil"/>
          <w:right w:val="nil"/>
          <w:between w:val="nil"/>
        </w:pBdr>
        <w:spacing w:after="0" w:line="360" w:lineRule="auto"/>
        <w:rPr>
          <w:rFonts w:eastAsia="Arial"/>
          <w:szCs w:val="22"/>
        </w:rPr>
      </w:pPr>
      <w:r w:rsidRPr="00B95D66">
        <w:rPr>
          <w:rFonts w:eastAsia="Arial"/>
          <w:szCs w:val="22"/>
        </w:rPr>
        <w:t>The purpose of disciplinary proceedings is to maintain proper ethical and professional standards, primarily for the protection of the public, but also the protection of the profession.</w:t>
      </w:r>
    </w:p>
    <w:p w14:paraId="2D9B37F3" w14:textId="4F5DBC1D" w:rsidR="00B95D66" w:rsidRPr="00516BA8" w:rsidRDefault="00B95D66" w:rsidP="00582096">
      <w:pPr>
        <w:pStyle w:val="ListParagraph"/>
        <w:numPr>
          <w:ilvl w:val="0"/>
          <w:numId w:val="11"/>
        </w:numPr>
        <w:pBdr>
          <w:top w:val="nil"/>
          <w:left w:val="nil"/>
          <w:bottom w:val="nil"/>
          <w:right w:val="nil"/>
          <w:between w:val="nil"/>
        </w:pBdr>
        <w:spacing w:after="200" w:line="360" w:lineRule="auto"/>
        <w:rPr>
          <w:rFonts w:eastAsia="Arial"/>
          <w:szCs w:val="22"/>
        </w:rPr>
      </w:pPr>
      <w:r w:rsidRPr="00516BA8">
        <w:rPr>
          <w:rFonts w:eastAsia="Arial"/>
          <w:szCs w:val="22"/>
        </w:rPr>
        <w:t>In occupational disciplinary matters, an issue needs to be proven to the reasonable satisfaction of the decision maker, having regard to the seriousness of the allegation made, the inherent unlikelihood of the occurrence of a given description (or the inherent improbability of an explanation) or the gravity of the consequences flowing from a particular finding</w:t>
      </w:r>
      <w:r w:rsidR="00516BA8" w:rsidRPr="00516BA8">
        <w:rPr>
          <w:rFonts w:eastAsia="Arial"/>
          <w:szCs w:val="22"/>
        </w:rPr>
        <w:t>.</w:t>
      </w:r>
    </w:p>
    <w:p w14:paraId="16E898D7" w14:textId="553A742B" w:rsidR="00535724" w:rsidRPr="008A4D88" w:rsidRDefault="00535724" w:rsidP="00E96C63">
      <w:pPr>
        <w:spacing w:line="360" w:lineRule="auto"/>
        <w:jc w:val="both"/>
        <w:rPr>
          <w:b/>
          <w:bCs/>
          <w:i/>
          <w:iCs/>
          <w:szCs w:val="22"/>
        </w:rPr>
      </w:pPr>
      <w:r w:rsidRPr="008A4D88">
        <w:rPr>
          <w:b/>
          <w:bCs/>
          <w:i/>
          <w:iCs/>
          <w:szCs w:val="22"/>
        </w:rPr>
        <w:t>Discussion of the issues</w:t>
      </w:r>
    </w:p>
    <w:p w14:paraId="60AED5CF" w14:textId="3B1C5497" w:rsidR="00E96C63" w:rsidRPr="008A4D88" w:rsidRDefault="00842FCB" w:rsidP="00E96C63">
      <w:pPr>
        <w:spacing w:line="360" w:lineRule="auto"/>
        <w:jc w:val="both"/>
        <w:rPr>
          <w:i/>
          <w:iCs/>
          <w:szCs w:val="22"/>
        </w:rPr>
      </w:pPr>
      <w:r w:rsidRPr="008A4D88">
        <w:rPr>
          <w:i/>
          <w:iCs/>
          <w:szCs w:val="22"/>
        </w:rPr>
        <w:t xml:space="preserve">Ground </w:t>
      </w:r>
      <w:r w:rsidR="00E96C63" w:rsidRPr="008A4D88">
        <w:rPr>
          <w:i/>
          <w:iCs/>
          <w:szCs w:val="22"/>
        </w:rPr>
        <w:t>1</w:t>
      </w:r>
      <w:r w:rsidR="00AF4CD3">
        <w:rPr>
          <w:i/>
          <w:iCs/>
          <w:szCs w:val="22"/>
        </w:rPr>
        <w:t xml:space="preserve">(i) </w:t>
      </w:r>
      <w:r w:rsidR="00F76340">
        <w:rPr>
          <w:i/>
          <w:iCs/>
          <w:szCs w:val="22"/>
        </w:rPr>
        <w:t>–</w:t>
      </w:r>
      <w:r w:rsidR="00AF4CD3">
        <w:rPr>
          <w:i/>
          <w:iCs/>
          <w:szCs w:val="22"/>
        </w:rPr>
        <w:t xml:space="preserve"> </w:t>
      </w:r>
      <w:r w:rsidR="00F76340">
        <w:rPr>
          <w:i/>
          <w:iCs/>
          <w:szCs w:val="22"/>
        </w:rPr>
        <w:t>incoming inspection reports</w:t>
      </w:r>
    </w:p>
    <w:p w14:paraId="7AD31896" w14:textId="48E5FD6C" w:rsidR="00205AF8" w:rsidRPr="007A3561" w:rsidRDefault="00571DE9" w:rsidP="00582096">
      <w:pPr>
        <w:pStyle w:val="ListParagraph"/>
        <w:numPr>
          <w:ilvl w:val="0"/>
          <w:numId w:val="11"/>
        </w:numPr>
        <w:spacing w:line="360" w:lineRule="auto"/>
        <w:contextualSpacing w:val="0"/>
        <w:rPr>
          <w:color w:val="000000" w:themeColor="text1"/>
          <w:szCs w:val="22"/>
        </w:rPr>
      </w:pPr>
      <w:r w:rsidRPr="007A3561">
        <w:rPr>
          <w:color w:val="000000" w:themeColor="text1"/>
          <w:szCs w:val="22"/>
        </w:rPr>
        <w:t>The</w:t>
      </w:r>
      <w:r w:rsidR="005407E6" w:rsidRPr="007A3561">
        <w:rPr>
          <w:color w:val="000000" w:themeColor="text1"/>
          <w:szCs w:val="22"/>
        </w:rPr>
        <w:t xml:space="preserve"> allegations, </w:t>
      </w:r>
      <w:r w:rsidR="000B7935" w:rsidRPr="007A3561">
        <w:rPr>
          <w:color w:val="000000" w:themeColor="text1"/>
          <w:szCs w:val="22"/>
        </w:rPr>
        <w:t xml:space="preserve">facts </w:t>
      </w:r>
      <w:r w:rsidR="00893FEB" w:rsidRPr="007A3561">
        <w:rPr>
          <w:color w:val="000000" w:themeColor="text1"/>
          <w:szCs w:val="22"/>
        </w:rPr>
        <w:t xml:space="preserve">and consequences </w:t>
      </w:r>
      <w:r w:rsidR="000B7935" w:rsidRPr="007A3561">
        <w:rPr>
          <w:color w:val="000000" w:themeColor="text1"/>
          <w:szCs w:val="22"/>
        </w:rPr>
        <w:t xml:space="preserve">relating to the </w:t>
      </w:r>
      <w:r w:rsidR="008F36B0" w:rsidRPr="007A3561">
        <w:rPr>
          <w:color w:val="000000" w:themeColor="text1"/>
          <w:szCs w:val="22"/>
        </w:rPr>
        <w:t>incoming</w:t>
      </w:r>
      <w:r w:rsidR="000B7935" w:rsidRPr="007A3561">
        <w:rPr>
          <w:color w:val="000000" w:themeColor="text1"/>
          <w:szCs w:val="22"/>
        </w:rPr>
        <w:t xml:space="preserve"> inspection reports are as follows:</w:t>
      </w:r>
    </w:p>
    <w:p w14:paraId="3295257E" w14:textId="77777777" w:rsidR="007C427E" w:rsidRDefault="007E6EFC" w:rsidP="00582096">
      <w:pPr>
        <w:pStyle w:val="ListParagraph"/>
        <w:numPr>
          <w:ilvl w:val="0"/>
          <w:numId w:val="18"/>
        </w:numPr>
        <w:spacing w:line="360" w:lineRule="auto"/>
        <w:contextualSpacing w:val="0"/>
        <w:rPr>
          <w:szCs w:val="22"/>
        </w:rPr>
      </w:pPr>
      <w:r w:rsidRPr="007A3561">
        <w:rPr>
          <w:color w:val="000000" w:themeColor="text1"/>
          <w:szCs w:val="22"/>
        </w:rPr>
        <w:t xml:space="preserve"> the </w:t>
      </w:r>
      <w:r w:rsidRPr="008A4D88">
        <w:rPr>
          <w:szCs w:val="22"/>
        </w:rPr>
        <w:t xml:space="preserve">agent failed to provide the applicant </w:t>
      </w:r>
      <w:r>
        <w:rPr>
          <w:szCs w:val="22"/>
        </w:rPr>
        <w:t xml:space="preserve">with </w:t>
      </w:r>
      <w:r w:rsidRPr="008A4D88">
        <w:rPr>
          <w:szCs w:val="22"/>
        </w:rPr>
        <w:t xml:space="preserve">the </w:t>
      </w:r>
      <w:r>
        <w:rPr>
          <w:szCs w:val="22"/>
        </w:rPr>
        <w:t>incoming</w:t>
      </w:r>
      <w:r w:rsidRPr="008A4D88">
        <w:rPr>
          <w:szCs w:val="22"/>
        </w:rPr>
        <w:t xml:space="preserve"> inspections reports subsequent to the leases being signed for both properties;</w:t>
      </w:r>
    </w:p>
    <w:p w14:paraId="03FDE186" w14:textId="467FB3B1" w:rsidR="007C427E" w:rsidRDefault="007E6EFC" w:rsidP="00582096">
      <w:pPr>
        <w:pStyle w:val="ListParagraph"/>
        <w:numPr>
          <w:ilvl w:val="0"/>
          <w:numId w:val="18"/>
        </w:numPr>
        <w:spacing w:line="360" w:lineRule="auto"/>
        <w:contextualSpacing w:val="0"/>
        <w:rPr>
          <w:szCs w:val="22"/>
        </w:rPr>
      </w:pPr>
      <w:r w:rsidRPr="007C427E">
        <w:rPr>
          <w:szCs w:val="22"/>
        </w:rPr>
        <w:t>without the incoming inspection report, the applicant is unable to enforce the tenant’s lease conditions for the state of the property when their lease ends. The applicant advises that if she had been aware that the agent had not completed the incoming inspection report, and had the agent been truthful, the applicant would have terminated both tenancies as to not be in a vulnerable position</w:t>
      </w:r>
      <w:r w:rsidR="0089648A">
        <w:rPr>
          <w:szCs w:val="22"/>
        </w:rPr>
        <w:t>.</w:t>
      </w:r>
    </w:p>
    <w:p w14:paraId="05587DD2" w14:textId="352640C1" w:rsidR="00BF5DCD" w:rsidRPr="00660E73" w:rsidRDefault="00537AEF" w:rsidP="00582096">
      <w:pPr>
        <w:pStyle w:val="ListParagraph"/>
        <w:numPr>
          <w:ilvl w:val="0"/>
          <w:numId w:val="18"/>
        </w:numPr>
        <w:spacing w:line="360" w:lineRule="auto"/>
        <w:contextualSpacing w:val="0"/>
        <w:rPr>
          <w:color w:val="auto"/>
          <w:szCs w:val="22"/>
        </w:rPr>
      </w:pPr>
      <w:r w:rsidRPr="00660E73">
        <w:rPr>
          <w:color w:val="auto"/>
          <w:szCs w:val="22"/>
        </w:rPr>
        <w:lastRenderedPageBreak/>
        <w:t xml:space="preserve">the </w:t>
      </w:r>
      <w:r w:rsidR="007A3561" w:rsidRPr="00660E73">
        <w:rPr>
          <w:color w:val="auto"/>
          <w:szCs w:val="22"/>
        </w:rPr>
        <w:t>a</w:t>
      </w:r>
      <w:r w:rsidR="00571DE9" w:rsidRPr="00660E73">
        <w:rPr>
          <w:color w:val="auto"/>
          <w:szCs w:val="22"/>
        </w:rPr>
        <w:t xml:space="preserve">pplicant asserts that, during a routine inspection, </w:t>
      </w:r>
      <w:r w:rsidR="00892E28" w:rsidRPr="00660E73">
        <w:rPr>
          <w:color w:val="auto"/>
          <w:szCs w:val="22"/>
        </w:rPr>
        <w:t xml:space="preserve">the new </w:t>
      </w:r>
      <w:r w:rsidR="00853E8A" w:rsidRPr="00660E73">
        <w:rPr>
          <w:color w:val="auto"/>
          <w:szCs w:val="22"/>
        </w:rPr>
        <w:t xml:space="preserve">property </w:t>
      </w:r>
      <w:r w:rsidR="00892E28" w:rsidRPr="00660E73">
        <w:rPr>
          <w:color w:val="auto"/>
          <w:szCs w:val="22"/>
        </w:rPr>
        <w:t xml:space="preserve">agent </w:t>
      </w:r>
      <w:r w:rsidR="00571DE9" w:rsidRPr="00660E73">
        <w:rPr>
          <w:color w:val="auto"/>
          <w:szCs w:val="22"/>
        </w:rPr>
        <w:t xml:space="preserve">questioned the tenant of </w:t>
      </w:r>
      <w:r w:rsidR="00AC00AC" w:rsidRPr="00660E73">
        <w:rPr>
          <w:color w:val="auto"/>
          <w:szCs w:val="22"/>
        </w:rPr>
        <w:t>McAulay Street Property</w:t>
      </w:r>
      <w:r w:rsidR="00571DE9" w:rsidRPr="00660E73">
        <w:rPr>
          <w:color w:val="auto"/>
          <w:szCs w:val="22"/>
        </w:rPr>
        <w:t xml:space="preserve"> as to whether an </w:t>
      </w:r>
      <w:r w:rsidR="00B70FEA" w:rsidRPr="00660E73">
        <w:rPr>
          <w:color w:val="auto"/>
          <w:szCs w:val="22"/>
        </w:rPr>
        <w:t>incoming</w:t>
      </w:r>
      <w:r w:rsidR="00571DE9" w:rsidRPr="00660E73">
        <w:rPr>
          <w:color w:val="auto"/>
          <w:szCs w:val="22"/>
        </w:rPr>
        <w:t xml:space="preserve"> property condition report had been received or executed. The tenant allegedly advised that no such report had been provided or signed.</w:t>
      </w:r>
    </w:p>
    <w:p w14:paraId="374508E1" w14:textId="66B26DE6" w:rsidR="00BF5DCD" w:rsidRPr="00660E73" w:rsidRDefault="007C76DC" w:rsidP="00582096">
      <w:pPr>
        <w:pStyle w:val="ListParagraph"/>
        <w:numPr>
          <w:ilvl w:val="0"/>
          <w:numId w:val="18"/>
        </w:numPr>
        <w:spacing w:line="360" w:lineRule="auto"/>
        <w:contextualSpacing w:val="0"/>
        <w:rPr>
          <w:color w:val="auto"/>
          <w:szCs w:val="22"/>
        </w:rPr>
      </w:pPr>
      <w:r w:rsidRPr="00660E73">
        <w:rPr>
          <w:rFonts w:eastAsia="Times New Roman"/>
          <w:color w:val="auto"/>
          <w:szCs w:val="22"/>
          <w:lang w:eastAsia="en-AU"/>
        </w:rPr>
        <w:t>t</w:t>
      </w:r>
      <w:r w:rsidR="00571DE9" w:rsidRPr="00660E73">
        <w:rPr>
          <w:rFonts w:eastAsia="Times New Roman"/>
          <w:color w:val="auto"/>
          <w:szCs w:val="22"/>
          <w:lang w:eastAsia="en-AU"/>
        </w:rPr>
        <w:t xml:space="preserve">he applicant submits that both properties received upgrades exceeding $50,000 each and contends that, due to the absence of credible </w:t>
      </w:r>
      <w:r w:rsidR="00B70FEA" w:rsidRPr="00660E73">
        <w:rPr>
          <w:rFonts w:eastAsia="Times New Roman"/>
          <w:color w:val="auto"/>
          <w:szCs w:val="22"/>
          <w:lang w:eastAsia="en-AU"/>
        </w:rPr>
        <w:t>incoming</w:t>
      </w:r>
      <w:r w:rsidR="00571DE9" w:rsidRPr="00660E73">
        <w:rPr>
          <w:rFonts w:eastAsia="Times New Roman"/>
          <w:color w:val="auto"/>
          <w:szCs w:val="22"/>
          <w:lang w:eastAsia="en-AU"/>
        </w:rPr>
        <w:t xml:space="preserve"> condition reports and routine inspections, they have no recourse in the event of tenant damage, despite raising these concerns with </w:t>
      </w:r>
      <w:r w:rsidR="007E7815" w:rsidRPr="00660E73">
        <w:rPr>
          <w:rFonts w:eastAsia="Times New Roman"/>
          <w:color w:val="auto"/>
          <w:szCs w:val="22"/>
          <w:lang w:eastAsia="en-AU"/>
        </w:rPr>
        <w:t>the agent</w:t>
      </w:r>
      <w:r w:rsidR="00571DE9" w:rsidRPr="00660E73">
        <w:rPr>
          <w:rFonts w:eastAsia="Times New Roman"/>
          <w:color w:val="auto"/>
          <w:szCs w:val="22"/>
          <w:lang w:eastAsia="en-AU"/>
        </w:rPr>
        <w:t xml:space="preserve">s </w:t>
      </w:r>
      <w:r w:rsidR="00571DE9" w:rsidRPr="00660E73">
        <w:rPr>
          <w:rFonts w:eastAsia="Times New Roman"/>
          <w:b/>
          <w:bCs/>
          <w:color w:val="auto"/>
          <w:szCs w:val="22"/>
          <w:lang w:eastAsia="en-AU"/>
        </w:rPr>
        <w:t>(</w:t>
      </w:r>
      <w:r w:rsidR="00571DE9" w:rsidRPr="00660E73">
        <w:rPr>
          <w:rFonts w:eastAsia="Times New Roman"/>
          <w:color w:val="auto"/>
          <w:szCs w:val="22"/>
          <w:lang w:eastAsia="en-AU"/>
        </w:rPr>
        <w:t>Document 17</w:t>
      </w:r>
      <w:r w:rsidR="00571DE9" w:rsidRPr="00660E73">
        <w:rPr>
          <w:rFonts w:eastAsia="Times New Roman"/>
          <w:b/>
          <w:bCs/>
          <w:color w:val="auto"/>
          <w:szCs w:val="22"/>
          <w:lang w:eastAsia="en-AU"/>
        </w:rPr>
        <w:t>).</w:t>
      </w:r>
    </w:p>
    <w:p w14:paraId="7AD65D1B" w14:textId="27886986" w:rsidR="00BB6C9B" w:rsidRPr="00660E73" w:rsidRDefault="00BB6C9B" w:rsidP="00582096">
      <w:pPr>
        <w:pStyle w:val="ListParagraph"/>
        <w:numPr>
          <w:ilvl w:val="0"/>
          <w:numId w:val="18"/>
        </w:numPr>
        <w:spacing w:line="360" w:lineRule="auto"/>
        <w:contextualSpacing w:val="0"/>
        <w:rPr>
          <w:color w:val="auto"/>
          <w:szCs w:val="22"/>
        </w:rPr>
      </w:pPr>
      <w:r w:rsidRPr="00660E73">
        <w:rPr>
          <w:rFonts w:eastAsia="Times New Roman"/>
          <w:color w:val="auto"/>
          <w:szCs w:val="22"/>
          <w:lang w:eastAsia="en-AU"/>
        </w:rPr>
        <w:t xml:space="preserve">At the hearing the </w:t>
      </w:r>
      <w:r w:rsidR="00782881" w:rsidRPr="00660E73">
        <w:rPr>
          <w:rFonts w:eastAsia="Times New Roman"/>
          <w:color w:val="auto"/>
          <w:szCs w:val="22"/>
          <w:lang w:eastAsia="en-AU"/>
        </w:rPr>
        <w:t>applican</w:t>
      </w:r>
      <w:r w:rsidRPr="00660E73">
        <w:rPr>
          <w:rFonts w:eastAsia="Times New Roman"/>
          <w:color w:val="auto"/>
          <w:szCs w:val="22"/>
          <w:lang w:eastAsia="en-AU"/>
        </w:rPr>
        <w:t>t advised that:</w:t>
      </w:r>
    </w:p>
    <w:p w14:paraId="6771FA25" w14:textId="1A747C40" w:rsidR="00BB6C9B" w:rsidRDefault="00513579" w:rsidP="00582096">
      <w:pPr>
        <w:pStyle w:val="ListParagraph"/>
        <w:numPr>
          <w:ilvl w:val="0"/>
          <w:numId w:val="25"/>
        </w:numPr>
        <w:spacing w:line="360" w:lineRule="auto"/>
        <w:rPr>
          <w:szCs w:val="22"/>
        </w:rPr>
      </w:pPr>
      <w:r>
        <w:rPr>
          <w:szCs w:val="22"/>
        </w:rPr>
        <w:t>s</w:t>
      </w:r>
      <w:r w:rsidR="00BB6C9B" w:rsidRPr="00603E95">
        <w:rPr>
          <w:szCs w:val="22"/>
        </w:rPr>
        <w:t>he first received the incoming inspection report for</w:t>
      </w:r>
      <w:r w:rsidR="00C6209F">
        <w:rPr>
          <w:szCs w:val="22"/>
        </w:rPr>
        <w:t xml:space="preserve"> the </w:t>
      </w:r>
      <w:r w:rsidR="00137238">
        <w:rPr>
          <w:szCs w:val="22"/>
        </w:rPr>
        <w:t>Piper Court</w:t>
      </w:r>
      <w:r w:rsidR="00EF132D">
        <w:rPr>
          <w:szCs w:val="22"/>
        </w:rPr>
        <w:t xml:space="preserve"> property</w:t>
      </w:r>
      <w:r w:rsidR="00BB6C9B" w:rsidRPr="00603E95">
        <w:rPr>
          <w:szCs w:val="22"/>
        </w:rPr>
        <w:t xml:space="preserve"> in February 2026 as part of the department’s processes for </w:t>
      </w:r>
      <w:r w:rsidR="00782881" w:rsidRPr="00603E95">
        <w:rPr>
          <w:szCs w:val="22"/>
        </w:rPr>
        <w:t xml:space="preserve">identifying </w:t>
      </w:r>
      <w:r w:rsidR="00EF132D" w:rsidRPr="00603E95">
        <w:rPr>
          <w:szCs w:val="22"/>
        </w:rPr>
        <w:t>disputed</w:t>
      </w:r>
      <w:r w:rsidR="00782881" w:rsidRPr="00603E95">
        <w:rPr>
          <w:szCs w:val="22"/>
        </w:rPr>
        <w:t xml:space="preserve"> issues and facts for the purposes of the inquiry;</w:t>
      </w:r>
    </w:p>
    <w:p w14:paraId="0E0EB93B" w14:textId="7F426D83" w:rsidR="00603E95" w:rsidRPr="00603E95" w:rsidRDefault="00513579" w:rsidP="00582096">
      <w:pPr>
        <w:pStyle w:val="ListParagraph"/>
        <w:numPr>
          <w:ilvl w:val="0"/>
          <w:numId w:val="25"/>
        </w:numPr>
        <w:spacing w:line="360" w:lineRule="auto"/>
        <w:rPr>
          <w:szCs w:val="22"/>
        </w:rPr>
      </w:pPr>
      <w:r>
        <w:rPr>
          <w:szCs w:val="22"/>
        </w:rPr>
        <w:t>s</w:t>
      </w:r>
      <w:r w:rsidR="001B6B39">
        <w:rPr>
          <w:szCs w:val="22"/>
        </w:rPr>
        <w:t>ome of the photos for that report show the tenant’s possessions indicating that the inspection occurred after the tenants took possession</w:t>
      </w:r>
    </w:p>
    <w:p w14:paraId="63820C76" w14:textId="6E4A2617" w:rsidR="00BB6C9B" w:rsidRPr="005A025F" w:rsidRDefault="000C7F0D" w:rsidP="00582096">
      <w:pPr>
        <w:pStyle w:val="ListParagraph"/>
        <w:numPr>
          <w:ilvl w:val="0"/>
          <w:numId w:val="25"/>
        </w:numPr>
        <w:spacing w:line="360" w:lineRule="auto"/>
        <w:rPr>
          <w:szCs w:val="22"/>
        </w:rPr>
      </w:pPr>
      <w:r>
        <w:rPr>
          <w:szCs w:val="22"/>
        </w:rPr>
        <w:t>s</w:t>
      </w:r>
      <w:r w:rsidR="00782881">
        <w:rPr>
          <w:szCs w:val="22"/>
        </w:rPr>
        <w:t>he has still not received an incoming inspection report for</w:t>
      </w:r>
      <w:r w:rsidR="005A025F">
        <w:rPr>
          <w:szCs w:val="22"/>
        </w:rPr>
        <w:t xml:space="preserve"> </w:t>
      </w:r>
      <w:r>
        <w:rPr>
          <w:szCs w:val="22"/>
        </w:rPr>
        <w:t>McAulay Street property</w:t>
      </w:r>
      <w:r w:rsidR="005A025F">
        <w:rPr>
          <w:szCs w:val="22"/>
        </w:rPr>
        <w:t xml:space="preserve">. </w:t>
      </w:r>
    </w:p>
    <w:p w14:paraId="5B191D32" w14:textId="18862DDE" w:rsidR="005C69DF" w:rsidRPr="008A4D88" w:rsidRDefault="00250B62" w:rsidP="00250B62">
      <w:pPr>
        <w:spacing w:line="360" w:lineRule="auto"/>
        <w:jc w:val="both"/>
        <w:rPr>
          <w:i/>
          <w:iCs/>
          <w:szCs w:val="22"/>
        </w:rPr>
      </w:pPr>
      <w:r w:rsidRPr="008A4D88">
        <w:rPr>
          <w:i/>
          <w:iCs/>
          <w:szCs w:val="22"/>
        </w:rPr>
        <w:t xml:space="preserve">Agent’s </w:t>
      </w:r>
      <w:r w:rsidR="005C69DF" w:rsidRPr="008A4D88">
        <w:rPr>
          <w:i/>
          <w:iCs/>
          <w:szCs w:val="22"/>
        </w:rPr>
        <w:t>response</w:t>
      </w:r>
      <w:r w:rsidR="00993913" w:rsidRPr="008A4D88">
        <w:rPr>
          <w:i/>
          <w:iCs/>
          <w:szCs w:val="22"/>
        </w:rPr>
        <w:t xml:space="preserve"> concerning incoming inspection rep</w:t>
      </w:r>
      <w:r w:rsidR="00A07C33" w:rsidRPr="008A4D88">
        <w:rPr>
          <w:i/>
          <w:iCs/>
          <w:szCs w:val="22"/>
        </w:rPr>
        <w:t>orts</w:t>
      </w:r>
    </w:p>
    <w:p w14:paraId="1C79721B" w14:textId="7A1B2A41" w:rsidR="0022036F" w:rsidRDefault="001F4958" w:rsidP="00582096">
      <w:pPr>
        <w:pStyle w:val="ListParagraph"/>
        <w:numPr>
          <w:ilvl w:val="0"/>
          <w:numId w:val="11"/>
        </w:numPr>
        <w:spacing w:line="360" w:lineRule="auto"/>
        <w:contextualSpacing w:val="0"/>
        <w:rPr>
          <w:szCs w:val="22"/>
        </w:rPr>
      </w:pPr>
      <w:r>
        <w:rPr>
          <w:szCs w:val="22"/>
        </w:rPr>
        <w:t xml:space="preserve">The </w:t>
      </w:r>
      <w:r w:rsidR="00F577FE">
        <w:rPr>
          <w:szCs w:val="22"/>
        </w:rPr>
        <w:t xml:space="preserve">business manager </w:t>
      </w:r>
      <w:r w:rsidR="00B828AD">
        <w:rPr>
          <w:szCs w:val="22"/>
        </w:rPr>
        <w:t>provided the following evidence:</w:t>
      </w:r>
    </w:p>
    <w:p w14:paraId="7D5D3E9F" w14:textId="7792FF71" w:rsidR="00B828AD" w:rsidRPr="0022036F" w:rsidRDefault="00C3657C" w:rsidP="00582096">
      <w:pPr>
        <w:pStyle w:val="ListParagraph"/>
        <w:numPr>
          <w:ilvl w:val="3"/>
          <w:numId w:val="35"/>
        </w:numPr>
        <w:spacing w:line="360" w:lineRule="auto"/>
        <w:contextualSpacing w:val="0"/>
        <w:rPr>
          <w:szCs w:val="22"/>
        </w:rPr>
      </w:pPr>
      <w:r>
        <w:rPr>
          <w:szCs w:val="22"/>
        </w:rPr>
        <w:t xml:space="preserve">the </w:t>
      </w:r>
      <w:r w:rsidR="001F4958" w:rsidRPr="0022036F">
        <w:rPr>
          <w:szCs w:val="22"/>
        </w:rPr>
        <w:t xml:space="preserve">agent had acted for the seller of </w:t>
      </w:r>
      <w:r w:rsidR="000C7F0D" w:rsidRPr="0022036F">
        <w:rPr>
          <w:szCs w:val="22"/>
        </w:rPr>
        <w:t>McAulay Street property</w:t>
      </w:r>
      <w:r w:rsidR="001F4958" w:rsidRPr="0022036F">
        <w:rPr>
          <w:szCs w:val="22"/>
        </w:rPr>
        <w:t xml:space="preserve"> when the applicant p</w:t>
      </w:r>
      <w:r w:rsidR="006D4F71" w:rsidRPr="0022036F">
        <w:rPr>
          <w:szCs w:val="22"/>
        </w:rPr>
        <w:t>urchased the property</w:t>
      </w:r>
      <w:r w:rsidR="00746BF0" w:rsidRPr="0022036F">
        <w:rPr>
          <w:szCs w:val="22"/>
        </w:rPr>
        <w:t xml:space="preserve"> (</w:t>
      </w:r>
      <w:r w:rsidR="0011105D" w:rsidRPr="0022036F">
        <w:rPr>
          <w:szCs w:val="22"/>
        </w:rPr>
        <w:t>settlement</w:t>
      </w:r>
      <w:r w:rsidR="00746BF0" w:rsidRPr="0022036F">
        <w:rPr>
          <w:szCs w:val="22"/>
        </w:rPr>
        <w:t xml:space="preserve"> July 2024).  </w:t>
      </w:r>
    </w:p>
    <w:p w14:paraId="23E28C94" w14:textId="77777777" w:rsidR="00C3770C" w:rsidRDefault="00C3770C" w:rsidP="00582096">
      <w:pPr>
        <w:pStyle w:val="ListParagraph"/>
        <w:numPr>
          <w:ilvl w:val="3"/>
          <w:numId w:val="35"/>
        </w:numPr>
        <w:spacing w:line="360" w:lineRule="auto"/>
        <w:rPr>
          <w:szCs w:val="22"/>
        </w:rPr>
      </w:pPr>
      <w:r>
        <w:rPr>
          <w:szCs w:val="22"/>
        </w:rPr>
        <w:t>t</w:t>
      </w:r>
      <w:r w:rsidR="00067D37" w:rsidRPr="00B828AD">
        <w:rPr>
          <w:szCs w:val="22"/>
        </w:rPr>
        <w:t>he bus</w:t>
      </w:r>
      <w:r w:rsidR="00C43AE8" w:rsidRPr="00B828AD">
        <w:rPr>
          <w:szCs w:val="22"/>
        </w:rPr>
        <w:t xml:space="preserve">iness </w:t>
      </w:r>
      <w:r w:rsidR="008F36B0" w:rsidRPr="00B828AD">
        <w:rPr>
          <w:szCs w:val="22"/>
        </w:rPr>
        <w:t>manager</w:t>
      </w:r>
      <w:r w:rsidR="00C43AE8" w:rsidRPr="00B828AD">
        <w:rPr>
          <w:szCs w:val="22"/>
        </w:rPr>
        <w:t xml:space="preserve"> completed the condition report</w:t>
      </w:r>
      <w:r w:rsidR="003D0E91" w:rsidRPr="00B828AD">
        <w:rPr>
          <w:szCs w:val="22"/>
        </w:rPr>
        <w:t xml:space="preserve"> </w:t>
      </w:r>
      <w:r w:rsidR="00C43AE8" w:rsidRPr="00B828AD">
        <w:rPr>
          <w:szCs w:val="22"/>
        </w:rPr>
        <w:t>dated</w:t>
      </w:r>
      <w:r w:rsidR="003D0E91" w:rsidRPr="00B828AD">
        <w:rPr>
          <w:szCs w:val="22"/>
        </w:rPr>
        <w:t xml:space="preserve"> 18 September 2024 and </w:t>
      </w:r>
      <w:r w:rsidR="005848C4" w:rsidRPr="00B828AD">
        <w:rPr>
          <w:szCs w:val="22"/>
        </w:rPr>
        <w:t>dropped off for t</w:t>
      </w:r>
      <w:r w:rsidR="003D0E91" w:rsidRPr="00B828AD">
        <w:rPr>
          <w:szCs w:val="22"/>
        </w:rPr>
        <w:t>he tenant on 19 September</w:t>
      </w:r>
      <w:r w:rsidR="00F92A3F" w:rsidRPr="00B828AD">
        <w:rPr>
          <w:szCs w:val="22"/>
        </w:rPr>
        <w:t xml:space="preserve"> 2024. </w:t>
      </w:r>
      <w:r w:rsidR="00C43AE8" w:rsidRPr="00B828AD">
        <w:rPr>
          <w:szCs w:val="22"/>
        </w:rPr>
        <w:t>The tenant was not home</w:t>
      </w:r>
      <w:r w:rsidR="00102805" w:rsidRPr="00B828AD">
        <w:rPr>
          <w:szCs w:val="22"/>
        </w:rPr>
        <w:t xml:space="preserve">. </w:t>
      </w:r>
      <w:r w:rsidR="00F92A3F" w:rsidRPr="00B828AD">
        <w:rPr>
          <w:szCs w:val="22"/>
        </w:rPr>
        <w:t xml:space="preserve">The tenant did not return a signed copy of the </w:t>
      </w:r>
      <w:r w:rsidR="000D28F0" w:rsidRPr="00B828AD">
        <w:rPr>
          <w:szCs w:val="22"/>
        </w:rPr>
        <w:t>report.</w:t>
      </w:r>
      <w:r w:rsidR="000D28F0">
        <w:rPr>
          <w:rStyle w:val="FootnoteReference"/>
          <w:szCs w:val="22"/>
        </w:rPr>
        <w:footnoteReference w:id="3"/>
      </w:r>
    </w:p>
    <w:p w14:paraId="3F130817" w14:textId="633918B5" w:rsidR="003D0E91" w:rsidRPr="00C3770C" w:rsidRDefault="00C3657C" w:rsidP="00582096">
      <w:pPr>
        <w:pStyle w:val="ListParagraph"/>
        <w:numPr>
          <w:ilvl w:val="3"/>
          <w:numId w:val="35"/>
        </w:numPr>
        <w:spacing w:line="360" w:lineRule="auto"/>
        <w:rPr>
          <w:szCs w:val="22"/>
        </w:rPr>
      </w:pPr>
      <w:r>
        <w:rPr>
          <w:szCs w:val="22"/>
        </w:rPr>
        <w:t>f</w:t>
      </w:r>
      <w:r w:rsidR="002E4ABB" w:rsidRPr="00C3770C">
        <w:rPr>
          <w:szCs w:val="22"/>
        </w:rPr>
        <w:t xml:space="preserve">or the </w:t>
      </w:r>
      <w:r w:rsidR="00137238" w:rsidRPr="00C3770C">
        <w:rPr>
          <w:szCs w:val="22"/>
        </w:rPr>
        <w:t>Piper Court</w:t>
      </w:r>
      <w:r w:rsidR="002E4ABB" w:rsidRPr="00C3770C">
        <w:rPr>
          <w:szCs w:val="22"/>
        </w:rPr>
        <w:t xml:space="preserve"> property the </w:t>
      </w:r>
      <w:r w:rsidR="00102805" w:rsidRPr="00C3770C">
        <w:rPr>
          <w:szCs w:val="22"/>
        </w:rPr>
        <w:t xml:space="preserve">business </w:t>
      </w:r>
      <w:r w:rsidR="008F36B0" w:rsidRPr="00C3770C">
        <w:rPr>
          <w:szCs w:val="22"/>
        </w:rPr>
        <w:t>manager</w:t>
      </w:r>
      <w:r w:rsidR="00631DEA" w:rsidRPr="00C3770C">
        <w:rPr>
          <w:szCs w:val="22"/>
        </w:rPr>
        <w:t>’</w:t>
      </w:r>
      <w:r w:rsidR="008F36B0" w:rsidRPr="00C3770C">
        <w:rPr>
          <w:szCs w:val="22"/>
        </w:rPr>
        <w:t>s</w:t>
      </w:r>
      <w:r w:rsidR="00102805" w:rsidRPr="00C3770C">
        <w:rPr>
          <w:szCs w:val="22"/>
        </w:rPr>
        <w:t xml:space="preserve"> evidence was that management agreement commenced </w:t>
      </w:r>
      <w:r w:rsidR="008F36B0" w:rsidRPr="00C3770C">
        <w:rPr>
          <w:szCs w:val="22"/>
        </w:rPr>
        <w:t>operation</w:t>
      </w:r>
      <w:r w:rsidR="00102805" w:rsidRPr="00C3770C">
        <w:rPr>
          <w:szCs w:val="22"/>
        </w:rPr>
        <w:t xml:space="preserve"> in </w:t>
      </w:r>
      <w:r w:rsidR="008F36B0" w:rsidRPr="00C3770C">
        <w:rPr>
          <w:szCs w:val="22"/>
        </w:rPr>
        <w:t>September</w:t>
      </w:r>
      <w:r w:rsidR="00102805" w:rsidRPr="00C3770C">
        <w:rPr>
          <w:szCs w:val="22"/>
        </w:rPr>
        <w:t xml:space="preserve"> 2024</w:t>
      </w:r>
      <w:r w:rsidR="008F36B0" w:rsidRPr="00C3770C">
        <w:rPr>
          <w:szCs w:val="22"/>
        </w:rPr>
        <w:t xml:space="preserve"> and that the </w:t>
      </w:r>
      <w:r w:rsidR="0011105D" w:rsidRPr="00C3770C">
        <w:rPr>
          <w:szCs w:val="22"/>
        </w:rPr>
        <w:t>condition</w:t>
      </w:r>
      <w:r w:rsidR="002E4ABB" w:rsidRPr="00C3770C">
        <w:rPr>
          <w:szCs w:val="22"/>
        </w:rPr>
        <w:t xml:space="preserve"> report was issued on 31 January 202</w:t>
      </w:r>
      <w:r w:rsidR="0022036F">
        <w:rPr>
          <w:szCs w:val="22"/>
        </w:rPr>
        <w:t>5</w:t>
      </w:r>
      <w:r w:rsidR="002E4ABB" w:rsidRPr="00C3770C">
        <w:rPr>
          <w:szCs w:val="22"/>
        </w:rPr>
        <w:t xml:space="preserve"> and signed by one of the tenants</w:t>
      </w:r>
      <w:r w:rsidR="00991DD3">
        <w:rPr>
          <w:szCs w:val="22"/>
        </w:rPr>
        <w:t>.</w:t>
      </w:r>
    </w:p>
    <w:p w14:paraId="0CDCDE6C" w14:textId="7BDBB71F" w:rsidR="00F77670" w:rsidRPr="00D9265C" w:rsidRDefault="00010BBD" w:rsidP="00582096">
      <w:pPr>
        <w:pStyle w:val="ListParagraph"/>
        <w:numPr>
          <w:ilvl w:val="0"/>
          <w:numId w:val="11"/>
        </w:numPr>
        <w:spacing w:line="360" w:lineRule="auto"/>
        <w:contextualSpacing w:val="0"/>
        <w:rPr>
          <w:color w:val="auto"/>
          <w:szCs w:val="22"/>
        </w:rPr>
      </w:pPr>
      <w:r w:rsidRPr="00D9265C">
        <w:rPr>
          <w:color w:val="auto"/>
          <w:szCs w:val="22"/>
        </w:rPr>
        <w:lastRenderedPageBreak/>
        <w:t xml:space="preserve">At the hearing </w:t>
      </w:r>
      <w:r w:rsidR="003D0F42" w:rsidRPr="00D9265C">
        <w:rPr>
          <w:color w:val="auto"/>
          <w:szCs w:val="22"/>
        </w:rPr>
        <w:t xml:space="preserve">the business manager accepted that the incoming inspection reports were not provided to the applicant. </w:t>
      </w:r>
      <w:r w:rsidR="00F77670" w:rsidRPr="00D9265C">
        <w:rPr>
          <w:color w:val="auto"/>
          <w:szCs w:val="22"/>
        </w:rPr>
        <w:t xml:space="preserve"> </w:t>
      </w:r>
    </w:p>
    <w:p w14:paraId="235AE3BD" w14:textId="02EA9AAD" w:rsidR="00A61221" w:rsidRPr="00D9265C" w:rsidRDefault="00A61221" w:rsidP="00582096">
      <w:pPr>
        <w:pStyle w:val="ListParagraph"/>
        <w:numPr>
          <w:ilvl w:val="0"/>
          <w:numId w:val="11"/>
        </w:numPr>
        <w:spacing w:line="360" w:lineRule="auto"/>
        <w:contextualSpacing w:val="0"/>
        <w:rPr>
          <w:color w:val="auto"/>
          <w:szCs w:val="22"/>
        </w:rPr>
      </w:pPr>
      <w:r w:rsidRPr="00D9265C">
        <w:rPr>
          <w:color w:val="auto"/>
          <w:szCs w:val="22"/>
        </w:rPr>
        <w:t xml:space="preserve">The </w:t>
      </w:r>
      <w:r w:rsidR="00843C1F" w:rsidRPr="00D9265C">
        <w:rPr>
          <w:color w:val="auto"/>
          <w:szCs w:val="22"/>
        </w:rPr>
        <w:t>agent permitted the tenants for Piper</w:t>
      </w:r>
      <w:r w:rsidR="000F29AA" w:rsidRPr="00D9265C">
        <w:rPr>
          <w:color w:val="auto"/>
          <w:szCs w:val="22"/>
        </w:rPr>
        <w:t xml:space="preserve"> Court</w:t>
      </w:r>
      <w:r w:rsidR="00843C1F" w:rsidRPr="00D9265C">
        <w:rPr>
          <w:color w:val="auto"/>
          <w:szCs w:val="22"/>
        </w:rPr>
        <w:t xml:space="preserve"> </w:t>
      </w:r>
      <w:r w:rsidR="00991DD3">
        <w:rPr>
          <w:color w:val="auto"/>
          <w:szCs w:val="22"/>
        </w:rPr>
        <w:t xml:space="preserve">property </w:t>
      </w:r>
      <w:r w:rsidR="00843C1F" w:rsidRPr="00D9265C">
        <w:rPr>
          <w:color w:val="auto"/>
          <w:szCs w:val="22"/>
        </w:rPr>
        <w:t xml:space="preserve">to </w:t>
      </w:r>
      <w:r w:rsidR="00DB5E5B" w:rsidRPr="00D9265C">
        <w:rPr>
          <w:color w:val="auto"/>
          <w:szCs w:val="22"/>
        </w:rPr>
        <w:t xml:space="preserve">bring some possessions onto the </w:t>
      </w:r>
      <w:r w:rsidR="00137238" w:rsidRPr="00D9265C">
        <w:rPr>
          <w:color w:val="auto"/>
          <w:szCs w:val="22"/>
        </w:rPr>
        <w:t>Piper Court</w:t>
      </w:r>
      <w:r w:rsidR="00B27084" w:rsidRPr="00D9265C">
        <w:rPr>
          <w:color w:val="auto"/>
          <w:szCs w:val="22"/>
        </w:rPr>
        <w:t xml:space="preserve"> </w:t>
      </w:r>
      <w:r w:rsidR="00DB5E5B" w:rsidRPr="00D9265C">
        <w:rPr>
          <w:color w:val="auto"/>
          <w:szCs w:val="22"/>
        </w:rPr>
        <w:t xml:space="preserve">property prior to the lease commencement </w:t>
      </w:r>
      <w:r w:rsidR="00FD4E67" w:rsidRPr="00D9265C">
        <w:rPr>
          <w:color w:val="auto"/>
          <w:szCs w:val="22"/>
        </w:rPr>
        <w:t>but</w:t>
      </w:r>
      <w:r w:rsidR="00DB5E5B" w:rsidRPr="00D9265C">
        <w:rPr>
          <w:color w:val="auto"/>
          <w:szCs w:val="22"/>
        </w:rPr>
        <w:t xml:space="preserve"> that </w:t>
      </w:r>
      <w:r w:rsidR="00FD4E67" w:rsidRPr="00D9265C">
        <w:rPr>
          <w:color w:val="auto"/>
          <w:szCs w:val="22"/>
        </w:rPr>
        <w:t xml:space="preserve">that </w:t>
      </w:r>
      <w:r w:rsidR="00DB5E5B" w:rsidRPr="00D9265C">
        <w:rPr>
          <w:color w:val="auto"/>
          <w:szCs w:val="22"/>
        </w:rPr>
        <w:t xml:space="preserve">was done under her supervision. </w:t>
      </w:r>
    </w:p>
    <w:p w14:paraId="1410B7EC" w14:textId="208233F4" w:rsidR="00993913" w:rsidRDefault="00993913" w:rsidP="00582096">
      <w:pPr>
        <w:pStyle w:val="ListParagraph"/>
        <w:numPr>
          <w:ilvl w:val="0"/>
          <w:numId w:val="11"/>
        </w:numPr>
        <w:spacing w:line="360" w:lineRule="auto"/>
        <w:contextualSpacing w:val="0"/>
        <w:rPr>
          <w:szCs w:val="22"/>
        </w:rPr>
      </w:pPr>
      <w:r w:rsidRPr="008A4D88">
        <w:rPr>
          <w:szCs w:val="22"/>
        </w:rPr>
        <w:t>The agent acknowledge</w:t>
      </w:r>
      <w:r w:rsidR="00907F0D">
        <w:rPr>
          <w:szCs w:val="22"/>
        </w:rPr>
        <w:t>d</w:t>
      </w:r>
      <w:r w:rsidRPr="008A4D88">
        <w:rPr>
          <w:szCs w:val="22"/>
        </w:rPr>
        <w:t xml:space="preserve"> the </w:t>
      </w:r>
      <w:r w:rsidR="00B70FEA">
        <w:rPr>
          <w:szCs w:val="22"/>
        </w:rPr>
        <w:t>incoming</w:t>
      </w:r>
      <w:r w:rsidRPr="008A4D88">
        <w:rPr>
          <w:szCs w:val="22"/>
        </w:rPr>
        <w:t xml:space="preserve"> inspection reports should have been made available to the applicant upon lease commencement.</w:t>
      </w:r>
    </w:p>
    <w:p w14:paraId="1C053F79" w14:textId="6EB8BEC1" w:rsidR="003F68F2" w:rsidRPr="008A4D88" w:rsidRDefault="00315777" w:rsidP="00010BBD">
      <w:pPr>
        <w:spacing w:line="360" w:lineRule="auto"/>
        <w:jc w:val="both"/>
        <w:rPr>
          <w:i/>
          <w:iCs/>
          <w:szCs w:val="22"/>
        </w:rPr>
      </w:pPr>
      <w:r w:rsidRPr="008A4D88">
        <w:rPr>
          <w:i/>
          <w:iCs/>
          <w:szCs w:val="22"/>
        </w:rPr>
        <w:t>Analysis</w:t>
      </w:r>
    </w:p>
    <w:p w14:paraId="63578F65" w14:textId="40D01DEB" w:rsidR="003F68F2" w:rsidRPr="008A4D88" w:rsidRDefault="00C45371" w:rsidP="00582096">
      <w:pPr>
        <w:pStyle w:val="ListParagraph"/>
        <w:numPr>
          <w:ilvl w:val="0"/>
          <w:numId w:val="11"/>
        </w:numPr>
        <w:spacing w:line="360" w:lineRule="auto"/>
        <w:contextualSpacing w:val="0"/>
        <w:rPr>
          <w:szCs w:val="22"/>
        </w:rPr>
      </w:pPr>
      <w:r w:rsidRPr="008A4D88">
        <w:rPr>
          <w:szCs w:val="22"/>
        </w:rPr>
        <w:t xml:space="preserve">By the respondent’s own admission, they failed to provide the </w:t>
      </w:r>
      <w:r w:rsidR="00B70FEA">
        <w:rPr>
          <w:szCs w:val="22"/>
        </w:rPr>
        <w:t>incoming</w:t>
      </w:r>
      <w:r w:rsidRPr="008A4D88">
        <w:rPr>
          <w:szCs w:val="22"/>
        </w:rPr>
        <w:t xml:space="preserve"> inspection reports to the applicant (Document 14).</w:t>
      </w:r>
      <w:r w:rsidR="00377A19" w:rsidRPr="008A4D88">
        <w:rPr>
          <w:szCs w:val="22"/>
        </w:rPr>
        <w:t xml:space="preserve"> That failure had not been remedied </w:t>
      </w:r>
      <w:r w:rsidR="0045356C">
        <w:rPr>
          <w:szCs w:val="22"/>
        </w:rPr>
        <w:t xml:space="preserve">in respect of the </w:t>
      </w:r>
      <w:r w:rsidR="000C7F0D">
        <w:rPr>
          <w:szCs w:val="22"/>
        </w:rPr>
        <w:t>McAulay Street property</w:t>
      </w:r>
      <w:r w:rsidR="0045356C">
        <w:rPr>
          <w:szCs w:val="22"/>
        </w:rPr>
        <w:t xml:space="preserve"> </w:t>
      </w:r>
      <w:r w:rsidR="00377A19" w:rsidRPr="008A4D88">
        <w:rPr>
          <w:szCs w:val="22"/>
        </w:rPr>
        <w:t xml:space="preserve">as at the time of the hearing. </w:t>
      </w:r>
    </w:p>
    <w:p w14:paraId="56A44FE8" w14:textId="66EC7306" w:rsidR="000F5352" w:rsidRPr="008A4D88" w:rsidRDefault="000F5352" w:rsidP="000F5352">
      <w:pPr>
        <w:spacing w:line="360" w:lineRule="auto"/>
        <w:jc w:val="both"/>
        <w:rPr>
          <w:i/>
          <w:iCs/>
          <w:szCs w:val="22"/>
        </w:rPr>
      </w:pPr>
      <w:r w:rsidRPr="008A4D88">
        <w:rPr>
          <w:i/>
          <w:iCs/>
          <w:szCs w:val="22"/>
        </w:rPr>
        <w:t>Board’s finding</w:t>
      </w:r>
      <w:r w:rsidR="002A32D5" w:rsidRPr="008A4D88">
        <w:rPr>
          <w:i/>
          <w:iCs/>
          <w:szCs w:val="22"/>
        </w:rPr>
        <w:t xml:space="preserve"> for ground 1</w:t>
      </w:r>
      <w:r w:rsidR="00EA4F07">
        <w:rPr>
          <w:i/>
          <w:iCs/>
          <w:szCs w:val="22"/>
        </w:rPr>
        <w:t>(i)</w:t>
      </w:r>
      <w:r w:rsidR="00516CED" w:rsidRPr="008A4D88">
        <w:rPr>
          <w:i/>
          <w:iCs/>
          <w:szCs w:val="22"/>
        </w:rPr>
        <w:t xml:space="preserve"> – incoming inspection repor</w:t>
      </w:r>
      <w:r w:rsidR="00A07C33" w:rsidRPr="008A4D88">
        <w:rPr>
          <w:i/>
          <w:iCs/>
          <w:szCs w:val="22"/>
        </w:rPr>
        <w:t>ts</w:t>
      </w:r>
    </w:p>
    <w:p w14:paraId="243C1462" w14:textId="42A6E64E" w:rsidR="001E3072" w:rsidRPr="00133529" w:rsidRDefault="00DE6B00" w:rsidP="00582096">
      <w:pPr>
        <w:pStyle w:val="ListParagraph"/>
        <w:numPr>
          <w:ilvl w:val="0"/>
          <w:numId w:val="11"/>
        </w:numPr>
        <w:spacing w:line="360" w:lineRule="auto"/>
        <w:contextualSpacing w:val="0"/>
        <w:rPr>
          <w:color w:val="auto"/>
          <w:szCs w:val="22"/>
        </w:rPr>
      </w:pPr>
      <w:r w:rsidRPr="00133529">
        <w:rPr>
          <w:color w:val="auto"/>
          <w:szCs w:val="22"/>
        </w:rPr>
        <w:t>The Board noted the business manager’s claim that the incoming inspection report</w:t>
      </w:r>
      <w:r w:rsidR="00F12BD6" w:rsidRPr="00133529">
        <w:rPr>
          <w:color w:val="auto"/>
          <w:szCs w:val="22"/>
        </w:rPr>
        <w:t xml:space="preserve"> for the </w:t>
      </w:r>
      <w:r w:rsidR="00E04096" w:rsidRPr="00133529">
        <w:rPr>
          <w:color w:val="auto"/>
          <w:szCs w:val="22"/>
        </w:rPr>
        <w:t>McCaulay Street property e</w:t>
      </w:r>
      <w:r w:rsidR="00923EC7" w:rsidRPr="00133529">
        <w:rPr>
          <w:color w:val="auto"/>
          <w:szCs w:val="22"/>
        </w:rPr>
        <w:t>xists. T</w:t>
      </w:r>
      <w:r w:rsidR="009B0727" w:rsidRPr="00133529">
        <w:rPr>
          <w:color w:val="auto"/>
          <w:szCs w:val="22"/>
        </w:rPr>
        <w:t xml:space="preserve">he business manager </w:t>
      </w:r>
      <w:r w:rsidR="00B55BB6" w:rsidRPr="00133529">
        <w:rPr>
          <w:color w:val="auto"/>
          <w:szCs w:val="22"/>
        </w:rPr>
        <w:t xml:space="preserve">did not produce the report but said that she could do this.  </w:t>
      </w:r>
    </w:p>
    <w:p w14:paraId="6AB122FF" w14:textId="3E6F9852" w:rsidR="00B55BB6" w:rsidRPr="00133529" w:rsidRDefault="00B55BB6" w:rsidP="00582096">
      <w:pPr>
        <w:pStyle w:val="ListParagraph"/>
        <w:numPr>
          <w:ilvl w:val="0"/>
          <w:numId w:val="11"/>
        </w:numPr>
        <w:spacing w:line="360" w:lineRule="auto"/>
        <w:contextualSpacing w:val="0"/>
        <w:rPr>
          <w:color w:val="auto"/>
          <w:szCs w:val="22"/>
        </w:rPr>
      </w:pPr>
      <w:r w:rsidRPr="00133529">
        <w:rPr>
          <w:color w:val="auto"/>
          <w:szCs w:val="22"/>
        </w:rPr>
        <w:t xml:space="preserve">The Board has no choice as to be somewhat sceptical </w:t>
      </w:r>
      <w:r w:rsidR="00872E65" w:rsidRPr="00133529">
        <w:rPr>
          <w:color w:val="auto"/>
          <w:szCs w:val="22"/>
        </w:rPr>
        <w:t>about whether the report</w:t>
      </w:r>
      <w:r w:rsidR="00FA2954" w:rsidRPr="00133529">
        <w:rPr>
          <w:color w:val="auto"/>
          <w:szCs w:val="22"/>
        </w:rPr>
        <w:t xml:space="preserve"> for </w:t>
      </w:r>
      <w:r w:rsidR="000C7F0D" w:rsidRPr="00133529">
        <w:rPr>
          <w:color w:val="auto"/>
          <w:szCs w:val="22"/>
        </w:rPr>
        <w:t>McAulay Street property</w:t>
      </w:r>
      <w:r w:rsidR="00FA2954" w:rsidRPr="00133529">
        <w:rPr>
          <w:color w:val="auto"/>
          <w:szCs w:val="22"/>
        </w:rPr>
        <w:t xml:space="preserve"> </w:t>
      </w:r>
      <w:r w:rsidR="00872E65" w:rsidRPr="00133529">
        <w:rPr>
          <w:color w:val="auto"/>
          <w:szCs w:val="22"/>
        </w:rPr>
        <w:t>do</w:t>
      </w:r>
      <w:r w:rsidR="00FA2954" w:rsidRPr="00133529">
        <w:rPr>
          <w:color w:val="auto"/>
          <w:szCs w:val="22"/>
        </w:rPr>
        <w:t>es</w:t>
      </w:r>
      <w:r w:rsidR="00872E65" w:rsidRPr="00133529">
        <w:rPr>
          <w:color w:val="auto"/>
          <w:szCs w:val="22"/>
        </w:rPr>
        <w:t xml:space="preserve"> exist. If </w:t>
      </w:r>
      <w:r w:rsidR="00E5650A" w:rsidRPr="00133529">
        <w:rPr>
          <w:color w:val="auto"/>
          <w:szCs w:val="22"/>
        </w:rPr>
        <w:t>it</w:t>
      </w:r>
      <w:r w:rsidR="00872E65" w:rsidRPr="00133529">
        <w:rPr>
          <w:color w:val="auto"/>
          <w:szCs w:val="22"/>
        </w:rPr>
        <w:t xml:space="preserve"> do</w:t>
      </w:r>
      <w:r w:rsidR="00E5650A" w:rsidRPr="00133529">
        <w:rPr>
          <w:color w:val="auto"/>
          <w:szCs w:val="22"/>
        </w:rPr>
        <w:t>es</w:t>
      </w:r>
      <w:r w:rsidR="00872E65" w:rsidRPr="00133529">
        <w:rPr>
          <w:color w:val="auto"/>
          <w:szCs w:val="22"/>
        </w:rPr>
        <w:t xml:space="preserve"> exist the Board would expect, as </w:t>
      </w:r>
      <w:r w:rsidR="00E5650A" w:rsidRPr="00133529">
        <w:rPr>
          <w:color w:val="auto"/>
          <w:szCs w:val="22"/>
        </w:rPr>
        <w:t>indicate</w:t>
      </w:r>
      <w:r w:rsidR="00911169" w:rsidRPr="00133529">
        <w:rPr>
          <w:color w:val="auto"/>
          <w:szCs w:val="22"/>
        </w:rPr>
        <w:t>d</w:t>
      </w:r>
      <w:r w:rsidR="00872E65" w:rsidRPr="00133529">
        <w:rPr>
          <w:color w:val="auto"/>
          <w:szCs w:val="22"/>
        </w:rPr>
        <w:t xml:space="preserve"> during the </w:t>
      </w:r>
      <w:r w:rsidR="00872E65" w:rsidRPr="00133529">
        <w:rPr>
          <w:b/>
          <w:bCs/>
          <w:color w:val="auto"/>
          <w:szCs w:val="22"/>
        </w:rPr>
        <w:t>h</w:t>
      </w:r>
      <w:r w:rsidR="00872E65" w:rsidRPr="00133529">
        <w:rPr>
          <w:color w:val="auto"/>
          <w:szCs w:val="22"/>
        </w:rPr>
        <w:t>earing</w:t>
      </w:r>
      <w:r w:rsidR="00E5650A" w:rsidRPr="00133529">
        <w:rPr>
          <w:color w:val="auto"/>
          <w:szCs w:val="22"/>
        </w:rPr>
        <w:t>,</w:t>
      </w:r>
      <w:r w:rsidR="00872E65" w:rsidRPr="00133529">
        <w:rPr>
          <w:color w:val="auto"/>
          <w:szCs w:val="22"/>
        </w:rPr>
        <w:t xml:space="preserve"> that </w:t>
      </w:r>
      <w:r w:rsidR="00E5650A" w:rsidRPr="00133529">
        <w:rPr>
          <w:color w:val="auto"/>
          <w:szCs w:val="22"/>
        </w:rPr>
        <w:t>it</w:t>
      </w:r>
      <w:r w:rsidR="00872E65" w:rsidRPr="00133529">
        <w:rPr>
          <w:color w:val="auto"/>
          <w:szCs w:val="22"/>
        </w:rPr>
        <w:t xml:space="preserve"> will be provided to the applicant as soon as is practical.</w:t>
      </w:r>
      <w:r w:rsidR="00D97722" w:rsidRPr="00133529">
        <w:rPr>
          <w:color w:val="auto"/>
          <w:szCs w:val="22"/>
        </w:rPr>
        <w:t xml:space="preserve"> If </w:t>
      </w:r>
      <w:r w:rsidR="0053661F" w:rsidRPr="00133529">
        <w:rPr>
          <w:color w:val="auto"/>
          <w:szCs w:val="22"/>
        </w:rPr>
        <w:t xml:space="preserve">it is </w:t>
      </w:r>
      <w:r w:rsidR="00D97722" w:rsidRPr="00133529">
        <w:rPr>
          <w:color w:val="auto"/>
          <w:szCs w:val="22"/>
        </w:rPr>
        <w:t>not provided the Board invites the applicant to share that fact with the department noting the following:</w:t>
      </w:r>
    </w:p>
    <w:p w14:paraId="28F0262D" w14:textId="63F481E0" w:rsidR="00146CFE" w:rsidRPr="00133529" w:rsidRDefault="00146CFE" w:rsidP="00582096">
      <w:pPr>
        <w:pStyle w:val="ListParagraph"/>
        <w:numPr>
          <w:ilvl w:val="0"/>
          <w:numId w:val="19"/>
        </w:numPr>
        <w:spacing w:line="360" w:lineRule="auto"/>
        <w:rPr>
          <w:color w:val="auto"/>
          <w:szCs w:val="22"/>
        </w:rPr>
      </w:pPr>
      <w:r w:rsidRPr="00133529">
        <w:rPr>
          <w:color w:val="auto"/>
          <w:szCs w:val="22"/>
        </w:rPr>
        <w:t>t</w:t>
      </w:r>
      <w:r w:rsidR="00D97722" w:rsidRPr="00133529">
        <w:rPr>
          <w:color w:val="auto"/>
          <w:szCs w:val="22"/>
        </w:rPr>
        <w:t xml:space="preserve">hat it is an offence under </w:t>
      </w:r>
      <w:r w:rsidR="00723330" w:rsidRPr="00133529">
        <w:rPr>
          <w:color w:val="auto"/>
          <w:szCs w:val="22"/>
        </w:rPr>
        <w:t xml:space="preserve">section </w:t>
      </w:r>
      <w:r w:rsidR="0068274D" w:rsidRPr="00133529">
        <w:rPr>
          <w:color w:val="auto"/>
          <w:szCs w:val="22"/>
        </w:rPr>
        <w:t xml:space="preserve">118 of </w:t>
      </w:r>
      <w:r w:rsidR="00D97722" w:rsidRPr="00133529">
        <w:rPr>
          <w:color w:val="auto"/>
          <w:szCs w:val="22"/>
        </w:rPr>
        <w:t>the Criminal Code</w:t>
      </w:r>
      <w:r w:rsidR="006A3D7D" w:rsidRPr="00133529">
        <w:rPr>
          <w:color w:val="auto"/>
          <w:szCs w:val="22"/>
        </w:rPr>
        <w:t xml:space="preserve"> to make</w:t>
      </w:r>
      <w:r w:rsidR="004F5B13" w:rsidRPr="00133529">
        <w:rPr>
          <w:color w:val="auto"/>
          <w:szCs w:val="22"/>
        </w:rPr>
        <w:t xml:space="preserve">, as part of a </w:t>
      </w:r>
      <w:r w:rsidR="00931595" w:rsidRPr="00133529">
        <w:rPr>
          <w:color w:val="auto"/>
          <w:szCs w:val="22"/>
        </w:rPr>
        <w:t>statutory declaration,</w:t>
      </w:r>
      <w:r w:rsidR="006A3D7D" w:rsidRPr="00133529">
        <w:rPr>
          <w:color w:val="auto"/>
          <w:szCs w:val="22"/>
        </w:rPr>
        <w:t xml:space="preserve"> a </w:t>
      </w:r>
      <w:r w:rsidR="004F5B13" w:rsidRPr="00133529">
        <w:rPr>
          <w:color w:val="auto"/>
          <w:szCs w:val="22"/>
        </w:rPr>
        <w:t xml:space="preserve">statement or </w:t>
      </w:r>
      <w:r w:rsidR="006A3D7D" w:rsidRPr="00133529">
        <w:rPr>
          <w:color w:val="auto"/>
          <w:szCs w:val="22"/>
        </w:rPr>
        <w:t>declaration</w:t>
      </w:r>
      <w:r w:rsidR="00931595" w:rsidRPr="00133529">
        <w:rPr>
          <w:color w:val="auto"/>
          <w:szCs w:val="22"/>
        </w:rPr>
        <w:t xml:space="preserve"> that is </w:t>
      </w:r>
      <w:r w:rsidR="00133529" w:rsidRPr="00133529">
        <w:rPr>
          <w:color w:val="auto"/>
          <w:szCs w:val="22"/>
        </w:rPr>
        <w:t xml:space="preserve">in </w:t>
      </w:r>
      <w:r w:rsidR="00931595" w:rsidRPr="00133529">
        <w:rPr>
          <w:color w:val="auto"/>
          <w:szCs w:val="22"/>
        </w:rPr>
        <w:t xml:space="preserve">any material </w:t>
      </w:r>
      <w:r w:rsidR="003E59DE" w:rsidRPr="00133529">
        <w:rPr>
          <w:color w:val="auto"/>
          <w:szCs w:val="22"/>
        </w:rPr>
        <w:t>particular</w:t>
      </w:r>
      <w:r w:rsidR="00931595" w:rsidRPr="00133529">
        <w:rPr>
          <w:color w:val="auto"/>
          <w:szCs w:val="22"/>
        </w:rPr>
        <w:t xml:space="preserve">, </w:t>
      </w:r>
      <w:r w:rsidR="003E59DE" w:rsidRPr="00133529">
        <w:rPr>
          <w:color w:val="auto"/>
          <w:szCs w:val="22"/>
        </w:rPr>
        <w:t>false;</w:t>
      </w:r>
    </w:p>
    <w:p w14:paraId="715F9785" w14:textId="07885398" w:rsidR="00146CFE" w:rsidRPr="00133529" w:rsidRDefault="00146CFE" w:rsidP="00582096">
      <w:pPr>
        <w:pStyle w:val="ListParagraph"/>
        <w:numPr>
          <w:ilvl w:val="0"/>
          <w:numId w:val="19"/>
        </w:numPr>
        <w:spacing w:line="360" w:lineRule="auto"/>
        <w:contextualSpacing w:val="0"/>
        <w:rPr>
          <w:color w:val="auto"/>
          <w:szCs w:val="22"/>
        </w:rPr>
      </w:pPr>
      <w:r w:rsidRPr="00133529">
        <w:rPr>
          <w:color w:val="auto"/>
          <w:szCs w:val="22"/>
        </w:rPr>
        <w:t xml:space="preserve">that section </w:t>
      </w:r>
      <w:r w:rsidR="00D161C1" w:rsidRPr="00133529">
        <w:rPr>
          <w:color w:val="auto"/>
          <w:szCs w:val="22"/>
        </w:rPr>
        <w:t>25</w:t>
      </w:r>
      <w:r w:rsidRPr="00133529">
        <w:rPr>
          <w:color w:val="auto"/>
          <w:szCs w:val="22"/>
        </w:rPr>
        <w:t xml:space="preserve"> of the </w:t>
      </w:r>
      <w:r w:rsidRPr="00133529">
        <w:rPr>
          <w:i/>
          <w:iCs/>
          <w:color w:val="auto"/>
          <w:szCs w:val="22"/>
        </w:rPr>
        <w:t xml:space="preserve">Residential Tenancies Act 1999 </w:t>
      </w:r>
      <w:r w:rsidRPr="00133529">
        <w:rPr>
          <w:color w:val="auto"/>
          <w:szCs w:val="22"/>
        </w:rPr>
        <w:t xml:space="preserve">requires a landlord and agent (if the landlord has an agent) to </w:t>
      </w:r>
      <w:r w:rsidR="001E78E8" w:rsidRPr="00133529">
        <w:rPr>
          <w:color w:val="auto"/>
          <w:szCs w:val="22"/>
        </w:rPr>
        <w:t>provide</w:t>
      </w:r>
      <w:r w:rsidRPr="00133529">
        <w:rPr>
          <w:color w:val="auto"/>
          <w:szCs w:val="22"/>
        </w:rPr>
        <w:t xml:space="preserve"> an incoming inspection report. In the absence of such a report the landlord will have difficulty in any claim they may seek to make regarding any security deposit</w:t>
      </w:r>
      <w:r w:rsidR="00516CED" w:rsidRPr="00133529">
        <w:rPr>
          <w:color w:val="auto"/>
          <w:szCs w:val="22"/>
        </w:rPr>
        <w:t>.</w:t>
      </w:r>
    </w:p>
    <w:p w14:paraId="46D0776E" w14:textId="04EB6DD5" w:rsidR="005D78FF" w:rsidRDefault="00185AA2" w:rsidP="00582096">
      <w:pPr>
        <w:pStyle w:val="ListParagraph"/>
        <w:numPr>
          <w:ilvl w:val="0"/>
          <w:numId w:val="11"/>
        </w:numPr>
        <w:spacing w:line="360" w:lineRule="auto"/>
        <w:contextualSpacing w:val="0"/>
        <w:rPr>
          <w:szCs w:val="22"/>
        </w:rPr>
      </w:pPr>
      <w:r w:rsidRPr="00133529">
        <w:rPr>
          <w:color w:val="auto"/>
          <w:szCs w:val="22"/>
        </w:rPr>
        <w:t xml:space="preserve">At the hearing, </w:t>
      </w:r>
      <w:r w:rsidR="00C428D7" w:rsidRPr="00133529">
        <w:rPr>
          <w:color w:val="auto"/>
          <w:szCs w:val="22"/>
        </w:rPr>
        <w:t xml:space="preserve">Counsel Assisting asked </w:t>
      </w:r>
      <w:r w:rsidR="006659A6" w:rsidRPr="00133529">
        <w:rPr>
          <w:color w:val="auto"/>
          <w:szCs w:val="22"/>
        </w:rPr>
        <w:t xml:space="preserve">the </w:t>
      </w:r>
      <w:r w:rsidR="006659A6">
        <w:rPr>
          <w:szCs w:val="22"/>
        </w:rPr>
        <w:t xml:space="preserve">business manager as to why the incoming condition report </w:t>
      </w:r>
      <w:r w:rsidR="002547C3">
        <w:rPr>
          <w:szCs w:val="22"/>
        </w:rPr>
        <w:t xml:space="preserve">for </w:t>
      </w:r>
      <w:r w:rsidR="000C7F0D">
        <w:rPr>
          <w:szCs w:val="22"/>
        </w:rPr>
        <w:t>McAulay Street property</w:t>
      </w:r>
      <w:r w:rsidR="002547C3">
        <w:rPr>
          <w:szCs w:val="22"/>
        </w:rPr>
        <w:t xml:space="preserve"> </w:t>
      </w:r>
      <w:r w:rsidR="006659A6">
        <w:rPr>
          <w:szCs w:val="22"/>
        </w:rPr>
        <w:t xml:space="preserve">was not provided when it was done. She answered </w:t>
      </w:r>
      <w:r w:rsidR="002547C3">
        <w:rPr>
          <w:szCs w:val="22"/>
        </w:rPr>
        <w:t>in terms that it was not an act of malice but rather that the agency had “dropped the ball”</w:t>
      </w:r>
      <w:r w:rsidR="00070E20">
        <w:rPr>
          <w:szCs w:val="22"/>
        </w:rPr>
        <w:t xml:space="preserve"> wi</w:t>
      </w:r>
      <w:r w:rsidR="00961B40">
        <w:rPr>
          <w:szCs w:val="22"/>
        </w:rPr>
        <w:t>t</w:t>
      </w:r>
      <w:r w:rsidR="00070E20">
        <w:rPr>
          <w:szCs w:val="22"/>
        </w:rPr>
        <w:t xml:space="preserve">h too many processes going </w:t>
      </w:r>
      <w:r>
        <w:rPr>
          <w:szCs w:val="22"/>
        </w:rPr>
        <w:t>leading to a</w:t>
      </w:r>
      <w:r w:rsidR="00961B40">
        <w:rPr>
          <w:szCs w:val="22"/>
        </w:rPr>
        <w:t xml:space="preserve"> failure of the last ste</w:t>
      </w:r>
      <w:r w:rsidR="004277B0">
        <w:rPr>
          <w:szCs w:val="22"/>
        </w:rPr>
        <w:t xml:space="preserve">p of closing off on the report. </w:t>
      </w:r>
    </w:p>
    <w:p w14:paraId="364E2C9F" w14:textId="6A78FFAD" w:rsidR="008733A6" w:rsidRPr="0080354B" w:rsidRDefault="00020743" w:rsidP="00582096">
      <w:pPr>
        <w:pStyle w:val="ListParagraph"/>
        <w:numPr>
          <w:ilvl w:val="0"/>
          <w:numId w:val="11"/>
        </w:numPr>
        <w:spacing w:line="360" w:lineRule="auto"/>
        <w:contextualSpacing w:val="0"/>
        <w:rPr>
          <w:color w:val="auto"/>
          <w:szCs w:val="22"/>
        </w:rPr>
      </w:pPr>
      <w:r w:rsidRPr="008A4D88">
        <w:rPr>
          <w:szCs w:val="22"/>
        </w:rPr>
        <w:lastRenderedPageBreak/>
        <w:t xml:space="preserve">The Board’s view is that the failure to provide the reports to the applicant is a critical failure of the </w:t>
      </w:r>
      <w:r w:rsidR="007D24A5" w:rsidRPr="008A4D88">
        <w:rPr>
          <w:szCs w:val="22"/>
        </w:rPr>
        <w:t xml:space="preserve">agent in respect of their obligations under both the management agreement and the </w:t>
      </w:r>
      <w:r w:rsidR="007D24A5" w:rsidRPr="00642B67">
        <w:rPr>
          <w:i/>
          <w:iCs/>
          <w:color w:val="auto"/>
          <w:szCs w:val="22"/>
        </w:rPr>
        <w:t>Residential Tenancies Act 1999.</w:t>
      </w:r>
      <w:r w:rsidR="007D24A5" w:rsidRPr="0080354B">
        <w:rPr>
          <w:i/>
          <w:iCs/>
          <w:color w:val="auto"/>
          <w:szCs w:val="22"/>
        </w:rPr>
        <w:t xml:space="preserve"> </w:t>
      </w:r>
      <w:r w:rsidR="007D24A5" w:rsidRPr="0080354B">
        <w:rPr>
          <w:color w:val="auto"/>
          <w:szCs w:val="22"/>
        </w:rPr>
        <w:t>At this stage it does not really matter to the Board</w:t>
      </w:r>
      <w:r w:rsidR="00B0234F" w:rsidRPr="0080354B">
        <w:rPr>
          <w:color w:val="auto"/>
          <w:szCs w:val="22"/>
        </w:rPr>
        <w:t>, in terms of the evidence before it</w:t>
      </w:r>
      <w:r w:rsidR="00C70B9C" w:rsidRPr="0080354B">
        <w:rPr>
          <w:color w:val="auto"/>
          <w:szCs w:val="22"/>
        </w:rPr>
        <w:t xml:space="preserve">, </w:t>
      </w:r>
      <w:r w:rsidR="007D24A5" w:rsidRPr="0080354B">
        <w:rPr>
          <w:color w:val="auto"/>
          <w:szCs w:val="22"/>
        </w:rPr>
        <w:t xml:space="preserve">whether the </w:t>
      </w:r>
      <w:r w:rsidR="000C7F0D" w:rsidRPr="0080354B">
        <w:rPr>
          <w:color w:val="auto"/>
          <w:szCs w:val="22"/>
        </w:rPr>
        <w:t>McAulay Street property</w:t>
      </w:r>
      <w:r w:rsidR="008D7910" w:rsidRPr="0080354B">
        <w:rPr>
          <w:color w:val="auto"/>
          <w:szCs w:val="22"/>
        </w:rPr>
        <w:t xml:space="preserve"> incoming report</w:t>
      </w:r>
      <w:r w:rsidR="00017B6F" w:rsidRPr="0080354B">
        <w:rPr>
          <w:color w:val="auto"/>
          <w:szCs w:val="22"/>
        </w:rPr>
        <w:t xml:space="preserve"> was </w:t>
      </w:r>
      <w:r w:rsidR="007D24A5" w:rsidRPr="0080354B">
        <w:rPr>
          <w:color w:val="auto"/>
          <w:szCs w:val="22"/>
        </w:rPr>
        <w:t xml:space="preserve">never conducted </w:t>
      </w:r>
      <w:r w:rsidR="0024476E" w:rsidRPr="0080354B">
        <w:rPr>
          <w:color w:val="auto"/>
          <w:szCs w:val="22"/>
        </w:rPr>
        <w:t>or just</w:t>
      </w:r>
      <w:r w:rsidR="00D06DBD" w:rsidRPr="0080354B">
        <w:rPr>
          <w:color w:val="auto"/>
          <w:szCs w:val="22"/>
        </w:rPr>
        <w:t xml:space="preserve"> never provided. </w:t>
      </w:r>
      <w:r w:rsidR="00AC5060" w:rsidRPr="0080354B">
        <w:rPr>
          <w:color w:val="auto"/>
          <w:szCs w:val="22"/>
        </w:rPr>
        <w:t>Both are p</w:t>
      </w:r>
      <w:r w:rsidR="0078370E" w:rsidRPr="0080354B">
        <w:rPr>
          <w:color w:val="auto"/>
          <w:szCs w:val="22"/>
        </w:rPr>
        <w:t>roblematic.</w:t>
      </w:r>
    </w:p>
    <w:p w14:paraId="1B9B0DA8" w14:textId="4E58EC31" w:rsidR="006B6195" w:rsidRPr="008A4D88" w:rsidRDefault="006B6195" w:rsidP="00582096">
      <w:pPr>
        <w:pStyle w:val="ListParagraph"/>
        <w:numPr>
          <w:ilvl w:val="0"/>
          <w:numId w:val="11"/>
        </w:numPr>
        <w:spacing w:line="360" w:lineRule="auto"/>
        <w:contextualSpacing w:val="0"/>
        <w:rPr>
          <w:szCs w:val="22"/>
        </w:rPr>
      </w:pPr>
      <w:r w:rsidRPr="008A4D88">
        <w:rPr>
          <w:szCs w:val="22"/>
        </w:rPr>
        <w:t xml:space="preserve">The </w:t>
      </w:r>
      <w:r w:rsidR="00633E55">
        <w:rPr>
          <w:szCs w:val="22"/>
        </w:rPr>
        <w:t xml:space="preserve">failure to provide the incoming </w:t>
      </w:r>
      <w:r w:rsidRPr="008A4D88">
        <w:rPr>
          <w:szCs w:val="22"/>
        </w:rPr>
        <w:t>inspection</w:t>
      </w:r>
      <w:r w:rsidR="00E16A6E">
        <w:rPr>
          <w:szCs w:val="22"/>
        </w:rPr>
        <w:t xml:space="preserve"> reports </w:t>
      </w:r>
      <w:r w:rsidRPr="008A4D88">
        <w:rPr>
          <w:szCs w:val="22"/>
        </w:rPr>
        <w:t>is a breach of section 4.1(j) of the Residential Management Agreement (Document 6-7).</w:t>
      </w:r>
    </w:p>
    <w:p w14:paraId="2667AE0A" w14:textId="05E67299" w:rsidR="006B6195" w:rsidRPr="008A4D88" w:rsidRDefault="006B6195" w:rsidP="00582096">
      <w:pPr>
        <w:pStyle w:val="ListParagraph"/>
        <w:numPr>
          <w:ilvl w:val="0"/>
          <w:numId w:val="11"/>
        </w:numPr>
        <w:spacing w:line="360" w:lineRule="auto"/>
        <w:contextualSpacing w:val="0"/>
        <w:rPr>
          <w:szCs w:val="22"/>
        </w:rPr>
      </w:pPr>
      <w:r w:rsidRPr="008A4D88">
        <w:rPr>
          <w:szCs w:val="22"/>
        </w:rPr>
        <w:t xml:space="preserve">This means that there has been a breach of the rules of conduct in relation to the </w:t>
      </w:r>
      <w:r w:rsidR="00C54631" w:rsidRPr="008A4D88">
        <w:rPr>
          <w:szCs w:val="22"/>
        </w:rPr>
        <w:t>agent failing</w:t>
      </w:r>
      <w:r w:rsidRPr="008A4D88">
        <w:rPr>
          <w:szCs w:val="22"/>
        </w:rPr>
        <w:t xml:space="preserve"> to exercise due skill, care and diligence in breaching the residential property management agreement by failing to provide the </w:t>
      </w:r>
      <w:r>
        <w:rPr>
          <w:szCs w:val="22"/>
        </w:rPr>
        <w:t>incoming</w:t>
      </w:r>
      <w:r w:rsidRPr="008A4D88">
        <w:rPr>
          <w:szCs w:val="22"/>
        </w:rPr>
        <w:t xml:space="preserve"> inspection reports to the applicant.</w:t>
      </w:r>
    </w:p>
    <w:p w14:paraId="3BE43B3D" w14:textId="5667E2EA" w:rsidR="00561388" w:rsidRPr="008A4D88" w:rsidRDefault="00561388" w:rsidP="00561388">
      <w:pPr>
        <w:spacing w:line="360" w:lineRule="auto"/>
        <w:rPr>
          <w:i/>
          <w:iCs/>
          <w:szCs w:val="22"/>
        </w:rPr>
      </w:pPr>
      <w:r w:rsidRPr="008A4D88">
        <w:rPr>
          <w:i/>
          <w:iCs/>
          <w:szCs w:val="22"/>
        </w:rPr>
        <w:t xml:space="preserve">Ground </w:t>
      </w:r>
      <w:r w:rsidR="001F6BBD">
        <w:rPr>
          <w:i/>
          <w:iCs/>
          <w:szCs w:val="22"/>
        </w:rPr>
        <w:t>1(ii</w:t>
      </w:r>
      <w:r w:rsidR="00BE65AA">
        <w:rPr>
          <w:i/>
          <w:iCs/>
          <w:szCs w:val="22"/>
        </w:rPr>
        <w:t xml:space="preserve">) </w:t>
      </w:r>
      <w:r w:rsidR="00BE65AA" w:rsidRPr="008A4D88">
        <w:rPr>
          <w:i/>
          <w:iCs/>
          <w:szCs w:val="22"/>
        </w:rPr>
        <w:t>–</w:t>
      </w:r>
      <w:r w:rsidRPr="008A4D88">
        <w:rPr>
          <w:i/>
          <w:iCs/>
          <w:szCs w:val="22"/>
        </w:rPr>
        <w:t xml:space="preserve"> </w:t>
      </w:r>
      <w:r w:rsidR="003370D5" w:rsidRPr="008A4D88">
        <w:rPr>
          <w:i/>
          <w:iCs/>
          <w:szCs w:val="22"/>
        </w:rPr>
        <w:t>routine</w:t>
      </w:r>
      <w:r w:rsidRPr="008A4D88">
        <w:rPr>
          <w:i/>
          <w:iCs/>
          <w:szCs w:val="22"/>
        </w:rPr>
        <w:t xml:space="preserve"> inspection reports</w:t>
      </w:r>
    </w:p>
    <w:p w14:paraId="3DC15D0A" w14:textId="6EA2C49F" w:rsidR="00561388" w:rsidRPr="0007796D" w:rsidRDefault="00561388" w:rsidP="00582096">
      <w:pPr>
        <w:pStyle w:val="ListParagraph"/>
        <w:numPr>
          <w:ilvl w:val="0"/>
          <w:numId w:val="11"/>
        </w:numPr>
        <w:spacing w:line="360" w:lineRule="auto"/>
        <w:contextualSpacing w:val="0"/>
        <w:rPr>
          <w:color w:val="auto"/>
          <w:szCs w:val="22"/>
        </w:rPr>
      </w:pPr>
      <w:r w:rsidRPr="0007796D">
        <w:rPr>
          <w:color w:val="auto"/>
          <w:szCs w:val="22"/>
        </w:rPr>
        <w:t xml:space="preserve">The allegations and/or facts and consequences relating to the </w:t>
      </w:r>
      <w:r w:rsidR="003370D5" w:rsidRPr="0007796D">
        <w:rPr>
          <w:color w:val="auto"/>
          <w:szCs w:val="22"/>
        </w:rPr>
        <w:t>routine</w:t>
      </w:r>
      <w:r w:rsidRPr="0007796D">
        <w:rPr>
          <w:color w:val="auto"/>
          <w:szCs w:val="22"/>
        </w:rPr>
        <w:t xml:space="preserve"> inspection reports are as follows</w:t>
      </w:r>
    </w:p>
    <w:p w14:paraId="6C46A40C" w14:textId="4A2117EB" w:rsidR="00436132" w:rsidRPr="0007796D" w:rsidRDefault="00436132" w:rsidP="00582096">
      <w:pPr>
        <w:pStyle w:val="ListParagraph"/>
        <w:numPr>
          <w:ilvl w:val="0"/>
          <w:numId w:val="28"/>
        </w:numPr>
        <w:spacing w:line="360" w:lineRule="auto"/>
        <w:contextualSpacing w:val="0"/>
        <w:rPr>
          <w:color w:val="auto"/>
          <w:szCs w:val="22"/>
        </w:rPr>
      </w:pPr>
      <w:r w:rsidRPr="0007796D">
        <w:rPr>
          <w:rFonts w:eastAsia="Times New Roman"/>
          <w:color w:val="auto"/>
          <w:szCs w:val="22"/>
          <w:lang w:eastAsia="en-AU"/>
        </w:rPr>
        <w:t xml:space="preserve">The applicant states that at the date of their submission to the department (28 December 2025), the new property manager has only received a partially illegible and materially inaccurate property condition report for </w:t>
      </w:r>
      <w:r w:rsidR="002022C0" w:rsidRPr="0007796D">
        <w:rPr>
          <w:rFonts w:eastAsia="Times New Roman"/>
          <w:color w:val="auto"/>
          <w:szCs w:val="22"/>
          <w:lang w:eastAsia="en-AU"/>
        </w:rPr>
        <w:t xml:space="preserve">the </w:t>
      </w:r>
      <w:r w:rsidRPr="0007796D">
        <w:rPr>
          <w:rFonts w:eastAsia="Times New Roman"/>
          <w:color w:val="auto"/>
          <w:szCs w:val="22"/>
          <w:lang w:eastAsia="en-AU"/>
        </w:rPr>
        <w:t>Piper Court Property, with no accompanying photographs (Document 17) (Document 19).</w:t>
      </w:r>
    </w:p>
    <w:p w14:paraId="45D0CCE2" w14:textId="49F17A95" w:rsidR="007A667A" w:rsidRPr="0007796D" w:rsidRDefault="00EC5A90" w:rsidP="00582096">
      <w:pPr>
        <w:pStyle w:val="ListParagraph"/>
        <w:numPr>
          <w:ilvl w:val="0"/>
          <w:numId w:val="11"/>
        </w:numPr>
        <w:spacing w:line="360" w:lineRule="auto"/>
        <w:contextualSpacing w:val="0"/>
        <w:rPr>
          <w:color w:val="auto"/>
          <w:szCs w:val="22"/>
        </w:rPr>
      </w:pPr>
      <w:r w:rsidRPr="0007796D">
        <w:rPr>
          <w:rFonts w:eastAsia="Times New Roman"/>
          <w:color w:val="auto"/>
          <w:szCs w:val="22"/>
          <w:lang w:eastAsia="en-AU"/>
        </w:rPr>
        <w:t>The Busin</w:t>
      </w:r>
      <w:r w:rsidR="00C16128" w:rsidRPr="0007796D">
        <w:rPr>
          <w:rFonts w:eastAsia="Times New Roman"/>
          <w:color w:val="auto"/>
          <w:szCs w:val="22"/>
          <w:lang w:eastAsia="en-AU"/>
        </w:rPr>
        <w:t xml:space="preserve">ess </w:t>
      </w:r>
      <w:r w:rsidR="00321492" w:rsidRPr="0007796D">
        <w:rPr>
          <w:rFonts w:eastAsia="Times New Roman"/>
          <w:color w:val="auto"/>
          <w:szCs w:val="22"/>
          <w:lang w:eastAsia="en-AU"/>
        </w:rPr>
        <w:t>manager</w:t>
      </w:r>
      <w:r w:rsidR="00C16128" w:rsidRPr="0007796D">
        <w:rPr>
          <w:rFonts w:eastAsia="Times New Roman"/>
          <w:color w:val="auto"/>
          <w:szCs w:val="22"/>
          <w:lang w:eastAsia="en-AU"/>
        </w:rPr>
        <w:t xml:space="preserve"> gave evidence that</w:t>
      </w:r>
      <w:r w:rsidR="007A667A" w:rsidRPr="0007796D">
        <w:rPr>
          <w:rFonts w:eastAsia="Times New Roman"/>
          <w:color w:val="auto"/>
          <w:szCs w:val="22"/>
          <w:lang w:eastAsia="en-AU"/>
        </w:rPr>
        <w:t xml:space="preserve"> </w:t>
      </w:r>
      <w:r w:rsidR="00813F87">
        <w:rPr>
          <w:rFonts w:eastAsia="Times New Roman"/>
          <w:color w:val="auto"/>
          <w:szCs w:val="22"/>
          <w:lang w:eastAsia="en-AU"/>
        </w:rPr>
        <w:t>there were</w:t>
      </w:r>
      <w:r w:rsidR="00CD335D" w:rsidRPr="0007796D">
        <w:rPr>
          <w:rFonts w:eastAsia="Times New Roman"/>
          <w:color w:val="auto"/>
          <w:szCs w:val="22"/>
          <w:lang w:eastAsia="en-AU"/>
        </w:rPr>
        <w:t xml:space="preserve"> </w:t>
      </w:r>
      <w:r w:rsidR="007A667A" w:rsidRPr="0007796D">
        <w:rPr>
          <w:rFonts w:eastAsia="Times New Roman"/>
          <w:color w:val="auto"/>
          <w:szCs w:val="22"/>
          <w:lang w:eastAsia="en-AU"/>
        </w:rPr>
        <w:t>r</w:t>
      </w:r>
      <w:r w:rsidR="00C16128" w:rsidRPr="0007796D">
        <w:rPr>
          <w:rFonts w:eastAsia="Times New Roman"/>
          <w:color w:val="auto"/>
          <w:szCs w:val="22"/>
          <w:lang w:eastAsia="en-AU"/>
        </w:rPr>
        <w:t>outine inspection report</w:t>
      </w:r>
      <w:r w:rsidR="00663DFF" w:rsidRPr="0007796D">
        <w:rPr>
          <w:rFonts w:eastAsia="Times New Roman"/>
          <w:color w:val="auto"/>
          <w:szCs w:val="22"/>
          <w:lang w:eastAsia="en-AU"/>
        </w:rPr>
        <w:t>s</w:t>
      </w:r>
      <w:r w:rsidR="00C16128" w:rsidRPr="0007796D">
        <w:rPr>
          <w:rFonts w:eastAsia="Times New Roman"/>
          <w:color w:val="auto"/>
          <w:szCs w:val="22"/>
          <w:lang w:eastAsia="en-AU"/>
        </w:rPr>
        <w:t xml:space="preserve"> for</w:t>
      </w:r>
      <w:r w:rsidR="007A667A" w:rsidRPr="0007796D">
        <w:rPr>
          <w:rFonts w:eastAsia="Times New Roman"/>
          <w:color w:val="auto"/>
          <w:szCs w:val="22"/>
          <w:lang w:eastAsia="en-AU"/>
        </w:rPr>
        <w:t>:</w:t>
      </w:r>
    </w:p>
    <w:p w14:paraId="60D26AC1" w14:textId="5EC6A132" w:rsidR="007A667A" w:rsidRPr="0080354B" w:rsidRDefault="000C7F0D" w:rsidP="00582096">
      <w:pPr>
        <w:pStyle w:val="ListParagraph"/>
        <w:numPr>
          <w:ilvl w:val="0"/>
          <w:numId w:val="26"/>
        </w:numPr>
        <w:spacing w:line="360" w:lineRule="auto"/>
        <w:contextualSpacing w:val="0"/>
        <w:rPr>
          <w:color w:val="auto"/>
          <w:szCs w:val="22"/>
        </w:rPr>
      </w:pPr>
      <w:r w:rsidRPr="0080354B">
        <w:rPr>
          <w:rFonts w:eastAsia="Times New Roman"/>
          <w:color w:val="auto"/>
          <w:szCs w:val="22"/>
          <w:lang w:eastAsia="en-AU"/>
        </w:rPr>
        <w:t>McAulay Street property</w:t>
      </w:r>
      <w:r w:rsidR="00C16128" w:rsidRPr="0080354B">
        <w:rPr>
          <w:rFonts w:eastAsia="Times New Roman"/>
          <w:color w:val="auto"/>
          <w:szCs w:val="22"/>
          <w:lang w:eastAsia="en-AU"/>
        </w:rPr>
        <w:t xml:space="preserve"> in December 2024 and </w:t>
      </w:r>
      <w:r w:rsidR="007A667A" w:rsidRPr="0080354B">
        <w:rPr>
          <w:rFonts w:eastAsia="Times New Roman"/>
          <w:color w:val="auto"/>
          <w:szCs w:val="22"/>
          <w:lang w:eastAsia="en-AU"/>
        </w:rPr>
        <w:t>April 2025</w:t>
      </w:r>
    </w:p>
    <w:p w14:paraId="47A5DDF2" w14:textId="753AD8C7" w:rsidR="00CD335D" w:rsidRPr="0007796D" w:rsidRDefault="00137238" w:rsidP="00582096">
      <w:pPr>
        <w:pStyle w:val="ListParagraph"/>
        <w:numPr>
          <w:ilvl w:val="0"/>
          <w:numId w:val="26"/>
        </w:numPr>
        <w:spacing w:line="360" w:lineRule="auto"/>
        <w:contextualSpacing w:val="0"/>
        <w:rPr>
          <w:color w:val="auto"/>
          <w:szCs w:val="22"/>
        </w:rPr>
      </w:pPr>
      <w:r w:rsidRPr="0080354B">
        <w:rPr>
          <w:rFonts w:eastAsia="Times New Roman"/>
          <w:color w:val="auto"/>
          <w:szCs w:val="22"/>
          <w:lang w:eastAsia="en-AU"/>
        </w:rPr>
        <w:t>Piper Court</w:t>
      </w:r>
      <w:r w:rsidR="00CD335D" w:rsidRPr="0080354B">
        <w:rPr>
          <w:rFonts w:eastAsia="Times New Roman"/>
          <w:color w:val="auto"/>
          <w:szCs w:val="22"/>
          <w:lang w:eastAsia="en-AU"/>
        </w:rPr>
        <w:t xml:space="preserve"> in M</w:t>
      </w:r>
      <w:r w:rsidR="00CD335D" w:rsidRPr="0007796D">
        <w:rPr>
          <w:rFonts w:eastAsia="Times New Roman"/>
          <w:color w:val="auto"/>
          <w:szCs w:val="22"/>
          <w:lang w:eastAsia="en-AU"/>
        </w:rPr>
        <w:t>ay 2025</w:t>
      </w:r>
    </w:p>
    <w:p w14:paraId="1E821ED7" w14:textId="0246A58A" w:rsidR="0076614B" w:rsidRDefault="0076614B" w:rsidP="00582096">
      <w:pPr>
        <w:pStyle w:val="ListParagraph"/>
        <w:numPr>
          <w:ilvl w:val="0"/>
          <w:numId w:val="11"/>
        </w:numPr>
        <w:spacing w:line="360" w:lineRule="auto"/>
        <w:contextualSpacing w:val="0"/>
        <w:rPr>
          <w:szCs w:val="22"/>
        </w:rPr>
      </w:pPr>
      <w:r w:rsidRPr="00D9265C">
        <w:rPr>
          <w:color w:val="auto"/>
          <w:szCs w:val="22"/>
        </w:rPr>
        <w:t>Until the hearing the agent did not address the allegations surrounding their failure to provide routine inspection reports or provide supporting evidence to suggest they provided the reports to the applicant</w:t>
      </w:r>
    </w:p>
    <w:p w14:paraId="1F0C9384" w14:textId="08BFDE3B" w:rsidR="00EF30FC" w:rsidRDefault="00EF30FC" w:rsidP="00582096">
      <w:pPr>
        <w:pStyle w:val="ListParagraph"/>
        <w:numPr>
          <w:ilvl w:val="0"/>
          <w:numId w:val="11"/>
        </w:numPr>
        <w:spacing w:line="360" w:lineRule="auto"/>
        <w:contextualSpacing w:val="0"/>
        <w:rPr>
          <w:szCs w:val="22"/>
        </w:rPr>
      </w:pPr>
      <w:r>
        <w:rPr>
          <w:szCs w:val="22"/>
        </w:rPr>
        <w:t xml:space="preserve">The business manager gave evidence that the routine reports </w:t>
      </w:r>
      <w:r w:rsidR="008F043F">
        <w:rPr>
          <w:szCs w:val="22"/>
        </w:rPr>
        <w:t>were not “closed” and for that reason had not been uploaded to the po</w:t>
      </w:r>
      <w:r w:rsidR="0030001F">
        <w:rPr>
          <w:szCs w:val="22"/>
        </w:rPr>
        <w:t xml:space="preserve">rtal </w:t>
      </w:r>
      <w:r w:rsidR="008F043F">
        <w:rPr>
          <w:szCs w:val="22"/>
        </w:rPr>
        <w:t xml:space="preserve">(and thus remained </w:t>
      </w:r>
      <w:r w:rsidR="006F7A7D">
        <w:rPr>
          <w:szCs w:val="22"/>
        </w:rPr>
        <w:t>unavailable</w:t>
      </w:r>
      <w:r w:rsidR="009823DB">
        <w:rPr>
          <w:szCs w:val="22"/>
        </w:rPr>
        <w:t xml:space="preserve"> to the applicant). “Closure” appears to relate</w:t>
      </w:r>
      <w:r w:rsidR="00270A1F">
        <w:rPr>
          <w:szCs w:val="22"/>
        </w:rPr>
        <w:t xml:space="preserve"> </w:t>
      </w:r>
      <w:r w:rsidR="009823DB">
        <w:rPr>
          <w:szCs w:val="22"/>
        </w:rPr>
        <w:t>to sorting out technical issues with the report rather t</w:t>
      </w:r>
      <w:r w:rsidR="004E456C">
        <w:rPr>
          <w:szCs w:val="22"/>
        </w:rPr>
        <w:t>han</w:t>
      </w:r>
      <w:r w:rsidR="009823DB">
        <w:rPr>
          <w:szCs w:val="22"/>
        </w:rPr>
        <w:t xml:space="preserve"> </w:t>
      </w:r>
      <w:r w:rsidR="004E456C">
        <w:rPr>
          <w:szCs w:val="22"/>
        </w:rPr>
        <w:t>substantive</w:t>
      </w:r>
      <w:r w:rsidR="009823DB">
        <w:rPr>
          <w:szCs w:val="22"/>
        </w:rPr>
        <w:t xml:space="preserve"> issues.  </w:t>
      </w:r>
    </w:p>
    <w:p w14:paraId="797A0CE9" w14:textId="1B02F76B" w:rsidR="00C16128" w:rsidRPr="0080354B" w:rsidRDefault="00C33E39" w:rsidP="00582096">
      <w:pPr>
        <w:pStyle w:val="ListParagraph"/>
        <w:numPr>
          <w:ilvl w:val="0"/>
          <w:numId w:val="11"/>
        </w:numPr>
        <w:spacing w:line="360" w:lineRule="auto"/>
        <w:contextualSpacing w:val="0"/>
        <w:rPr>
          <w:color w:val="auto"/>
          <w:szCs w:val="22"/>
        </w:rPr>
      </w:pPr>
      <w:r>
        <w:rPr>
          <w:szCs w:val="22"/>
        </w:rPr>
        <w:t xml:space="preserve">At the hearing </w:t>
      </w:r>
      <w:r w:rsidR="00A54120">
        <w:rPr>
          <w:szCs w:val="22"/>
        </w:rPr>
        <w:t xml:space="preserve">the business manager </w:t>
      </w:r>
      <w:r w:rsidR="00433B21">
        <w:rPr>
          <w:szCs w:val="22"/>
        </w:rPr>
        <w:t>co</w:t>
      </w:r>
      <w:r>
        <w:rPr>
          <w:szCs w:val="22"/>
        </w:rPr>
        <w:t>uld provide no substantive reason for</w:t>
      </w:r>
      <w:r w:rsidR="0086626D">
        <w:rPr>
          <w:szCs w:val="22"/>
        </w:rPr>
        <w:t xml:space="preserve"> this</w:t>
      </w:r>
      <w:r w:rsidR="005F5A29">
        <w:rPr>
          <w:szCs w:val="22"/>
        </w:rPr>
        <w:t xml:space="preserve">. She did however indicate the context that was that that she had worked really hard for the applicant </w:t>
      </w:r>
      <w:r w:rsidR="005F5A29">
        <w:rPr>
          <w:szCs w:val="22"/>
        </w:rPr>
        <w:lastRenderedPageBreak/>
        <w:t>and co</w:t>
      </w:r>
      <w:r w:rsidR="00440EFA">
        <w:rPr>
          <w:szCs w:val="22"/>
        </w:rPr>
        <w:t xml:space="preserve">uld not understand the applicant’s decision to </w:t>
      </w:r>
      <w:r w:rsidR="00184DDC">
        <w:rPr>
          <w:szCs w:val="22"/>
        </w:rPr>
        <w:t>terminate</w:t>
      </w:r>
      <w:r w:rsidR="00440EFA">
        <w:rPr>
          <w:szCs w:val="22"/>
        </w:rPr>
        <w:t xml:space="preserve"> the relationship</w:t>
      </w:r>
      <w:r w:rsidR="00A067EB">
        <w:rPr>
          <w:szCs w:val="22"/>
        </w:rPr>
        <w:t xml:space="preserve">.  </w:t>
      </w:r>
      <w:r w:rsidR="002672D2">
        <w:rPr>
          <w:szCs w:val="22"/>
        </w:rPr>
        <w:t xml:space="preserve">This </w:t>
      </w:r>
      <w:r w:rsidR="00E66DD0">
        <w:rPr>
          <w:szCs w:val="22"/>
        </w:rPr>
        <w:t>decision</w:t>
      </w:r>
      <w:r w:rsidR="005B4AC1">
        <w:rPr>
          <w:szCs w:val="22"/>
        </w:rPr>
        <w:t xml:space="preserve"> of the applicant</w:t>
      </w:r>
      <w:r w:rsidR="00E66DD0">
        <w:rPr>
          <w:szCs w:val="22"/>
        </w:rPr>
        <w:t xml:space="preserve"> seems to have led to a stasis </w:t>
      </w:r>
      <w:r w:rsidR="000F1F7E">
        <w:rPr>
          <w:szCs w:val="22"/>
        </w:rPr>
        <w:t xml:space="preserve">after termination of the management agreement </w:t>
      </w:r>
      <w:r w:rsidR="00E66DD0">
        <w:rPr>
          <w:szCs w:val="22"/>
        </w:rPr>
        <w:t xml:space="preserve">in the dealings between </w:t>
      </w:r>
      <w:r w:rsidR="00EF30FC">
        <w:rPr>
          <w:szCs w:val="22"/>
        </w:rPr>
        <w:t xml:space="preserve">the business manager </w:t>
      </w:r>
      <w:r w:rsidR="00C12621">
        <w:rPr>
          <w:szCs w:val="22"/>
        </w:rPr>
        <w:t>and</w:t>
      </w:r>
      <w:r w:rsidR="00B932AB">
        <w:rPr>
          <w:szCs w:val="22"/>
        </w:rPr>
        <w:t xml:space="preserve"> both the applicant and the </w:t>
      </w:r>
      <w:r w:rsidR="00EF30FC">
        <w:rPr>
          <w:szCs w:val="22"/>
        </w:rPr>
        <w:t>new property mana</w:t>
      </w:r>
      <w:r w:rsidR="00EF30FC" w:rsidRPr="0080354B">
        <w:rPr>
          <w:color w:val="auto"/>
          <w:szCs w:val="22"/>
        </w:rPr>
        <w:t>ger</w:t>
      </w:r>
      <w:r w:rsidR="00433B21" w:rsidRPr="0080354B">
        <w:rPr>
          <w:color w:val="auto"/>
          <w:szCs w:val="22"/>
        </w:rPr>
        <w:t xml:space="preserve">. It can also be noted that the failure </w:t>
      </w:r>
      <w:r w:rsidR="0031087F" w:rsidRPr="0080354B">
        <w:rPr>
          <w:color w:val="auto"/>
          <w:szCs w:val="22"/>
        </w:rPr>
        <w:t>to appropriately complete the reports occurred before any indication that the management agreements were to be terminated.</w:t>
      </w:r>
      <w:r w:rsidR="00E30F15" w:rsidRPr="0080354B">
        <w:rPr>
          <w:color w:val="auto"/>
          <w:szCs w:val="22"/>
        </w:rPr>
        <w:t xml:space="preserve"> </w:t>
      </w:r>
    </w:p>
    <w:p w14:paraId="46BB91A9" w14:textId="3861EFA1" w:rsidR="003906DA" w:rsidRDefault="003906DA" w:rsidP="00582096">
      <w:pPr>
        <w:pStyle w:val="ListParagraph"/>
        <w:numPr>
          <w:ilvl w:val="0"/>
          <w:numId w:val="11"/>
        </w:numPr>
        <w:spacing w:line="360" w:lineRule="auto"/>
        <w:contextualSpacing w:val="0"/>
        <w:rPr>
          <w:szCs w:val="22"/>
        </w:rPr>
      </w:pPr>
      <w:r>
        <w:rPr>
          <w:szCs w:val="22"/>
        </w:rPr>
        <w:t xml:space="preserve">The business manager gave evidence that the various inspection reports were ready for sending. </w:t>
      </w:r>
      <w:r w:rsidR="002A6321">
        <w:rPr>
          <w:szCs w:val="22"/>
        </w:rPr>
        <w:t>She c</w:t>
      </w:r>
      <w:r>
        <w:rPr>
          <w:szCs w:val="22"/>
        </w:rPr>
        <w:t>ould not explain why they had not been provided to either the applicant or to the department</w:t>
      </w:r>
      <w:r w:rsidR="006510EA">
        <w:rPr>
          <w:szCs w:val="22"/>
        </w:rPr>
        <w:t xml:space="preserve"> following the commencement of the disciplinary </w:t>
      </w:r>
      <w:r w:rsidR="004E456C">
        <w:rPr>
          <w:szCs w:val="22"/>
        </w:rPr>
        <w:t>proceedings</w:t>
      </w:r>
      <w:r w:rsidR="006510EA">
        <w:rPr>
          <w:szCs w:val="22"/>
        </w:rPr>
        <w:t xml:space="preserve">. </w:t>
      </w:r>
    </w:p>
    <w:p w14:paraId="24CFE1A7" w14:textId="20D19074" w:rsidR="003906DA" w:rsidRDefault="005101F3" w:rsidP="00582096">
      <w:pPr>
        <w:pStyle w:val="ListParagraph"/>
        <w:numPr>
          <w:ilvl w:val="0"/>
          <w:numId w:val="11"/>
        </w:numPr>
        <w:spacing w:line="360" w:lineRule="auto"/>
        <w:contextualSpacing w:val="0"/>
        <w:rPr>
          <w:szCs w:val="22"/>
        </w:rPr>
      </w:pPr>
      <w:r>
        <w:rPr>
          <w:szCs w:val="22"/>
        </w:rPr>
        <w:t xml:space="preserve">Counsel Assisting asked the business manager why </w:t>
      </w:r>
      <w:r w:rsidR="00176BDD">
        <w:rPr>
          <w:szCs w:val="22"/>
        </w:rPr>
        <w:t xml:space="preserve">the Piper </w:t>
      </w:r>
      <w:r w:rsidR="00C321E2">
        <w:rPr>
          <w:szCs w:val="22"/>
        </w:rPr>
        <w:t>C</w:t>
      </w:r>
      <w:r w:rsidR="00176BDD">
        <w:rPr>
          <w:szCs w:val="22"/>
        </w:rPr>
        <w:t xml:space="preserve">ourt report (May 2025) had not been provided </w:t>
      </w:r>
      <w:r w:rsidR="004E456C">
        <w:rPr>
          <w:szCs w:val="22"/>
        </w:rPr>
        <w:t>noting</w:t>
      </w:r>
      <w:r w:rsidR="00176BDD">
        <w:rPr>
          <w:szCs w:val="22"/>
        </w:rPr>
        <w:t xml:space="preserve"> </w:t>
      </w:r>
      <w:r w:rsidR="004E456C">
        <w:rPr>
          <w:szCs w:val="22"/>
        </w:rPr>
        <w:t>that it</w:t>
      </w:r>
      <w:r w:rsidR="00176BDD">
        <w:rPr>
          <w:szCs w:val="22"/>
        </w:rPr>
        <w:t xml:space="preserve"> was done prior to </w:t>
      </w:r>
      <w:r w:rsidR="00C321E2">
        <w:rPr>
          <w:szCs w:val="22"/>
        </w:rPr>
        <w:t xml:space="preserve">the </w:t>
      </w:r>
      <w:r w:rsidR="00176BDD">
        <w:rPr>
          <w:szCs w:val="22"/>
        </w:rPr>
        <w:t>applicant’s termination of the management agreement</w:t>
      </w:r>
      <w:r w:rsidR="006E47DD">
        <w:rPr>
          <w:szCs w:val="22"/>
        </w:rPr>
        <w:t xml:space="preserve">. </w:t>
      </w:r>
      <w:r w:rsidR="00176BDD">
        <w:rPr>
          <w:szCs w:val="22"/>
        </w:rPr>
        <w:t xml:space="preserve">The business manager’s response was that it was </w:t>
      </w:r>
      <w:r w:rsidR="003906DA">
        <w:rPr>
          <w:szCs w:val="22"/>
        </w:rPr>
        <w:t>“overlooked</w:t>
      </w:r>
      <w:r w:rsidR="00C63BDD">
        <w:rPr>
          <w:szCs w:val="22"/>
        </w:rPr>
        <w:t xml:space="preserve">” in the context that she </w:t>
      </w:r>
      <w:r w:rsidR="003906DA">
        <w:rPr>
          <w:szCs w:val="22"/>
        </w:rPr>
        <w:t>did not prioritise delivery because everything was OK</w:t>
      </w:r>
      <w:r w:rsidR="00B92883">
        <w:rPr>
          <w:szCs w:val="22"/>
        </w:rPr>
        <w:t xml:space="preserve"> with the property</w:t>
      </w:r>
      <w:r w:rsidR="00C63BDD">
        <w:rPr>
          <w:szCs w:val="22"/>
        </w:rPr>
        <w:t xml:space="preserve">. </w:t>
      </w:r>
      <w:r w:rsidR="003906DA">
        <w:rPr>
          <w:szCs w:val="22"/>
        </w:rPr>
        <w:t xml:space="preserve">  </w:t>
      </w:r>
    </w:p>
    <w:p w14:paraId="561094AA" w14:textId="24124811" w:rsidR="003906DA" w:rsidRPr="008A4D88" w:rsidRDefault="00C63BDD" w:rsidP="00582096">
      <w:pPr>
        <w:pStyle w:val="ListParagraph"/>
        <w:numPr>
          <w:ilvl w:val="0"/>
          <w:numId w:val="11"/>
        </w:numPr>
        <w:spacing w:line="360" w:lineRule="auto"/>
        <w:contextualSpacing w:val="0"/>
        <w:rPr>
          <w:szCs w:val="22"/>
        </w:rPr>
      </w:pPr>
      <w:r>
        <w:rPr>
          <w:szCs w:val="22"/>
        </w:rPr>
        <w:t xml:space="preserve"> </w:t>
      </w:r>
      <w:r w:rsidR="006E47DD">
        <w:rPr>
          <w:szCs w:val="22"/>
        </w:rPr>
        <w:t>At the hearing t</w:t>
      </w:r>
      <w:r>
        <w:rPr>
          <w:szCs w:val="22"/>
        </w:rPr>
        <w:t xml:space="preserve">he business manager accepted that the failure to provide the </w:t>
      </w:r>
      <w:r w:rsidR="00D6019D">
        <w:rPr>
          <w:szCs w:val="22"/>
        </w:rPr>
        <w:t xml:space="preserve">inspection reports was </w:t>
      </w:r>
      <w:r w:rsidR="003906DA">
        <w:rPr>
          <w:szCs w:val="22"/>
        </w:rPr>
        <w:t>“grossly unprofessional”</w:t>
      </w:r>
      <w:r w:rsidR="00C12621">
        <w:rPr>
          <w:szCs w:val="22"/>
        </w:rPr>
        <w:t>.</w:t>
      </w:r>
    </w:p>
    <w:p w14:paraId="418EFE56" w14:textId="697AC643" w:rsidR="003F68F2" w:rsidRPr="008A4D88" w:rsidRDefault="00315777" w:rsidP="00315777">
      <w:pPr>
        <w:spacing w:line="360" w:lineRule="auto"/>
        <w:jc w:val="both"/>
        <w:rPr>
          <w:i/>
          <w:iCs/>
          <w:szCs w:val="22"/>
        </w:rPr>
      </w:pPr>
      <w:r w:rsidRPr="008A4D88">
        <w:rPr>
          <w:i/>
          <w:iCs/>
          <w:szCs w:val="22"/>
        </w:rPr>
        <w:t>Ground</w:t>
      </w:r>
      <w:r w:rsidR="003F68F2" w:rsidRPr="008A4D88">
        <w:rPr>
          <w:i/>
          <w:iCs/>
          <w:szCs w:val="22"/>
        </w:rPr>
        <w:t xml:space="preserve"> 2</w:t>
      </w:r>
      <w:r w:rsidR="004D68EF" w:rsidRPr="008A4D88">
        <w:rPr>
          <w:i/>
          <w:iCs/>
          <w:szCs w:val="22"/>
        </w:rPr>
        <w:t xml:space="preserve"> – renewal of leases</w:t>
      </w:r>
    </w:p>
    <w:p w14:paraId="48863066" w14:textId="31BD70F7" w:rsidR="003F68F2" w:rsidRPr="008A4D88" w:rsidRDefault="00D65159" w:rsidP="00582096">
      <w:pPr>
        <w:pStyle w:val="ListParagraph"/>
        <w:numPr>
          <w:ilvl w:val="0"/>
          <w:numId w:val="11"/>
        </w:numPr>
        <w:spacing w:line="360" w:lineRule="auto"/>
        <w:contextualSpacing w:val="0"/>
        <w:jc w:val="both"/>
        <w:rPr>
          <w:szCs w:val="22"/>
        </w:rPr>
      </w:pPr>
      <w:r>
        <w:rPr>
          <w:szCs w:val="22"/>
        </w:rPr>
        <w:t xml:space="preserve">Ground </w:t>
      </w:r>
      <w:r w:rsidR="00A96559">
        <w:rPr>
          <w:szCs w:val="22"/>
        </w:rPr>
        <w:t xml:space="preserve">2 </w:t>
      </w:r>
      <w:r w:rsidR="007743B0" w:rsidRPr="008A4D88">
        <w:rPr>
          <w:szCs w:val="22"/>
        </w:rPr>
        <w:t xml:space="preserve">is that </w:t>
      </w:r>
      <w:r w:rsidR="007E7815" w:rsidRPr="008A4D88">
        <w:rPr>
          <w:szCs w:val="22"/>
        </w:rPr>
        <w:t>the agent</w:t>
      </w:r>
      <w:r w:rsidR="007743B0" w:rsidRPr="008A4D88">
        <w:rPr>
          <w:szCs w:val="22"/>
        </w:rPr>
        <w:t xml:space="preserve"> </w:t>
      </w:r>
      <w:r w:rsidR="003F68F2" w:rsidRPr="008A4D88">
        <w:rPr>
          <w:szCs w:val="22"/>
        </w:rPr>
        <w:t xml:space="preserve">failed to respond to the applicant’s correspondence and calls regarding both leases expiring in July 2025 and the progress of the tenants re-signing a lease </w:t>
      </w:r>
      <w:r w:rsidR="003F68F2" w:rsidRPr="008A4D88">
        <w:rPr>
          <w:b/>
          <w:bCs/>
          <w:szCs w:val="22"/>
        </w:rPr>
        <w:t>(</w:t>
      </w:r>
      <w:r w:rsidR="003F68F2" w:rsidRPr="008A4D88">
        <w:rPr>
          <w:szCs w:val="22"/>
        </w:rPr>
        <w:t>Document 10-11).</w:t>
      </w:r>
    </w:p>
    <w:p w14:paraId="2A48113B" w14:textId="3A52B0FA" w:rsidR="005F2C22" w:rsidRPr="008A4D88" w:rsidRDefault="0029125E" w:rsidP="00582096">
      <w:pPr>
        <w:pStyle w:val="ListParagraph"/>
        <w:numPr>
          <w:ilvl w:val="0"/>
          <w:numId w:val="11"/>
        </w:numPr>
        <w:spacing w:line="360" w:lineRule="auto"/>
        <w:contextualSpacing w:val="0"/>
        <w:rPr>
          <w:szCs w:val="22"/>
        </w:rPr>
      </w:pPr>
      <w:r w:rsidRPr="008A4D88">
        <w:rPr>
          <w:szCs w:val="22"/>
        </w:rPr>
        <w:t xml:space="preserve">The facts and allegations </w:t>
      </w:r>
      <w:r w:rsidR="00926F85">
        <w:rPr>
          <w:szCs w:val="22"/>
        </w:rPr>
        <w:t>are set out in the chrono</w:t>
      </w:r>
      <w:r w:rsidR="00082763">
        <w:rPr>
          <w:szCs w:val="22"/>
        </w:rPr>
        <w:t>lo</w:t>
      </w:r>
      <w:r w:rsidR="00926F85">
        <w:rPr>
          <w:szCs w:val="22"/>
        </w:rPr>
        <w:t>gy of events (paragraph</w:t>
      </w:r>
      <w:r w:rsidR="00926F85" w:rsidRPr="00111D54">
        <w:rPr>
          <w:color w:val="auto"/>
          <w:szCs w:val="22"/>
        </w:rPr>
        <w:t xml:space="preserve"> </w:t>
      </w:r>
      <w:r w:rsidR="00082763" w:rsidRPr="00111D54">
        <w:rPr>
          <w:color w:val="auto"/>
          <w:szCs w:val="22"/>
        </w:rPr>
        <w:t>27</w:t>
      </w:r>
      <w:r w:rsidR="00087170" w:rsidRPr="00111D54">
        <w:rPr>
          <w:color w:val="auto"/>
          <w:szCs w:val="22"/>
        </w:rPr>
        <w:t xml:space="preserve">) </w:t>
      </w:r>
      <w:r w:rsidRPr="008A4D88">
        <w:rPr>
          <w:szCs w:val="22"/>
        </w:rPr>
        <w:t xml:space="preserve">regarding </w:t>
      </w:r>
      <w:r w:rsidR="00110D7C" w:rsidRPr="008A4D88">
        <w:rPr>
          <w:szCs w:val="22"/>
        </w:rPr>
        <w:t xml:space="preserve">the </w:t>
      </w:r>
      <w:r w:rsidR="00737953" w:rsidRPr="008A4D88">
        <w:rPr>
          <w:szCs w:val="22"/>
        </w:rPr>
        <w:t>lease expiries and renewals are as follow</w:t>
      </w:r>
      <w:r w:rsidR="00A96559">
        <w:rPr>
          <w:szCs w:val="22"/>
        </w:rPr>
        <w:t>s</w:t>
      </w:r>
      <w:r w:rsidR="005F2C22" w:rsidRPr="008A4D88">
        <w:rPr>
          <w:szCs w:val="22"/>
        </w:rPr>
        <w:t>:</w:t>
      </w:r>
    </w:p>
    <w:p w14:paraId="08CE11A6" w14:textId="3A9BAF17" w:rsidR="004052AB" w:rsidRPr="008A4D88" w:rsidRDefault="00AC00AC" w:rsidP="004052AB">
      <w:pPr>
        <w:spacing w:line="360" w:lineRule="auto"/>
        <w:ind w:left="143"/>
        <w:rPr>
          <w:szCs w:val="22"/>
        </w:rPr>
      </w:pPr>
      <w:r w:rsidRPr="008A4D88">
        <w:rPr>
          <w:szCs w:val="22"/>
        </w:rPr>
        <w:t>McAulay Street Property</w:t>
      </w:r>
    </w:p>
    <w:p w14:paraId="43F20904" w14:textId="3F73228C" w:rsidR="005F2C22" w:rsidRPr="008A4D88" w:rsidRDefault="005F2C22" w:rsidP="00582096">
      <w:pPr>
        <w:pStyle w:val="ListParagraph"/>
        <w:numPr>
          <w:ilvl w:val="0"/>
          <w:numId w:val="11"/>
        </w:numPr>
        <w:spacing w:line="360" w:lineRule="auto"/>
        <w:contextualSpacing w:val="0"/>
        <w:rPr>
          <w:szCs w:val="22"/>
        </w:rPr>
      </w:pPr>
      <w:r w:rsidRPr="008A4D88">
        <w:rPr>
          <w:szCs w:val="22"/>
        </w:rPr>
        <w:t xml:space="preserve">The agent gave evidence that they assisted the applicant with rent reviews and lease extension processes which the agent usually commences 60-90 days in advance. </w:t>
      </w:r>
    </w:p>
    <w:p w14:paraId="754D746B" w14:textId="4340F3DD" w:rsidR="005F2C22" w:rsidRPr="008A4D88" w:rsidRDefault="00E6795D" w:rsidP="00582096">
      <w:pPr>
        <w:pStyle w:val="ListParagraph"/>
        <w:numPr>
          <w:ilvl w:val="0"/>
          <w:numId w:val="11"/>
        </w:numPr>
        <w:spacing w:line="360" w:lineRule="auto"/>
        <w:contextualSpacing w:val="0"/>
        <w:jc w:val="both"/>
        <w:rPr>
          <w:szCs w:val="22"/>
        </w:rPr>
      </w:pPr>
      <w:r w:rsidRPr="008A4D88">
        <w:rPr>
          <w:szCs w:val="22"/>
        </w:rPr>
        <w:t>The agent’s evidence was:</w:t>
      </w:r>
    </w:p>
    <w:p w14:paraId="0B18A7FF" w14:textId="18392C08" w:rsidR="00E6795D" w:rsidRPr="008A4D88" w:rsidRDefault="006E47DD" w:rsidP="00582096">
      <w:pPr>
        <w:pStyle w:val="ListParagraph"/>
        <w:numPr>
          <w:ilvl w:val="0"/>
          <w:numId w:val="20"/>
        </w:numPr>
        <w:spacing w:line="360" w:lineRule="auto"/>
        <w:contextualSpacing w:val="0"/>
        <w:jc w:val="both"/>
        <w:rPr>
          <w:szCs w:val="22"/>
        </w:rPr>
      </w:pPr>
      <w:r>
        <w:rPr>
          <w:szCs w:val="22"/>
        </w:rPr>
        <w:t>f</w:t>
      </w:r>
      <w:r w:rsidR="00E6795D" w:rsidRPr="008A4D88">
        <w:rPr>
          <w:szCs w:val="22"/>
        </w:rPr>
        <w:t xml:space="preserve">or </w:t>
      </w:r>
      <w:r>
        <w:rPr>
          <w:szCs w:val="22"/>
        </w:rPr>
        <w:t xml:space="preserve">the </w:t>
      </w:r>
      <w:r w:rsidR="00AC00AC" w:rsidRPr="008A4D88">
        <w:rPr>
          <w:szCs w:val="22"/>
        </w:rPr>
        <w:t>McAulay Street Property</w:t>
      </w:r>
      <w:r w:rsidR="0044295A" w:rsidRPr="008A4D88">
        <w:rPr>
          <w:szCs w:val="22"/>
        </w:rPr>
        <w:t>, the renewal process was delayed due to the tenant’s personal circumstance which were beyond the agent’s control</w:t>
      </w:r>
      <w:r w:rsidR="00926F85">
        <w:rPr>
          <w:szCs w:val="22"/>
        </w:rPr>
        <w:t>;</w:t>
      </w:r>
    </w:p>
    <w:p w14:paraId="0675BC8D" w14:textId="3D8C7B92" w:rsidR="007D77B4" w:rsidRPr="008A4D88" w:rsidRDefault="0044295A" w:rsidP="00582096">
      <w:pPr>
        <w:pStyle w:val="ListParagraph"/>
        <w:numPr>
          <w:ilvl w:val="0"/>
          <w:numId w:val="20"/>
        </w:numPr>
        <w:spacing w:line="360" w:lineRule="auto"/>
        <w:contextualSpacing w:val="0"/>
        <w:jc w:val="both"/>
        <w:rPr>
          <w:szCs w:val="22"/>
        </w:rPr>
      </w:pPr>
      <w:r w:rsidRPr="008A4D88">
        <w:rPr>
          <w:szCs w:val="22"/>
        </w:rPr>
        <w:t>this was further complicated by the considerable volume of maintenance occurring during the first three to four months of the tenancy, with trades people on-site multiple times each week</w:t>
      </w:r>
      <w:r w:rsidR="00926F85">
        <w:rPr>
          <w:szCs w:val="22"/>
        </w:rPr>
        <w:t>;</w:t>
      </w:r>
    </w:p>
    <w:p w14:paraId="4472AA1E" w14:textId="4DD8F77F" w:rsidR="007D77B4" w:rsidRDefault="0044295A" w:rsidP="00582096">
      <w:pPr>
        <w:pStyle w:val="ListParagraph"/>
        <w:numPr>
          <w:ilvl w:val="0"/>
          <w:numId w:val="20"/>
        </w:numPr>
        <w:spacing w:line="360" w:lineRule="auto"/>
        <w:contextualSpacing w:val="0"/>
        <w:jc w:val="both"/>
        <w:rPr>
          <w:szCs w:val="22"/>
        </w:rPr>
      </w:pPr>
      <w:r w:rsidRPr="008A4D88">
        <w:rPr>
          <w:szCs w:val="22"/>
        </w:rPr>
        <w:lastRenderedPageBreak/>
        <w:t>this is an undeniable disruption for the tenants. The agent contends no approval was given for a short-term lease extension with an interim rent increase, which may have provided more time for all parties. The agent states it was at this stage that the management of both properties was removed</w:t>
      </w:r>
      <w:r w:rsidR="00914716" w:rsidRPr="008A4D88">
        <w:rPr>
          <w:szCs w:val="22"/>
        </w:rPr>
        <w:t>.</w:t>
      </w:r>
    </w:p>
    <w:p w14:paraId="1A380595" w14:textId="78DEC921" w:rsidR="00B42F03" w:rsidRPr="002C0BB2" w:rsidRDefault="00E40487" w:rsidP="00582096">
      <w:pPr>
        <w:pStyle w:val="ListParagraph"/>
        <w:numPr>
          <w:ilvl w:val="0"/>
          <w:numId w:val="11"/>
        </w:numPr>
        <w:spacing w:line="360" w:lineRule="auto"/>
        <w:jc w:val="both"/>
        <w:rPr>
          <w:color w:val="auto"/>
          <w:szCs w:val="22"/>
        </w:rPr>
      </w:pPr>
      <w:r w:rsidRPr="002C0BB2">
        <w:rPr>
          <w:color w:val="auto"/>
          <w:szCs w:val="22"/>
        </w:rPr>
        <w:t>The applicant’s evidence was that:</w:t>
      </w:r>
    </w:p>
    <w:p w14:paraId="08AF199C" w14:textId="6C58BBDC" w:rsidR="00914716" w:rsidRPr="002C0BB2" w:rsidRDefault="00914716" w:rsidP="00582096">
      <w:pPr>
        <w:pStyle w:val="ListParagraph"/>
        <w:numPr>
          <w:ilvl w:val="0"/>
          <w:numId w:val="29"/>
        </w:numPr>
        <w:spacing w:line="360" w:lineRule="auto"/>
        <w:jc w:val="both"/>
        <w:rPr>
          <w:color w:val="auto"/>
          <w:szCs w:val="22"/>
        </w:rPr>
      </w:pPr>
      <w:r w:rsidRPr="002C0BB2">
        <w:rPr>
          <w:rFonts w:eastAsia="Times New Roman"/>
          <w:color w:val="auto"/>
          <w:szCs w:val="22"/>
          <w:lang w:eastAsia="en-AU"/>
        </w:rPr>
        <w:t xml:space="preserve">The upgrade works at </w:t>
      </w:r>
      <w:r w:rsidR="00AC00AC" w:rsidRPr="002C0BB2">
        <w:rPr>
          <w:rFonts w:eastAsia="Times New Roman"/>
          <w:color w:val="auto"/>
          <w:szCs w:val="22"/>
          <w:lang w:eastAsia="en-AU"/>
        </w:rPr>
        <w:t>McAulay Street Property</w:t>
      </w:r>
      <w:r w:rsidRPr="002C0BB2">
        <w:rPr>
          <w:rFonts w:eastAsia="Times New Roman"/>
          <w:color w:val="auto"/>
          <w:szCs w:val="22"/>
          <w:lang w:eastAsia="en-AU"/>
        </w:rPr>
        <w:t xml:space="preserve"> did not hinder the tenants, as one tenant was regularly present at the property, and contends that </w:t>
      </w:r>
      <w:r w:rsidR="00926F85" w:rsidRPr="002C0BB2">
        <w:rPr>
          <w:rFonts w:eastAsia="Times New Roman"/>
          <w:color w:val="auto"/>
          <w:szCs w:val="22"/>
          <w:lang w:eastAsia="en-AU"/>
        </w:rPr>
        <w:t>t</w:t>
      </w:r>
      <w:r w:rsidR="00754B31" w:rsidRPr="002C0BB2">
        <w:rPr>
          <w:rFonts w:eastAsia="Times New Roman"/>
          <w:color w:val="auto"/>
          <w:szCs w:val="22"/>
          <w:lang w:eastAsia="en-AU"/>
        </w:rPr>
        <w:t>he agent</w:t>
      </w:r>
      <w:r w:rsidRPr="002C0BB2">
        <w:rPr>
          <w:rFonts w:eastAsia="Times New Roman"/>
          <w:color w:val="auto"/>
          <w:szCs w:val="22"/>
          <w:lang w:eastAsia="en-AU"/>
        </w:rPr>
        <w:t xml:space="preserve"> attended the property once only to meet onsite with the applicant, carpenter, fencing contractor and landscaper in relation to the deck works (Document 22).</w:t>
      </w:r>
    </w:p>
    <w:p w14:paraId="0AEB2D5C" w14:textId="16B200FC" w:rsidR="00914716" w:rsidRPr="00723425" w:rsidRDefault="00AE5C9B" w:rsidP="00582096">
      <w:pPr>
        <w:pStyle w:val="ListParagraph"/>
        <w:numPr>
          <w:ilvl w:val="0"/>
          <w:numId w:val="11"/>
        </w:numPr>
        <w:spacing w:line="360" w:lineRule="auto"/>
        <w:jc w:val="both"/>
        <w:rPr>
          <w:color w:val="auto"/>
          <w:szCs w:val="22"/>
        </w:rPr>
      </w:pPr>
      <w:r w:rsidRPr="00960708">
        <w:rPr>
          <w:iCs/>
          <w:szCs w:val="22"/>
        </w:rPr>
        <w:t xml:space="preserve">As per Document 11 the discussions surrounding the lease renewal were had as early as 3 June </w:t>
      </w:r>
      <w:r w:rsidRPr="00723425">
        <w:rPr>
          <w:iCs/>
          <w:color w:val="auto"/>
          <w:szCs w:val="22"/>
        </w:rPr>
        <w:t>2025, prior to the lease end date of 16 July 2025.</w:t>
      </w:r>
    </w:p>
    <w:p w14:paraId="66FE1979" w14:textId="04B5020A" w:rsidR="00121730" w:rsidRPr="00723425" w:rsidRDefault="00121730" w:rsidP="00582096">
      <w:pPr>
        <w:pStyle w:val="ListParagraph"/>
        <w:numPr>
          <w:ilvl w:val="0"/>
          <w:numId w:val="11"/>
        </w:numPr>
        <w:spacing w:line="360" w:lineRule="auto"/>
        <w:jc w:val="both"/>
        <w:rPr>
          <w:color w:val="auto"/>
          <w:szCs w:val="22"/>
        </w:rPr>
      </w:pPr>
      <w:r w:rsidRPr="00723425">
        <w:rPr>
          <w:rFonts w:eastAsia="Times New Roman"/>
          <w:color w:val="auto"/>
          <w:szCs w:val="22"/>
          <w:lang w:eastAsia="en-AU"/>
        </w:rPr>
        <w:t xml:space="preserve">The applicant claims that communications from the tenant at McAulay Street </w:t>
      </w:r>
      <w:r w:rsidR="00566C98">
        <w:rPr>
          <w:rFonts w:eastAsia="Times New Roman"/>
          <w:color w:val="auto"/>
          <w:szCs w:val="22"/>
          <w:lang w:eastAsia="en-AU"/>
        </w:rPr>
        <w:t>p</w:t>
      </w:r>
      <w:r w:rsidR="00566C98" w:rsidRPr="00723425">
        <w:rPr>
          <w:rFonts w:eastAsia="Times New Roman"/>
          <w:color w:val="auto"/>
          <w:szCs w:val="22"/>
          <w:lang w:eastAsia="en-AU"/>
        </w:rPr>
        <w:t>roperty confirm</w:t>
      </w:r>
      <w:r w:rsidRPr="00723425">
        <w:rPr>
          <w:rFonts w:eastAsia="Times New Roman"/>
          <w:color w:val="auto"/>
          <w:szCs w:val="22"/>
          <w:lang w:eastAsia="en-AU"/>
        </w:rPr>
        <w:t xml:space="preserve"> the tenant emailed </w:t>
      </w:r>
      <w:r w:rsidR="00926F85" w:rsidRPr="00723425">
        <w:rPr>
          <w:rFonts w:eastAsia="Times New Roman"/>
          <w:color w:val="auto"/>
          <w:szCs w:val="22"/>
          <w:lang w:eastAsia="en-AU"/>
        </w:rPr>
        <w:t>t</w:t>
      </w:r>
      <w:r w:rsidR="00754B31" w:rsidRPr="00723425">
        <w:rPr>
          <w:rFonts w:eastAsia="Times New Roman"/>
          <w:color w:val="auto"/>
          <w:szCs w:val="22"/>
          <w:lang w:eastAsia="en-AU"/>
        </w:rPr>
        <w:t>he agent</w:t>
      </w:r>
      <w:r w:rsidRPr="00723425">
        <w:rPr>
          <w:rFonts w:eastAsia="Times New Roman"/>
          <w:color w:val="auto"/>
          <w:szCs w:val="22"/>
          <w:lang w:eastAsia="en-AU"/>
        </w:rPr>
        <w:t xml:space="preserve"> seeking to negotiate a lease renewal; however, the applicant claims this information was not passed on to them</w:t>
      </w:r>
      <w:r w:rsidRPr="00146B04">
        <w:rPr>
          <w:rFonts w:eastAsia="Times New Roman"/>
          <w:color w:val="auto"/>
          <w:szCs w:val="22"/>
          <w:lang w:eastAsia="en-AU"/>
        </w:rPr>
        <w:t xml:space="preserve"> (Do</w:t>
      </w:r>
      <w:r w:rsidRPr="00723425">
        <w:rPr>
          <w:rFonts w:eastAsia="Times New Roman"/>
          <w:color w:val="auto"/>
          <w:szCs w:val="22"/>
          <w:lang w:eastAsia="en-AU"/>
        </w:rPr>
        <w:t>cument 18).</w:t>
      </w:r>
    </w:p>
    <w:p w14:paraId="13F4C241" w14:textId="77777777" w:rsidR="00D24DD5" w:rsidRPr="00D24DD5" w:rsidRDefault="00AE5C9B" w:rsidP="00582096">
      <w:pPr>
        <w:pStyle w:val="ListParagraph"/>
        <w:numPr>
          <w:ilvl w:val="0"/>
          <w:numId w:val="11"/>
        </w:numPr>
        <w:spacing w:line="360" w:lineRule="auto"/>
        <w:contextualSpacing w:val="0"/>
        <w:jc w:val="both"/>
        <w:rPr>
          <w:szCs w:val="22"/>
        </w:rPr>
      </w:pPr>
      <w:r w:rsidRPr="008A4D88">
        <w:rPr>
          <w:iCs/>
          <w:szCs w:val="22"/>
        </w:rPr>
        <w:t xml:space="preserve">On 3 June 2025 the applicant queried if the agent had received a response from the tenant. The applicant further advised if there was no response by Friday (6 June 2025) it would be evident the tenant’s intention was not to extend the lease. The applicant stated if this were the case they would like the property listed four weeks out from the lease end to procure a new tenant. </w:t>
      </w:r>
    </w:p>
    <w:p w14:paraId="28E8E85C" w14:textId="65B949E7" w:rsidR="00AE5C9B" w:rsidRPr="00D24DD5" w:rsidRDefault="00AE5C9B" w:rsidP="00582096">
      <w:pPr>
        <w:pStyle w:val="ListParagraph"/>
        <w:numPr>
          <w:ilvl w:val="0"/>
          <w:numId w:val="11"/>
        </w:numPr>
        <w:spacing w:line="360" w:lineRule="auto"/>
        <w:contextualSpacing w:val="0"/>
        <w:jc w:val="both"/>
        <w:rPr>
          <w:szCs w:val="22"/>
        </w:rPr>
      </w:pPr>
      <w:r w:rsidRPr="00D24DD5">
        <w:rPr>
          <w:iCs/>
          <w:szCs w:val="22"/>
        </w:rPr>
        <w:t>On 4 June 2024, the agent responded advising th</w:t>
      </w:r>
      <w:r w:rsidR="0076614B">
        <w:rPr>
          <w:iCs/>
          <w:szCs w:val="22"/>
        </w:rPr>
        <w:t>at th</w:t>
      </w:r>
      <w:r w:rsidRPr="00D24DD5">
        <w:rPr>
          <w:iCs/>
          <w:szCs w:val="22"/>
        </w:rPr>
        <w:t xml:space="preserve">e tenants were awaiting the third tenant who was </w:t>
      </w:r>
      <w:r w:rsidRPr="0014383F">
        <w:rPr>
          <w:iCs/>
          <w:szCs w:val="22"/>
        </w:rPr>
        <w:t>unde</w:t>
      </w:r>
      <w:r w:rsidR="0014383F" w:rsidRPr="0014383F">
        <w:rPr>
          <w:iCs/>
          <w:szCs w:val="22"/>
        </w:rPr>
        <w:t>rta</w:t>
      </w:r>
      <w:r w:rsidRPr="0014383F">
        <w:rPr>
          <w:iCs/>
          <w:szCs w:val="22"/>
        </w:rPr>
        <w:t>king their</w:t>
      </w:r>
      <w:r w:rsidRPr="00D24DD5">
        <w:rPr>
          <w:iCs/>
          <w:szCs w:val="22"/>
        </w:rPr>
        <w:t xml:space="preserve"> military intake and had no access to their phone. </w:t>
      </w:r>
    </w:p>
    <w:p w14:paraId="399D0135" w14:textId="77777777" w:rsidR="0019089B" w:rsidRPr="0019089B" w:rsidRDefault="00D24DD5" w:rsidP="00582096">
      <w:pPr>
        <w:pStyle w:val="ListParagraph"/>
        <w:numPr>
          <w:ilvl w:val="0"/>
          <w:numId w:val="11"/>
        </w:numPr>
        <w:spacing w:line="360" w:lineRule="auto"/>
        <w:contextualSpacing w:val="0"/>
        <w:jc w:val="both"/>
        <w:rPr>
          <w:szCs w:val="22"/>
        </w:rPr>
      </w:pPr>
      <w:r>
        <w:rPr>
          <w:iCs/>
          <w:szCs w:val="22"/>
        </w:rPr>
        <w:t>There was an e</w:t>
      </w:r>
      <w:r w:rsidR="00391245">
        <w:rPr>
          <w:iCs/>
          <w:szCs w:val="22"/>
        </w:rPr>
        <w:t xml:space="preserve">mail of 5 </w:t>
      </w:r>
      <w:r w:rsidR="00727554">
        <w:rPr>
          <w:iCs/>
          <w:szCs w:val="22"/>
        </w:rPr>
        <w:t xml:space="preserve">June 2024 from tenant requesting </w:t>
      </w:r>
      <w:r w:rsidR="00014BBE">
        <w:rPr>
          <w:iCs/>
          <w:szCs w:val="22"/>
        </w:rPr>
        <w:t xml:space="preserve">extension for 4 months.  </w:t>
      </w:r>
      <w:r w:rsidR="008A3BDC">
        <w:rPr>
          <w:iCs/>
          <w:szCs w:val="22"/>
        </w:rPr>
        <w:t xml:space="preserve">The factual issue was that of whether this </w:t>
      </w:r>
      <w:r w:rsidR="0019089B">
        <w:rPr>
          <w:iCs/>
          <w:szCs w:val="22"/>
        </w:rPr>
        <w:t>was</w:t>
      </w:r>
      <w:r w:rsidR="00014BBE">
        <w:rPr>
          <w:iCs/>
          <w:szCs w:val="22"/>
        </w:rPr>
        <w:t xml:space="preserve"> communicated to </w:t>
      </w:r>
      <w:r w:rsidR="0019089B">
        <w:rPr>
          <w:iCs/>
          <w:szCs w:val="22"/>
        </w:rPr>
        <w:t>applicant.</w:t>
      </w:r>
    </w:p>
    <w:p w14:paraId="79B63ED6" w14:textId="179B9137" w:rsidR="00391245" w:rsidRPr="008F6206" w:rsidRDefault="007A2A5D" w:rsidP="00582096">
      <w:pPr>
        <w:pStyle w:val="ListParagraph"/>
        <w:numPr>
          <w:ilvl w:val="0"/>
          <w:numId w:val="11"/>
        </w:numPr>
        <w:spacing w:line="360" w:lineRule="auto"/>
        <w:contextualSpacing w:val="0"/>
        <w:jc w:val="both"/>
        <w:rPr>
          <w:szCs w:val="22"/>
        </w:rPr>
      </w:pPr>
      <w:r>
        <w:rPr>
          <w:iCs/>
          <w:szCs w:val="22"/>
        </w:rPr>
        <w:t xml:space="preserve">The </w:t>
      </w:r>
      <w:r w:rsidR="0076614B">
        <w:rPr>
          <w:iCs/>
          <w:szCs w:val="22"/>
        </w:rPr>
        <w:t>business manager</w:t>
      </w:r>
      <w:r>
        <w:rPr>
          <w:iCs/>
          <w:szCs w:val="22"/>
        </w:rPr>
        <w:t xml:space="preserve"> </w:t>
      </w:r>
      <w:r w:rsidR="0019089B">
        <w:rPr>
          <w:iCs/>
          <w:szCs w:val="22"/>
        </w:rPr>
        <w:t xml:space="preserve">could provide no evidence that the agent responded to the email. </w:t>
      </w:r>
      <w:r w:rsidR="00E6523D">
        <w:rPr>
          <w:iCs/>
          <w:szCs w:val="22"/>
        </w:rPr>
        <w:t xml:space="preserve">At the hearing she gave evidence that she </w:t>
      </w:r>
      <w:r>
        <w:rPr>
          <w:iCs/>
          <w:szCs w:val="22"/>
        </w:rPr>
        <w:t xml:space="preserve">assumed that she would have referred it to support staff. On 10 June </w:t>
      </w:r>
      <w:r w:rsidR="00722BB9">
        <w:rPr>
          <w:iCs/>
          <w:szCs w:val="22"/>
        </w:rPr>
        <w:t xml:space="preserve">2024 </w:t>
      </w:r>
      <w:r w:rsidR="0029723A">
        <w:rPr>
          <w:iCs/>
          <w:szCs w:val="22"/>
        </w:rPr>
        <w:t xml:space="preserve">applicant sent an email saying she had not heard.  </w:t>
      </w:r>
    </w:p>
    <w:p w14:paraId="539CFA35" w14:textId="77777777" w:rsidR="00360B72" w:rsidRPr="008A4D88" w:rsidRDefault="00360B72" w:rsidP="00582096">
      <w:pPr>
        <w:pStyle w:val="ListParagraph"/>
        <w:numPr>
          <w:ilvl w:val="0"/>
          <w:numId w:val="11"/>
        </w:numPr>
        <w:spacing w:line="360" w:lineRule="auto"/>
        <w:contextualSpacing w:val="0"/>
        <w:rPr>
          <w:szCs w:val="22"/>
        </w:rPr>
      </w:pPr>
      <w:r w:rsidRPr="008A4D88">
        <w:rPr>
          <w:iCs/>
          <w:szCs w:val="22"/>
        </w:rPr>
        <w:t>On 10 June 2025, the applicant responded advising they sought clarification by the end of the week. The agent responded advising they had followed up with the tenants.</w:t>
      </w:r>
    </w:p>
    <w:p w14:paraId="199527C1" w14:textId="77777777" w:rsidR="00360B72" w:rsidRPr="008A4D88" w:rsidRDefault="00360B72" w:rsidP="00582096">
      <w:pPr>
        <w:pStyle w:val="ListParagraph"/>
        <w:numPr>
          <w:ilvl w:val="0"/>
          <w:numId w:val="11"/>
        </w:numPr>
        <w:spacing w:line="360" w:lineRule="auto"/>
        <w:contextualSpacing w:val="0"/>
        <w:rPr>
          <w:szCs w:val="22"/>
        </w:rPr>
      </w:pPr>
      <w:r w:rsidRPr="008A4D88">
        <w:rPr>
          <w:iCs/>
          <w:szCs w:val="22"/>
        </w:rPr>
        <w:t xml:space="preserve">On 13 June 2025, having not received a response regarding the tenant’s decision, the applicant requested the agent to schedule a time the following week for photos to be taken of the property for prospective rental marketing. The applicant advised that as they hadn’t </w:t>
      </w:r>
      <w:r w:rsidRPr="008A4D88">
        <w:rPr>
          <w:iCs/>
          <w:szCs w:val="22"/>
        </w:rPr>
        <w:lastRenderedPageBreak/>
        <w:t xml:space="preserve">received a response from the tenant, they sought to move forward with ample time to secure a new tenant and prevent an extended vacancy period. </w:t>
      </w:r>
    </w:p>
    <w:p w14:paraId="3A00C325" w14:textId="77777777" w:rsidR="00723590" w:rsidRPr="008A4D88" w:rsidRDefault="00360B72" w:rsidP="00582096">
      <w:pPr>
        <w:pStyle w:val="ListParagraph"/>
        <w:numPr>
          <w:ilvl w:val="0"/>
          <w:numId w:val="11"/>
        </w:numPr>
        <w:spacing w:line="360" w:lineRule="auto"/>
        <w:contextualSpacing w:val="0"/>
        <w:rPr>
          <w:szCs w:val="22"/>
        </w:rPr>
      </w:pPr>
      <w:r w:rsidRPr="008A4D88">
        <w:rPr>
          <w:iCs/>
          <w:szCs w:val="22"/>
        </w:rPr>
        <w:t>On 22 June 2025, having not received a response from the agent, the applicant emailed the agent providing notice to end the tenancy on 16 July 2025.</w:t>
      </w:r>
    </w:p>
    <w:p w14:paraId="29A626A2" w14:textId="12FCE74D" w:rsidR="00723590" w:rsidRPr="009C491E" w:rsidRDefault="00754B31" w:rsidP="00582096">
      <w:pPr>
        <w:pStyle w:val="ListParagraph"/>
        <w:numPr>
          <w:ilvl w:val="0"/>
          <w:numId w:val="11"/>
        </w:numPr>
        <w:spacing w:line="360" w:lineRule="auto"/>
        <w:contextualSpacing w:val="0"/>
        <w:rPr>
          <w:color w:val="auto"/>
          <w:szCs w:val="22"/>
        </w:rPr>
      </w:pPr>
      <w:r w:rsidRPr="009C491E">
        <w:rPr>
          <w:color w:val="auto"/>
          <w:szCs w:val="22"/>
        </w:rPr>
        <w:t>The agent</w:t>
      </w:r>
      <w:r w:rsidR="00723590" w:rsidRPr="009C491E">
        <w:rPr>
          <w:color w:val="auto"/>
          <w:szCs w:val="22"/>
        </w:rPr>
        <w:t xml:space="preserve"> submit</w:t>
      </w:r>
      <w:r w:rsidR="001442A2" w:rsidRPr="009C491E">
        <w:rPr>
          <w:color w:val="auto"/>
          <w:szCs w:val="22"/>
        </w:rPr>
        <w:t>s</w:t>
      </w:r>
      <w:r w:rsidR="00723590" w:rsidRPr="009C491E">
        <w:rPr>
          <w:color w:val="auto"/>
          <w:szCs w:val="22"/>
        </w:rPr>
        <w:t xml:space="preserve"> that the lease renewal process for 24 McAuley Street commenced on 22 April 2025. </w:t>
      </w:r>
      <w:r w:rsidRPr="009C491E">
        <w:rPr>
          <w:color w:val="auto"/>
          <w:szCs w:val="22"/>
        </w:rPr>
        <w:t>The agent</w:t>
      </w:r>
      <w:r w:rsidR="00723590" w:rsidRPr="009C491E">
        <w:rPr>
          <w:color w:val="auto"/>
          <w:szCs w:val="22"/>
        </w:rPr>
        <w:t xml:space="preserve"> provided the department with email correspondence in which the tenants advised that they were unable to contact one of the leaseholders due to that person being away on military service; however, they requested a four</w:t>
      </w:r>
      <w:r w:rsidR="00723590" w:rsidRPr="009C491E">
        <w:rPr>
          <w:color w:val="auto"/>
          <w:szCs w:val="22"/>
        </w:rPr>
        <w:noBreakHyphen/>
        <w:t>month extension</w:t>
      </w:r>
      <w:r w:rsidR="00144A3F">
        <w:rPr>
          <w:color w:val="auto"/>
          <w:szCs w:val="22"/>
        </w:rPr>
        <w:t xml:space="preserve"> </w:t>
      </w:r>
      <w:r w:rsidR="00723590" w:rsidRPr="009C491E">
        <w:rPr>
          <w:color w:val="auto"/>
          <w:szCs w:val="22"/>
        </w:rPr>
        <w:t xml:space="preserve">of the </w:t>
      </w:r>
      <w:r w:rsidR="00723590" w:rsidRPr="00144A3F">
        <w:rPr>
          <w:color w:val="auto"/>
          <w:szCs w:val="22"/>
        </w:rPr>
        <w:t>lease (Document 23).</w:t>
      </w:r>
      <w:r w:rsidR="00723590" w:rsidRPr="009C491E">
        <w:rPr>
          <w:color w:val="auto"/>
          <w:szCs w:val="22"/>
        </w:rPr>
        <w:t xml:space="preserve"> </w:t>
      </w:r>
    </w:p>
    <w:p w14:paraId="0872CB15" w14:textId="5E7D378F" w:rsidR="00723590" w:rsidRPr="009C491E" w:rsidRDefault="00754B31" w:rsidP="00582096">
      <w:pPr>
        <w:pStyle w:val="ListParagraph"/>
        <w:numPr>
          <w:ilvl w:val="0"/>
          <w:numId w:val="11"/>
        </w:numPr>
        <w:spacing w:line="360" w:lineRule="auto"/>
        <w:contextualSpacing w:val="0"/>
        <w:rPr>
          <w:color w:val="auto"/>
          <w:szCs w:val="22"/>
        </w:rPr>
      </w:pPr>
      <w:r w:rsidRPr="009C491E">
        <w:rPr>
          <w:color w:val="auto"/>
          <w:szCs w:val="22"/>
        </w:rPr>
        <w:t>The agent</w:t>
      </w:r>
      <w:r w:rsidR="00723590" w:rsidRPr="009C491E">
        <w:rPr>
          <w:color w:val="auto"/>
          <w:szCs w:val="22"/>
        </w:rPr>
        <w:t xml:space="preserve"> advised they contacted the tenants on 10 June 2025 to notify them of the applicant’s deadline to respond, being 12 June 2025. </w:t>
      </w:r>
      <w:r w:rsidRPr="009C491E">
        <w:rPr>
          <w:color w:val="auto"/>
          <w:szCs w:val="22"/>
        </w:rPr>
        <w:t>The agent</w:t>
      </w:r>
      <w:r w:rsidR="00723590" w:rsidRPr="009C491E">
        <w:rPr>
          <w:color w:val="auto"/>
          <w:szCs w:val="22"/>
        </w:rPr>
        <w:t xml:space="preserve"> further provided the department an email from the applicant dated 22 June 2025, in which the applicant advised of their intention not to proceed with the lease renewal offer (Document response 23). </w:t>
      </w:r>
    </w:p>
    <w:p w14:paraId="2814B293" w14:textId="71EFAFA1" w:rsidR="00723590" w:rsidRPr="0080354B" w:rsidRDefault="00754B31" w:rsidP="00582096">
      <w:pPr>
        <w:pStyle w:val="ListParagraph"/>
        <w:numPr>
          <w:ilvl w:val="0"/>
          <w:numId w:val="11"/>
        </w:numPr>
        <w:spacing w:line="360" w:lineRule="auto"/>
        <w:contextualSpacing w:val="0"/>
        <w:rPr>
          <w:color w:val="auto"/>
          <w:szCs w:val="22"/>
        </w:rPr>
      </w:pPr>
      <w:r w:rsidRPr="009C491E">
        <w:rPr>
          <w:color w:val="auto"/>
          <w:szCs w:val="22"/>
        </w:rPr>
        <w:t>The agent</w:t>
      </w:r>
      <w:r w:rsidR="00723590" w:rsidRPr="009C491E">
        <w:rPr>
          <w:color w:val="auto"/>
          <w:szCs w:val="22"/>
        </w:rPr>
        <w:t xml:space="preserve"> contend</w:t>
      </w:r>
      <w:r w:rsidR="00F034EC" w:rsidRPr="009C491E">
        <w:rPr>
          <w:color w:val="auto"/>
          <w:szCs w:val="22"/>
        </w:rPr>
        <w:t>s</w:t>
      </w:r>
      <w:r w:rsidR="00723590" w:rsidRPr="009C491E">
        <w:rPr>
          <w:color w:val="auto"/>
          <w:szCs w:val="22"/>
        </w:rPr>
        <w:t xml:space="preserve"> that this notice was provided outside the legislated 60</w:t>
      </w:r>
      <w:r w:rsidR="00723590" w:rsidRPr="009C491E">
        <w:rPr>
          <w:color w:val="auto"/>
          <w:szCs w:val="22"/>
        </w:rPr>
        <w:noBreakHyphen/>
        <w:t xml:space="preserve">day timeframe for terminating the lease. </w:t>
      </w:r>
      <w:r w:rsidRPr="009C491E">
        <w:rPr>
          <w:color w:val="auto"/>
          <w:szCs w:val="22"/>
        </w:rPr>
        <w:t>The agent</w:t>
      </w:r>
      <w:r w:rsidR="00723590" w:rsidRPr="009C491E">
        <w:rPr>
          <w:color w:val="auto"/>
          <w:szCs w:val="22"/>
        </w:rPr>
        <w:t xml:space="preserve"> further contend that an original</w:t>
      </w:r>
      <w:r w:rsidR="00723590" w:rsidRPr="0080354B">
        <w:rPr>
          <w:color w:val="auto"/>
          <w:szCs w:val="22"/>
        </w:rPr>
        <w:t xml:space="preserve"> lease holder remains at the property despite the applicant’s claim the tenancy was terminated.</w:t>
      </w:r>
      <w:r w:rsidR="001217BF" w:rsidRPr="0080354B">
        <w:rPr>
          <w:color w:val="auto"/>
          <w:szCs w:val="22"/>
        </w:rPr>
        <w:t xml:space="preserve"> </w:t>
      </w:r>
      <w:r w:rsidR="009C491E" w:rsidRPr="0080354B">
        <w:rPr>
          <w:color w:val="auto"/>
          <w:szCs w:val="22"/>
        </w:rPr>
        <w:t xml:space="preserve">This may well all be </w:t>
      </w:r>
      <w:r w:rsidR="00E7280D" w:rsidRPr="0080354B">
        <w:rPr>
          <w:color w:val="auto"/>
          <w:szCs w:val="22"/>
        </w:rPr>
        <w:t>correct,</w:t>
      </w:r>
      <w:r w:rsidR="009C491E" w:rsidRPr="0080354B">
        <w:rPr>
          <w:color w:val="auto"/>
          <w:szCs w:val="22"/>
        </w:rPr>
        <w:t xml:space="preserve"> </w:t>
      </w:r>
      <w:r w:rsidR="0098284A" w:rsidRPr="0080354B">
        <w:rPr>
          <w:color w:val="auto"/>
          <w:szCs w:val="22"/>
        </w:rPr>
        <w:t xml:space="preserve">but it is largely irrelevant </w:t>
      </w:r>
      <w:r w:rsidR="002561FD" w:rsidRPr="0080354B">
        <w:rPr>
          <w:color w:val="auto"/>
          <w:szCs w:val="22"/>
        </w:rPr>
        <w:t xml:space="preserve">consideration of the applicant’s complaint. </w:t>
      </w:r>
      <w:r w:rsidR="00275AA5" w:rsidRPr="0080354B">
        <w:rPr>
          <w:color w:val="auto"/>
          <w:szCs w:val="22"/>
        </w:rPr>
        <w:t xml:space="preserve">There is no evidence that the agent provided information to the </w:t>
      </w:r>
      <w:r w:rsidR="00547FF3" w:rsidRPr="0080354B">
        <w:rPr>
          <w:color w:val="auto"/>
          <w:szCs w:val="22"/>
        </w:rPr>
        <w:t xml:space="preserve">applicant about the operation of the </w:t>
      </w:r>
      <w:r w:rsidR="006D2711" w:rsidRPr="0080354B">
        <w:rPr>
          <w:i/>
          <w:iCs/>
          <w:color w:val="auto"/>
          <w:szCs w:val="22"/>
        </w:rPr>
        <w:t>Residential Tenancies Act 1999</w:t>
      </w:r>
      <w:r w:rsidR="00547FF3" w:rsidRPr="0080354B">
        <w:rPr>
          <w:i/>
          <w:iCs/>
          <w:color w:val="auto"/>
          <w:szCs w:val="22"/>
        </w:rPr>
        <w:t>.</w:t>
      </w:r>
    </w:p>
    <w:p w14:paraId="4C7935AF" w14:textId="39099EB1" w:rsidR="00AE5C9B" w:rsidRPr="00AF4DE8" w:rsidRDefault="00AC00AC" w:rsidP="00AF4DE8">
      <w:pPr>
        <w:spacing w:line="360" w:lineRule="auto"/>
        <w:rPr>
          <w:szCs w:val="22"/>
        </w:rPr>
      </w:pPr>
      <w:r w:rsidRPr="008A4D88">
        <w:rPr>
          <w:b/>
          <w:bCs/>
          <w:szCs w:val="22"/>
        </w:rPr>
        <w:t xml:space="preserve">Piper Court </w:t>
      </w:r>
      <w:r w:rsidR="00AF4DE8">
        <w:rPr>
          <w:b/>
          <w:bCs/>
          <w:szCs w:val="22"/>
        </w:rPr>
        <w:t>p</w:t>
      </w:r>
      <w:r w:rsidRPr="008A4D88">
        <w:rPr>
          <w:b/>
          <w:bCs/>
          <w:szCs w:val="22"/>
        </w:rPr>
        <w:t>ropert</w:t>
      </w:r>
      <w:r w:rsidR="00AF4DE8">
        <w:rPr>
          <w:b/>
          <w:bCs/>
          <w:szCs w:val="22"/>
        </w:rPr>
        <w:t>y</w:t>
      </w:r>
    </w:p>
    <w:p w14:paraId="7F697A96" w14:textId="1143EDC0" w:rsidR="00FA4C81" w:rsidRPr="008A4D88" w:rsidRDefault="00FA4C81" w:rsidP="00582096">
      <w:pPr>
        <w:pStyle w:val="ListParagraph"/>
        <w:numPr>
          <w:ilvl w:val="0"/>
          <w:numId w:val="11"/>
        </w:numPr>
        <w:spacing w:line="360" w:lineRule="auto"/>
        <w:contextualSpacing w:val="0"/>
        <w:rPr>
          <w:szCs w:val="22"/>
        </w:rPr>
      </w:pPr>
      <w:r w:rsidRPr="008A4D88">
        <w:rPr>
          <w:szCs w:val="22"/>
        </w:rPr>
        <w:t xml:space="preserve">The facts and allegations concerning </w:t>
      </w:r>
      <w:r w:rsidR="00D91BF0" w:rsidRPr="008A4D88">
        <w:rPr>
          <w:szCs w:val="22"/>
        </w:rPr>
        <w:t>renewal</w:t>
      </w:r>
      <w:r w:rsidR="00D842ED" w:rsidRPr="008A4D88">
        <w:rPr>
          <w:szCs w:val="22"/>
        </w:rPr>
        <w:t xml:space="preserve"> of the lease for </w:t>
      </w:r>
      <w:r w:rsidR="00AC00AC" w:rsidRPr="008A4D88">
        <w:rPr>
          <w:szCs w:val="22"/>
        </w:rPr>
        <w:t xml:space="preserve">Piper Court </w:t>
      </w:r>
      <w:r w:rsidR="00AF4DE8">
        <w:rPr>
          <w:szCs w:val="22"/>
        </w:rPr>
        <w:t>p</w:t>
      </w:r>
      <w:r w:rsidR="00AC00AC" w:rsidRPr="008A4D88">
        <w:rPr>
          <w:szCs w:val="22"/>
        </w:rPr>
        <w:t>roperty</w:t>
      </w:r>
      <w:r w:rsidRPr="008A4D88">
        <w:rPr>
          <w:szCs w:val="22"/>
        </w:rPr>
        <w:t xml:space="preserve"> are as follows:</w:t>
      </w:r>
    </w:p>
    <w:p w14:paraId="6D884561" w14:textId="77777777" w:rsidR="001F1695" w:rsidRPr="008A4D88" w:rsidRDefault="00AE5C9B" w:rsidP="00582096">
      <w:pPr>
        <w:pStyle w:val="ListParagraph"/>
        <w:numPr>
          <w:ilvl w:val="0"/>
          <w:numId w:val="21"/>
        </w:numPr>
        <w:spacing w:line="360" w:lineRule="auto"/>
        <w:contextualSpacing w:val="0"/>
        <w:rPr>
          <w:szCs w:val="22"/>
        </w:rPr>
      </w:pPr>
      <w:r w:rsidRPr="008A4D88">
        <w:rPr>
          <w:szCs w:val="22"/>
        </w:rPr>
        <w:t>On 6 May 2025, the agent emailed the applicant regarding the upcoming lease renewal and the tenant’s intention to continue the lease (Document 10).</w:t>
      </w:r>
    </w:p>
    <w:p w14:paraId="79058306" w14:textId="5865859E" w:rsidR="001F1695" w:rsidRPr="008A4D88" w:rsidRDefault="00AE5C9B" w:rsidP="00582096">
      <w:pPr>
        <w:pStyle w:val="ListParagraph"/>
        <w:numPr>
          <w:ilvl w:val="0"/>
          <w:numId w:val="21"/>
        </w:numPr>
        <w:spacing w:line="360" w:lineRule="auto"/>
        <w:contextualSpacing w:val="0"/>
        <w:rPr>
          <w:szCs w:val="22"/>
        </w:rPr>
      </w:pPr>
      <w:r w:rsidRPr="008A4D88">
        <w:rPr>
          <w:szCs w:val="22"/>
        </w:rPr>
        <w:t>On 8 May 2025, the applicant responded and requested a routine inspection to be completed prior to the signing of the lease. On 13 May 2025, the agent responded advising the routine inspection will be completed end of May.</w:t>
      </w:r>
    </w:p>
    <w:p w14:paraId="59472948" w14:textId="77777777" w:rsidR="00FA1C11" w:rsidRPr="008A4D88" w:rsidRDefault="00AE5C9B" w:rsidP="00582096">
      <w:pPr>
        <w:pStyle w:val="ListParagraph"/>
        <w:numPr>
          <w:ilvl w:val="0"/>
          <w:numId w:val="21"/>
        </w:numPr>
        <w:spacing w:line="360" w:lineRule="auto"/>
        <w:contextualSpacing w:val="0"/>
        <w:rPr>
          <w:szCs w:val="22"/>
        </w:rPr>
      </w:pPr>
      <w:r w:rsidRPr="008A4D88">
        <w:rPr>
          <w:szCs w:val="22"/>
        </w:rPr>
        <w:t>On 10 June 2025, the applicant queried if the routine inspection was conducted and requested an update of the lease renewal.</w:t>
      </w:r>
    </w:p>
    <w:p w14:paraId="3736FBA9" w14:textId="77777777" w:rsidR="00FA1C11" w:rsidRPr="008A4D88" w:rsidRDefault="00AE5C9B" w:rsidP="00582096">
      <w:pPr>
        <w:pStyle w:val="ListParagraph"/>
        <w:numPr>
          <w:ilvl w:val="0"/>
          <w:numId w:val="21"/>
        </w:numPr>
        <w:spacing w:line="360" w:lineRule="auto"/>
        <w:contextualSpacing w:val="0"/>
        <w:rPr>
          <w:szCs w:val="22"/>
        </w:rPr>
      </w:pPr>
      <w:r w:rsidRPr="008A4D88">
        <w:rPr>
          <w:szCs w:val="22"/>
        </w:rPr>
        <w:t>On 22 June 2025, having not received a response to their email, the applicant requested for the inspection to be completed, and the lease finalised by end of the week.</w:t>
      </w:r>
    </w:p>
    <w:p w14:paraId="60D8C1DD" w14:textId="77777777" w:rsidR="00FA1C11" w:rsidRPr="008A4D88" w:rsidRDefault="00AE5C9B" w:rsidP="00582096">
      <w:pPr>
        <w:pStyle w:val="ListParagraph"/>
        <w:numPr>
          <w:ilvl w:val="0"/>
          <w:numId w:val="21"/>
        </w:numPr>
        <w:spacing w:line="360" w:lineRule="auto"/>
        <w:contextualSpacing w:val="0"/>
        <w:rPr>
          <w:szCs w:val="22"/>
        </w:rPr>
      </w:pPr>
      <w:r w:rsidRPr="008A4D88">
        <w:rPr>
          <w:szCs w:val="22"/>
        </w:rPr>
        <w:lastRenderedPageBreak/>
        <w:t>It appears the lease renewal was subject to the conducting of the routine inspection, which the agent appears to have failed to conduct and provide to the applicant before sending the lease renewal to the tenants.</w:t>
      </w:r>
    </w:p>
    <w:p w14:paraId="77687758" w14:textId="479D7B87" w:rsidR="00CB01FB" w:rsidRPr="008A4D88" w:rsidRDefault="005F2FB4" w:rsidP="00582096">
      <w:pPr>
        <w:pStyle w:val="ListParagraph"/>
        <w:numPr>
          <w:ilvl w:val="0"/>
          <w:numId w:val="21"/>
        </w:numPr>
        <w:spacing w:line="360" w:lineRule="auto"/>
        <w:contextualSpacing w:val="0"/>
        <w:rPr>
          <w:szCs w:val="22"/>
        </w:rPr>
      </w:pPr>
      <w:r>
        <w:rPr>
          <w:szCs w:val="22"/>
        </w:rPr>
        <w:t>T</w:t>
      </w:r>
      <w:r w:rsidR="003F68F2" w:rsidRPr="008A4D88">
        <w:rPr>
          <w:szCs w:val="22"/>
        </w:rPr>
        <w:t xml:space="preserve">he tenants accepted the applicant’s offer to renew; </w:t>
      </w:r>
      <w:r w:rsidR="00B26E6D" w:rsidRPr="008A4D88">
        <w:rPr>
          <w:szCs w:val="22"/>
        </w:rPr>
        <w:t>however,</w:t>
      </w:r>
      <w:r w:rsidR="00AE1023" w:rsidRPr="008A4D88">
        <w:rPr>
          <w:szCs w:val="22"/>
        </w:rPr>
        <w:t xml:space="preserve"> </w:t>
      </w:r>
      <w:r w:rsidR="007E7815" w:rsidRPr="008A4D88">
        <w:rPr>
          <w:szCs w:val="22"/>
        </w:rPr>
        <w:t>the agent</w:t>
      </w:r>
      <w:r w:rsidR="00AE1023" w:rsidRPr="008A4D88">
        <w:rPr>
          <w:szCs w:val="22"/>
        </w:rPr>
        <w:t xml:space="preserve"> was</w:t>
      </w:r>
      <w:r w:rsidR="003F68F2" w:rsidRPr="008A4D88">
        <w:rPr>
          <w:szCs w:val="22"/>
        </w:rPr>
        <w:t xml:space="preserve"> instructed not to issue the lease until the routine inspection was completed.</w:t>
      </w:r>
    </w:p>
    <w:p w14:paraId="2E3487E1" w14:textId="1853022B" w:rsidR="00A52185" w:rsidRPr="0080354B" w:rsidRDefault="00F40E38" w:rsidP="00582096">
      <w:pPr>
        <w:pStyle w:val="ListParagraph"/>
        <w:numPr>
          <w:ilvl w:val="0"/>
          <w:numId w:val="21"/>
        </w:numPr>
        <w:spacing w:line="360" w:lineRule="auto"/>
        <w:contextualSpacing w:val="0"/>
        <w:rPr>
          <w:color w:val="auto"/>
          <w:szCs w:val="22"/>
        </w:rPr>
      </w:pPr>
      <w:r w:rsidRPr="0080354B">
        <w:rPr>
          <w:rFonts w:eastAsia="Times New Roman"/>
          <w:color w:val="auto"/>
          <w:szCs w:val="22"/>
          <w:lang w:eastAsia="en-AU"/>
        </w:rPr>
        <w:t xml:space="preserve">The applicant states that improvement works were </w:t>
      </w:r>
      <w:r w:rsidRPr="0080354B">
        <w:rPr>
          <w:rFonts w:eastAsia="Times New Roman"/>
          <w:iCs/>
          <w:color w:val="auto"/>
          <w:szCs w:val="22"/>
          <w:lang w:eastAsia="en-AU"/>
        </w:rPr>
        <w:t>unde</w:t>
      </w:r>
      <w:r w:rsidR="006D2711" w:rsidRPr="0080354B">
        <w:rPr>
          <w:rFonts w:eastAsia="Times New Roman"/>
          <w:iCs/>
          <w:color w:val="auto"/>
          <w:szCs w:val="22"/>
          <w:lang w:eastAsia="en-AU"/>
        </w:rPr>
        <w:t>rta</w:t>
      </w:r>
      <w:r w:rsidRPr="0080354B">
        <w:rPr>
          <w:rFonts w:eastAsia="Times New Roman"/>
          <w:iCs/>
          <w:color w:val="auto"/>
          <w:szCs w:val="22"/>
          <w:lang w:eastAsia="en-AU"/>
        </w:rPr>
        <w:t>ken</w:t>
      </w:r>
      <w:r w:rsidRPr="0080354B">
        <w:rPr>
          <w:rFonts w:eastAsia="Times New Roman"/>
          <w:color w:val="auto"/>
          <w:szCs w:val="22"/>
          <w:lang w:eastAsia="en-AU"/>
        </w:rPr>
        <w:t xml:space="preserve"> at </w:t>
      </w:r>
      <w:r w:rsidR="00AC00AC" w:rsidRPr="0080354B">
        <w:rPr>
          <w:rFonts w:eastAsia="Times New Roman"/>
          <w:color w:val="auto"/>
          <w:szCs w:val="22"/>
          <w:lang w:eastAsia="en-AU"/>
        </w:rPr>
        <w:t>Piper Court Property</w:t>
      </w:r>
      <w:r w:rsidRPr="0080354B">
        <w:rPr>
          <w:rFonts w:eastAsia="Times New Roman"/>
          <w:color w:val="auto"/>
          <w:szCs w:val="22"/>
          <w:lang w:eastAsia="en-AU"/>
        </w:rPr>
        <w:t xml:space="preserve"> during the vacancy period and disputes </w:t>
      </w:r>
      <w:r w:rsidR="00C63AA9" w:rsidRPr="0080354B">
        <w:rPr>
          <w:rFonts w:eastAsia="Times New Roman"/>
          <w:color w:val="auto"/>
          <w:szCs w:val="22"/>
          <w:lang w:eastAsia="en-AU"/>
        </w:rPr>
        <w:t>t</w:t>
      </w:r>
      <w:r w:rsidR="00754B31" w:rsidRPr="0080354B">
        <w:rPr>
          <w:rFonts w:eastAsia="Times New Roman"/>
          <w:color w:val="auto"/>
          <w:szCs w:val="22"/>
          <w:lang w:eastAsia="en-AU"/>
        </w:rPr>
        <w:t>he agent</w:t>
      </w:r>
      <w:r w:rsidRPr="0080354B">
        <w:rPr>
          <w:rFonts w:eastAsia="Times New Roman"/>
          <w:color w:val="auto"/>
          <w:szCs w:val="22"/>
          <w:lang w:eastAsia="en-AU"/>
        </w:rPr>
        <w:t xml:space="preserve">’ claims of managing multiple trades, noting that trades accessed the property by collecting keys from </w:t>
      </w:r>
      <w:r w:rsidR="00C63AA9" w:rsidRPr="0080354B">
        <w:rPr>
          <w:rFonts w:eastAsia="Times New Roman"/>
          <w:color w:val="auto"/>
          <w:szCs w:val="22"/>
          <w:lang w:eastAsia="en-AU"/>
        </w:rPr>
        <w:t>t</w:t>
      </w:r>
      <w:r w:rsidR="00754B31" w:rsidRPr="0080354B">
        <w:rPr>
          <w:rFonts w:eastAsia="Times New Roman"/>
          <w:color w:val="auto"/>
          <w:szCs w:val="22"/>
          <w:lang w:eastAsia="en-AU"/>
        </w:rPr>
        <w:t>he agent</w:t>
      </w:r>
      <w:r w:rsidRPr="0080354B">
        <w:rPr>
          <w:rFonts w:eastAsia="Times New Roman"/>
          <w:color w:val="auto"/>
          <w:szCs w:val="22"/>
          <w:lang w:eastAsia="en-AU"/>
        </w:rPr>
        <w:t xml:space="preserve">’ office. </w:t>
      </w:r>
    </w:p>
    <w:p w14:paraId="0DBEF944" w14:textId="27B49A80" w:rsidR="00A52185" w:rsidRPr="00A52185" w:rsidRDefault="00A52185" w:rsidP="00582096">
      <w:pPr>
        <w:pStyle w:val="ListParagraph"/>
        <w:numPr>
          <w:ilvl w:val="0"/>
          <w:numId w:val="21"/>
        </w:numPr>
        <w:spacing w:line="360" w:lineRule="auto"/>
        <w:contextualSpacing w:val="0"/>
        <w:rPr>
          <w:szCs w:val="22"/>
        </w:rPr>
      </w:pPr>
      <w:r w:rsidRPr="00A52185">
        <w:rPr>
          <w:iCs/>
          <w:szCs w:val="22"/>
        </w:rPr>
        <w:t xml:space="preserve">In accordance with section 95 of the </w:t>
      </w:r>
      <w:r w:rsidRPr="00A52185">
        <w:rPr>
          <w:i/>
          <w:szCs w:val="22"/>
        </w:rPr>
        <w:t>Residential Tenancies Act 1999</w:t>
      </w:r>
      <w:r w:rsidRPr="00A52185">
        <w:rPr>
          <w:iCs/>
          <w:szCs w:val="22"/>
        </w:rPr>
        <w:t xml:space="preserve">, a tenant is obligated to provide a notice of intention to terminate at least 14 days before the </w:t>
      </w:r>
      <w:r w:rsidR="003F320F" w:rsidRPr="00A52185">
        <w:rPr>
          <w:iCs/>
          <w:szCs w:val="22"/>
        </w:rPr>
        <w:t>day</w:t>
      </w:r>
      <w:r w:rsidRPr="00A52185">
        <w:rPr>
          <w:iCs/>
          <w:szCs w:val="22"/>
        </w:rPr>
        <w:t xml:space="preserve"> the lease is due to terminate. Although the tenants were delayed in their response due to another tenant being uncontactable, the tenants were still within the minimum </w:t>
      </w:r>
      <w:r w:rsidR="00E72461" w:rsidRPr="00A52185">
        <w:rPr>
          <w:iCs/>
          <w:szCs w:val="22"/>
        </w:rPr>
        <w:t>14-day</w:t>
      </w:r>
      <w:r w:rsidRPr="00A52185">
        <w:rPr>
          <w:iCs/>
          <w:szCs w:val="22"/>
        </w:rPr>
        <w:t xml:space="preserve"> notice period if they intended to terminate the lease on the lease expiry date.</w:t>
      </w:r>
    </w:p>
    <w:p w14:paraId="5639683C" w14:textId="6055544C" w:rsidR="00A55831" w:rsidRPr="00A52185" w:rsidRDefault="00A52185" w:rsidP="00582096">
      <w:pPr>
        <w:pStyle w:val="ListParagraph"/>
        <w:numPr>
          <w:ilvl w:val="0"/>
          <w:numId w:val="21"/>
        </w:numPr>
        <w:spacing w:line="360" w:lineRule="auto"/>
        <w:contextualSpacing w:val="0"/>
        <w:rPr>
          <w:szCs w:val="22"/>
        </w:rPr>
      </w:pPr>
      <w:r w:rsidRPr="00A52185">
        <w:rPr>
          <w:iCs/>
          <w:szCs w:val="22"/>
        </w:rPr>
        <w:t xml:space="preserve">It is understandable the applicant would have preferred to have this information to hand at an earlier date. The agent did not appear to provide advice to the applicant about the minimum </w:t>
      </w:r>
      <w:r w:rsidR="007334E5" w:rsidRPr="00A52185">
        <w:rPr>
          <w:iCs/>
          <w:szCs w:val="22"/>
        </w:rPr>
        <w:t>14-day</w:t>
      </w:r>
      <w:r w:rsidRPr="00A52185">
        <w:rPr>
          <w:iCs/>
          <w:szCs w:val="22"/>
        </w:rPr>
        <w:t xml:space="preserve"> notice to the applicant in writing which may have provided a more favourable outcome. It did not help the situation that the agent failed to further communicate with the applicant regarding negotiations with the lease renewal, resulting in the applicant </w:t>
      </w:r>
      <w:r w:rsidR="00572362">
        <w:rPr>
          <w:iCs/>
          <w:szCs w:val="22"/>
        </w:rPr>
        <w:t xml:space="preserve">wanting to </w:t>
      </w:r>
      <w:r w:rsidRPr="00A52185">
        <w:rPr>
          <w:iCs/>
          <w:szCs w:val="22"/>
        </w:rPr>
        <w:t xml:space="preserve">end the tenancy at the end of the </w:t>
      </w:r>
      <w:r w:rsidR="00572362">
        <w:rPr>
          <w:iCs/>
          <w:szCs w:val="22"/>
        </w:rPr>
        <w:t>current</w:t>
      </w:r>
      <w:r w:rsidRPr="00A52185">
        <w:rPr>
          <w:iCs/>
          <w:szCs w:val="22"/>
        </w:rPr>
        <w:t xml:space="preserve"> tenancy agreement</w:t>
      </w:r>
    </w:p>
    <w:p w14:paraId="019C3F3B" w14:textId="71399D8E" w:rsidR="009F6C52" w:rsidRPr="008A4D88" w:rsidRDefault="00B45ACB" w:rsidP="00B45ACB">
      <w:pPr>
        <w:spacing w:line="360" w:lineRule="auto"/>
        <w:rPr>
          <w:i/>
          <w:iCs/>
          <w:szCs w:val="22"/>
        </w:rPr>
      </w:pPr>
      <w:r w:rsidRPr="008A4D88">
        <w:rPr>
          <w:i/>
          <w:iCs/>
          <w:szCs w:val="22"/>
        </w:rPr>
        <w:t>Analysis -ground 2</w:t>
      </w:r>
    </w:p>
    <w:p w14:paraId="5A90275B" w14:textId="418D61E5" w:rsidR="00F4571C" w:rsidRPr="00D4459C" w:rsidRDefault="00352819" w:rsidP="00CF75AB">
      <w:pPr>
        <w:pStyle w:val="ListParagraph"/>
        <w:numPr>
          <w:ilvl w:val="0"/>
          <w:numId w:val="11"/>
        </w:numPr>
        <w:spacing w:line="360" w:lineRule="auto"/>
        <w:contextualSpacing w:val="0"/>
        <w:rPr>
          <w:szCs w:val="22"/>
        </w:rPr>
      </w:pPr>
      <w:r w:rsidRPr="00D4459C">
        <w:rPr>
          <w:szCs w:val="22"/>
        </w:rPr>
        <w:t xml:space="preserve">In accordance with section 4.1(g) of the Residential Management Agreement, </w:t>
      </w:r>
      <w:r w:rsidR="007E7815" w:rsidRPr="00D4459C">
        <w:rPr>
          <w:szCs w:val="22"/>
        </w:rPr>
        <w:t>the agent</w:t>
      </w:r>
      <w:r w:rsidR="009D4805" w:rsidRPr="00D4459C">
        <w:rPr>
          <w:szCs w:val="22"/>
        </w:rPr>
        <w:t xml:space="preserve"> is</w:t>
      </w:r>
      <w:r w:rsidRPr="00D4459C">
        <w:rPr>
          <w:szCs w:val="22"/>
        </w:rPr>
        <w:t xml:space="preserve"> obliged to negotiate on behalf of the applicant any rent reviews or extensions of leases (Document 6-7).</w:t>
      </w:r>
    </w:p>
    <w:p w14:paraId="47572D56" w14:textId="2A4D369D" w:rsidR="00C53E7A" w:rsidRPr="00D4459C" w:rsidRDefault="006A0C31" w:rsidP="00FA74AD">
      <w:pPr>
        <w:pStyle w:val="ListParagraph"/>
        <w:numPr>
          <w:ilvl w:val="0"/>
          <w:numId w:val="11"/>
        </w:numPr>
        <w:spacing w:line="360" w:lineRule="auto"/>
        <w:contextualSpacing w:val="0"/>
        <w:rPr>
          <w:szCs w:val="22"/>
        </w:rPr>
      </w:pPr>
      <w:r w:rsidRPr="00D4459C">
        <w:rPr>
          <w:szCs w:val="22"/>
        </w:rPr>
        <w:t xml:space="preserve">The Board finds that the agent </w:t>
      </w:r>
      <w:r w:rsidR="00B92883" w:rsidRPr="00D4459C">
        <w:rPr>
          <w:szCs w:val="22"/>
        </w:rPr>
        <w:t>failed to</w:t>
      </w:r>
      <w:r w:rsidR="00352819" w:rsidRPr="00D4459C">
        <w:rPr>
          <w:szCs w:val="22"/>
        </w:rPr>
        <w:t xml:space="preserve"> exercise due skill, care and diligence </w:t>
      </w:r>
      <w:r w:rsidRPr="00D4459C">
        <w:rPr>
          <w:szCs w:val="22"/>
        </w:rPr>
        <w:t xml:space="preserve">in </w:t>
      </w:r>
      <w:r w:rsidR="00B92883" w:rsidRPr="00D4459C">
        <w:rPr>
          <w:szCs w:val="22"/>
        </w:rPr>
        <w:t>carrying</w:t>
      </w:r>
      <w:r w:rsidRPr="00D4459C">
        <w:rPr>
          <w:szCs w:val="22"/>
        </w:rPr>
        <w:t xml:space="preserve"> out the services </w:t>
      </w:r>
      <w:r w:rsidR="00C53E7A" w:rsidRPr="00D4459C">
        <w:rPr>
          <w:szCs w:val="22"/>
        </w:rPr>
        <w:t xml:space="preserve">require d by the Residential </w:t>
      </w:r>
      <w:r w:rsidR="00B92883" w:rsidRPr="00D4459C">
        <w:rPr>
          <w:szCs w:val="22"/>
        </w:rPr>
        <w:t>Management</w:t>
      </w:r>
      <w:r w:rsidR="00C53E7A" w:rsidRPr="00D4459C">
        <w:rPr>
          <w:szCs w:val="22"/>
        </w:rPr>
        <w:t xml:space="preserve"> Agreement in that:</w:t>
      </w:r>
    </w:p>
    <w:p w14:paraId="62A5529F" w14:textId="46F81D59" w:rsidR="00C53E7A" w:rsidRDefault="00C53E7A" w:rsidP="00582096">
      <w:pPr>
        <w:pStyle w:val="ListParagraph"/>
        <w:numPr>
          <w:ilvl w:val="0"/>
          <w:numId w:val="30"/>
        </w:numPr>
        <w:spacing w:line="360" w:lineRule="auto"/>
        <w:contextualSpacing w:val="0"/>
        <w:rPr>
          <w:szCs w:val="22"/>
        </w:rPr>
      </w:pPr>
      <w:r>
        <w:rPr>
          <w:szCs w:val="22"/>
        </w:rPr>
        <w:t xml:space="preserve">The agent failed to pass on an </w:t>
      </w:r>
      <w:r w:rsidR="00B92883">
        <w:rPr>
          <w:szCs w:val="22"/>
        </w:rPr>
        <w:t>offer concerning</w:t>
      </w:r>
      <w:r>
        <w:rPr>
          <w:szCs w:val="22"/>
        </w:rPr>
        <w:t xml:space="preserve"> the </w:t>
      </w:r>
      <w:r w:rsidR="00754B31">
        <w:rPr>
          <w:szCs w:val="22"/>
        </w:rPr>
        <w:t>McAulay Street property</w:t>
      </w:r>
      <w:r>
        <w:rPr>
          <w:szCs w:val="22"/>
        </w:rPr>
        <w:t>;</w:t>
      </w:r>
    </w:p>
    <w:p w14:paraId="05DEB116" w14:textId="77777777" w:rsidR="00C7217E" w:rsidRDefault="00307822" w:rsidP="00582096">
      <w:pPr>
        <w:pStyle w:val="ListParagraph"/>
        <w:numPr>
          <w:ilvl w:val="0"/>
          <w:numId w:val="30"/>
        </w:numPr>
        <w:spacing w:line="360" w:lineRule="auto"/>
        <w:contextualSpacing w:val="0"/>
        <w:rPr>
          <w:szCs w:val="22"/>
        </w:rPr>
      </w:pPr>
      <w:r>
        <w:rPr>
          <w:szCs w:val="22"/>
        </w:rPr>
        <w:t xml:space="preserve">The agent failed to </w:t>
      </w:r>
      <w:r w:rsidR="002245D9">
        <w:rPr>
          <w:szCs w:val="22"/>
        </w:rPr>
        <w:t>conduct or provide the inspection report required by the applicant concerning the Piper Court property;</w:t>
      </w:r>
    </w:p>
    <w:p w14:paraId="7D627216" w14:textId="73F10D10" w:rsidR="00F4571C" w:rsidRPr="00BB2151" w:rsidRDefault="00F4571C" w:rsidP="00F4571C">
      <w:pPr>
        <w:spacing w:line="360" w:lineRule="auto"/>
        <w:jc w:val="both"/>
        <w:rPr>
          <w:color w:val="auto"/>
          <w:szCs w:val="22"/>
        </w:rPr>
      </w:pPr>
      <w:r w:rsidRPr="00BB2151">
        <w:rPr>
          <w:color w:val="auto"/>
          <w:szCs w:val="22"/>
        </w:rPr>
        <w:t xml:space="preserve"> </w:t>
      </w:r>
      <w:r w:rsidR="00C85212" w:rsidRPr="00BB2151">
        <w:rPr>
          <w:color w:val="auto"/>
          <w:szCs w:val="22"/>
        </w:rPr>
        <w:t xml:space="preserve">Ground </w:t>
      </w:r>
      <w:r w:rsidRPr="00BB2151">
        <w:rPr>
          <w:color w:val="auto"/>
          <w:szCs w:val="22"/>
        </w:rPr>
        <w:t>3</w:t>
      </w:r>
      <w:r w:rsidR="00EE5AF2" w:rsidRPr="00BB2151">
        <w:rPr>
          <w:color w:val="auto"/>
          <w:szCs w:val="22"/>
        </w:rPr>
        <w:t xml:space="preserve"> - </w:t>
      </w:r>
      <w:r w:rsidR="005A0EBE" w:rsidRPr="00BB2151">
        <w:rPr>
          <w:b/>
          <w:bCs/>
          <w:i/>
          <w:iCs/>
          <w:color w:val="auto"/>
          <w:szCs w:val="22"/>
        </w:rPr>
        <w:t>Failure to provide keys and documents to new property manager</w:t>
      </w:r>
    </w:p>
    <w:p w14:paraId="163C8462" w14:textId="77777777" w:rsidR="00F4571C" w:rsidRPr="008A4D88" w:rsidRDefault="00F4571C" w:rsidP="00F4571C">
      <w:pPr>
        <w:pStyle w:val="ListParagraph"/>
        <w:rPr>
          <w:szCs w:val="22"/>
        </w:rPr>
      </w:pPr>
    </w:p>
    <w:p w14:paraId="62CA266C" w14:textId="77777777" w:rsidR="002E3D41" w:rsidRPr="008A4D88" w:rsidRDefault="00436132" w:rsidP="00582096">
      <w:pPr>
        <w:pStyle w:val="ListParagraph"/>
        <w:numPr>
          <w:ilvl w:val="0"/>
          <w:numId w:val="11"/>
        </w:numPr>
        <w:spacing w:line="360" w:lineRule="auto"/>
        <w:contextualSpacing w:val="0"/>
        <w:rPr>
          <w:szCs w:val="22"/>
        </w:rPr>
      </w:pPr>
      <w:r w:rsidRPr="008A4D88">
        <w:rPr>
          <w:szCs w:val="22"/>
        </w:rPr>
        <w:lastRenderedPageBreak/>
        <w:t>The facts and alleg</w:t>
      </w:r>
      <w:r w:rsidR="002E3D41" w:rsidRPr="008A4D88">
        <w:rPr>
          <w:szCs w:val="22"/>
        </w:rPr>
        <w:t>ations regarding the failure to provide keys and documents to the new property manager are as follows:</w:t>
      </w:r>
    </w:p>
    <w:p w14:paraId="1E222484" w14:textId="77777777" w:rsidR="00D45985" w:rsidRPr="008A4D88" w:rsidRDefault="00F4571C" w:rsidP="00582096">
      <w:pPr>
        <w:pStyle w:val="ListParagraph"/>
        <w:numPr>
          <w:ilvl w:val="0"/>
          <w:numId w:val="22"/>
        </w:numPr>
        <w:spacing w:line="360" w:lineRule="auto"/>
        <w:contextualSpacing w:val="0"/>
        <w:rPr>
          <w:szCs w:val="22"/>
        </w:rPr>
      </w:pPr>
      <w:r w:rsidRPr="008A4D88">
        <w:rPr>
          <w:szCs w:val="22"/>
        </w:rPr>
        <w:t xml:space="preserve">The applicant changed agents in July 2025, and the applicant signed a new </w:t>
      </w:r>
      <w:r w:rsidR="007A54E0" w:rsidRPr="008A4D88">
        <w:rPr>
          <w:szCs w:val="22"/>
        </w:rPr>
        <w:t>management agreement</w:t>
      </w:r>
      <w:r w:rsidRPr="008A4D88">
        <w:rPr>
          <w:szCs w:val="22"/>
        </w:rPr>
        <w:t xml:space="preserve"> with the new property manager. </w:t>
      </w:r>
    </w:p>
    <w:p w14:paraId="386D7FE0" w14:textId="779D3213" w:rsidR="00D45985" w:rsidRPr="008A4D88" w:rsidRDefault="007E7815" w:rsidP="00582096">
      <w:pPr>
        <w:pStyle w:val="ListParagraph"/>
        <w:numPr>
          <w:ilvl w:val="0"/>
          <w:numId w:val="22"/>
        </w:numPr>
        <w:spacing w:line="360" w:lineRule="auto"/>
        <w:contextualSpacing w:val="0"/>
        <w:rPr>
          <w:szCs w:val="22"/>
        </w:rPr>
      </w:pPr>
      <w:r w:rsidRPr="008A4D88">
        <w:rPr>
          <w:szCs w:val="22"/>
        </w:rPr>
        <w:t>The agent</w:t>
      </w:r>
      <w:r w:rsidR="00F4571C" w:rsidRPr="008A4D88">
        <w:rPr>
          <w:szCs w:val="22"/>
        </w:rPr>
        <w:t xml:space="preserve"> failed to provide the new property manager with keys to the properties and </w:t>
      </w:r>
      <w:r w:rsidR="00B70FEA">
        <w:rPr>
          <w:szCs w:val="22"/>
        </w:rPr>
        <w:t>incoming</w:t>
      </w:r>
      <w:r w:rsidR="00F4571C" w:rsidRPr="008A4D88">
        <w:rPr>
          <w:szCs w:val="22"/>
        </w:rPr>
        <w:t xml:space="preserve"> inspection reports prior to the change of property management (Document 12).</w:t>
      </w:r>
    </w:p>
    <w:p w14:paraId="305155F3" w14:textId="486263C7" w:rsidR="00D45985" w:rsidRPr="008A4D88" w:rsidRDefault="00F4571C" w:rsidP="00582096">
      <w:pPr>
        <w:pStyle w:val="ListParagraph"/>
        <w:numPr>
          <w:ilvl w:val="0"/>
          <w:numId w:val="22"/>
        </w:numPr>
        <w:spacing w:line="360" w:lineRule="auto"/>
        <w:contextualSpacing w:val="0"/>
        <w:rPr>
          <w:szCs w:val="22"/>
        </w:rPr>
      </w:pPr>
      <w:r w:rsidRPr="008A4D88">
        <w:rPr>
          <w:szCs w:val="22"/>
        </w:rPr>
        <w:t xml:space="preserve">At the time of submitting the </w:t>
      </w:r>
      <w:r w:rsidR="00B92883">
        <w:rPr>
          <w:szCs w:val="22"/>
        </w:rPr>
        <w:t>disciplinary</w:t>
      </w:r>
      <w:r w:rsidR="00B764E3">
        <w:rPr>
          <w:szCs w:val="22"/>
        </w:rPr>
        <w:t xml:space="preserve"> </w:t>
      </w:r>
      <w:r w:rsidRPr="008A4D88">
        <w:rPr>
          <w:szCs w:val="22"/>
        </w:rPr>
        <w:t xml:space="preserve">application, </w:t>
      </w:r>
      <w:r w:rsidR="007A54E0" w:rsidRPr="008A4D88">
        <w:rPr>
          <w:szCs w:val="22"/>
        </w:rPr>
        <w:t>t</w:t>
      </w:r>
      <w:r w:rsidR="007E7815" w:rsidRPr="008A4D88">
        <w:rPr>
          <w:szCs w:val="22"/>
        </w:rPr>
        <w:t>he agent</w:t>
      </w:r>
      <w:r w:rsidRPr="008A4D88">
        <w:rPr>
          <w:szCs w:val="22"/>
        </w:rPr>
        <w:t xml:space="preserve"> failed to provide the </w:t>
      </w:r>
      <w:r w:rsidR="00B70FEA">
        <w:rPr>
          <w:szCs w:val="22"/>
        </w:rPr>
        <w:t>incoming</w:t>
      </w:r>
      <w:r w:rsidRPr="008A4D88">
        <w:rPr>
          <w:szCs w:val="22"/>
        </w:rPr>
        <w:t xml:space="preserve"> inspection reports and keys, albeit </w:t>
      </w:r>
      <w:r w:rsidR="008F2C1C" w:rsidRPr="008A4D88">
        <w:rPr>
          <w:szCs w:val="22"/>
        </w:rPr>
        <w:t>the</w:t>
      </w:r>
      <w:r w:rsidR="007E7815" w:rsidRPr="008A4D88">
        <w:rPr>
          <w:szCs w:val="22"/>
        </w:rPr>
        <w:t xml:space="preserve"> agent</w:t>
      </w:r>
      <w:r w:rsidRPr="008A4D88">
        <w:rPr>
          <w:szCs w:val="22"/>
        </w:rPr>
        <w:t xml:space="preserve"> advised the applicant they had possession of them and would supply </w:t>
      </w:r>
      <w:r w:rsidR="00A337F1">
        <w:rPr>
          <w:szCs w:val="22"/>
        </w:rPr>
        <w:t xml:space="preserve">them </w:t>
      </w:r>
      <w:r w:rsidRPr="008A4D88">
        <w:rPr>
          <w:szCs w:val="22"/>
        </w:rPr>
        <w:t xml:space="preserve">to </w:t>
      </w:r>
      <w:r w:rsidR="00D636F3" w:rsidRPr="008A4D88">
        <w:rPr>
          <w:szCs w:val="22"/>
        </w:rPr>
        <w:t>the new property manager</w:t>
      </w:r>
      <w:r w:rsidRPr="008A4D88">
        <w:rPr>
          <w:szCs w:val="22"/>
        </w:rPr>
        <w:t>.</w:t>
      </w:r>
    </w:p>
    <w:p w14:paraId="7E201505" w14:textId="3B9EB028" w:rsidR="00D45985" w:rsidRPr="0080354B" w:rsidRDefault="00D32C02" w:rsidP="00582096">
      <w:pPr>
        <w:pStyle w:val="ListParagraph"/>
        <w:numPr>
          <w:ilvl w:val="0"/>
          <w:numId w:val="22"/>
        </w:numPr>
        <w:spacing w:line="360" w:lineRule="auto"/>
        <w:contextualSpacing w:val="0"/>
        <w:rPr>
          <w:color w:val="auto"/>
          <w:szCs w:val="22"/>
        </w:rPr>
      </w:pPr>
      <w:r w:rsidRPr="0080354B">
        <w:rPr>
          <w:rFonts w:eastAsia="Times New Roman"/>
          <w:color w:val="auto"/>
          <w:szCs w:val="22"/>
          <w:lang w:eastAsia="en-AU"/>
        </w:rPr>
        <w:t xml:space="preserve">The applicant submits that three sets of keys and three garage remotes were provided to </w:t>
      </w:r>
      <w:r w:rsidR="00A851FF" w:rsidRPr="0080354B">
        <w:rPr>
          <w:rFonts w:eastAsia="Times New Roman"/>
          <w:color w:val="auto"/>
          <w:szCs w:val="22"/>
          <w:lang w:eastAsia="en-AU"/>
        </w:rPr>
        <w:t>t</w:t>
      </w:r>
      <w:r w:rsidR="00754B31" w:rsidRPr="0080354B">
        <w:rPr>
          <w:rFonts w:eastAsia="Times New Roman"/>
          <w:color w:val="auto"/>
          <w:szCs w:val="22"/>
          <w:lang w:eastAsia="en-AU"/>
        </w:rPr>
        <w:t>he agent</w:t>
      </w:r>
      <w:r w:rsidRPr="0080354B">
        <w:rPr>
          <w:rFonts w:eastAsia="Times New Roman"/>
          <w:color w:val="auto"/>
          <w:szCs w:val="22"/>
          <w:lang w:eastAsia="en-AU"/>
        </w:rPr>
        <w:t xml:space="preserve"> and placed in the </w:t>
      </w:r>
      <w:r w:rsidR="00240890" w:rsidRPr="0080354B">
        <w:rPr>
          <w:rFonts w:eastAsia="Times New Roman"/>
          <w:color w:val="auto"/>
          <w:szCs w:val="22"/>
          <w:lang w:eastAsia="en-AU"/>
        </w:rPr>
        <w:t>agent’s</w:t>
      </w:r>
      <w:r w:rsidRPr="0080354B">
        <w:rPr>
          <w:rFonts w:eastAsia="Times New Roman"/>
          <w:color w:val="auto"/>
          <w:szCs w:val="22"/>
          <w:lang w:eastAsia="en-AU"/>
        </w:rPr>
        <w:t xml:space="preserve"> letterbox as requested by the </w:t>
      </w:r>
      <w:r w:rsidR="00240890" w:rsidRPr="0080354B">
        <w:rPr>
          <w:rFonts w:eastAsia="Times New Roman"/>
          <w:color w:val="auto"/>
          <w:szCs w:val="22"/>
          <w:lang w:eastAsia="en-AU"/>
        </w:rPr>
        <w:t>agent</w:t>
      </w:r>
      <w:r w:rsidRPr="0080354B">
        <w:rPr>
          <w:rFonts w:eastAsia="Times New Roman"/>
          <w:color w:val="auto"/>
          <w:szCs w:val="22"/>
          <w:lang w:eastAsia="en-AU"/>
        </w:rPr>
        <w:t xml:space="preserve">. The applicant contends that, contrary to images provided by </w:t>
      </w:r>
      <w:r w:rsidR="0030001F" w:rsidRPr="0080354B">
        <w:rPr>
          <w:rFonts w:eastAsia="Times New Roman"/>
          <w:color w:val="auto"/>
          <w:szCs w:val="22"/>
          <w:lang w:eastAsia="en-AU"/>
        </w:rPr>
        <w:t>the</w:t>
      </w:r>
      <w:r w:rsidR="00754B31" w:rsidRPr="0080354B">
        <w:rPr>
          <w:rFonts w:eastAsia="Times New Roman"/>
          <w:color w:val="auto"/>
          <w:szCs w:val="22"/>
          <w:lang w:eastAsia="en-AU"/>
        </w:rPr>
        <w:t xml:space="preserve"> agent</w:t>
      </w:r>
      <w:r w:rsidRPr="0080354B">
        <w:rPr>
          <w:rFonts w:eastAsia="Times New Roman"/>
          <w:color w:val="auto"/>
          <w:szCs w:val="22"/>
          <w:lang w:eastAsia="en-AU"/>
        </w:rPr>
        <w:t xml:space="preserve"> indicating two keys, two full key sets were supplied to the respondent by the applicant (Document 17).</w:t>
      </w:r>
    </w:p>
    <w:p w14:paraId="0D4B55B8" w14:textId="18C10B00" w:rsidR="00D45985" w:rsidRPr="008A4D88" w:rsidRDefault="007E7815" w:rsidP="00582096">
      <w:pPr>
        <w:pStyle w:val="ListParagraph"/>
        <w:numPr>
          <w:ilvl w:val="0"/>
          <w:numId w:val="22"/>
        </w:numPr>
        <w:spacing w:line="360" w:lineRule="auto"/>
        <w:contextualSpacing w:val="0"/>
        <w:rPr>
          <w:szCs w:val="22"/>
        </w:rPr>
      </w:pPr>
      <w:r w:rsidRPr="008A4D88">
        <w:rPr>
          <w:szCs w:val="22"/>
        </w:rPr>
        <w:t>The agent</w:t>
      </w:r>
      <w:r w:rsidR="007358D5" w:rsidRPr="008A4D88">
        <w:rPr>
          <w:szCs w:val="22"/>
        </w:rPr>
        <w:t xml:space="preserve"> acknowledge</w:t>
      </w:r>
      <w:r w:rsidR="00D45985" w:rsidRPr="008A4D88">
        <w:rPr>
          <w:szCs w:val="22"/>
        </w:rPr>
        <w:t>s that</w:t>
      </w:r>
      <w:r w:rsidR="007358D5" w:rsidRPr="008A4D88">
        <w:rPr>
          <w:szCs w:val="22"/>
        </w:rPr>
        <w:t xml:space="preserve"> the applicant and </w:t>
      </w:r>
      <w:r w:rsidR="00D45985" w:rsidRPr="008A4D88">
        <w:rPr>
          <w:szCs w:val="22"/>
        </w:rPr>
        <w:t>t</w:t>
      </w:r>
      <w:r w:rsidR="00F34567" w:rsidRPr="008A4D88">
        <w:rPr>
          <w:szCs w:val="22"/>
        </w:rPr>
        <w:t>he new property manager</w:t>
      </w:r>
      <w:r w:rsidR="007358D5" w:rsidRPr="008A4D88">
        <w:rPr>
          <w:szCs w:val="22"/>
        </w:rPr>
        <w:t xml:space="preserve"> are awaiting the </w:t>
      </w:r>
      <w:r w:rsidR="00B70FEA">
        <w:rPr>
          <w:szCs w:val="22"/>
        </w:rPr>
        <w:t>incoming</w:t>
      </w:r>
      <w:r w:rsidR="007358D5" w:rsidRPr="008A4D88">
        <w:rPr>
          <w:szCs w:val="22"/>
        </w:rPr>
        <w:t xml:space="preserve"> inspection reports and accompanying photographs corresponding to the leases dated 18 July 2024 and 31 January 2025. </w:t>
      </w:r>
      <w:r w:rsidR="00F34567" w:rsidRPr="008A4D88">
        <w:rPr>
          <w:szCs w:val="22"/>
        </w:rPr>
        <w:t>The agent</w:t>
      </w:r>
      <w:r w:rsidR="007358D5" w:rsidRPr="008A4D88">
        <w:rPr>
          <w:szCs w:val="22"/>
        </w:rPr>
        <w:t xml:space="preserve"> acknowledge</w:t>
      </w:r>
      <w:r w:rsidR="00F34567" w:rsidRPr="008A4D88">
        <w:rPr>
          <w:szCs w:val="22"/>
        </w:rPr>
        <w:t>s</w:t>
      </w:r>
      <w:r w:rsidR="007358D5" w:rsidRPr="008A4D88">
        <w:rPr>
          <w:szCs w:val="22"/>
        </w:rPr>
        <w:t xml:space="preserve"> they let the applicant and </w:t>
      </w:r>
      <w:r w:rsidR="00A851FF">
        <w:rPr>
          <w:szCs w:val="22"/>
        </w:rPr>
        <w:t>t</w:t>
      </w:r>
      <w:r w:rsidR="00F34567" w:rsidRPr="008A4D88">
        <w:rPr>
          <w:szCs w:val="22"/>
        </w:rPr>
        <w:t>he new property manager</w:t>
      </w:r>
      <w:r w:rsidR="007358D5" w:rsidRPr="008A4D88">
        <w:rPr>
          <w:szCs w:val="22"/>
        </w:rPr>
        <w:t xml:space="preserve"> down and believe their shortfall was in their delay in uploading documents and </w:t>
      </w:r>
      <w:r w:rsidR="00FF23FB">
        <w:rPr>
          <w:szCs w:val="22"/>
        </w:rPr>
        <w:t>agent’s</w:t>
      </w:r>
      <w:r w:rsidR="007358D5" w:rsidRPr="008A4D88">
        <w:rPr>
          <w:szCs w:val="22"/>
        </w:rPr>
        <w:t xml:space="preserve"> failure to provide them promptly to </w:t>
      </w:r>
      <w:r w:rsidR="00D45985" w:rsidRPr="008A4D88">
        <w:rPr>
          <w:szCs w:val="22"/>
        </w:rPr>
        <w:t>t</w:t>
      </w:r>
      <w:r w:rsidR="00F34567" w:rsidRPr="008A4D88">
        <w:rPr>
          <w:szCs w:val="22"/>
        </w:rPr>
        <w:t>he new property manager</w:t>
      </w:r>
      <w:r w:rsidR="007358D5" w:rsidRPr="008A4D88">
        <w:rPr>
          <w:szCs w:val="22"/>
        </w:rPr>
        <w:t>.</w:t>
      </w:r>
    </w:p>
    <w:p w14:paraId="510A8071" w14:textId="461EA8CC" w:rsidR="00F93BD7" w:rsidRPr="008A4D88" w:rsidRDefault="007E7815" w:rsidP="00582096">
      <w:pPr>
        <w:pStyle w:val="ListParagraph"/>
        <w:numPr>
          <w:ilvl w:val="0"/>
          <w:numId w:val="22"/>
        </w:numPr>
        <w:spacing w:line="360" w:lineRule="auto"/>
        <w:contextualSpacing w:val="0"/>
        <w:rPr>
          <w:szCs w:val="22"/>
        </w:rPr>
      </w:pPr>
      <w:r w:rsidRPr="008A4D88">
        <w:rPr>
          <w:szCs w:val="22"/>
        </w:rPr>
        <w:t>The agent</w:t>
      </w:r>
      <w:r w:rsidR="007358D5" w:rsidRPr="008A4D88">
        <w:rPr>
          <w:szCs w:val="22"/>
        </w:rPr>
        <w:t xml:space="preserve"> states that if the applicant have incurred any costs for replacing or supplying additional keys to the new </w:t>
      </w:r>
      <w:r w:rsidR="00900364" w:rsidRPr="008A4D88">
        <w:rPr>
          <w:szCs w:val="22"/>
        </w:rPr>
        <w:t xml:space="preserve">management </w:t>
      </w:r>
      <w:r w:rsidR="007358D5" w:rsidRPr="008A4D88">
        <w:rPr>
          <w:szCs w:val="22"/>
        </w:rPr>
        <w:t xml:space="preserve">agent, </w:t>
      </w:r>
      <w:r w:rsidR="0030001F">
        <w:rPr>
          <w:szCs w:val="22"/>
        </w:rPr>
        <w:t>th</w:t>
      </w:r>
      <w:r w:rsidR="0030001F" w:rsidRPr="008A4D88">
        <w:rPr>
          <w:szCs w:val="22"/>
        </w:rPr>
        <w:t>e</w:t>
      </w:r>
      <w:r w:rsidRPr="008A4D88">
        <w:rPr>
          <w:szCs w:val="22"/>
        </w:rPr>
        <w:t xml:space="preserve"> agent</w:t>
      </w:r>
      <w:r w:rsidR="007358D5" w:rsidRPr="008A4D88">
        <w:rPr>
          <w:szCs w:val="22"/>
        </w:rPr>
        <w:t xml:space="preserve"> will reimburse the fees. </w:t>
      </w:r>
      <w:r w:rsidR="00900364" w:rsidRPr="008A4D88">
        <w:rPr>
          <w:szCs w:val="22"/>
        </w:rPr>
        <w:t>The agent</w:t>
      </w:r>
      <w:r w:rsidR="007358D5" w:rsidRPr="008A4D88">
        <w:rPr>
          <w:szCs w:val="22"/>
        </w:rPr>
        <w:t xml:space="preserve"> state</w:t>
      </w:r>
      <w:r w:rsidR="00900364" w:rsidRPr="008A4D88">
        <w:rPr>
          <w:szCs w:val="22"/>
        </w:rPr>
        <w:t>s</w:t>
      </w:r>
      <w:r w:rsidR="007358D5" w:rsidRPr="008A4D88">
        <w:rPr>
          <w:szCs w:val="22"/>
        </w:rPr>
        <w:t xml:space="preserve"> they will provide the outstanding keys and documents to the applicant and </w:t>
      </w:r>
      <w:r w:rsidR="00132F4E">
        <w:rPr>
          <w:szCs w:val="22"/>
        </w:rPr>
        <w:t>t</w:t>
      </w:r>
      <w:r w:rsidR="00F34567" w:rsidRPr="008A4D88">
        <w:rPr>
          <w:szCs w:val="22"/>
        </w:rPr>
        <w:t>he new property manager</w:t>
      </w:r>
      <w:r w:rsidR="007358D5" w:rsidRPr="008A4D88">
        <w:rPr>
          <w:szCs w:val="22"/>
        </w:rPr>
        <w:t xml:space="preserve"> without delay (Document 14).</w:t>
      </w:r>
    </w:p>
    <w:p w14:paraId="221928C4" w14:textId="1FBD4DBB" w:rsidR="00F93BD7" w:rsidRPr="0080354B" w:rsidRDefault="00997B1A" w:rsidP="00582096">
      <w:pPr>
        <w:pStyle w:val="ListParagraph"/>
        <w:numPr>
          <w:ilvl w:val="0"/>
          <w:numId w:val="22"/>
        </w:numPr>
        <w:spacing w:line="360" w:lineRule="auto"/>
        <w:contextualSpacing w:val="0"/>
        <w:rPr>
          <w:color w:val="auto"/>
          <w:szCs w:val="22"/>
        </w:rPr>
      </w:pPr>
      <w:r w:rsidRPr="0080354B">
        <w:rPr>
          <w:color w:val="auto"/>
          <w:szCs w:val="22"/>
        </w:rPr>
        <w:t xml:space="preserve">The </w:t>
      </w:r>
      <w:r w:rsidR="00197753" w:rsidRPr="0080354B">
        <w:rPr>
          <w:color w:val="auto"/>
          <w:szCs w:val="22"/>
        </w:rPr>
        <w:t>agent</w:t>
      </w:r>
      <w:r w:rsidRPr="0080354B">
        <w:rPr>
          <w:color w:val="auto"/>
          <w:szCs w:val="22"/>
        </w:rPr>
        <w:t xml:space="preserve"> provided the department an email sent to </w:t>
      </w:r>
      <w:r w:rsidR="00C43B4B" w:rsidRPr="0080354B">
        <w:rPr>
          <w:color w:val="auto"/>
          <w:szCs w:val="22"/>
        </w:rPr>
        <w:t>t</w:t>
      </w:r>
      <w:r w:rsidRPr="0080354B">
        <w:rPr>
          <w:color w:val="auto"/>
          <w:szCs w:val="22"/>
        </w:rPr>
        <w:t xml:space="preserve">he new property manager on 2 December 2025 which included </w:t>
      </w:r>
      <w:r w:rsidR="00B70FEA" w:rsidRPr="0080354B">
        <w:rPr>
          <w:color w:val="auto"/>
          <w:szCs w:val="22"/>
        </w:rPr>
        <w:t>incoming</w:t>
      </w:r>
      <w:r w:rsidRPr="0080354B">
        <w:rPr>
          <w:color w:val="auto"/>
          <w:szCs w:val="22"/>
        </w:rPr>
        <w:t xml:space="preserve"> inspection reports (signed and unsigned) for </w:t>
      </w:r>
      <w:r w:rsidR="00AC00AC" w:rsidRPr="0080354B">
        <w:rPr>
          <w:color w:val="auto"/>
          <w:szCs w:val="22"/>
        </w:rPr>
        <w:t>Piper Court Property</w:t>
      </w:r>
      <w:r w:rsidRPr="0080354B">
        <w:rPr>
          <w:color w:val="auto"/>
          <w:szCs w:val="22"/>
        </w:rPr>
        <w:t>, and the key sheet for both properties (Document 18) (Documents 24-26).</w:t>
      </w:r>
    </w:p>
    <w:p w14:paraId="54163F22" w14:textId="287DA258" w:rsidR="00997B1A" w:rsidRPr="00937549" w:rsidRDefault="00754B31" w:rsidP="00582096">
      <w:pPr>
        <w:pStyle w:val="ListParagraph"/>
        <w:numPr>
          <w:ilvl w:val="0"/>
          <w:numId w:val="22"/>
        </w:numPr>
        <w:spacing w:line="360" w:lineRule="auto"/>
        <w:contextualSpacing w:val="0"/>
        <w:rPr>
          <w:color w:val="auto"/>
          <w:szCs w:val="22"/>
        </w:rPr>
      </w:pPr>
      <w:r w:rsidRPr="00937549">
        <w:rPr>
          <w:color w:val="auto"/>
          <w:szCs w:val="22"/>
        </w:rPr>
        <w:t>The agent</w:t>
      </w:r>
      <w:r w:rsidR="00997B1A" w:rsidRPr="00937549">
        <w:rPr>
          <w:color w:val="auto"/>
          <w:szCs w:val="22"/>
        </w:rPr>
        <w:t xml:space="preserve"> contend they were advised the documents and keys were outstanding and resent the documents on 15 December 2025 (Document 24). </w:t>
      </w:r>
      <w:r w:rsidRPr="00937549">
        <w:rPr>
          <w:color w:val="auto"/>
          <w:szCs w:val="22"/>
        </w:rPr>
        <w:t>The agent</w:t>
      </w:r>
      <w:r w:rsidR="00997B1A" w:rsidRPr="00937549">
        <w:rPr>
          <w:color w:val="auto"/>
          <w:szCs w:val="22"/>
        </w:rPr>
        <w:t xml:space="preserve"> claim</w:t>
      </w:r>
      <w:r w:rsidR="009020CE">
        <w:rPr>
          <w:color w:val="auto"/>
          <w:szCs w:val="22"/>
        </w:rPr>
        <w:t>s</w:t>
      </w:r>
      <w:r w:rsidR="00997B1A" w:rsidRPr="00937549">
        <w:rPr>
          <w:color w:val="auto"/>
          <w:szCs w:val="22"/>
        </w:rPr>
        <w:t xml:space="preserve"> they were </w:t>
      </w:r>
      <w:r w:rsidR="00997B1A" w:rsidRPr="00937549">
        <w:rPr>
          <w:color w:val="auto"/>
          <w:szCs w:val="22"/>
        </w:rPr>
        <w:lastRenderedPageBreak/>
        <w:t xml:space="preserve">advised the keys were not received; however, </w:t>
      </w:r>
      <w:r w:rsidR="00937549" w:rsidRPr="00937549">
        <w:rPr>
          <w:color w:val="auto"/>
          <w:szCs w:val="22"/>
        </w:rPr>
        <w:t>t</w:t>
      </w:r>
      <w:r w:rsidRPr="00937549">
        <w:rPr>
          <w:color w:val="auto"/>
          <w:szCs w:val="22"/>
        </w:rPr>
        <w:t>he agent</w:t>
      </w:r>
      <w:r w:rsidR="00997B1A" w:rsidRPr="00937549">
        <w:rPr>
          <w:color w:val="auto"/>
          <w:szCs w:val="22"/>
        </w:rPr>
        <w:t xml:space="preserve"> contend</w:t>
      </w:r>
      <w:r w:rsidR="00937549" w:rsidRPr="00937549">
        <w:rPr>
          <w:color w:val="auto"/>
          <w:szCs w:val="22"/>
        </w:rPr>
        <w:t>s</w:t>
      </w:r>
      <w:r w:rsidR="00997B1A" w:rsidRPr="00937549">
        <w:rPr>
          <w:color w:val="auto"/>
          <w:szCs w:val="22"/>
        </w:rPr>
        <w:t xml:space="preserve"> a receptionist of </w:t>
      </w:r>
      <w:r w:rsidR="00937549" w:rsidRPr="00937549">
        <w:rPr>
          <w:color w:val="auto"/>
          <w:szCs w:val="22"/>
        </w:rPr>
        <w:t>t</w:t>
      </w:r>
      <w:r w:rsidR="00997B1A" w:rsidRPr="00937549">
        <w:rPr>
          <w:color w:val="auto"/>
          <w:szCs w:val="22"/>
        </w:rPr>
        <w:t xml:space="preserve">he new property manager signed for them on 2 December 2025 (Document 25). </w:t>
      </w:r>
    </w:p>
    <w:p w14:paraId="3055DDF2" w14:textId="0B5EA185" w:rsidR="008C2FC3" w:rsidRPr="008F14E7" w:rsidRDefault="008C2FC3" w:rsidP="00582096">
      <w:pPr>
        <w:pStyle w:val="ListParagraph"/>
        <w:numPr>
          <w:ilvl w:val="0"/>
          <w:numId w:val="11"/>
        </w:numPr>
        <w:spacing w:line="360" w:lineRule="auto"/>
        <w:rPr>
          <w:szCs w:val="22"/>
        </w:rPr>
      </w:pPr>
      <w:r w:rsidRPr="008F14E7">
        <w:rPr>
          <w:szCs w:val="22"/>
        </w:rPr>
        <w:t xml:space="preserve">Counsel Assisting asked </w:t>
      </w:r>
      <w:r w:rsidR="00CE12C6" w:rsidRPr="008F14E7">
        <w:rPr>
          <w:szCs w:val="22"/>
        </w:rPr>
        <w:t xml:space="preserve">the business manager </w:t>
      </w:r>
      <w:r w:rsidRPr="008F14E7">
        <w:rPr>
          <w:szCs w:val="22"/>
        </w:rPr>
        <w:t xml:space="preserve">whether the incoming report for McAulay Street property has been provided to the new property manager. The answer was “no”.  </w:t>
      </w:r>
      <w:r w:rsidR="00CE12C6" w:rsidRPr="008F14E7">
        <w:rPr>
          <w:szCs w:val="22"/>
        </w:rPr>
        <w:t>As noted earlier</w:t>
      </w:r>
      <w:r w:rsidR="00132F4E">
        <w:rPr>
          <w:szCs w:val="22"/>
        </w:rPr>
        <w:t>,</w:t>
      </w:r>
      <w:r w:rsidR="00CE12C6" w:rsidRPr="008F14E7">
        <w:rPr>
          <w:szCs w:val="22"/>
        </w:rPr>
        <w:t xml:space="preserve"> the </w:t>
      </w:r>
      <w:r w:rsidR="00813B42" w:rsidRPr="008F14E7">
        <w:rPr>
          <w:szCs w:val="22"/>
        </w:rPr>
        <w:t xml:space="preserve">business manager </w:t>
      </w:r>
      <w:r w:rsidRPr="008F14E7">
        <w:rPr>
          <w:szCs w:val="22"/>
        </w:rPr>
        <w:t xml:space="preserve">gave evidence that the report existed and that it could </w:t>
      </w:r>
      <w:r w:rsidR="0014383F" w:rsidRPr="008F14E7">
        <w:rPr>
          <w:szCs w:val="22"/>
        </w:rPr>
        <w:t>easily have</w:t>
      </w:r>
      <w:r w:rsidR="00813B42" w:rsidRPr="008F14E7">
        <w:rPr>
          <w:szCs w:val="22"/>
        </w:rPr>
        <w:t xml:space="preserve"> </w:t>
      </w:r>
      <w:r w:rsidRPr="008F14E7">
        <w:rPr>
          <w:szCs w:val="22"/>
        </w:rPr>
        <w:t xml:space="preserve">been provided to the new property manager. When quizzed about this the business manager said that </w:t>
      </w:r>
      <w:r w:rsidR="00132F4E">
        <w:rPr>
          <w:szCs w:val="22"/>
        </w:rPr>
        <w:t xml:space="preserve">they </w:t>
      </w:r>
      <w:r w:rsidRPr="008F14E7">
        <w:rPr>
          <w:szCs w:val="22"/>
        </w:rPr>
        <w:t xml:space="preserve">could not understand the breakdown </w:t>
      </w:r>
      <w:r w:rsidR="00132F4E">
        <w:rPr>
          <w:szCs w:val="22"/>
        </w:rPr>
        <w:t xml:space="preserve">in </w:t>
      </w:r>
      <w:r w:rsidRPr="008F14E7">
        <w:rPr>
          <w:szCs w:val="22"/>
        </w:rPr>
        <w:t xml:space="preserve">relations between herself and the applicant. </w:t>
      </w:r>
      <w:r w:rsidR="00A95BC3" w:rsidRPr="008F14E7">
        <w:rPr>
          <w:szCs w:val="22"/>
        </w:rPr>
        <w:t>The business manager s</w:t>
      </w:r>
      <w:r w:rsidRPr="008F14E7">
        <w:rPr>
          <w:szCs w:val="22"/>
        </w:rPr>
        <w:t xml:space="preserve">aid </w:t>
      </w:r>
      <w:r w:rsidR="00A95BC3" w:rsidRPr="008F14E7">
        <w:rPr>
          <w:szCs w:val="22"/>
        </w:rPr>
        <w:t xml:space="preserve">that this </w:t>
      </w:r>
      <w:r w:rsidR="00FB14AC">
        <w:rPr>
          <w:szCs w:val="22"/>
        </w:rPr>
        <w:t xml:space="preserve">was </w:t>
      </w:r>
      <w:r w:rsidRPr="008F14E7">
        <w:rPr>
          <w:szCs w:val="22"/>
        </w:rPr>
        <w:t xml:space="preserve">“not her proudest moment”. </w:t>
      </w:r>
      <w:r w:rsidR="006511CC" w:rsidRPr="008F14E7">
        <w:rPr>
          <w:szCs w:val="22"/>
        </w:rPr>
        <w:t>The business manager s</w:t>
      </w:r>
      <w:r w:rsidRPr="008F14E7">
        <w:rPr>
          <w:szCs w:val="22"/>
        </w:rPr>
        <w:t xml:space="preserve">aid that she </w:t>
      </w:r>
      <w:r w:rsidR="00837FAE" w:rsidRPr="008F14E7">
        <w:rPr>
          <w:szCs w:val="22"/>
        </w:rPr>
        <w:t>c</w:t>
      </w:r>
      <w:r w:rsidRPr="008F14E7">
        <w:rPr>
          <w:szCs w:val="22"/>
        </w:rPr>
        <w:t xml:space="preserve">ould provide the report at any time. </w:t>
      </w:r>
    </w:p>
    <w:p w14:paraId="642079EA" w14:textId="14657225" w:rsidR="009C1D66" w:rsidRPr="008A4D88" w:rsidRDefault="00F94457" w:rsidP="00582096">
      <w:pPr>
        <w:pStyle w:val="ListParagraph"/>
        <w:numPr>
          <w:ilvl w:val="0"/>
          <w:numId w:val="11"/>
        </w:numPr>
        <w:spacing w:line="360" w:lineRule="auto"/>
        <w:contextualSpacing w:val="0"/>
        <w:jc w:val="both"/>
        <w:rPr>
          <w:szCs w:val="22"/>
        </w:rPr>
      </w:pPr>
      <w:r>
        <w:rPr>
          <w:iCs/>
          <w:szCs w:val="22"/>
        </w:rPr>
        <w:t>In res</w:t>
      </w:r>
      <w:r w:rsidR="007B4D6C">
        <w:rPr>
          <w:iCs/>
          <w:szCs w:val="22"/>
        </w:rPr>
        <w:t>pect of the k</w:t>
      </w:r>
      <w:r w:rsidR="009C1D66">
        <w:rPr>
          <w:iCs/>
          <w:szCs w:val="22"/>
        </w:rPr>
        <w:t>eys</w:t>
      </w:r>
      <w:r w:rsidR="007B4D6C">
        <w:rPr>
          <w:iCs/>
          <w:szCs w:val="22"/>
        </w:rPr>
        <w:t>, and the delay in providing them (Jun</w:t>
      </w:r>
      <w:r w:rsidR="009C1D66">
        <w:rPr>
          <w:iCs/>
          <w:szCs w:val="22"/>
        </w:rPr>
        <w:t>e 2025 to December</w:t>
      </w:r>
      <w:r w:rsidR="007B4D6C">
        <w:rPr>
          <w:iCs/>
          <w:szCs w:val="22"/>
        </w:rPr>
        <w:t xml:space="preserve"> 2025) the business manager gave </w:t>
      </w:r>
      <w:r w:rsidR="00B92883">
        <w:rPr>
          <w:iCs/>
          <w:szCs w:val="22"/>
        </w:rPr>
        <w:t>evidence</w:t>
      </w:r>
      <w:r w:rsidR="007B4D6C">
        <w:rPr>
          <w:iCs/>
          <w:szCs w:val="22"/>
        </w:rPr>
        <w:t xml:space="preserve"> that she went to the office of the new property manager with </w:t>
      </w:r>
      <w:r w:rsidR="00B92883">
        <w:rPr>
          <w:iCs/>
          <w:szCs w:val="22"/>
        </w:rPr>
        <w:t>the keys</w:t>
      </w:r>
      <w:r w:rsidR="007B4D6C">
        <w:rPr>
          <w:iCs/>
          <w:szCs w:val="22"/>
        </w:rPr>
        <w:t xml:space="preserve"> </w:t>
      </w:r>
      <w:r w:rsidR="00B92883">
        <w:rPr>
          <w:iCs/>
          <w:szCs w:val="22"/>
        </w:rPr>
        <w:t>but was</w:t>
      </w:r>
      <w:r w:rsidR="007B4D6C">
        <w:rPr>
          <w:iCs/>
          <w:szCs w:val="22"/>
        </w:rPr>
        <w:t xml:space="preserve"> unable to </w:t>
      </w:r>
      <w:r w:rsidR="00B92883">
        <w:rPr>
          <w:iCs/>
          <w:szCs w:val="22"/>
        </w:rPr>
        <w:t>deliver</w:t>
      </w:r>
      <w:r w:rsidR="007B4D6C">
        <w:rPr>
          <w:iCs/>
          <w:szCs w:val="22"/>
        </w:rPr>
        <w:t xml:space="preserve"> them because the new </w:t>
      </w:r>
      <w:r w:rsidR="00B92883">
        <w:rPr>
          <w:iCs/>
          <w:szCs w:val="22"/>
        </w:rPr>
        <w:t>agent’s</w:t>
      </w:r>
      <w:r w:rsidR="007B4D6C">
        <w:rPr>
          <w:iCs/>
          <w:szCs w:val="22"/>
        </w:rPr>
        <w:t xml:space="preserve"> </w:t>
      </w:r>
      <w:r w:rsidR="00B92883">
        <w:rPr>
          <w:iCs/>
          <w:szCs w:val="22"/>
        </w:rPr>
        <w:t>office was unattended</w:t>
      </w:r>
      <w:r w:rsidR="007B4D6C">
        <w:rPr>
          <w:iCs/>
          <w:szCs w:val="22"/>
        </w:rPr>
        <w:t xml:space="preserve"> and there</w:t>
      </w:r>
      <w:r w:rsidR="00C87314">
        <w:rPr>
          <w:iCs/>
          <w:szCs w:val="22"/>
        </w:rPr>
        <w:t xml:space="preserve"> w</w:t>
      </w:r>
      <w:r w:rsidR="007B4D6C">
        <w:rPr>
          <w:iCs/>
          <w:szCs w:val="22"/>
        </w:rPr>
        <w:t>as no drop bo</w:t>
      </w:r>
      <w:r w:rsidR="001342B5">
        <w:rPr>
          <w:iCs/>
          <w:szCs w:val="22"/>
        </w:rPr>
        <w:t>x. The business manager a</w:t>
      </w:r>
      <w:r w:rsidR="009C1D66">
        <w:rPr>
          <w:iCs/>
          <w:szCs w:val="22"/>
        </w:rPr>
        <w:t>ccepted t</w:t>
      </w:r>
      <w:r w:rsidR="001342B5">
        <w:rPr>
          <w:iCs/>
          <w:szCs w:val="22"/>
        </w:rPr>
        <w:t>hat t</w:t>
      </w:r>
      <w:r w:rsidR="009C1D66">
        <w:rPr>
          <w:iCs/>
          <w:szCs w:val="22"/>
        </w:rPr>
        <w:t>he de</w:t>
      </w:r>
      <w:r w:rsidR="001342B5">
        <w:rPr>
          <w:iCs/>
          <w:szCs w:val="22"/>
        </w:rPr>
        <w:t>lay</w:t>
      </w:r>
      <w:r w:rsidR="009C1D66">
        <w:rPr>
          <w:iCs/>
          <w:szCs w:val="22"/>
        </w:rPr>
        <w:t xml:space="preserve"> was not acceptable.           </w:t>
      </w:r>
    </w:p>
    <w:p w14:paraId="6CBA16DB" w14:textId="0DFC5848" w:rsidR="007358D5" w:rsidRPr="008A4D88" w:rsidRDefault="00900364" w:rsidP="0080354B">
      <w:pPr>
        <w:spacing w:line="360" w:lineRule="auto"/>
        <w:ind w:left="709"/>
        <w:jc w:val="both"/>
        <w:rPr>
          <w:szCs w:val="22"/>
        </w:rPr>
      </w:pPr>
      <w:r w:rsidRPr="008A4D88">
        <w:rPr>
          <w:szCs w:val="22"/>
        </w:rPr>
        <w:t>Analysis</w:t>
      </w:r>
    </w:p>
    <w:p w14:paraId="13CEF909" w14:textId="552B80EA" w:rsidR="007358D5" w:rsidRPr="008A4D88" w:rsidRDefault="007358D5" w:rsidP="00582096">
      <w:pPr>
        <w:pStyle w:val="ListParagraph"/>
        <w:numPr>
          <w:ilvl w:val="0"/>
          <w:numId w:val="11"/>
        </w:numPr>
        <w:spacing w:line="360" w:lineRule="auto"/>
        <w:contextualSpacing w:val="0"/>
        <w:rPr>
          <w:szCs w:val="22"/>
        </w:rPr>
      </w:pPr>
      <w:r w:rsidRPr="008A4D88">
        <w:rPr>
          <w:szCs w:val="22"/>
        </w:rPr>
        <w:t xml:space="preserve">By </w:t>
      </w:r>
      <w:r w:rsidR="00817267">
        <w:rPr>
          <w:szCs w:val="22"/>
        </w:rPr>
        <w:t>t</w:t>
      </w:r>
      <w:r w:rsidR="00754B31">
        <w:rPr>
          <w:szCs w:val="22"/>
        </w:rPr>
        <w:t>he agent</w:t>
      </w:r>
      <w:r w:rsidRPr="008A4D88">
        <w:rPr>
          <w:szCs w:val="22"/>
        </w:rPr>
        <w:t>’</w:t>
      </w:r>
      <w:r w:rsidR="00837FAE">
        <w:rPr>
          <w:szCs w:val="22"/>
        </w:rPr>
        <w:t>s</w:t>
      </w:r>
      <w:r w:rsidRPr="008A4D88">
        <w:rPr>
          <w:szCs w:val="22"/>
        </w:rPr>
        <w:t xml:space="preserve"> own admission, they failed to provide the keys and documents to </w:t>
      </w:r>
      <w:r w:rsidR="00F93BD7" w:rsidRPr="008A4D88">
        <w:rPr>
          <w:szCs w:val="22"/>
        </w:rPr>
        <w:t>t</w:t>
      </w:r>
      <w:r w:rsidR="00F34567" w:rsidRPr="008A4D88">
        <w:rPr>
          <w:szCs w:val="22"/>
        </w:rPr>
        <w:t>he new property manager</w:t>
      </w:r>
      <w:r w:rsidRPr="008A4D88">
        <w:rPr>
          <w:szCs w:val="22"/>
        </w:rPr>
        <w:t xml:space="preserve"> upon the end of the residential management agreement and the transfer to new management (Document 14). </w:t>
      </w:r>
    </w:p>
    <w:p w14:paraId="1DAA852F" w14:textId="3738469A" w:rsidR="007358D5" w:rsidRPr="008A4D88" w:rsidRDefault="007358D5" w:rsidP="00582096">
      <w:pPr>
        <w:pStyle w:val="ListParagraph"/>
        <w:numPr>
          <w:ilvl w:val="0"/>
          <w:numId w:val="11"/>
        </w:numPr>
        <w:spacing w:line="360" w:lineRule="auto"/>
        <w:contextualSpacing w:val="0"/>
        <w:rPr>
          <w:szCs w:val="22"/>
        </w:rPr>
      </w:pPr>
      <w:r w:rsidRPr="008A4D88">
        <w:rPr>
          <w:szCs w:val="22"/>
        </w:rPr>
        <w:t xml:space="preserve">Furthermore, while the respondent advised in their response that they will provide the keys and reports to </w:t>
      </w:r>
      <w:r w:rsidR="00A977B7" w:rsidRPr="008A4D88">
        <w:rPr>
          <w:szCs w:val="22"/>
        </w:rPr>
        <w:t>t</w:t>
      </w:r>
      <w:r w:rsidR="00F34567" w:rsidRPr="008A4D88">
        <w:rPr>
          <w:szCs w:val="22"/>
        </w:rPr>
        <w:t>he new property manager</w:t>
      </w:r>
      <w:r w:rsidRPr="008A4D88">
        <w:rPr>
          <w:szCs w:val="22"/>
        </w:rPr>
        <w:t xml:space="preserve">, they have not yet done so, and the keys remain in </w:t>
      </w:r>
      <w:r w:rsidR="001F7CC6">
        <w:rPr>
          <w:szCs w:val="22"/>
        </w:rPr>
        <w:t>t</w:t>
      </w:r>
      <w:r w:rsidR="00754B31">
        <w:rPr>
          <w:szCs w:val="22"/>
        </w:rPr>
        <w:t>he agent</w:t>
      </w:r>
      <w:r w:rsidRPr="008A4D88">
        <w:rPr>
          <w:szCs w:val="22"/>
        </w:rPr>
        <w:t>’</w:t>
      </w:r>
      <w:r w:rsidR="00FB14AC">
        <w:rPr>
          <w:szCs w:val="22"/>
        </w:rPr>
        <w:t>s</w:t>
      </w:r>
      <w:r w:rsidRPr="008A4D88">
        <w:rPr>
          <w:szCs w:val="22"/>
        </w:rPr>
        <w:t xml:space="preserve"> possession (Document 14).</w:t>
      </w:r>
    </w:p>
    <w:p w14:paraId="37C3B892" w14:textId="44E8D84A" w:rsidR="00B97A1B" w:rsidRPr="008A4D88" w:rsidRDefault="00AD30EA" w:rsidP="00582096">
      <w:pPr>
        <w:pStyle w:val="ListParagraph"/>
        <w:numPr>
          <w:ilvl w:val="0"/>
          <w:numId w:val="11"/>
        </w:numPr>
        <w:spacing w:line="360" w:lineRule="auto"/>
        <w:contextualSpacing w:val="0"/>
        <w:rPr>
          <w:szCs w:val="22"/>
        </w:rPr>
      </w:pPr>
      <w:r w:rsidRPr="008A4D88">
        <w:rPr>
          <w:szCs w:val="22"/>
        </w:rPr>
        <w:t xml:space="preserve">The Board finds that the agent </w:t>
      </w:r>
      <w:r w:rsidR="007358D5" w:rsidRPr="008A4D88">
        <w:rPr>
          <w:szCs w:val="22"/>
        </w:rPr>
        <w:t>breach</w:t>
      </w:r>
      <w:r w:rsidRPr="008A4D88">
        <w:rPr>
          <w:szCs w:val="22"/>
        </w:rPr>
        <w:t xml:space="preserve">ed </w:t>
      </w:r>
      <w:r w:rsidR="007358D5" w:rsidRPr="008A4D88">
        <w:rPr>
          <w:szCs w:val="22"/>
        </w:rPr>
        <w:t xml:space="preserve">the rules of conduct in </w:t>
      </w:r>
      <w:r w:rsidRPr="008A4D88">
        <w:rPr>
          <w:szCs w:val="22"/>
        </w:rPr>
        <w:t xml:space="preserve">that </w:t>
      </w:r>
      <w:r w:rsidR="00D91BF0" w:rsidRPr="008A4D88">
        <w:rPr>
          <w:szCs w:val="22"/>
        </w:rPr>
        <w:t>they</w:t>
      </w:r>
      <w:r w:rsidRPr="008A4D88">
        <w:rPr>
          <w:szCs w:val="22"/>
        </w:rPr>
        <w:t xml:space="preserve"> failed to provide the keys and documents to the new property manager</w:t>
      </w:r>
      <w:r w:rsidR="006D6DC3">
        <w:rPr>
          <w:szCs w:val="22"/>
        </w:rPr>
        <w:t xml:space="preserve"> at an appropriate time</w:t>
      </w:r>
      <w:r w:rsidR="00952FDC" w:rsidRPr="008A4D88">
        <w:rPr>
          <w:szCs w:val="22"/>
        </w:rPr>
        <w:t xml:space="preserve">.  This </w:t>
      </w:r>
      <w:r w:rsidR="00FB14AC">
        <w:rPr>
          <w:szCs w:val="22"/>
        </w:rPr>
        <w:t xml:space="preserve">breach </w:t>
      </w:r>
      <w:r w:rsidR="00952FDC" w:rsidRPr="008A4D88">
        <w:rPr>
          <w:szCs w:val="22"/>
        </w:rPr>
        <w:t xml:space="preserve">showed a failure to </w:t>
      </w:r>
      <w:r w:rsidR="00535116" w:rsidRPr="008A4D88">
        <w:rPr>
          <w:szCs w:val="22"/>
        </w:rPr>
        <w:t xml:space="preserve">exercise </w:t>
      </w:r>
      <w:r w:rsidR="007358D5" w:rsidRPr="008A4D88">
        <w:rPr>
          <w:szCs w:val="22"/>
        </w:rPr>
        <w:t xml:space="preserve">due skill, care and diligence when </w:t>
      </w:r>
      <w:r w:rsidR="00535116" w:rsidRPr="008A4D88">
        <w:rPr>
          <w:szCs w:val="22"/>
        </w:rPr>
        <w:t>acting on behalf of the applicant</w:t>
      </w:r>
      <w:r w:rsidR="00651B2F" w:rsidRPr="008A4D88">
        <w:rPr>
          <w:szCs w:val="22"/>
        </w:rPr>
        <w:t xml:space="preserve"> and in dealing with the new property manager (breach of rules</w:t>
      </w:r>
      <w:r w:rsidR="00535116" w:rsidRPr="008A4D88">
        <w:rPr>
          <w:szCs w:val="22"/>
        </w:rPr>
        <w:t xml:space="preserve"> </w:t>
      </w:r>
      <w:r w:rsidR="00236FF3" w:rsidRPr="008A4D88">
        <w:rPr>
          <w:szCs w:val="22"/>
        </w:rPr>
        <w:t>11 and 12).</w:t>
      </w:r>
    </w:p>
    <w:p w14:paraId="0247E85A" w14:textId="6A8C9C9E" w:rsidR="00E01B62" w:rsidRPr="008A4D88" w:rsidRDefault="00E01B62" w:rsidP="001A27F3">
      <w:pPr>
        <w:spacing w:line="360" w:lineRule="auto"/>
        <w:jc w:val="both"/>
        <w:rPr>
          <w:szCs w:val="22"/>
        </w:rPr>
      </w:pPr>
      <w:r w:rsidRPr="008A4D88">
        <w:rPr>
          <w:szCs w:val="22"/>
        </w:rPr>
        <w:t>Insurance claim</w:t>
      </w:r>
    </w:p>
    <w:p w14:paraId="60AF3BA7" w14:textId="77777777" w:rsidR="00BD5E69" w:rsidRPr="008A4D88" w:rsidRDefault="00E01B62" w:rsidP="00582096">
      <w:pPr>
        <w:pStyle w:val="ListParagraph"/>
        <w:numPr>
          <w:ilvl w:val="0"/>
          <w:numId w:val="11"/>
        </w:numPr>
        <w:spacing w:line="360" w:lineRule="auto"/>
        <w:contextualSpacing w:val="0"/>
        <w:rPr>
          <w:szCs w:val="22"/>
        </w:rPr>
      </w:pPr>
      <w:r w:rsidRPr="008A4D88">
        <w:rPr>
          <w:szCs w:val="22"/>
        </w:rPr>
        <w:t xml:space="preserve">The </w:t>
      </w:r>
      <w:r w:rsidR="00BD5E69" w:rsidRPr="008A4D88">
        <w:rPr>
          <w:szCs w:val="22"/>
        </w:rPr>
        <w:t>facts and allegation concerning the insurance claim are as follows:</w:t>
      </w:r>
    </w:p>
    <w:p w14:paraId="425CC472" w14:textId="6C0E1D40" w:rsidR="00064E3B" w:rsidRPr="00407900" w:rsidRDefault="00E01B62" w:rsidP="00582096">
      <w:pPr>
        <w:pStyle w:val="ListParagraph"/>
        <w:numPr>
          <w:ilvl w:val="0"/>
          <w:numId w:val="23"/>
        </w:numPr>
        <w:spacing w:line="360" w:lineRule="auto"/>
        <w:contextualSpacing w:val="0"/>
        <w:rPr>
          <w:color w:val="auto"/>
          <w:szCs w:val="22"/>
        </w:rPr>
      </w:pPr>
      <w:r w:rsidRPr="008A4D88">
        <w:rPr>
          <w:szCs w:val="22"/>
        </w:rPr>
        <w:t xml:space="preserve">applicant has a current insurance claim </w:t>
      </w:r>
      <w:r w:rsidR="00DA2AD2" w:rsidRPr="008A4D88">
        <w:rPr>
          <w:szCs w:val="22"/>
        </w:rPr>
        <w:t>for the</w:t>
      </w:r>
      <w:r w:rsidRPr="008A4D88">
        <w:rPr>
          <w:szCs w:val="22"/>
        </w:rPr>
        <w:t xml:space="preserve"> </w:t>
      </w:r>
      <w:r w:rsidR="00AC00AC" w:rsidRPr="008A4D88">
        <w:rPr>
          <w:szCs w:val="22"/>
        </w:rPr>
        <w:t xml:space="preserve">Piper Court </w:t>
      </w:r>
      <w:r w:rsidR="006D6DC3">
        <w:rPr>
          <w:szCs w:val="22"/>
        </w:rPr>
        <w:t>p</w:t>
      </w:r>
      <w:r w:rsidR="00AC00AC" w:rsidRPr="008A4D88">
        <w:rPr>
          <w:szCs w:val="22"/>
        </w:rPr>
        <w:t>roperty</w:t>
      </w:r>
      <w:r w:rsidRPr="008A4D88">
        <w:rPr>
          <w:szCs w:val="22"/>
        </w:rPr>
        <w:t xml:space="preserve"> which cannot progress without a copy of </w:t>
      </w:r>
      <w:r w:rsidRPr="00407900">
        <w:rPr>
          <w:color w:val="auto"/>
          <w:szCs w:val="22"/>
        </w:rPr>
        <w:t xml:space="preserve">the </w:t>
      </w:r>
      <w:r w:rsidR="00B70FEA" w:rsidRPr="00407900">
        <w:rPr>
          <w:color w:val="auto"/>
          <w:szCs w:val="22"/>
        </w:rPr>
        <w:t>incoming</w:t>
      </w:r>
      <w:r w:rsidRPr="00407900">
        <w:rPr>
          <w:color w:val="auto"/>
          <w:szCs w:val="22"/>
        </w:rPr>
        <w:t xml:space="preserve"> inspection repor</w:t>
      </w:r>
      <w:r w:rsidR="00064E3B" w:rsidRPr="00407900">
        <w:rPr>
          <w:color w:val="auto"/>
          <w:szCs w:val="22"/>
        </w:rPr>
        <w:t>t;</w:t>
      </w:r>
      <w:r w:rsidRPr="00407900">
        <w:rPr>
          <w:color w:val="auto"/>
          <w:szCs w:val="22"/>
        </w:rPr>
        <w:t xml:space="preserve"> </w:t>
      </w:r>
    </w:p>
    <w:p w14:paraId="33967328" w14:textId="5B7DCBEE" w:rsidR="00064E3B" w:rsidRPr="00407900" w:rsidRDefault="00064E3B" w:rsidP="00582096">
      <w:pPr>
        <w:pStyle w:val="ListParagraph"/>
        <w:numPr>
          <w:ilvl w:val="0"/>
          <w:numId w:val="23"/>
        </w:numPr>
        <w:spacing w:line="360" w:lineRule="auto"/>
        <w:contextualSpacing w:val="0"/>
        <w:rPr>
          <w:color w:val="auto"/>
          <w:szCs w:val="22"/>
        </w:rPr>
      </w:pPr>
      <w:r w:rsidRPr="00407900">
        <w:rPr>
          <w:color w:val="auto"/>
          <w:szCs w:val="22"/>
        </w:rPr>
        <w:t>t</w:t>
      </w:r>
      <w:r w:rsidR="00975800" w:rsidRPr="00407900">
        <w:rPr>
          <w:rFonts w:eastAsia="Times New Roman"/>
          <w:color w:val="auto"/>
          <w:szCs w:val="22"/>
          <w:lang w:eastAsia="en-AU"/>
        </w:rPr>
        <w:t xml:space="preserve">he applicant claims </w:t>
      </w:r>
      <w:r w:rsidR="001F7CC6" w:rsidRPr="00407900">
        <w:rPr>
          <w:rFonts w:eastAsia="Times New Roman"/>
          <w:color w:val="auto"/>
          <w:szCs w:val="22"/>
          <w:lang w:eastAsia="en-AU"/>
        </w:rPr>
        <w:t>t</w:t>
      </w:r>
      <w:r w:rsidR="00754B31" w:rsidRPr="00407900">
        <w:rPr>
          <w:rFonts w:eastAsia="Times New Roman"/>
          <w:color w:val="auto"/>
          <w:szCs w:val="22"/>
          <w:lang w:eastAsia="en-AU"/>
        </w:rPr>
        <w:t>he agent</w:t>
      </w:r>
      <w:r w:rsidR="00975800" w:rsidRPr="00407900">
        <w:rPr>
          <w:rFonts w:eastAsia="Times New Roman"/>
          <w:color w:val="auto"/>
          <w:szCs w:val="22"/>
          <w:lang w:eastAsia="en-AU"/>
        </w:rPr>
        <w:t xml:space="preserve"> did not respond to urgent requests from </w:t>
      </w:r>
      <w:r w:rsidR="008F2C1C" w:rsidRPr="00407900">
        <w:rPr>
          <w:rFonts w:eastAsia="Times New Roman"/>
          <w:color w:val="auto"/>
          <w:szCs w:val="22"/>
          <w:lang w:eastAsia="en-AU"/>
        </w:rPr>
        <w:t>the</w:t>
      </w:r>
      <w:r w:rsidR="00F34567" w:rsidRPr="00407900">
        <w:rPr>
          <w:rFonts w:eastAsia="Times New Roman"/>
          <w:color w:val="auto"/>
          <w:szCs w:val="22"/>
          <w:lang w:eastAsia="en-AU"/>
        </w:rPr>
        <w:t xml:space="preserve"> new property manager</w:t>
      </w:r>
      <w:r w:rsidR="00975800" w:rsidRPr="00407900">
        <w:rPr>
          <w:rFonts w:eastAsia="Times New Roman"/>
          <w:color w:val="auto"/>
          <w:szCs w:val="22"/>
          <w:lang w:eastAsia="en-AU"/>
        </w:rPr>
        <w:t xml:space="preserve"> for the </w:t>
      </w:r>
      <w:r w:rsidR="00B70FEA" w:rsidRPr="00407900">
        <w:rPr>
          <w:rFonts w:eastAsia="Times New Roman"/>
          <w:color w:val="auto"/>
          <w:szCs w:val="22"/>
          <w:lang w:eastAsia="en-AU"/>
        </w:rPr>
        <w:t>incoming</w:t>
      </w:r>
      <w:r w:rsidR="00975800" w:rsidRPr="00407900">
        <w:rPr>
          <w:rFonts w:eastAsia="Times New Roman"/>
          <w:color w:val="auto"/>
          <w:szCs w:val="22"/>
          <w:lang w:eastAsia="en-AU"/>
        </w:rPr>
        <w:t xml:space="preserve"> inspection report to assist with the insurance claim. As a result, the applicant obtained the outgoing condition report from the prior </w:t>
      </w:r>
      <w:r w:rsidR="00975800" w:rsidRPr="00407900">
        <w:rPr>
          <w:rFonts w:eastAsia="Times New Roman"/>
          <w:color w:val="auto"/>
          <w:szCs w:val="22"/>
          <w:lang w:eastAsia="en-AU"/>
        </w:rPr>
        <w:lastRenderedPageBreak/>
        <w:t>managing agen</w:t>
      </w:r>
      <w:r w:rsidR="00C64243" w:rsidRPr="00407900">
        <w:rPr>
          <w:rFonts w:eastAsia="Times New Roman"/>
          <w:color w:val="auto"/>
          <w:szCs w:val="22"/>
          <w:lang w:eastAsia="en-AU"/>
        </w:rPr>
        <w:t>t</w:t>
      </w:r>
      <w:r w:rsidR="00975800" w:rsidRPr="00407900">
        <w:rPr>
          <w:rFonts w:eastAsia="Times New Roman"/>
          <w:color w:val="auto"/>
          <w:szCs w:val="22"/>
          <w:lang w:eastAsia="en-AU"/>
        </w:rPr>
        <w:t xml:space="preserve"> for the tenant who vacated immediately prior to settlement. The applicant notes that this report does not record marks to walls or other deficiencies later referenced in </w:t>
      </w:r>
      <w:r w:rsidR="009A0A0F" w:rsidRPr="00407900">
        <w:rPr>
          <w:rFonts w:eastAsia="Times New Roman"/>
          <w:color w:val="auto"/>
          <w:szCs w:val="22"/>
          <w:lang w:eastAsia="en-AU"/>
        </w:rPr>
        <w:t>t</w:t>
      </w:r>
      <w:r w:rsidR="00754B31" w:rsidRPr="00407900">
        <w:rPr>
          <w:rFonts w:eastAsia="Times New Roman"/>
          <w:color w:val="auto"/>
          <w:szCs w:val="22"/>
          <w:lang w:eastAsia="en-AU"/>
        </w:rPr>
        <w:t>he agent</w:t>
      </w:r>
      <w:r w:rsidR="00975800" w:rsidRPr="00407900">
        <w:rPr>
          <w:rFonts w:eastAsia="Times New Roman"/>
          <w:color w:val="auto"/>
          <w:szCs w:val="22"/>
          <w:lang w:eastAsia="en-AU"/>
        </w:rPr>
        <w:t>’</w:t>
      </w:r>
      <w:r w:rsidR="00FB14AC">
        <w:rPr>
          <w:rFonts w:eastAsia="Times New Roman"/>
          <w:color w:val="auto"/>
          <w:szCs w:val="22"/>
          <w:lang w:eastAsia="en-AU"/>
        </w:rPr>
        <w:t>s</w:t>
      </w:r>
      <w:r w:rsidR="00975800" w:rsidRPr="00407900">
        <w:rPr>
          <w:rFonts w:eastAsia="Times New Roman"/>
          <w:color w:val="auto"/>
          <w:szCs w:val="22"/>
          <w:lang w:eastAsia="en-AU"/>
        </w:rPr>
        <w:t xml:space="preserve"> report, among other inconsistencies (Document 20).</w:t>
      </w:r>
    </w:p>
    <w:p w14:paraId="4DA065B2" w14:textId="0F5599F2" w:rsidR="00064E3B" w:rsidRPr="008A4D88" w:rsidRDefault="007E7815" w:rsidP="00582096">
      <w:pPr>
        <w:pStyle w:val="ListParagraph"/>
        <w:numPr>
          <w:ilvl w:val="0"/>
          <w:numId w:val="23"/>
        </w:numPr>
        <w:spacing w:line="360" w:lineRule="auto"/>
        <w:contextualSpacing w:val="0"/>
        <w:rPr>
          <w:szCs w:val="22"/>
        </w:rPr>
      </w:pPr>
      <w:r w:rsidRPr="008A4D88">
        <w:rPr>
          <w:szCs w:val="22"/>
        </w:rPr>
        <w:t>The agent</w:t>
      </w:r>
      <w:r w:rsidR="00BC1B1F" w:rsidRPr="008A4D88">
        <w:rPr>
          <w:szCs w:val="22"/>
        </w:rPr>
        <w:t xml:space="preserve"> </w:t>
      </w:r>
      <w:r w:rsidR="00B97A1B" w:rsidRPr="008A4D88">
        <w:rPr>
          <w:szCs w:val="22"/>
        </w:rPr>
        <w:t>contend</w:t>
      </w:r>
      <w:r w:rsidR="00A03BAE" w:rsidRPr="008A4D88">
        <w:rPr>
          <w:szCs w:val="22"/>
        </w:rPr>
        <w:t>s that</w:t>
      </w:r>
      <w:r w:rsidR="00B97A1B" w:rsidRPr="008A4D88">
        <w:rPr>
          <w:szCs w:val="22"/>
        </w:rPr>
        <w:t xml:space="preserve"> </w:t>
      </w:r>
      <w:r w:rsidR="0064610F" w:rsidRPr="008A4D88">
        <w:rPr>
          <w:szCs w:val="22"/>
        </w:rPr>
        <w:t>t</w:t>
      </w:r>
      <w:r w:rsidR="00F34567" w:rsidRPr="008A4D88">
        <w:rPr>
          <w:szCs w:val="22"/>
        </w:rPr>
        <w:t>he new property manager</w:t>
      </w:r>
      <w:r w:rsidR="00B97A1B" w:rsidRPr="008A4D88">
        <w:rPr>
          <w:szCs w:val="22"/>
        </w:rPr>
        <w:t xml:space="preserve"> indicated that an insurance claim was required to be lodged for water damage, for which photos were required to document the property’s condition at lease commencement. </w:t>
      </w:r>
      <w:r w:rsidR="0064610F" w:rsidRPr="008A4D88">
        <w:rPr>
          <w:szCs w:val="22"/>
        </w:rPr>
        <w:t>The agent</w:t>
      </w:r>
      <w:r w:rsidR="00B97A1B" w:rsidRPr="008A4D88">
        <w:rPr>
          <w:szCs w:val="22"/>
        </w:rPr>
        <w:t xml:space="preserve"> contend</w:t>
      </w:r>
      <w:r w:rsidR="0064610F" w:rsidRPr="008A4D88">
        <w:rPr>
          <w:szCs w:val="22"/>
        </w:rPr>
        <w:t>s that</w:t>
      </w:r>
      <w:r w:rsidR="00B97A1B" w:rsidRPr="008A4D88">
        <w:rPr>
          <w:szCs w:val="22"/>
        </w:rPr>
        <w:t xml:space="preserve"> a pre-settlement inspection with the buyers and </w:t>
      </w:r>
      <w:r w:rsidR="00102F07" w:rsidRPr="008A4D88">
        <w:rPr>
          <w:szCs w:val="22"/>
        </w:rPr>
        <w:t>the agent</w:t>
      </w:r>
      <w:r w:rsidR="00B97A1B" w:rsidRPr="008A4D88">
        <w:rPr>
          <w:szCs w:val="22"/>
        </w:rPr>
        <w:t xml:space="preserve"> confirmed the presence of the water damage, as inspections were waived during the sales contract process. </w:t>
      </w:r>
    </w:p>
    <w:p w14:paraId="61B45145" w14:textId="5E793032" w:rsidR="00064E3B" w:rsidRPr="008A4D88" w:rsidRDefault="007E7815" w:rsidP="00582096">
      <w:pPr>
        <w:pStyle w:val="ListParagraph"/>
        <w:numPr>
          <w:ilvl w:val="0"/>
          <w:numId w:val="23"/>
        </w:numPr>
        <w:spacing w:line="360" w:lineRule="auto"/>
        <w:contextualSpacing w:val="0"/>
        <w:rPr>
          <w:szCs w:val="22"/>
        </w:rPr>
      </w:pPr>
      <w:r w:rsidRPr="008A4D88">
        <w:rPr>
          <w:szCs w:val="22"/>
        </w:rPr>
        <w:t>The agent</w:t>
      </w:r>
      <w:r w:rsidR="00B97A1B" w:rsidRPr="008A4D88">
        <w:rPr>
          <w:szCs w:val="22"/>
        </w:rPr>
        <w:t xml:space="preserve"> contend</w:t>
      </w:r>
      <w:r w:rsidR="00064E3B" w:rsidRPr="008A4D88">
        <w:rPr>
          <w:szCs w:val="22"/>
        </w:rPr>
        <w:t>s that</w:t>
      </w:r>
      <w:r w:rsidR="00B97A1B" w:rsidRPr="008A4D88">
        <w:rPr>
          <w:szCs w:val="22"/>
        </w:rPr>
        <w:t xml:space="preserve"> they assisted the applicant by overseeing a roof inspection conducted by the builder, and coordinated a plumber to investigate stains, cracks, and prior water damage. </w:t>
      </w:r>
      <w:r w:rsidR="00C12FF8">
        <w:rPr>
          <w:szCs w:val="22"/>
        </w:rPr>
        <w:t xml:space="preserve">The agent </w:t>
      </w:r>
      <w:r w:rsidR="00B97A1B" w:rsidRPr="008A4D88">
        <w:rPr>
          <w:szCs w:val="22"/>
        </w:rPr>
        <w:t>contends the applicant’s partner who is a licensed plumber, also inspected the roof cavity to check the pipework.</w:t>
      </w:r>
    </w:p>
    <w:p w14:paraId="25D6D7A7" w14:textId="3B0FA636" w:rsidR="00064E3B" w:rsidRPr="008A4D88" w:rsidRDefault="007E7815" w:rsidP="00582096">
      <w:pPr>
        <w:pStyle w:val="ListParagraph"/>
        <w:numPr>
          <w:ilvl w:val="0"/>
          <w:numId w:val="23"/>
        </w:numPr>
        <w:spacing w:line="360" w:lineRule="auto"/>
        <w:contextualSpacing w:val="0"/>
        <w:rPr>
          <w:szCs w:val="22"/>
        </w:rPr>
      </w:pPr>
      <w:r w:rsidRPr="008A4D88">
        <w:rPr>
          <w:szCs w:val="22"/>
        </w:rPr>
        <w:t>The agent</w:t>
      </w:r>
      <w:r w:rsidR="00B97A1B" w:rsidRPr="008A4D88">
        <w:rPr>
          <w:szCs w:val="22"/>
        </w:rPr>
        <w:t xml:space="preserve"> understands that entry photographs would be requested as supporting evidence, the water damage pre-dates </w:t>
      </w:r>
      <w:r w:rsidR="00544C90">
        <w:rPr>
          <w:szCs w:val="22"/>
        </w:rPr>
        <w:t>the agent’s</w:t>
      </w:r>
      <w:r w:rsidR="00B97A1B" w:rsidRPr="008A4D88">
        <w:rPr>
          <w:szCs w:val="22"/>
        </w:rPr>
        <w:t xml:space="preserve"> management agreement for </w:t>
      </w:r>
      <w:r w:rsidR="00AC00AC" w:rsidRPr="008A4D88">
        <w:rPr>
          <w:szCs w:val="22"/>
        </w:rPr>
        <w:t xml:space="preserve">Piper Court </w:t>
      </w:r>
      <w:r w:rsidR="00407900">
        <w:rPr>
          <w:szCs w:val="22"/>
        </w:rPr>
        <w:t>p</w:t>
      </w:r>
      <w:r w:rsidR="00AC00AC" w:rsidRPr="008A4D88">
        <w:rPr>
          <w:szCs w:val="22"/>
        </w:rPr>
        <w:t>roperty</w:t>
      </w:r>
      <w:r w:rsidR="00B97A1B" w:rsidRPr="008A4D88">
        <w:rPr>
          <w:szCs w:val="22"/>
        </w:rPr>
        <w:t xml:space="preserve">, therefore, </w:t>
      </w:r>
      <w:r w:rsidR="00064E3B" w:rsidRPr="008A4D88">
        <w:rPr>
          <w:szCs w:val="22"/>
        </w:rPr>
        <w:t>t</w:t>
      </w:r>
      <w:r w:rsidRPr="008A4D88">
        <w:rPr>
          <w:szCs w:val="22"/>
        </w:rPr>
        <w:t>he agent</w:t>
      </w:r>
      <w:r w:rsidR="00B97A1B" w:rsidRPr="008A4D88">
        <w:rPr>
          <w:szCs w:val="22"/>
        </w:rPr>
        <w:t xml:space="preserve"> do</w:t>
      </w:r>
      <w:r w:rsidR="00FB14AC">
        <w:rPr>
          <w:szCs w:val="22"/>
        </w:rPr>
        <w:t>es</w:t>
      </w:r>
      <w:r w:rsidR="00B97A1B" w:rsidRPr="008A4D88">
        <w:rPr>
          <w:szCs w:val="22"/>
        </w:rPr>
        <w:t xml:space="preserve"> not believe the responsibility for the issue lies with </w:t>
      </w:r>
      <w:r w:rsidR="00064E3B" w:rsidRPr="008A4D88">
        <w:rPr>
          <w:szCs w:val="22"/>
        </w:rPr>
        <w:t>t</w:t>
      </w:r>
      <w:r w:rsidRPr="008A4D88">
        <w:rPr>
          <w:szCs w:val="22"/>
        </w:rPr>
        <w:t>he agent</w:t>
      </w:r>
      <w:r w:rsidR="00B97A1B" w:rsidRPr="008A4D88">
        <w:rPr>
          <w:szCs w:val="22"/>
        </w:rPr>
        <w:t>.</w:t>
      </w:r>
    </w:p>
    <w:p w14:paraId="6772A3FB" w14:textId="39B95E71" w:rsidR="00544C90" w:rsidRPr="00B41A9F" w:rsidRDefault="007E7815" w:rsidP="00582096">
      <w:pPr>
        <w:pStyle w:val="ListParagraph"/>
        <w:numPr>
          <w:ilvl w:val="0"/>
          <w:numId w:val="23"/>
        </w:numPr>
        <w:spacing w:line="360" w:lineRule="auto"/>
        <w:contextualSpacing w:val="0"/>
        <w:rPr>
          <w:color w:val="auto"/>
          <w:szCs w:val="22"/>
        </w:rPr>
      </w:pPr>
      <w:r w:rsidRPr="008A4D88">
        <w:rPr>
          <w:szCs w:val="22"/>
        </w:rPr>
        <w:t>The agent</w:t>
      </w:r>
      <w:r w:rsidR="007F4270" w:rsidRPr="008A4D88">
        <w:rPr>
          <w:szCs w:val="22"/>
        </w:rPr>
        <w:t xml:space="preserve"> also contend</w:t>
      </w:r>
      <w:r w:rsidR="00FB14AC">
        <w:rPr>
          <w:szCs w:val="22"/>
        </w:rPr>
        <w:t>s</w:t>
      </w:r>
      <w:r w:rsidR="007F4270" w:rsidRPr="008A4D88">
        <w:rPr>
          <w:szCs w:val="22"/>
        </w:rPr>
        <w:t xml:space="preserve"> they understand that entry photographs would be requested as supporting evidence.</w:t>
      </w:r>
    </w:p>
    <w:p w14:paraId="7EBCA2CC" w14:textId="33BE643A" w:rsidR="00310567" w:rsidRPr="00B41A9F" w:rsidRDefault="00544C90" w:rsidP="00582096">
      <w:pPr>
        <w:pStyle w:val="ListParagraph"/>
        <w:numPr>
          <w:ilvl w:val="0"/>
          <w:numId w:val="23"/>
        </w:numPr>
        <w:spacing w:line="360" w:lineRule="auto"/>
        <w:contextualSpacing w:val="0"/>
        <w:rPr>
          <w:color w:val="auto"/>
          <w:szCs w:val="22"/>
        </w:rPr>
      </w:pPr>
      <w:r w:rsidRPr="00B41A9F">
        <w:rPr>
          <w:color w:val="auto"/>
          <w:szCs w:val="22"/>
        </w:rPr>
        <w:t>T</w:t>
      </w:r>
      <w:r w:rsidR="00754B31" w:rsidRPr="00B41A9F">
        <w:rPr>
          <w:color w:val="auto"/>
          <w:szCs w:val="22"/>
        </w:rPr>
        <w:t>he agent</w:t>
      </w:r>
      <w:r w:rsidR="00310567" w:rsidRPr="00B41A9F">
        <w:rPr>
          <w:color w:val="auto"/>
          <w:szCs w:val="22"/>
        </w:rPr>
        <w:t xml:space="preserve"> submit</w:t>
      </w:r>
      <w:r w:rsidRPr="00B41A9F">
        <w:rPr>
          <w:color w:val="auto"/>
          <w:szCs w:val="22"/>
        </w:rPr>
        <w:t>s</w:t>
      </w:r>
      <w:r w:rsidR="00310567" w:rsidRPr="00B41A9F">
        <w:rPr>
          <w:color w:val="auto"/>
          <w:szCs w:val="22"/>
        </w:rPr>
        <w:t xml:space="preserve"> that it is possible they </w:t>
      </w:r>
      <w:r w:rsidR="006B53C4" w:rsidRPr="00B41A9F">
        <w:rPr>
          <w:color w:val="auto"/>
          <w:szCs w:val="22"/>
        </w:rPr>
        <w:t>assumed or guessed that</w:t>
      </w:r>
      <w:r w:rsidR="00310567" w:rsidRPr="00B41A9F">
        <w:rPr>
          <w:color w:val="auto"/>
          <w:szCs w:val="22"/>
        </w:rPr>
        <w:t xml:space="preserve"> the insurance claim in question</w:t>
      </w:r>
      <w:r w:rsidR="006B53C4" w:rsidRPr="00B41A9F">
        <w:rPr>
          <w:color w:val="auto"/>
          <w:szCs w:val="22"/>
        </w:rPr>
        <w:t xml:space="preserve"> </w:t>
      </w:r>
      <w:r w:rsidR="00310567" w:rsidRPr="00B41A9F">
        <w:rPr>
          <w:color w:val="auto"/>
          <w:szCs w:val="22"/>
        </w:rPr>
        <w:t xml:space="preserve">related to water damage as </w:t>
      </w:r>
      <w:r w:rsidR="00B90D05" w:rsidRPr="00B41A9F">
        <w:rPr>
          <w:color w:val="auto"/>
          <w:szCs w:val="22"/>
        </w:rPr>
        <w:t>t</w:t>
      </w:r>
      <w:r w:rsidR="00754B31" w:rsidRPr="00B41A9F">
        <w:rPr>
          <w:color w:val="auto"/>
          <w:szCs w:val="22"/>
        </w:rPr>
        <w:t>he agent</w:t>
      </w:r>
      <w:r w:rsidR="00310567" w:rsidRPr="00B41A9F">
        <w:rPr>
          <w:color w:val="auto"/>
          <w:szCs w:val="22"/>
        </w:rPr>
        <w:t xml:space="preserve"> know</w:t>
      </w:r>
      <w:r w:rsidR="00FB14AC">
        <w:rPr>
          <w:color w:val="auto"/>
          <w:szCs w:val="22"/>
        </w:rPr>
        <w:t>s</w:t>
      </w:r>
      <w:r w:rsidR="00310567" w:rsidRPr="00B41A9F">
        <w:rPr>
          <w:color w:val="auto"/>
          <w:szCs w:val="22"/>
        </w:rPr>
        <w:t xml:space="preserve"> it </w:t>
      </w:r>
      <w:r w:rsidR="006B53C4" w:rsidRPr="00B41A9F">
        <w:rPr>
          <w:color w:val="auto"/>
          <w:szCs w:val="22"/>
        </w:rPr>
        <w:t>to be the</w:t>
      </w:r>
      <w:r w:rsidR="00310567" w:rsidRPr="00B41A9F">
        <w:rPr>
          <w:color w:val="auto"/>
          <w:szCs w:val="22"/>
        </w:rPr>
        <w:t xml:space="preserve"> Piper Court </w:t>
      </w:r>
      <w:r w:rsidR="006B53C4" w:rsidRPr="00B41A9F">
        <w:rPr>
          <w:color w:val="auto"/>
          <w:szCs w:val="22"/>
        </w:rPr>
        <w:t>p</w:t>
      </w:r>
      <w:r w:rsidR="00310567" w:rsidRPr="00B41A9F">
        <w:rPr>
          <w:color w:val="auto"/>
          <w:szCs w:val="22"/>
        </w:rPr>
        <w:t xml:space="preserve">roperty. </w:t>
      </w:r>
      <w:r w:rsidR="00754B31" w:rsidRPr="00B41A9F">
        <w:rPr>
          <w:color w:val="auto"/>
          <w:szCs w:val="22"/>
        </w:rPr>
        <w:t>The agent</w:t>
      </w:r>
      <w:r w:rsidR="00310567" w:rsidRPr="00B41A9F">
        <w:rPr>
          <w:color w:val="auto"/>
          <w:szCs w:val="22"/>
        </w:rPr>
        <w:t xml:space="preserve"> contend</w:t>
      </w:r>
      <w:r w:rsidR="008553FF" w:rsidRPr="00B41A9F">
        <w:rPr>
          <w:color w:val="auto"/>
          <w:szCs w:val="22"/>
        </w:rPr>
        <w:t>s</w:t>
      </w:r>
      <w:r w:rsidR="00310567" w:rsidRPr="00B41A9F">
        <w:rPr>
          <w:color w:val="auto"/>
          <w:szCs w:val="22"/>
        </w:rPr>
        <w:t xml:space="preserve"> this was reasonable, based on an email from </w:t>
      </w:r>
      <w:r w:rsidR="00FB14AC">
        <w:rPr>
          <w:color w:val="auto"/>
          <w:szCs w:val="22"/>
        </w:rPr>
        <w:t>t</w:t>
      </w:r>
      <w:r w:rsidR="00310567" w:rsidRPr="00B41A9F">
        <w:rPr>
          <w:color w:val="auto"/>
          <w:szCs w:val="22"/>
        </w:rPr>
        <w:t>he new property manager requesting a report to support an insurance claim and a voicemail referring to water damage.</w:t>
      </w:r>
    </w:p>
    <w:p w14:paraId="25BE7588" w14:textId="2E7F25B9" w:rsidR="00310567" w:rsidRPr="00B41A9F" w:rsidRDefault="00754B31" w:rsidP="00582096">
      <w:pPr>
        <w:pStyle w:val="ListParagraph"/>
        <w:numPr>
          <w:ilvl w:val="0"/>
          <w:numId w:val="23"/>
        </w:numPr>
        <w:spacing w:line="360" w:lineRule="auto"/>
        <w:contextualSpacing w:val="0"/>
        <w:jc w:val="both"/>
        <w:rPr>
          <w:color w:val="auto"/>
          <w:szCs w:val="22"/>
        </w:rPr>
      </w:pPr>
      <w:r w:rsidRPr="00B41A9F">
        <w:rPr>
          <w:color w:val="auto"/>
          <w:szCs w:val="22"/>
        </w:rPr>
        <w:t>The agent</w:t>
      </w:r>
      <w:r w:rsidR="00310567" w:rsidRPr="00B41A9F">
        <w:rPr>
          <w:color w:val="auto"/>
          <w:szCs w:val="22"/>
        </w:rPr>
        <w:t xml:space="preserve"> maintain</w:t>
      </w:r>
      <w:r w:rsidR="008553FF" w:rsidRPr="00B41A9F">
        <w:rPr>
          <w:color w:val="auto"/>
          <w:szCs w:val="22"/>
        </w:rPr>
        <w:t>s</w:t>
      </w:r>
      <w:r w:rsidR="00310567" w:rsidRPr="00B41A9F">
        <w:rPr>
          <w:color w:val="auto"/>
          <w:szCs w:val="22"/>
        </w:rPr>
        <w:t xml:space="preserve"> that the ceiling and external wall staining pre</w:t>
      </w:r>
      <w:r w:rsidR="00310567" w:rsidRPr="00B41A9F">
        <w:rPr>
          <w:color w:val="auto"/>
          <w:szCs w:val="22"/>
        </w:rPr>
        <w:noBreakHyphen/>
        <w:t>dated their management and was known to all parties including the sale team at the time of purchase. The respondent recalls inspections were waived at purchase.</w:t>
      </w:r>
    </w:p>
    <w:p w14:paraId="16AF9AFB" w14:textId="03DBF498" w:rsidR="00310567" w:rsidRPr="00B41A9F" w:rsidRDefault="00754B31" w:rsidP="00582096">
      <w:pPr>
        <w:pStyle w:val="ListParagraph"/>
        <w:numPr>
          <w:ilvl w:val="0"/>
          <w:numId w:val="23"/>
        </w:numPr>
        <w:spacing w:line="360" w:lineRule="auto"/>
        <w:contextualSpacing w:val="0"/>
        <w:jc w:val="both"/>
        <w:rPr>
          <w:color w:val="auto"/>
          <w:szCs w:val="22"/>
        </w:rPr>
      </w:pPr>
      <w:r w:rsidRPr="00B41A9F">
        <w:rPr>
          <w:color w:val="auto"/>
          <w:szCs w:val="22"/>
        </w:rPr>
        <w:t>The agent</w:t>
      </w:r>
      <w:r w:rsidR="00310567" w:rsidRPr="00B41A9F">
        <w:rPr>
          <w:color w:val="auto"/>
          <w:szCs w:val="22"/>
        </w:rPr>
        <w:t xml:space="preserve"> contend</w:t>
      </w:r>
      <w:r w:rsidR="00FB14AC">
        <w:rPr>
          <w:color w:val="auto"/>
          <w:szCs w:val="22"/>
        </w:rPr>
        <w:t>s</w:t>
      </w:r>
      <w:r w:rsidR="00310567" w:rsidRPr="00B41A9F">
        <w:rPr>
          <w:color w:val="auto"/>
          <w:szCs w:val="22"/>
        </w:rPr>
        <w:t xml:space="preserve"> they attended the pre-settlement inspection on site with the applicant and the sales agent, and it was during this inspection </w:t>
      </w:r>
      <w:r w:rsidR="00B90D05" w:rsidRPr="00B41A9F">
        <w:rPr>
          <w:color w:val="auto"/>
          <w:szCs w:val="22"/>
        </w:rPr>
        <w:t>t</w:t>
      </w:r>
      <w:r w:rsidRPr="00B41A9F">
        <w:rPr>
          <w:color w:val="auto"/>
          <w:szCs w:val="22"/>
        </w:rPr>
        <w:t>he agent</w:t>
      </w:r>
      <w:r w:rsidR="00310567" w:rsidRPr="00B41A9F">
        <w:rPr>
          <w:color w:val="auto"/>
          <w:szCs w:val="22"/>
        </w:rPr>
        <w:t xml:space="preserve"> became aware one of the owners was a plumber. </w:t>
      </w:r>
    </w:p>
    <w:p w14:paraId="69D947FA" w14:textId="5ED70206" w:rsidR="00310567" w:rsidRPr="00B41A9F" w:rsidRDefault="008553FF" w:rsidP="00582096">
      <w:pPr>
        <w:pStyle w:val="ListParagraph"/>
        <w:numPr>
          <w:ilvl w:val="0"/>
          <w:numId w:val="23"/>
        </w:numPr>
        <w:spacing w:line="360" w:lineRule="auto"/>
        <w:contextualSpacing w:val="0"/>
        <w:jc w:val="both"/>
        <w:rPr>
          <w:color w:val="auto"/>
          <w:szCs w:val="22"/>
        </w:rPr>
      </w:pPr>
      <w:r w:rsidRPr="00B41A9F">
        <w:rPr>
          <w:color w:val="auto"/>
          <w:szCs w:val="22"/>
        </w:rPr>
        <w:t xml:space="preserve"> </w:t>
      </w:r>
      <w:r w:rsidR="00310567" w:rsidRPr="00B41A9F">
        <w:rPr>
          <w:color w:val="auto"/>
          <w:szCs w:val="22"/>
        </w:rPr>
        <w:t xml:space="preserve">During their management, </w:t>
      </w:r>
      <w:r w:rsidR="00190EFD" w:rsidRPr="00B41A9F">
        <w:rPr>
          <w:color w:val="auto"/>
          <w:szCs w:val="22"/>
        </w:rPr>
        <w:t>t</w:t>
      </w:r>
      <w:r w:rsidR="00754B31" w:rsidRPr="00B41A9F">
        <w:rPr>
          <w:color w:val="auto"/>
          <w:szCs w:val="22"/>
        </w:rPr>
        <w:t>he agent</w:t>
      </w:r>
      <w:r w:rsidR="00310567" w:rsidRPr="00B41A9F">
        <w:rPr>
          <w:color w:val="auto"/>
          <w:szCs w:val="22"/>
        </w:rPr>
        <w:t xml:space="preserve"> recollect</w:t>
      </w:r>
      <w:r w:rsidR="00190EFD" w:rsidRPr="00B41A9F">
        <w:rPr>
          <w:color w:val="auto"/>
          <w:szCs w:val="22"/>
        </w:rPr>
        <w:t>s</w:t>
      </w:r>
      <w:r w:rsidR="00310567" w:rsidRPr="00B41A9F">
        <w:rPr>
          <w:color w:val="auto"/>
          <w:szCs w:val="22"/>
        </w:rPr>
        <w:t xml:space="preserve"> that the applicant undertook works to the property and spent a significant amount of time personally attending the property. </w:t>
      </w:r>
      <w:r w:rsidR="00754B31" w:rsidRPr="00B41A9F">
        <w:rPr>
          <w:color w:val="auto"/>
          <w:szCs w:val="22"/>
        </w:rPr>
        <w:t xml:space="preserve">The </w:t>
      </w:r>
      <w:r w:rsidR="00754B31" w:rsidRPr="00B41A9F">
        <w:rPr>
          <w:color w:val="auto"/>
          <w:szCs w:val="22"/>
        </w:rPr>
        <w:lastRenderedPageBreak/>
        <w:t>agent</w:t>
      </w:r>
      <w:r w:rsidR="00310567" w:rsidRPr="00B41A9F">
        <w:rPr>
          <w:color w:val="auto"/>
          <w:szCs w:val="22"/>
        </w:rPr>
        <w:t xml:space="preserve"> further contend</w:t>
      </w:r>
      <w:r w:rsidR="00190EFD" w:rsidRPr="00B41A9F">
        <w:rPr>
          <w:color w:val="auto"/>
          <w:szCs w:val="22"/>
        </w:rPr>
        <w:t>s</w:t>
      </w:r>
      <w:r w:rsidR="00310567" w:rsidRPr="00B41A9F">
        <w:rPr>
          <w:color w:val="auto"/>
          <w:szCs w:val="22"/>
        </w:rPr>
        <w:t xml:space="preserve"> they oversaw tradespeople who inspected the staining/water damage and provided written feedback regarding its condition.</w:t>
      </w:r>
    </w:p>
    <w:p w14:paraId="4FAB35E2" w14:textId="0F9A90DB" w:rsidR="00310567" w:rsidRPr="00B41A9F" w:rsidRDefault="00B41A9F" w:rsidP="00582096">
      <w:pPr>
        <w:pStyle w:val="ListParagraph"/>
        <w:numPr>
          <w:ilvl w:val="0"/>
          <w:numId w:val="23"/>
        </w:numPr>
        <w:spacing w:line="360" w:lineRule="auto"/>
        <w:contextualSpacing w:val="0"/>
        <w:jc w:val="both"/>
        <w:rPr>
          <w:color w:val="auto"/>
          <w:szCs w:val="22"/>
        </w:rPr>
      </w:pPr>
      <w:r w:rsidRPr="00B41A9F">
        <w:rPr>
          <w:color w:val="auto"/>
          <w:szCs w:val="22"/>
        </w:rPr>
        <w:t xml:space="preserve"> </w:t>
      </w:r>
      <w:r w:rsidR="00754B31" w:rsidRPr="00B41A9F">
        <w:rPr>
          <w:color w:val="auto"/>
          <w:szCs w:val="22"/>
        </w:rPr>
        <w:t>The agent</w:t>
      </w:r>
      <w:r w:rsidR="00310567" w:rsidRPr="00B41A9F">
        <w:rPr>
          <w:color w:val="auto"/>
          <w:szCs w:val="22"/>
        </w:rPr>
        <w:t xml:space="preserve"> acknowledge</w:t>
      </w:r>
      <w:r w:rsidR="00FB14AC">
        <w:rPr>
          <w:color w:val="auto"/>
          <w:szCs w:val="22"/>
        </w:rPr>
        <w:t>s</w:t>
      </w:r>
      <w:r w:rsidR="00310567" w:rsidRPr="00B41A9F">
        <w:rPr>
          <w:color w:val="auto"/>
          <w:szCs w:val="22"/>
        </w:rPr>
        <w:t xml:space="preserve"> the entry condition report should have been provided to the applicant and forwarded to </w:t>
      </w:r>
      <w:r w:rsidRPr="00B41A9F">
        <w:rPr>
          <w:color w:val="auto"/>
          <w:szCs w:val="22"/>
        </w:rPr>
        <w:t>t</w:t>
      </w:r>
      <w:r w:rsidR="00310567" w:rsidRPr="00B41A9F">
        <w:rPr>
          <w:color w:val="auto"/>
          <w:szCs w:val="22"/>
        </w:rPr>
        <w:t xml:space="preserve">he new property manager but rejects any suggestion that </w:t>
      </w:r>
      <w:r w:rsidR="00664968" w:rsidRPr="00B41A9F">
        <w:rPr>
          <w:color w:val="auto"/>
          <w:szCs w:val="22"/>
        </w:rPr>
        <w:t>t</w:t>
      </w:r>
      <w:r w:rsidR="00754B31" w:rsidRPr="00B41A9F">
        <w:rPr>
          <w:color w:val="auto"/>
          <w:szCs w:val="22"/>
        </w:rPr>
        <w:t>he agent</w:t>
      </w:r>
      <w:r w:rsidR="00310567" w:rsidRPr="00B41A9F">
        <w:rPr>
          <w:color w:val="auto"/>
          <w:szCs w:val="22"/>
        </w:rPr>
        <w:t xml:space="preserve"> withheld critical insurance evidence. </w:t>
      </w:r>
      <w:r w:rsidR="00754B31" w:rsidRPr="00B41A9F">
        <w:rPr>
          <w:color w:val="auto"/>
          <w:szCs w:val="22"/>
        </w:rPr>
        <w:t>The agent</w:t>
      </w:r>
      <w:r w:rsidR="00310567" w:rsidRPr="00B41A9F">
        <w:rPr>
          <w:color w:val="auto"/>
          <w:szCs w:val="22"/>
        </w:rPr>
        <w:t xml:space="preserve"> believe</w:t>
      </w:r>
      <w:r w:rsidR="00FB14AC">
        <w:rPr>
          <w:color w:val="auto"/>
          <w:szCs w:val="22"/>
        </w:rPr>
        <w:t>s</w:t>
      </w:r>
      <w:r w:rsidR="00310567" w:rsidRPr="00B41A9F">
        <w:rPr>
          <w:color w:val="auto"/>
          <w:szCs w:val="22"/>
        </w:rPr>
        <w:t xml:space="preserve"> </w:t>
      </w:r>
      <w:r w:rsidRPr="00B41A9F">
        <w:rPr>
          <w:color w:val="auto"/>
          <w:szCs w:val="22"/>
        </w:rPr>
        <w:t>t</w:t>
      </w:r>
      <w:r w:rsidR="00310567" w:rsidRPr="00B41A9F">
        <w:rPr>
          <w:color w:val="auto"/>
          <w:szCs w:val="22"/>
        </w:rPr>
        <w:t xml:space="preserve">he new property manager received the report as per </w:t>
      </w:r>
      <w:r w:rsidRPr="00B41A9F">
        <w:rPr>
          <w:color w:val="auto"/>
          <w:szCs w:val="22"/>
        </w:rPr>
        <w:t>t</w:t>
      </w:r>
      <w:r w:rsidR="00754B31" w:rsidRPr="00B41A9F">
        <w:rPr>
          <w:color w:val="auto"/>
          <w:szCs w:val="22"/>
        </w:rPr>
        <w:t>he agent</w:t>
      </w:r>
      <w:r w:rsidR="00310567" w:rsidRPr="00B41A9F">
        <w:rPr>
          <w:color w:val="auto"/>
          <w:szCs w:val="22"/>
        </w:rPr>
        <w:t>’</w:t>
      </w:r>
      <w:r w:rsidR="00FB14AC">
        <w:rPr>
          <w:color w:val="auto"/>
          <w:szCs w:val="22"/>
        </w:rPr>
        <w:t>s</w:t>
      </w:r>
      <w:r w:rsidR="00310567" w:rsidRPr="00B41A9F">
        <w:rPr>
          <w:color w:val="auto"/>
          <w:szCs w:val="22"/>
        </w:rPr>
        <w:t xml:space="preserve"> email to them on 2 December 2025 (Documents 24-26).</w:t>
      </w:r>
    </w:p>
    <w:p w14:paraId="1452B745" w14:textId="0F7475B0" w:rsidR="005A3C08" w:rsidRPr="00B41A9F" w:rsidRDefault="005A3C08" w:rsidP="005A3C08">
      <w:pPr>
        <w:spacing w:line="360" w:lineRule="auto"/>
        <w:ind w:left="143"/>
        <w:jc w:val="both"/>
        <w:rPr>
          <w:b/>
          <w:bCs/>
          <w:i/>
          <w:iCs/>
          <w:szCs w:val="22"/>
        </w:rPr>
      </w:pPr>
      <w:r w:rsidRPr="00B41A9F">
        <w:rPr>
          <w:b/>
          <w:bCs/>
          <w:i/>
          <w:iCs/>
          <w:szCs w:val="22"/>
        </w:rPr>
        <w:t>Board’s finding regarding the insurance claim</w:t>
      </w:r>
    </w:p>
    <w:p w14:paraId="7115312D" w14:textId="25E98679" w:rsidR="000224E8" w:rsidRPr="008A4D88" w:rsidRDefault="005A3C08" w:rsidP="00582096">
      <w:pPr>
        <w:pStyle w:val="ListParagraph"/>
        <w:numPr>
          <w:ilvl w:val="0"/>
          <w:numId w:val="11"/>
        </w:numPr>
        <w:spacing w:line="360" w:lineRule="auto"/>
        <w:contextualSpacing w:val="0"/>
        <w:jc w:val="both"/>
        <w:rPr>
          <w:szCs w:val="22"/>
        </w:rPr>
      </w:pPr>
      <w:r w:rsidRPr="008A4D88">
        <w:rPr>
          <w:szCs w:val="22"/>
        </w:rPr>
        <w:t xml:space="preserve">The Board has already found </w:t>
      </w:r>
      <w:r w:rsidR="00FA6596" w:rsidRPr="008A4D88">
        <w:rPr>
          <w:szCs w:val="22"/>
        </w:rPr>
        <w:t xml:space="preserve">that the agent has breached </w:t>
      </w:r>
      <w:r w:rsidR="007F4270" w:rsidRPr="008A4D88">
        <w:rPr>
          <w:szCs w:val="22"/>
        </w:rPr>
        <w:t xml:space="preserve">the rules of conduct in relation to </w:t>
      </w:r>
      <w:r w:rsidR="00314632" w:rsidRPr="008A4D88">
        <w:rPr>
          <w:szCs w:val="22"/>
        </w:rPr>
        <w:t>t</w:t>
      </w:r>
      <w:r w:rsidR="007E7815" w:rsidRPr="008A4D88">
        <w:rPr>
          <w:szCs w:val="22"/>
        </w:rPr>
        <w:t>he agent</w:t>
      </w:r>
      <w:r w:rsidR="00314632" w:rsidRPr="008A4D88">
        <w:rPr>
          <w:szCs w:val="22"/>
        </w:rPr>
        <w:t>’s</w:t>
      </w:r>
      <w:r w:rsidR="007F4270" w:rsidRPr="008A4D88">
        <w:rPr>
          <w:szCs w:val="22"/>
        </w:rPr>
        <w:t xml:space="preserve"> failure to provide the applicant a copy of the </w:t>
      </w:r>
      <w:r w:rsidR="00B70FEA">
        <w:rPr>
          <w:szCs w:val="22"/>
        </w:rPr>
        <w:t>incoming</w:t>
      </w:r>
      <w:r w:rsidR="007F4270" w:rsidRPr="008A4D88">
        <w:rPr>
          <w:szCs w:val="22"/>
        </w:rPr>
        <w:t xml:space="preserve"> inspection report</w:t>
      </w:r>
      <w:r w:rsidR="007A0FEA" w:rsidRPr="008A4D88">
        <w:rPr>
          <w:szCs w:val="22"/>
        </w:rPr>
        <w:t>.  The Board finds that this failure has caused problems for the appl</w:t>
      </w:r>
      <w:r w:rsidR="000224E8" w:rsidRPr="008A4D88">
        <w:rPr>
          <w:szCs w:val="22"/>
        </w:rPr>
        <w:t xml:space="preserve">icant in dealing with the insurance claim. </w:t>
      </w:r>
    </w:p>
    <w:p w14:paraId="38FED4CF" w14:textId="583933BA" w:rsidR="007F4270" w:rsidRPr="008A4D88" w:rsidRDefault="000224E8" w:rsidP="00582096">
      <w:pPr>
        <w:pStyle w:val="ListParagraph"/>
        <w:numPr>
          <w:ilvl w:val="0"/>
          <w:numId w:val="11"/>
        </w:numPr>
        <w:spacing w:line="360" w:lineRule="auto"/>
        <w:contextualSpacing w:val="0"/>
        <w:jc w:val="both"/>
        <w:rPr>
          <w:szCs w:val="22"/>
        </w:rPr>
      </w:pPr>
      <w:r w:rsidRPr="008A4D88">
        <w:rPr>
          <w:szCs w:val="22"/>
        </w:rPr>
        <w:t>In dealing with this issue the Board is not concerned with the factual issue about whether or not there was w</w:t>
      </w:r>
      <w:r w:rsidR="004941E4" w:rsidRPr="008A4D88">
        <w:rPr>
          <w:szCs w:val="22"/>
        </w:rPr>
        <w:t xml:space="preserve">ater damage before or after the time when the incoming inspection report should have been provided. The relevant fact is that the </w:t>
      </w:r>
      <w:r w:rsidR="00D91BF0" w:rsidRPr="008A4D88">
        <w:rPr>
          <w:szCs w:val="22"/>
        </w:rPr>
        <w:t>absence</w:t>
      </w:r>
      <w:r w:rsidR="004941E4" w:rsidRPr="008A4D88">
        <w:rPr>
          <w:szCs w:val="22"/>
        </w:rPr>
        <w:t xml:space="preserve"> of the incoming inspection report makes it more difficult for the applicant to know or prove when the damage occurred. </w:t>
      </w:r>
    </w:p>
    <w:p w14:paraId="0D77CDE0" w14:textId="77777777" w:rsidR="009F30E9" w:rsidRPr="008A4D88" w:rsidRDefault="009F30E9" w:rsidP="009F30E9">
      <w:pPr>
        <w:spacing w:line="360" w:lineRule="auto"/>
        <w:ind w:left="143"/>
        <w:rPr>
          <w:b/>
          <w:bCs/>
          <w:i/>
          <w:iCs/>
          <w:szCs w:val="22"/>
        </w:rPr>
      </w:pPr>
      <w:r w:rsidRPr="008A4D88">
        <w:rPr>
          <w:b/>
          <w:bCs/>
          <w:i/>
          <w:iCs/>
          <w:szCs w:val="22"/>
        </w:rPr>
        <w:t>Additional complaint</w:t>
      </w:r>
    </w:p>
    <w:p w14:paraId="5379EEFA" w14:textId="45EB42D4" w:rsidR="009F30E9" w:rsidRPr="00CC3CFF" w:rsidRDefault="009F30E9" w:rsidP="00582096">
      <w:pPr>
        <w:pStyle w:val="ListParagraph"/>
        <w:numPr>
          <w:ilvl w:val="0"/>
          <w:numId w:val="11"/>
        </w:numPr>
        <w:spacing w:line="360" w:lineRule="auto"/>
        <w:contextualSpacing w:val="0"/>
        <w:rPr>
          <w:color w:val="auto"/>
          <w:szCs w:val="22"/>
        </w:rPr>
      </w:pPr>
      <w:r w:rsidRPr="008A4D88">
        <w:rPr>
          <w:szCs w:val="22"/>
        </w:rPr>
        <w:t xml:space="preserve">As part of the responses to the department’s inquiry book the applicant provided what was, in essence, a new complaint. This was dealt with at the hearing without any objection from the agent. With the benefit of </w:t>
      </w:r>
      <w:r w:rsidR="007C6245" w:rsidRPr="00CC3CFF">
        <w:rPr>
          <w:color w:val="auto"/>
          <w:szCs w:val="22"/>
        </w:rPr>
        <w:t>hindsight,</w:t>
      </w:r>
      <w:r w:rsidRPr="00CC3CFF">
        <w:rPr>
          <w:color w:val="auto"/>
          <w:szCs w:val="22"/>
        </w:rPr>
        <w:t xml:space="preserve"> the Board probably should have deferred consideration of this matter pending a formal amendment of the application.</w:t>
      </w:r>
    </w:p>
    <w:p w14:paraId="1599B4C0" w14:textId="702B89AF" w:rsidR="009F30E9" w:rsidRPr="00CC3CFF" w:rsidRDefault="009F30E9" w:rsidP="00582096">
      <w:pPr>
        <w:pStyle w:val="ListParagraph"/>
        <w:numPr>
          <w:ilvl w:val="0"/>
          <w:numId w:val="11"/>
        </w:numPr>
        <w:spacing w:line="360" w:lineRule="auto"/>
        <w:contextualSpacing w:val="0"/>
        <w:rPr>
          <w:color w:val="auto"/>
          <w:szCs w:val="22"/>
        </w:rPr>
      </w:pPr>
      <w:r w:rsidRPr="00CC3CFF">
        <w:rPr>
          <w:color w:val="auto"/>
          <w:szCs w:val="22"/>
        </w:rPr>
        <w:t xml:space="preserve">This new complaint </w:t>
      </w:r>
      <w:r w:rsidR="00A337F1">
        <w:rPr>
          <w:color w:val="auto"/>
          <w:szCs w:val="22"/>
        </w:rPr>
        <w:t xml:space="preserve">related to negotiations for the rental of the Piper Court property. </w:t>
      </w:r>
    </w:p>
    <w:p w14:paraId="292EEF8C" w14:textId="2257496D" w:rsidR="009F30E9" w:rsidRPr="00CC3CFF" w:rsidRDefault="009F30E9" w:rsidP="009F30E9">
      <w:pPr>
        <w:spacing w:line="360" w:lineRule="auto"/>
        <w:jc w:val="both"/>
        <w:rPr>
          <w:color w:val="auto"/>
          <w:szCs w:val="22"/>
        </w:rPr>
      </w:pPr>
      <w:r w:rsidRPr="00CC3CFF">
        <w:rPr>
          <w:color w:val="auto"/>
          <w:szCs w:val="22"/>
        </w:rPr>
        <w:t>Agent’s response</w:t>
      </w:r>
    </w:p>
    <w:p w14:paraId="4C4236A3" w14:textId="20257148" w:rsidR="00C45FBE" w:rsidRPr="00CC3CFF" w:rsidRDefault="00233DE0" w:rsidP="00582096">
      <w:pPr>
        <w:pStyle w:val="ListParagraph"/>
        <w:numPr>
          <w:ilvl w:val="0"/>
          <w:numId w:val="11"/>
        </w:numPr>
        <w:spacing w:line="360" w:lineRule="auto"/>
        <w:rPr>
          <w:color w:val="auto"/>
          <w:szCs w:val="22"/>
        </w:rPr>
      </w:pPr>
      <w:r w:rsidRPr="00CC3CFF">
        <w:rPr>
          <w:color w:val="auto"/>
          <w:szCs w:val="22"/>
        </w:rPr>
        <w:t>The business manager denied the allegation</w:t>
      </w:r>
      <w:r w:rsidR="00F5329E" w:rsidRPr="00CC3CFF">
        <w:rPr>
          <w:color w:val="auto"/>
          <w:szCs w:val="22"/>
        </w:rPr>
        <w:t>.</w:t>
      </w:r>
    </w:p>
    <w:p w14:paraId="020FF77F" w14:textId="5BC48C66" w:rsidR="00C45FBE" w:rsidRPr="00CC3CFF" w:rsidRDefault="00C45FBE" w:rsidP="00C45FBE">
      <w:pPr>
        <w:spacing w:line="360" w:lineRule="auto"/>
        <w:ind w:left="143"/>
        <w:rPr>
          <w:color w:val="auto"/>
          <w:szCs w:val="22"/>
        </w:rPr>
      </w:pPr>
      <w:r w:rsidRPr="00CC3CFF">
        <w:rPr>
          <w:color w:val="auto"/>
          <w:szCs w:val="22"/>
        </w:rPr>
        <w:t>Analysis</w:t>
      </w:r>
    </w:p>
    <w:p w14:paraId="24A3DB72" w14:textId="7130CFB2" w:rsidR="00F4687E" w:rsidRPr="00CC3CFF" w:rsidRDefault="00F4687E" w:rsidP="00582096">
      <w:pPr>
        <w:pStyle w:val="ListParagraph"/>
        <w:numPr>
          <w:ilvl w:val="0"/>
          <w:numId w:val="11"/>
        </w:numPr>
        <w:spacing w:line="360" w:lineRule="auto"/>
        <w:rPr>
          <w:color w:val="auto"/>
          <w:szCs w:val="22"/>
        </w:rPr>
      </w:pPr>
      <w:r w:rsidRPr="00CC3CFF">
        <w:rPr>
          <w:color w:val="auto"/>
          <w:szCs w:val="22"/>
        </w:rPr>
        <w:t>No substantive evidence was provided at the hearing to justify th</w:t>
      </w:r>
      <w:r w:rsidR="00A337F1">
        <w:rPr>
          <w:color w:val="auto"/>
          <w:szCs w:val="22"/>
        </w:rPr>
        <w:t>e</w:t>
      </w:r>
      <w:r w:rsidR="0080354B">
        <w:rPr>
          <w:color w:val="auto"/>
          <w:szCs w:val="22"/>
        </w:rPr>
        <w:t xml:space="preserve"> </w:t>
      </w:r>
      <w:r w:rsidRPr="00CC3CFF">
        <w:rPr>
          <w:color w:val="auto"/>
          <w:szCs w:val="22"/>
        </w:rPr>
        <w:t>claim</w:t>
      </w:r>
      <w:r w:rsidR="00F5329E" w:rsidRPr="00CC3CFF">
        <w:rPr>
          <w:color w:val="auto"/>
          <w:szCs w:val="22"/>
        </w:rPr>
        <w:t xml:space="preserve"> by the applicant.</w:t>
      </w:r>
    </w:p>
    <w:p w14:paraId="3F10C1D5" w14:textId="166AD517" w:rsidR="00C86161" w:rsidRPr="00CC3CFF" w:rsidRDefault="00C86161" w:rsidP="00C86161">
      <w:pPr>
        <w:spacing w:line="360" w:lineRule="auto"/>
        <w:rPr>
          <w:color w:val="auto"/>
          <w:szCs w:val="22"/>
        </w:rPr>
      </w:pPr>
      <w:r w:rsidRPr="00CC3CFF">
        <w:rPr>
          <w:color w:val="auto"/>
          <w:szCs w:val="22"/>
        </w:rPr>
        <w:t>Board’s finding</w:t>
      </w:r>
    </w:p>
    <w:p w14:paraId="002A4B35" w14:textId="5978C866" w:rsidR="00F4687E" w:rsidRPr="00CC3CFF" w:rsidRDefault="00C86161" w:rsidP="00582096">
      <w:pPr>
        <w:pStyle w:val="ListParagraph"/>
        <w:numPr>
          <w:ilvl w:val="0"/>
          <w:numId w:val="11"/>
        </w:numPr>
        <w:spacing w:line="360" w:lineRule="auto"/>
        <w:rPr>
          <w:color w:val="auto"/>
          <w:szCs w:val="22"/>
        </w:rPr>
      </w:pPr>
      <w:r w:rsidRPr="00CC3CFF">
        <w:rPr>
          <w:color w:val="auto"/>
          <w:szCs w:val="22"/>
        </w:rPr>
        <w:t>The new ground is outside of the scope of the inquiry. However, the Board also notes that:</w:t>
      </w:r>
    </w:p>
    <w:p w14:paraId="41CA4181" w14:textId="729C3C7E" w:rsidR="00C86161" w:rsidRPr="00CC3CFF" w:rsidRDefault="00A337F1" w:rsidP="00582096">
      <w:pPr>
        <w:pStyle w:val="ListParagraph"/>
        <w:numPr>
          <w:ilvl w:val="0"/>
          <w:numId w:val="15"/>
        </w:numPr>
        <w:spacing w:line="360" w:lineRule="auto"/>
        <w:rPr>
          <w:color w:val="auto"/>
          <w:szCs w:val="22"/>
        </w:rPr>
      </w:pPr>
      <w:r>
        <w:rPr>
          <w:color w:val="auto"/>
          <w:szCs w:val="22"/>
        </w:rPr>
        <w:t>n</w:t>
      </w:r>
      <w:r w:rsidR="00C86161" w:rsidRPr="00CC3CFF">
        <w:rPr>
          <w:color w:val="auto"/>
          <w:szCs w:val="22"/>
        </w:rPr>
        <w:t>o substantive evidence in support of the complaint;</w:t>
      </w:r>
    </w:p>
    <w:p w14:paraId="5970ED80" w14:textId="6EC9A595" w:rsidR="00C86161" w:rsidRPr="00CC3CFF" w:rsidRDefault="00C86161" w:rsidP="00582096">
      <w:pPr>
        <w:pStyle w:val="ListParagraph"/>
        <w:numPr>
          <w:ilvl w:val="0"/>
          <w:numId w:val="15"/>
        </w:numPr>
        <w:spacing w:line="360" w:lineRule="auto"/>
        <w:rPr>
          <w:color w:val="auto"/>
          <w:szCs w:val="22"/>
        </w:rPr>
      </w:pPr>
      <w:r w:rsidRPr="00CC3CFF">
        <w:rPr>
          <w:color w:val="auto"/>
          <w:szCs w:val="22"/>
        </w:rPr>
        <w:lastRenderedPageBreak/>
        <w:t>If the complaint had been within the scope of the inquiry, the Board would not have found any reason to take disciplinary action in respect of it</w:t>
      </w:r>
      <w:r w:rsidR="00A337F1">
        <w:rPr>
          <w:color w:val="auto"/>
          <w:szCs w:val="22"/>
        </w:rPr>
        <w:t xml:space="preserve"> (having regard to the evidence provided at the inquiry)</w:t>
      </w:r>
    </w:p>
    <w:p w14:paraId="5C91626E" w14:textId="4AAE3B3D" w:rsidR="0058468A" w:rsidRPr="009C6944" w:rsidRDefault="0058468A" w:rsidP="0058468A">
      <w:pPr>
        <w:spacing w:line="360" w:lineRule="auto"/>
        <w:rPr>
          <w:b/>
          <w:bCs/>
          <w:color w:val="auto"/>
          <w:szCs w:val="22"/>
        </w:rPr>
      </w:pPr>
      <w:r w:rsidRPr="009C6944">
        <w:rPr>
          <w:b/>
          <w:bCs/>
          <w:color w:val="auto"/>
          <w:szCs w:val="22"/>
        </w:rPr>
        <w:t xml:space="preserve">Other </w:t>
      </w:r>
      <w:r w:rsidR="00651B2F" w:rsidRPr="009C6944">
        <w:rPr>
          <w:b/>
          <w:bCs/>
          <w:color w:val="auto"/>
          <w:szCs w:val="22"/>
        </w:rPr>
        <w:t xml:space="preserve">information provided by </w:t>
      </w:r>
      <w:r w:rsidR="00187CBE" w:rsidRPr="009C6944">
        <w:rPr>
          <w:b/>
          <w:bCs/>
          <w:color w:val="auto"/>
          <w:szCs w:val="22"/>
        </w:rPr>
        <w:t>t</w:t>
      </w:r>
      <w:r w:rsidR="00754B31" w:rsidRPr="009C6944">
        <w:rPr>
          <w:b/>
          <w:bCs/>
          <w:color w:val="auto"/>
          <w:szCs w:val="22"/>
        </w:rPr>
        <w:t>he agent</w:t>
      </w:r>
    </w:p>
    <w:p w14:paraId="2D47C263" w14:textId="77777777" w:rsidR="001B5325" w:rsidRPr="009C6944" w:rsidRDefault="00754B31" w:rsidP="00582096">
      <w:pPr>
        <w:pStyle w:val="ListParagraph"/>
        <w:numPr>
          <w:ilvl w:val="0"/>
          <w:numId w:val="11"/>
        </w:numPr>
        <w:pBdr>
          <w:top w:val="nil"/>
          <w:left w:val="nil"/>
          <w:bottom w:val="nil"/>
          <w:right w:val="nil"/>
          <w:between w:val="nil"/>
        </w:pBdr>
        <w:spacing w:after="0" w:line="360" w:lineRule="auto"/>
        <w:rPr>
          <w:rFonts w:eastAsia="Arial"/>
          <w:color w:val="auto"/>
          <w:szCs w:val="22"/>
        </w:rPr>
      </w:pPr>
      <w:r w:rsidRPr="009C6944">
        <w:rPr>
          <w:color w:val="auto"/>
          <w:szCs w:val="22"/>
        </w:rPr>
        <w:t>The agent</w:t>
      </w:r>
      <w:r w:rsidR="00BB30EA" w:rsidRPr="009C6944">
        <w:rPr>
          <w:color w:val="auto"/>
          <w:szCs w:val="22"/>
        </w:rPr>
        <w:t xml:space="preserve"> provided the following additional information in their submission: </w:t>
      </w:r>
    </w:p>
    <w:p w14:paraId="4AB0A83A" w14:textId="29B31C4A" w:rsidR="001B5325" w:rsidRPr="009C6944" w:rsidRDefault="00754B31" w:rsidP="00582096">
      <w:pPr>
        <w:pStyle w:val="ListParagraph"/>
        <w:numPr>
          <w:ilvl w:val="0"/>
          <w:numId w:val="32"/>
        </w:numPr>
        <w:pBdr>
          <w:top w:val="nil"/>
          <w:left w:val="nil"/>
          <w:bottom w:val="nil"/>
          <w:right w:val="nil"/>
          <w:between w:val="nil"/>
        </w:pBdr>
        <w:spacing w:after="0" w:line="360" w:lineRule="auto"/>
        <w:rPr>
          <w:rFonts w:eastAsia="Arial"/>
          <w:color w:val="auto"/>
          <w:szCs w:val="22"/>
        </w:rPr>
      </w:pPr>
      <w:r w:rsidRPr="009C6944">
        <w:rPr>
          <w:color w:val="auto"/>
          <w:szCs w:val="22"/>
        </w:rPr>
        <w:t>The agent</w:t>
      </w:r>
      <w:r w:rsidR="00BB30EA" w:rsidRPr="009C6944">
        <w:rPr>
          <w:color w:val="auto"/>
          <w:szCs w:val="22"/>
        </w:rPr>
        <w:t xml:space="preserve"> maintain</w:t>
      </w:r>
      <w:r w:rsidR="00FB14AC">
        <w:rPr>
          <w:color w:val="auto"/>
          <w:szCs w:val="22"/>
        </w:rPr>
        <w:t>s</w:t>
      </w:r>
      <w:r w:rsidR="00BB30EA" w:rsidRPr="009C6944">
        <w:rPr>
          <w:color w:val="auto"/>
          <w:szCs w:val="22"/>
        </w:rPr>
        <w:t xml:space="preserve"> they have not imposed any financial cost on the applications arising from the claims in the applicant’s submission.</w:t>
      </w:r>
    </w:p>
    <w:p w14:paraId="0EB48E3E" w14:textId="66943B4E" w:rsidR="000E2E22" w:rsidRPr="009C6944" w:rsidRDefault="00754B31" w:rsidP="00582096">
      <w:pPr>
        <w:pStyle w:val="ListParagraph"/>
        <w:numPr>
          <w:ilvl w:val="0"/>
          <w:numId w:val="32"/>
        </w:numPr>
        <w:pBdr>
          <w:top w:val="nil"/>
          <w:left w:val="nil"/>
          <w:bottom w:val="nil"/>
          <w:right w:val="nil"/>
          <w:between w:val="nil"/>
        </w:pBdr>
        <w:spacing w:after="0" w:line="360" w:lineRule="auto"/>
        <w:rPr>
          <w:rFonts w:eastAsia="Arial"/>
          <w:color w:val="auto"/>
          <w:szCs w:val="22"/>
        </w:rPr>
      </w:pPr>
      <w:r w:rsidRPr="009C6944">
        <w:rPr>
          <w:color w:val="auto"/>
          <w:szCs w:val="22"/>
        </w:rPr>
        <w:t>The agent</w:t>
      </w:r>
      <w:r w:rsidR="00BB30EA" w:rsidRPr="009C6944">
        <w:rPr>
          <w:color w:val="auto"/>
          <w:szCs w:val="22"/>
        </w:rPr>
        <w:t xml:space="preserve"> offered to reimburse the applicant key-cutting costs; however, </w:t>
      </w:r>
      <w:r w:rsidR="009C6944" w:rsidRPr="009C6944">
        <w:rPr>
          <w:color w:val="auto"/>
          <w:szCs w:val="22"/>
        </w:rPr>
        <w:t>t</w:t>
      </w:r>
      <w:r w:rsidRPr="009C6944">
        <w:rPr>
          <w:color w:val="auto"/>
          <w:szCs w:val="22"/>
        </w:rPr>
        <w:t>he agent</w:t>
      </w:r>
      <w:r w:rsidR="00BB30EA" w:rsidRPr="009C6944">
        <w:rPr>
          <w:color w:val="auto"/>
          <w:szCs w:val="22"/>
        </w:rPr>
        <w:t xml:space="preserve"> contend</w:t>
      </w:r>
      <w:r w:rsidR="009C6944" w:rsidRPr="009C6944">
        <w:rPr>
          <w:color w:val="auto"/>
          <w:szCs w:val="22"/>
        </w:rPr>
        <w:t>s</w:t>
      </w:r>
      <w:r w:rsidR="00BB30EA" w:rsidRPr="009C6944">
        <w:rPr>
          <w:color w:val="auto"/>
          <w:szCs w:val="22"/>
        </w:rPr>
        <w:t xml:space="preserve"> that email correspondence confirms the newly appointed managing agent had not rekeyed either property as of 8 December 2025 despite alleged possession of the keys on 2 December 2025</w:t>
      </w:r>
      <w:r w:rsidR="000E2E22" w:rsidRPr="009C6944">
        <w:rPr>
          <w:color w:val="auto"/>
          <w:szCs w:val="22"/>
        </w:rPr>
        <w:t xml:space="preserve">. </w:t>
      </w:r>
    </w:p>
    <w:p w14:paraId="07D8BF4F" w14:textId="48E2300D" w:rsidR="009C6944" w:rsidRPr="00EF0B40" w:rsidRDefault="009C6944" w:rsidP="00582096">
      <w:pPr>
        <w:pStyle w:val="ListParagraph"/>
        <w:numPr>
          <w:ilvl w:val="0"/>
          <w:numId w:val="11"/>
        </w:numPr>
        <w:pBdr>
          <w:top w:val="nil"/>
          <w:left w:val="nil"/>
          <w:bottom w:val="nil"/>
          <w:right w:val="nil"/>
          <w:between w:val="nil"/>
        </w:pBdr>
        <w:spacing w:after="0" w:line="360" w:lineRule="auto"/>
        <w:rPr>
          <w:rFonts w:eastAsia="Arial"/>
          <w:color w:val="auto"/>
          <w:szCs w:val="22"/>
        </w:rPr>
      </w:pPr>
      <w:r w:rsidRPr="00EF0B40">
        <w:rPr>
          <w:rFonts w:eastAsia="Arial"/>
          <w:color w:val="auto"/>
          <w:szCs w:val="22"/>
        </w:rPr>
        <w:t xml:space="preserve">The Board’s </w:t>
      </w:r>
      <w:r w:rsidR="00FB14AC" w:rsidRPr="00EF0B40">
        <w:rPr>
          <w:rFonts w:eastAsia="Arial"/>
          <w:color w:val="auto"/>
          <w:szCs w:val="22"/>
        </w:rPr>
        <w:t>opinion</w:t>
      </w:r>
      <w:r w:rsidRPr="00EF0B40">
        <w:rPr>
          <w:rFonts w:eastAsia="Arial"/>
          <w:color w:val="auto"/>
          <w:szCs w:val="22"/>
        </w:rPr>
        <w:t xml:space="preserve"> is that these views </w:t>
      </w:r>
      <w:r w:rsidR="00F4204F" w:rsidRPr="00EF0B40">
        <w:rPr>
          <w:rFonts w:eastAsia="Arial"/>
          <w:color w:val="auto"/>
          <w:szCs w:val="22"/>
        </w:rPr>
        <w:t>don’t affect the Board’s assessment of the breaches made by the agent.</w:t>
      </w:r>
    </w:p>
    <w:p w14:paraId="0C247E76" w14:textId="2F60EE42" w:rsidR="00B01CD1" w:rsidRPr="00B01CD1" w:rsidRDefault="008B2CEA" w:rsidP="00B01CD1">
      <w:pPr>
        <w:spacing w:after="200" w:line="360" w:lineRule="auto"/>
        <w:rPr>
          <w:rFonts w:eastAsia="Arial"/>
          <w:b/>
          <w:bCs/>
          <w:i/>
          <w:iCs/>
          <w:szCs w:val="22"/>
        </w:rPr>
      </w:pPr>
      <w:r>
        <w:rPr>
          <w:rFonts w:eastAsia="Arial"/>
          <w:b/>
          <w:bCs/>
          <w:i/>
          <w:iCs/>
          <w:szCs w:val="22"/>
        </w:rPr>
        <w:t>What has the business manager learnt from the matters that are the subject of the inquiry</w:t>
      </w:r>
    </w:p>
    <w:p w14:paraId="70448795" w14:textId="38A1191E" w:rsidR="00B62BF2" w:rsidRPr="00B62BF2" w:rsidRDefault="0071064D" w:rsidP="00582096">
      <w:pPr>
        <w:pStyle w:val="ListParagraph"/>
        <w:numPr>
          <w:ilvl w:val="0"/>
          <w:numId w:val="11"/>
        </w:numPr>
        <w:pBdr>
          <w:top w:val="nil"/>
          <w:left w:val="nil"/>
          <w:bottom w:val="nil"/>
          <w:right w:val="nil"/>
          <w:between w:val="nil"/>
        </w:pBdr>
        <w:spacing w:after="0" w:line="360" w:lineRule="auto"/>
        <w:rPr>
          <w:rFonts w:eastAsia="Arial"/>
          <w:szCs w:val="22"/>
        </w:rPr>
      </w:pPr>
      <w:r>
        <w:rPr>
          <w:rFonts w:eastAsia="Arial"/>
          <w:szCs w:val="22"/>
        </w:rPr>
        <w:t>At the hearing Counsel Assisting asked the business manager</w:t>
      </w:r>
      <w:r w:rsidR="00B62BF2">
        <w:rPr>
          <w:rFonts w:eastAsia="Arial"/>
          <w:szCs w:val="22"/>
        </w:rPr>
        <w:t>: “</w:t>
      </w:r>
      <w:r w:rsidR="000F02A7">
        <w:rPr>
          <w:rFonts w:eastAsia="Arial"/>
          <w:szCs w:val="22"/>
        </w:rPr>
        <w:t>W</w:t>
      </w:r>
      <w:r w:rsidRPr="0071064D">
        <w:rPr>
          <w:szCs w:val="22"/>
        </w:rPr>
        <w:t>hat have you learnt</w:t>
      </w:r>
      <w:r w:rsidR="00B62BF2">
        <w:rPr>
          <w:szCs w:val="22"/>
        </w:rPr>
        <w:t>”.</w:t>
      </w:r>
    </w:p>
    <w:p w14:paraId="2761CC76" w14:textId="285A445B" w:rsidR="0071064D" w:rsidRPr="0080354B" w:rsidRDefault="00B62BF2" w:rsidP="00582096">
      <w:pPr>
        <w:pStyle w:val="ListParagraph"/>
        <w:numPr>
          <w:ilvl w:val="0"/>
          <w:numId w:val="11"/>
        </w:numPr>
        <w:pBdr>
          <w:top w:val="nil"/>
          <w:left w:val="nil"/>
          <w:bottom w:val="nil"/>
          <w:right w:val="nil"/>
          <w:between w:val="nil"/>
        </w:pBdr>
        <w:spacing w:after="0" w:line="360" w:lineRule="auto"/>
        <w:rPr>
          <w:rFonts w:eastAsia="Arial"/>
          <w:color w:val="auto"/>
          <w:szCs w:val="22"/>
        </w:rPr>
      </w:pPr>
      <w:r w:rsidRPr="0080354B">
        <w:rPr>
          <w:color w:val="auto"/>
          <w:szCs w:val="22"/>
        </w:rPr>
        <w:t xml:space="preserve">The business managers response was that of learning </w:t>
      </w:r>
      <w:r w:rsidR="00167824" w:rsidRPr="0080354B">
        <w:rPr>
          <w:color w:val="auto"/>
          <w:szCs w:val="22"/>
        </w:rPr>
        <w:t xml:space="preserve">how not </w:t>
      </w:r>
      <w:r w:rsidR="0071064D" w:rsidRPr="0080354B">
        <w:rPr>
          <w:color w:val="auto"/>
          <w:szCs w:val="22"/>
        </w:rPr>
        <w:t>to take these kinds of setbacks so personally</w:t>
      </w:r>
      <w:r w:rsidR="00167824" w:rsidRPr="0080354B">
        <w:rPr>
          <w:color w:val="auto"/>
          <w:szCs w:val="22"/>
        </w:rPr>
        <w:t xml:space="preserve">. </w:t>
      </w:r>
    </w:p>
    <w:p w14:paraId="6E4E53B4" w14:textId="2E68EE6F" w:rsidR="006177CB" w:rsidRPr="0080354B" w:rsidRDefault="008C59B3" w:rsidP="00EF50A4">
      <w:pPr>
        <w:pStyle w:val="ListParagraph"/>
        <w:numPr>
          <w:ilvl w:val="0"/>
          <w:numId w:val="11"/>
        </w:numPr>
        <w:pBdr>
          <w:top w:val="nil"/>
          <w:left w:val="nil"/>
          <w:bottom w:val="nil"/>
          <w:right w:val="nil"/>
          <w:between w:val="nil"/>
        </w:pBdr>
        <w:spacing w:after="0" w:line="360" w:lineRule="auto"/>
        <w:rPr>
          <w:rFonts w:eastAsia="Arial"/>
          <w:szCs w:val="22"/>
        </w:rPr>
      </w:pPr>
      <w:r w:rsidRPr="0080354B">
        <w:rPr>
          <w:color w:val="auto"/>
          <w:szCs w:val="22"/>
        </w:rPr>
        <w:t xml:space="preserve">Whilst this is a commendable aim the answer does </w:t>
      </w:r>
      <w:r w:rsidR="00467199" w:rsidRPr="0080354B">
        <w:rPr>
          <w:color w:val="auto"/>
          <w:szCs w:val="22"/>
        </w:rPr>
        <w:t>not really indicate much awareness of what ha</w:t>
      </w:r>
      <w:r w:rsidR="00FB14AC" w:rsidRPr="0080354B">
        <w:rPr>
          <w:color w:val="auto"/>
          <w:szCs w:val="22"/>
        </w:rPr>
        <w:t>s</w:t>
      </w:r>
      <w:r w:rsidR="00467199" w:rsidRPr="0080354B">
        <w:rPr>
          <w:color w:val="auto"/>
          <w:szCs w:val="22"/>
        </w:rPr>
        <w:t xml:space="preserve"> been the initial cause of the problems.</w:t>
      </w:r>
      <w:r w:rsidR="00D50321" w:rsidRPr="0080354B">
        <w:rPr>
          <w:color w:val="auto"/>
          <w:szCs w:val="22"/>
        </w:rPr>
        <w:t xml:space="preserve"> From the Board’s perspective the main cause of the termination of the management agreements was the failure of the agent to </w:t>
      </w:r>
      <w:r w:rsidR="004F284C" w:rsidRPr="0080354B">
        <w:rPr>
          <w:color w:val="auto"/>
          <w:szCs w:val="22"/>
        </w:rPr>
        <w:t>fulfill the agent</w:t>
      </w:r>
      <w:r w:rsidR="002A72C1" w:rsidRPr="0080354B">
        <w:rPr>
          <w:color w:val="auto"/>
          <w:szCs w:val="22"/>
        </w:rPr>
        <w:t>’</w:t>
      </w:r>
      <w:r w:rsidR="004F284C" w:rsidRPr="0080354B">
        <w:rPr>
          <w:color w:val="auto"/>
          <w:szCs w:val="22"/>
        </w:rPr>
        <w:t>s obligations under the agreements.</w:t>
      </w:r>
    </w:p>
    <w:p w14:paraId="023AA713" w14:textId="77777777" w:rsidR="008B2CEA" w:rsidRPr="008B2CEA" w:rsidRDefault="008B2CEA" w:rsidP="008B2CEA">
      <w:pPr>
        <w:spacing w:after="200" w:line="360" w:lineRule="auto"/>
        <w:rPr>
          <w:rFonts w:eastAsia="Arial"/>
          <w:b/>
          <w:bCs/>
          <w:i/>
          <w:iCs/>
          <w:szCs w:val="22"/>
        </w:rPr>
      </w:pPr>
      <w:r w:rsidRPr="008B2CEA">
        <w:rPr>
          <w:rFonts w:eastAsia="Arial"/>
          <w:b/>
          <w:bCs/>
          <w:i/>
          <w:iCs/>
          <w:szCs w:val="22"/>
        </w:rPr>
        <w:t>Summary of the Board’s findings</w:t>
      </w:r>
    </w:p>
    <w:p w14:paraId="79947FAE" w14:textId="025282B9" w:rsidR="00216DCA" w:rsidRDefault="00216DCA" w:rsidP="00582096">
      <w:pPr>
        <w:pStyle w:val="ListParagraph"/>
        <w:numPr>
          <w:ilvl w:val="0"/>
          <w:numId w:val="11"/>
        </w:numPr>
        <w:pBdr>
          <w:top w:val="nil"/>
          <w:left w:val="nil"/>
          <w:bottom w:val="nil"/>
          <w:right w:val="nil"/>
          <w:between w:val="nil"/>
        </w:pBdr>
        <w:spacing w:after="0" w:line="360" w:lineRule="auto"/>
        <w:rPr>
          <w:rFonts w:eastAsia="Arial"/>
          <w:szCs w:val="22"/>
        </w:rPr>
      </w:pPr>
      <w:r>
        <w:rPr>
          <w:rFonts w:eastAsia="Arial"/>
          <w:szCs w:val="22"/>
        </w:rPr>
        <w:t>A</w:t>
      </w:r>
      <w:r w:rsidR="002B1F4A" w:rsidRPr="000E2E22">
        <w:rPr>
          <w:rFonts w:eastAsia="Arial"/>
          <w:szCs w:val="22"/>
        </w:rPr>
        <w:t xml:space="preserve">s noted above the Board has </w:t>
      </w:r>
      <w:r w:rsidR="00D30025" w:rsidRPr="000E2E22">
        <w:rPr>
          <w:rFonts w:eastAsia="Arial"/>
          <w:szCs w:val="22"/>
        </w:rPr>
        <w:t>made the following disciplinary findings</w:t>
      </w:r>
      <w:r w:rsidR="00676EEE">
        <w:rPr>
          <w:rFonts w:eastAsia="Arial"/>
          <w:szCs w:val="22"/>
        </w:rPr>
        <w:t xml:space="preserve"> in respect of both the agent and the business manager:</w:t>
      </w:r>
    </w:p>
    <w:p w14:paraId="14DACB10" w14:textId="31CF9E10" w:rsidR="00AB1308" w:rsidRDefault="00074C5A" w:rsidP="00582096">
      <w:pPr>
        <w:pStyle w:val="ListParagraph"/>
        <w:numPr>
          <w:ilvl w:val="0"/>
          <w:numId w:val="31"/>
        </w:numPr>
        <w:pBdr>
          <w:top w:val="nil"/>
          <w:left w:val="nil"/>
          <w:bottom w:val="nil"/>
          <w:right w:val="nil"/>
          <w:between w:val="nil"/>
        </w:pBdr>
        <w:spacing w:after="0" w:line="360" w:lineRule="auto"/>
        <w:rPr>
          <w:rFonts w:eastAsia="Arial"/>
          <w:szCs w:val="22"/>
        </w:rPr>
      </w:pPr>
      <w:r>
        <w:rPr>
          <w:rFonts w:eastAsia="Arial"/>
          <w:szCs w:val="22"/>
        </w:rPr>
        <w:t xml:space="preserve">Lack of due skill, care in </w:t>
      </w:r>
      <w:r w:rsidR="00783FE9">
        <w:rPr>
          <w:rFonts w:eastAsia="Arial"/>
          <w:szCs w:val="22"/>
        </w:rPr>
        <w:t>diligence</w:t>
      </w:r>
      <w:r>
        <w:rPr>
          <w:rFonts w:eastAsia="Arial"/>
          <w:szCs w:val="22"/>
        </w:rPr>
        <w:t xml:space="preserve"> in f</w:t>
      </w:r>
      <w:r w:rsidR="003C46CA" w:rsidRPr="000E2E22">
        <w:rPr>
          <w:rFonts w:eastAsia="Arial"/>
          <w:szCs w:val="22"/>
        </w:rPr>
        <w:t>ail</w:t>
      </w:r>
      <w:r>
        <w:rPr>
          <w:rFonts w:eastAsia="Arial"/>
          <w:szCs w:val="22"/>
        </w:rPr>
        <w:t>ing</w:t>
      </w:r>
      <w:r w:rsidR="003C46CA" w:rsidRPr="000E2E22">
        <w:rPr>
          <w:rFonts w:eastAsia="Arial"/>
          <w:szCs w:val="22"/>
        </w:rPr>
        <w:t xml:space="preserve"> to </w:t>
      </w:r>
      <w:r w:rsidR="00237ED2" w:rsidRPr="000E2E22">
        <w:rPr>
          <w:rFonts w:eastAsia="Arial"/>
          <w:szCs w:val="22"/>
        </w:rPr>
        <w:t xml:space="preserve">provide </w:t>
      </w:r>
      <w:r w:rsidR="00AB1308">
        <w:rPr>
          <w:rFonts w:eastAsia="Arial"/>
          <w:szCs w:val="22"/>
        </w:rPr>
        <w:t>incoming insp</w:t>
      </w:r>
      <w:r w:rsidR="00237ED2" w:rsidRPr="000E2E22">
        <w:rPr>
          <w:rFonts w:eastAsia="Arial"/>
          <w:szCs w:val="22"/>
        </w:rPr>
        <w:t xml:space="preserve">ection </w:t>
      </w:r>
      <w:r w:rsidR="00C87314" w:rsidRPr="000E2E22">
        <w:rPr>
          <w:rFonts w:eastAsia="Arial"/>
          <w:szCs w:val="22"/>
        </w:rPr>
        <w:t>reports</w:t>
      </w:r>
      <w:r w:rsidR="00AB1308">
        <w:rPr>
          <w:rFonts w:eastAsia="Arial"/>
          <w:szCs w:val="22"/>
        </w:rPr>
        <w:t xml:space="preserve"> to the applicant</w:t>
      </w:r>
    </w:p>
    <w:p w14:paraId="1D10ACF0" w14:textId="096058FD" w:rsidR="00F116E5" w:rsidRDefault="00783FE9" w:rsidP="00582096">
      <w:pPr>
        <w:pStyle w:val="ListParagraph"/>
        <w:numPr>
          <w:ilvl w:val="0"/>
          <w:numId w:val="31"/>
        </w:numPr>
        <w:pBdr>
          <w:top w:val="nil"/>
          <w:left w:val="nil"/>
          <w:bottom w:val="nil"/>
          <w:right w:val="nil"/>
          <w:between w:val="nil"/>
        </w:pBdr>
        <w:spacing w:after="0" w:line="360" w:lineRule="auto"/>
        <w:rPr>
          <w:rFonts w:eastAsia="Arial"/>
          <w:szCs w:val="22"/>
        </w:rPr>
      </w:pPr>
      <w:r>
        <w:rPr>
          <w:rFonts w:eastAsia="Arial"/>
          <w:szCs w:val="22"/>
        </w:rPr>
        <w:t>Lack of due skill, care in diligence in f</w:t>
      </w:r>
      <w:r w:rsidRPr="000E2E22">
        <w:rPr>
          <w:rFonts w:eastAsia="Arial"/>
          <w:szCs w:val="22"/>
        </w:rPr>
        <w:t>ail</w:t>
      </w:r>
      <w:r>
        <w:rPr>
          <w:rFonts w:eastAsia="Arial"/>
          <w:szCs w:val="22"/>
        </w:rPr>
        <w:t>ing</w:t>
      </w:r>
      <w:r w:rsidR="00AB1308">
        <w:rPr>
          <w:rFonts w:eastAsia="Arial"/>
          <w:szCs w:val="22"/>
        </w:rPr>
        <w:t xml:space="preserve"> to provide </w:t>
      </w:r>
      <w:r w:rsidR="0030001F">
        <w:rPr>
          <w:rFonts w:eastAsia="Arial"/>
          <w:szCs w:val="22"/>
        </w:rPr>
        <w:t>routine</w:t>
      </w:r>
      <w:r w:rsidR="00AB1308">
        <w:rPr>
          <w:rFonts w:eastAsia="Arial"/>
          <w:szCs w:val="22"/>
        </w:rPr>
        <w:t xml:space="preserve"> </w:t>
      </w:r>
      <w:r w:rsidR="00F116E5">
        <w:rPr>
          <w:rFonts w:eastAsia="Arial"/>
          <w:szCs w:val="22"/>
        </w:rPr>
        <w:t>inspection reports to the applicant</w:t>
      </w:r>
    </w:p>
    <w:p w14:paraId="6ED5E30B" w14:textId="19C162C1" w:rsidR="00DD0F41" w:rsidRDefault="00783FE9" w:rsidP="00582096">
      <w:pPr>
        <w:pStyle w:val="ListParagraph"/>
        <w:numPr>
          <w:ilvl w:val="0"/>
          <w:numId w:val="31"/>
        </w:numPr>
        <w:pBdr>
          <w:top w:val="nil"/>
          <w:left w:val="nil"/>
          <w:bottom w:val="nil"/>
          <w:right w:val="nil"/>
          <w:between w:val="nil"/>
        </w:pBdr>
        <w:spacing w:after="0" w:line="360" w:lineRule="auto"/>
        <w:rPr>
          <w:rFonts w:eastAsia="Arial"/>
          <w:szCs w:val="22"/>
        </w:rPr>
      </w:pPr>
      <w:r>
        <w:rPr>
          <w:rFonts w:eastAsia="Arial"/>
          <w:szCs w:val="22"/>
        </w:rPr>
        <w:t>Lack of due skill, care in diligence in f</w:t>
      </w:r>
      <w:r w:rsidRPr="000E2E22">
        <w:rPr>
          <w:rFonts w:eastAsia="Arial"/>
          <w:szCs w:val="22"/>
        </w:rPr>
        <w:t>ail</w:t>
      </w:r>
      <w:r>
        <w:rPr>
          <w:rFonts w:eastAsia="Arial"/>
          <w:szCs w:val="22"/>
        </w:rPr>
        <w:t>ing</w:t>
      </w:r>
      <w:r w:rsidR="00F116E5">
        <w:rPr>
          <w:rFonts w:eastAsia="Arial"/>
          <w:szCs w:val="22"/>
        </w:rPr>
        <w:t xml:space="preserve"> to </w:t>
      </w:r>
      <w:r w:rsidR="001A393C">
        <w:rPr>
          <w:rFonts w:eastAsia="Arial"/>
          <w:szCs w:val="22"/>
        </w:rPr>
        <w:t xml:space="preserve">provide incoming and routine inspection reports to the new </w:t>
      </w:r>
      <w:r>
        <w:rPr>
          <w:rFonts w:eastAsia="Arial"/>
          <w:szCs w:val="22"/>
        </w:rPr>
        <w:t>property agent</w:t>
      </w:r>
    </w:p>
    <w:p w14:paraId="49594727" w14:textId="07651408" w:rsidR="006177CB" w:rsidRPr="0080354B" w:rsidRDefault="00783FE9" w:rsidP="00D155E9">
      <w:pPr>
        <w:pStyle w:val="ListParagraph"/>
        <w:numPr>
          <w:ilvl w:val="0"/>
          <w:numId w:val="31"/>
        </w:numPr>
        <w:pBdr>
          <w:top w:val="nil"/>
          <w:left w:val="nil"/>
          <w:bottom w:val="nil"/>
          <w:right w:val="nil"/>
          <w:between w:val="nil"/>
        </w:pBdr>
        <w:spacing w:after="0" w:line="360" w:lineRule="auto"/>
        <w:rPr>
          <w:rFonts w:eastAsia="Arial"/>
          <w:b/>
          <w:bCs/>
          <w:i/>
          <w:iCs/>
          <w:szCs w:val="22"/>
        </w:rPr>
      </w:pPr>
      <w:r w:rsidRPr="0080354B">
        <w:rPr>
          <w:rFonts w:eastAsia="Arial"/>
          <w:szCs w:val="22"/>
        </w:rPr>
        <w:t xml:space="preserve">Lack of due skill, care in diligence in failing </w:t>
      </w:r>
      <w:r w:rsidR="00FB14AC" w:rsidRPr="0080354B">
        <w:rPr>
          <w:rFonts w:eastAsia="Arial"/>
          <w:szCs w:val="22"/>
        </w:rPr>
        <w:t>to</w:t>
      </w:r>
      <w:r w:rsidR="00732CF1" w:rsidRPr="0080354B">
        <w:rPr>
          <w:rFonts w:eastAsia="Arial"/>
          <w:szCs w:val="22"/>
        </w:rPr>
        <w:t xml:space="preserve"> deal </w:t>
      </w:r>
      <w:r w:rsidR="00DD0F41" w:rsidRPr="0080354B">
        <w:rPr>
          <w:rFonts w:eastAsia="Arial"/>
          <w:szCs w:val="22"/>
        </w:rPr>
        <w:t xml:space="preserve">with </w:t>
      </w:r>
      <w:r w:rsidR="003419DF" w:rsidRPr="0080354B">
        <w:rPr>
          <w:rFonts w:eastAsia="Arial"/>
          <w:szCs w:val="22"/>
        </w:rPr>
        <w:t>tenancy renewals</w:t>
      </w:r>
      <w:r w:rsidR="00732CF1" w:rsidRPr="0080354B">
        <w:rPr>
          <w:rFonts w:eastAsia="Arial"/>
          <w:szCs w:val="22"/>
        </w:rPr>
        <w:t xml:space="preserve">.  </w:t>
      </w:r>
    </w:p>
    <w:p w14:paraId="6F25637E" w14:textId="12B7C0AB" w:rsidR="002C49D1" w:rsidRPr="003344D1" w:rsidRDefault="003344D1" w:rsidP="003344D1">
      <w:pPr>
        <w:pBdr>
          <w:top w:val="nil"/>
          <w:left w:val="nil"/>
          <w:bottom w:val="nil"/>
          <w:right w:val="nil"/>
          <w:between w:val="nil"/>
        </w:pBdr>
        <w:spacing w:after="200" w:line="360" w:lineRule="auto"/>
        <w:rPr>
          <w:rFonts w:eastAsia="Arial"/>
          <w:i/>
          <w:iCs/>
          <w:szCs w:val="22"/>
        </w:rPr>
      </w:pPr>
      <w:r w:rsidRPr="003344D1">
        <w:rPr>
          <w:rFonts w:eastAsia="Arial"/>
          <w:b/>
          <w:bCs/>
          <w:i/>
          <w:iCs/>
          <w:szCs w:val="22"/>
        </w:rPr>
        <w:t>Board’s options regarding p</w:t>
      </w:r>
      <w:r w:rsidR="005C3361" w:rsidRPr="003344D1">
        <w:rPr>
          <w:rFonts w:eastAsia="Arial"/>
          <w:b/>
          <w:bCs/>
          <w:i/>
          <w:iCs/>
          <w:szCs w:val="22"/>
        </w:rPr>
        <w:t>enalties</w:t>
      </w:r>
      <w:r w:rsidR="005C3361" w:rsidRPr="003344D1">
        <w:rPr>
          <w:rFonts w:eastAsia="Arial"/>
          <w:i/>
          <w:iCs/>
          <w:szCs w:val="22"/>
        </w:rPr>
        <w:t xml:space="preserve"> </w:t>
      </w:r>
    </w:p>
    <w:p w14:paraId="06633C49" w14:textId="1E7C640D" w:rsidR="00817228" w:rsidRDefault="005C3361" w:rsidP="00582096">
      <w:pPr>
        <w:pStyle w:val="ListParagraph"/>
        <w:numPr>
          <w:ilvl w:val="0"/>
          <w:numId w:val="11"/>
        </w:numPr>
        <w:pBdr>
          <w:top w:val="nil"/>
          <w:left w:val="nil"/>
          <w:bottom w:val="nil"/>
          <w:right w:val="nil"/>
          <w:between w:val="nil"/>
        </w:pBdr>
        <w:spacing w:after="200" w:line="360" w:lineRule="auto"/>
        <w:rPr>
          <w:rFonts w:eastAsia="Arial"/>
          <w:szCs w:val="22"/>
        </w:rPr>
      </w:pPr>
      <w:r w:rsidRPr="00817228">
        <w:rPr>
          <w:rFonts w:eastAsia="Arial"/>
          <w:szCs w:val="22"/>
        </w:rPr>
        <w:lastRenderedPageBreak/>
        <w:t>The</w:t>
      </w:r>
      <w:r w:rsidR="00156B45" w:rsidRPr="00817228">
        <w:rPr>
          <w:rFonts w:eastAsia="Arial"/>
          <w:szCs w:val="22"/>
        </w:rPr>
        <w:t xml:space="preserve"> powers of the Board after the inquiry into a licensed agent are </w:t>
      </w:r>
      <w:r w:rsidR="00D75C69">
        <w:rPr>
          <w:rFonts w:eastAsia="Arial"/>
          <w:szCs w:val="22"/>
        </w:rPr>
        <w:t>as follows</w:t>
      </w:r>
    </w:p>
    <w:p w14:paraId="5B7D23DC" w14:textId="0BE608FE" w:rsidR="00156B45" w:rsidRPr="00817228" w:rsidRDefault="00D75C69" w:rsidP="00817228">
      <w:pPr>
        <w:pStyle w:val="ListParagraph"/>
        <w:pBdr>
          <w:top w:val="nil"/>
          <w:left w:val="nil"/>
          <w:bottom w:val="nil"/>
          <w:right w:val="nil"/>
          <w:between w:val="nil"/>
        </w:pBdr>
        <w:spacing w:after="200" w:line="360" w:lineRule="auto"/>
        <w:ind w:left="1134"/>
        <w:rPr>
          <w:rFonts w:eastAsia="Arial"/>
          <w:szCs w:val="22"/>
        </w:rPr>
      </w:pPr>
      <w:r>
        <w:rPr>
          <w:rFonts w:eastAsia="Arial"/>
          <w:szCs w:val="22"/>
        </w:rPr>
        <w:t xml:space="preserve"> </w:t>
      </w:r>
      <w:r w:rsidR="00156B45" w:rsidRPr="00817228">
        <w:rPr>
          <w:rFonts w:eastAsia="Arial"/>
          <w:szCs w:val="22"/>
        </w:rPr>
        <w:t>“69. If, at the conclusion of an inquiry conducted under section 68(4), the Board is satisfied that it is authorised to take disciplinary action against a licensed agent, the Board may do one or more the of the following:</w:t>
      </w:r>
    </w:p>
    <w:p w14:paraId="6AD5A3F5" w14:textId="77777777" w:rsidR="00156B45" w:rsidRPr="008A4D88" w:rsidRDefault="00156B45" w:rsidP="00582096">
      <w:pPr>
        <w:numPr>
          <w:ilvl w:val="3"/>
          <w:numId w:val="16"/>
        </w:numPr>
        <w:pBdr>
          <w:top w:val="nil"/>
          <w:left w:val="nil"/>
          <w:bottom w:val="nil"/>
          <w:right w:val="nil"/>
          <w:between w:val="nil"/>
        </w:pBdr>
        <w:spacing w:after="0" w:line="360" w:lineRule="auto"/>
        <w:rPr>
          <w:rFonts w:eastAsia="Arial"/>
          <w:szCs w:val="22"/>
        </w:rPr>
      </w:pPr>
      <w:r w:rsidRPr="008A4D88">
        <w:rPr>
          <w:rFonts w:eastAsia="Arial"/>
          <w:szCs w:val="22"/>
        </w:rPr>
        <w:t>reprimand or caution the agent;</w:t>
      </w:r>
    </w:p>
    <w:p w14:paraId="20FFE392" w14:textId="77777777" w:rsidR="00156B45" w:rsidRPr="008A4D88" w:rsidRDefault="00156B45" w:rsidP="00582096">
      <w:pPr>
        <w:numPr>
          <w:ilvl w:val="3"/>
          <w:numId w:val="16"/>
        </w:numPr>
        <w:pBdr>
          <w:top w:val="nil"/>
          <w:left w:val="nil"/>
          <w:bottom w:val="nil"/>
          <w:right w:val="nil"/>
          <w:between w:val="nil"/>
        </w:pBdr>
        <w:spacing w:after="0" w:line="360" w:lineRule="auto"/>
        <w:rPr>
          <w:rFonts w:eastAsia="Arial"/>
          <w:szCs w:val="22"/>
        </w:rPr>
      </w:pPr>
      <w:r w:rsidRPr="008A4D88">
        <w:rPr>
          <w:rFonts w:eastAsia="Arial"/>
          <w:szCs w:val="22"/>
        </w:rPr>
        <w:t>by written notice, impose a fine not exceeding 50 penalty units on the agent;</w:t>
      </w:r>
    </w:p>
    <w:p w14:paraId="13CA0B5E" w14:textId="77777777" w:rsidR="00156B45" w:rsidRPr="008A4D88" w:rsidRDefault="00156B45" w:rsidP="00582096">
      <w:pPr>
        <w:numPr>
          <w:ilvl w:val="3"/>
          <w:numId w:val="16"/>
        </w:numPr>
        <w:pBdr>
          <w:top w:val="nil"/>
          <w:left w:val="nil"/>
          <w:bottom w:val="nil"/>
          <w:right w:val="nil"/>
          <w:between w:val="nil"/>
        </w:pBdr>
        <w:spacing w:after="0" w:line="360" w:lineRule="auto"/>
        <w:rPr>
          <w:rFonts w:eastAsia="Arial"/>
          <w:szCs w:val="22"/>
        </w:rPr>
      </w:pPr>
      <w:r w:rsidRPr="008A4D88">
        <w:rPr>
          <w:rFonts w:eastAsia="Arial"/>
          <w:szCs w:val="22"/>
        </w:rPr>
        <w:t>by written notice, suspend the licence of the agent until the expiration of the period, or the fulfilment of a condition, specified in the notice;</w:t>
      </w:r>
    </w:p>
    <w:p w14:paraId="58E737BB" w14:textId="4F18930F" w:rsidR="00156B45" w:rsidRPr="00B51315" w:rsidRDefault="00156B45" w:rsidP="00E461BA">
      <w:pPr>
        <w:numPr>
          <w:ilvl w:val="3"/>
          <w:numId w:val="16"/>
        </w:numPr>
        <w:pBdr>
          <w:top w:val="nil"/>
          <w:left w:val="nil"/>
          <w:bottom w:val="nil"/>
          <w:right w:val="nil"/>
          <w:between w:val="nil"/>
        </w:pBdr>
        <w:spacing w:after="0" w:line="360" w:lineRule="auto"/>
        <w:rPr>
          <w:rFonts w:eastAsia="Arial"/>
          <w:szCs w:val="22"/>
        </w:rPr>
      </w:pPr>
      <w:r w:rsidRPr="00B51315">
        <w:rPr>
          <w:rFonts w:eastAsia="Arial"/>
          <w:szCs w:val="22"/>
        </w:rPr>
        <w:t>by written notice, revoke the licence of the agent.”</w:t>
      </w:r>
    </w:p>
    <w:p w14:paraId="268CC516" w14:textId="3C5DA531" w:rsidR="0080354B" w:rsidRPr="00B51315" w:rsidRDefault="00156B45" w:rsidP="00AF25D0">
      <w:pPr>
        <w:pStyle w:val="ListParagraph"/>
        <w:numPr>
          <w:ilvl w:val="0"/>
          <w:numId w:val="11"/>
        </w:numPr>
        <w:pBdr>
          <w:top w:val="nil"/>
          <w:left w:val="nil"/>
          <w:bottom w:val="nil"/>
          <w:right w:val="nil"/>
          <w:between w:val="nil"/>
        </w:pBdr>
        <w:spacing w:after="0" w:line="360" w:lineRule="auto"/>
        <w:rPr>
          <w:rFonts w:eastAsia="Arial"/>
          <w:szCs w:val="22"/>
        </w:rPr>
      </w:pPr>
      <w:r w:rsidRPr="00B51315">
        <w:rPr>
          <w:rFonts w:eastAsia="Arial"/>
          <w:szCs w:val="22"/>
        </w:rPr>
        <w:t>All the possible penalties are serious for persons in professions and licensed oc</w:t>
      </w:r>
      <w:r w:rsidR="00C637CB" w:rsidRPr="00B51315">
        <w:rPr>
          <w:rFonts w:eastAsia="Arial"/>
          <w:szCs w:val="22"/>
        </w:rPr>
        <w:t>c</w:t>
      </w:r>
      <w:r w:rsidRPr="00B51315">
        <w:rPr>
          <w:rFonts w:eastAsia="Arial"/>
          <w:szCs w:val="22"/>
        </w:rPr>
        <w:t xml:space="preserve">upations. They all adversely impact on reputation. The outcomes of this matter, including the penalties, will be published as required by section 84A(1) of the AL Act. </w:t>
      </w:r>
    </w:p>
    <w:p w14:paraId="460285AF" w14:textId="31C21A36" w:rsidR="00584AA4" w:rsidRPr="005C0665" w:rsidRDefault="00584AA4" w:rsidP="00B51315">
      <w:pPr>
        <w:spacing w:before="120" w:after="200" w:line="360" w:lineRule="auto"/>
        <w:jc w:val="both"/>
        <w:rPr>
          <w:b/>
          <w:bCs/>
          <w:i/>
          <w:iCs/>
          <w:color w:val="auto"/>
          <w:spacing w:val="-3"/>
          <w:szCs w:val="22"/>
        </w:rPr>
      </w:pPr>
      <w:r w:rsidRPr="005C0665">
        <w:rPr>
          <w:b/>
          <w:bCs/>
          <w:i/>
          <w:iCs/>
          <w:color w:val="auto"/>
          <w:spacing w:val="-3"/>
          <w:szCs w:val="22"/>
        </w:rPr>
        <w:t>Explanation of the Board’s approach in determining the penalty</w:t>
      </w:r>
    </w:p>
    <w:p w14:paraId="69CF6276" w14:textId="668007B0" w:rsidR="00584AA4" w:rsidRPr="005C0665" w:rsidRDefault="00584AA4" w:rsidP="00582096">
      <w:pPr>
        <w:pStyle w:val="ListParagraph"/>
        <w:numPr>
          <w:ilvl w:val="0"/>
          <w:numId w:val="11"/>
        </w:numPr>
        <w:spacing w:after="200" w:line="360" w:lineRule="auto"/>
        <w:jc w:val="both"/>
        <w:rPr>
          <w:color w:val="auto"/>
          <w:spacing w:val="-3"/>
          <w:szCs w:val="22"/>
        </w:rPr>
      </w:pPr>
      <w:r w:rsidRPr="005C0665">
        <w:rPr>
          <w:color w:val="auto"/>
          <w:spacing w:val="-3"/>
          <w:szCs w:val="22"/>
        </w:rPr>
        <w:t>In previous decisions the Board has outlined some principles or factors for determining the appropriate penalty.</w:t>
      </w:r>
      <w:r w:rsidRPr="005C0665">
        <w:rPr>
          <w:rStyle w:val="FootnoteReference"/>
          <w:color w:val="auto"/>
          <w:spacing w:val="-3"/>
          <w:szCs w:val="22"/>
        </w:rPr>
        <w:footnoteReference w:id="4"/>
      </w:r>
      <w:r w:rsidR="00A77B54">
        <w:rPr>
          <w:color w:val="auto"/>
          <w:spacing w:val="-3"/>
          <w:szCs w:val="22"/>
        </w:rPr>
        <w:t xml:space="preserve"> </w:t>
      </w:r>
      <w:r w:rsidRPr="005C0665">
        <w:rPr>
          <w:color w:val="auto"/>
          <w:spacing w:val="-3"/>
          <w:szCs w:val="22"/>
        </w:rPr>
        <w:t xml:space="preserve">These were based principles laid out by the </w:t>
      </w:r>
      <w:r w:rsidRPr="005C0665">
        <w:rPr>
          <w:bCs/>
          <w:color w:val="auto"/>
          <w:szCs w:val="22"/>
        </w:rPr>
        <w:t xml:space="preserve">Western Australian State Administrative Tribunal for </w:t>
      </w:r>
      <w:r w:rsidRPr="005C0665">
        <w:rPr>
          <w:color w:val="auto"/>
          <w:szCs w:val="22"/>
        </w:rPr>
        <w:t>determining</w:t>
      </w:r>
      <w:r w:rsidRPr="005C0665">
        <w:rPr>
          <w:bCs/>
          <w:color w:val="auto"/>
          <w:szCs w:val="22"/>
        </w:rPr>
        <w:t xml:space="preserve"> actions to be taken for breaches of occupational codes of practice and laws.</w:t>
      </w:r>
      <w:r w:rsidRPr="005C0665">
        <w:rPr>
          <w:bCs/>
          <w:vertAlign w:val="superscript"/>
        </w:rPr>
        <w:footnoteReference w:id="5"/>
      </w:r>
    </w:p>
    <w:p w14:paraId="54014B8B" w14:textId="141AED49" w:rsidR="00584AA4" w:rsidRPr="005C0665" w:rsidRDefault="00584AA4" w:rsidP="00582096">
      <w:pPr>
        <w:numPr>
          <w:ilvl w:val="0"/>
          <w:numId w:val="11"/>
        </w:numPr>
        <w:spacing w:after="120" w:line="360" w:lineRule="auto"/>
        <w:jc w:val="both"/>
        <w:rPr>
          <w:color w:val="auto"/>
          <w:spacing w:val="-3"/>
          <w:szCs w:val="22"/>
        </w:rPr>
      </w:pPr>
      <w:r w:rsidRPr="005C0665">
        <w:rPr>
          <w:color w:val="auto"/>
          <w:szCs w:val="22"/>
        </w:rPr>
        <w:t>These</w:t>
      </w:r>
      <w:r w:rsidRPr="005C0665">
        <w:rPr>
          <w:bCs/>
          <w:color w:val="auto"/>
          <w:szCs w:val="22"/>
        </w:rPr>
        <w:t xml:space="preserve"> 12 principles along with an assessment of the application of them to the Board’s findings in this matter, are:</w:t>
      </w:r>
    </w:p>
    <w:p w14:paraId="50BBE4F1" w14:textId="136A7007" w:rsidR="00584AA4" w:rsidRPr="005C0665" w:rsidRDefault="005C3889" w:rsidP="00621083">
      <w:pPr>
        <w:pStyle w:val="ListParagraph"/>
        <w:tabs>
          <w:tab w:val="left" w:pos="1560"/>
        </w:tabs>
        <w:autoSpaceDE w:val="0"/>
        <w:autoSpaceDN w:val="0"/>
        <w:adjustRightInd w:val="0"/>
        <w:spacing w:after="200" w:line="360" w:lineRule="auto"/>
        <w:ind w:left="284"/>
        <w:contextualSpacing w:val="0"/>
        <w:jc w:val="both"/>
        <w:rPr>
          <w:i/>
          <w:iCs/>
          <w:color w:val="auto"/>
          <w:szCs w:val="22"/>
        </w:rPr>
      </w:pPr>
      <w:r w:rsidRPr="00621083">
        <w:rPr>
          <w:color w:val="auto"/>
          <w:szCs w:val="22"/>
        </w:rPr>
        <w:t>1</w:t>
      </w:r>
      <w:r w:rsidR="00621083">
        <w:rPr>
          <w:i/>
          <w:iCs/>
          <w:color w:val="auto"/>
          <w:szCs w:val="22"/>
        </w:rPr>
        <w:t>.</w:t>
      </w:r>
      <w:r>
        <w:rPr>
          <w:i/>
          <w:iCs/>
          <w:color w:val="auto"/>
          <w:szCs w:val="22"/>
        </w:rPr>
        <w:t xml:space="preserve"> </w:t>
      </w:r>
      <w:r w:rsidR="00621083">
        <w:rPr>
          <w:i/>
          <w:iCs/>
          <w:color w:val="auto"/>
          <w:szCs w:val="22"/>
        </w:rPr>
        <w:t xml:space="preserve">   </w:t>
      </w:r>
      <w:r w:rsidR="00584AA4" w:rsidRPr="005C0665">
        <w:rPr>
          <w:i/>
          <w:iCs/>
          <w:color w:val="auto"/>
          <w:szCs w:val="22"/>
        </w:rPr>
        <w:t>any need to protect the public against further misconduct by the agent.</w:t>
      </w:r>
    </w:p>
    <w:p w14:paraId="534ADC66" w14:textId="77777777" w:rsidR="00584AA4" w:rsidRPr="005C0665" w:rsidRDefault="00584AA4" w:rsidP="00584AA4">
      <w:pPr>
        <w:spacing w:after="200" w:line="360" w:lineRule="auto"/>
        <w:ind w:left="1081"/>
        <w:jc w:val="both"/>
        <w:rPr>
          <w:color w:val="auto"/>
          <w:spacing w:val="-3"/>
          <w:szCs w:val="22"/>
        </w:rPr>
      </w:pPr>
      <w:r w:rsidRPr="005C0665">
        <w:rPr>
          <w:color w:val="auto"/>
          <w:spacing w:val="-3"/>
          <w:szCs w:val="22"/>
        </w:rPr>
        <w:t xml:space="preserve">The Board’s assessment is there is a critical need for the business manager and other agents be strongly deterred from permitting personal feelings in difficult circumstances to take precedence over their duties to clients and others. </w:t>
      </w:r>
    </w:p>
    <w:p w14:paraId="79F60FA4" w14:textId="77777777" w:rsidR="00584AA4" w:rsidRPr="005C0665" w:rsidRDefault="00584AA4" w:rsidP="00582096">
      <w:pPr>
        <w:pStyle w:val="ListParagraph"/>
        <w:numPr>
          <w:ilvl w:val="1"/>
          <w:numId w:val="35"/>
        </w:numPr>
        <w:tabs>
          <w:tab w:val="left" w:pos="1560"/>
        </w:tabs>
        <w:autoSpaceDE w:val="0"/>
        <w:autoSpaceDN w:val="0"/>
        <w:adjustRightInd w:val="0"/>
        <w:spacing w:after="200" w:line="360" w:lineRule="auto"/>
        <w:ind w:left="644"/>
        <w:contextualSpacing w:val="0"/>
        <w:jc w:val="both"/>
        <w:rPr>
          <w:color w:val="auto"/>
          <w:spacing w:val="-3"/>
          <w:szCs w:val="22"/>
        </w:rPr>
      </w:pPr>
      <w:r w:rsidRPr="005C0665">
        <w:rPr>
          <w:i/>
          <w:iCs/>
          <w:color w:val="auto"/>
          <w:szCs w:val="22"/>
        </w:rPr>
        <w:t>the need to protect the public through general deterrence of other agents from similar conduct.</w:t>
      </w:r>
    </w:p>
    <w:p w14:paraId="6FC2F791" w14:textId="0930F72D" w:rsidR="00584AA4" w:rsidRPr="005C0665" w:rsidRDefault="00584AA4" w:rsidP="00584AA4">
      <w:pPr>
        <w:spacing w:after="200" w:line="360" w:lineRule="auto"/>
        <w:ind w:left="1081"/>
        <w:jc w:val="both"/>
        <w:rPr>
          <w:color w:val="auto"/>
          <w:spacing w:val="-3"/>
          <w:szCs w:val="22"/>
        </w:rPr>
      </w:pPr>
      <w:r w:rsidRPr="005C0665">
        <w:rPr>
          <w:color w:val="auto"/>
          <w:szCs w:val="22"/>
        </w:rPr>
        <w:t>See above.</w:t>
      </w:r>
      <w:r w:rsidR="00A77B54">
        <w:rPr>
          <w:color w:val="auto"/>
          <w:szCs w:val="22"/>
        </w:rPr>
        <w:t xml:space="preserve"> </w:t>
      </w:r>
      <w:r w:rsidRPr="005C0665">
        <w:rPr>
          <w:color w:val="auto"/>
          <w:szCs w:val="22"/>
        </w:rPr>
        <w:t xml:space="preserve">The </w:t>
      </w:r>
      <w:r w:rsidRPr="005C0665">
        <w:rPr>
          <w:color w:val="auto"/>
          <w:spacing w:val="-3"/>
          <w:szCs w:val="22"/>
        </w:rPr>
        <w:t>Board’s</w:t>
      </w:r>
      <w:r w:rsidRPr="005C0665">
        <w:rPr>
          <w:color w:val="auto"/>
          <w:szCs w:val="22"/>
        </w:rPr>
        <w:t xml:space="preserve"> assessment is that the problematic conduct of the kind that occurred in this matter should be brought to the general attention of agents. </w:t>
      </w:r>
    </w:p>
    <w:p w14:paraId="25A07295" w14:textId="77777777" w:rsidR="00584AA4" w:rsidRPr="005C0665" w:rsidRDefault="00584AA4" w:rsidP="00582096">
      <w:pPr>
        <w:pStyle w:val="ListParagraph"/>
        <w:numPr>
          <w:ilvl w:val="1"/>
          <w:numId w:val="35"/>
        </w:numPr>
        <w:tabs>
          <w:tab w:val="left" w:pos="1560"/>
        </w:tabs>
        <w:autoSpaceDE w:val="0"/>
        <w:autoSpaceDN w:val="0"/>
        <w:adjustRightInd w:val="0"/>
        <w:spacing w:after="200" w:line="360" w:lineRule="auto"/>
        <w:ind w:left="644"/>
        <w:contextualSpacing w:val="0"/>
        <w:jc w:val="both"/>
        <w:rPr>
          <w:color w:val="auto"/>
          <w:spacing w:val="-3"/>
          <w:szCs w:val="22"/>
        </w:rPr>
      </w:pPr>
      <w:r w:rsidRPr="005C0665">
        <w:rPr>
          <w:i/>
          <w:iCs/>
          <w:color w:val="auto"/>
          <w:szCs w:val="22"/>
        </w:rPr>
        <w:lastRenderedPageBreak/>
        <w:t>the need to protect the public and maintain public confidence in the profession by reinforcing a high professional standard and denouncing transgressions and thereby articulating the high standards expected of the profession such that, even where there may be no need to deter an agent from repeating the conduct, the conduct is of such a nature that the Tribunal should give an emphatic indication of its disapproval</w:t>
      </w:r>
      <w:r w:rsidRPr="005C0665">
        <w:rPr>
          <w:color w:val="auto"/>
          <w:szCs w:val="22"/>
        </w:rPr>
        <w:t>.</w:t>
      </w:r>
    </w:p>
    <w:p w14:paraId="1758902E" w14:textId="43B77107" w:rsidR="00584AA4" w:rsidRPr="005C0665" w:rsidRDefault="00584AA4" w:rsidP="00584AA4">
      <w:pPr>
        <w:spacing w:after="200" w:line="360" w:lineRule="auto"/>
        <w:ind w:left="1081"/>
        <w:jc w:val="both"/>
        <w:rPr>
          <w:color w:val="auto"/>
          <w:spacing w:val="-3"/>
          <w:szCs w:val="22"/>
        </w:rPr>
      </w:pPr>
      <w:r w:rsidRPr="005C0665">
        <w:rPr>
          <w:color w:val="auto"/>
          <w:spacing w:val="-3"/>
          <w:szCs w:val="22"/>
        </w:rPr>
        <w:t xml:space="preserve">There is a need to ensure that clients and others have confidence that agents must attempt to comply with their professional obligations.  Transfers of management agreements are a fact of life in real estate.  Agents must be able to deal with them without potentially adversely affecting others. </w:t>
      </w:r>
    </w:p>
    <w:p w14:paraId="3B9FE437" w14:textId="77777777" w:rsidR="00584AA4" w:rsidRPr="005C0665" w:rsidRDefault="00584AA4" w:rsidP="00582096">
      <w:pPr>
        <w:pStyle w:val="ListParagraph"/>
        <w:keepNext/>
        <w:numPr>
          <w:ilvl w:val="1"/>
          <w:numId w:val="35"/>
        </w:numPr>
        <w:tabs>
          <w:tab w:val="left" w:pos="1560"/>
        </w:tabs>
        <w:autoSpaceDE w:val="0"/>
        <w:autoSpaceDN w:val="0"/>
        <w:adjustRightInd w:val="0"/>
        <w:spacing w:after="200" w:line="360" w:lineRule="auto"/>
        <w:ind w:left="1077" w:hanging="357"/>
        <w:contextualSpacing w:val="0"/>
        <w:jc w:val="both"/>
        <w:rPr>
          <w:color w:val="auto"/>
          <w:spacing w:val="-3"/>
          <w:szCs w:val="22"/>
        </w:rPr>
      </w:pPr>
      <w:r w:rsidRPr="005C0665">
        <w:rPr>
          <w:i/>
          <w:iCs/>
          <w:color w:val="auto"/>
          <w:szCs w:val="22"/>
        </w:rPr>
        <w:t>in the case of conduct involving misleading conduct, including dishonesty, whether the public and fellow agents can place reliance on the word of the agent</w:t>
      </w:r>
      <w:r w:rsidRPr="005C0665">
        <w:rPr>
          <w:b/>
          <w:bCs/>
          <w:i/>
          <w:iCs/>
          <w:color w:val="auto"/>
          <w:szCs w:val="22"/>
        </w:rPr>
        <w:t>.</w:t>
      </w:r>
    </w:p>
    <w:p w14:paraId="0002F1F8" w14:textId="77777777" w:rsidR="00584AA4" w:rsidRPr="005C0665" w:rsidRDefault="00584AA4" w:rsidP="00584AA4">
      <w:pPr>
        <w:spacing w:after="200" w:line="360" w:lineRule="auto"/>
        <w:ind w:left="1081"/>
        <w:jc w:val="both"/>
        <w:rPr>
          <w:color w:val="auto"/>
          <w:spacing w:val="-3"/>
          <w:szCs w:val="22"/>
        </w:rPr>
      </w:pPr>
      <w:r w:rsidRPr="005C0665">
        <w:rPr>
          <w:color w:val="auto"/>
          <w:szCs w:val="22"/>
        </w:rPr>
        <w:t>On the facts available, the Board did not find that any of the conduct was dishonest or deliberately misleading. In was more in line with obduracy.</w:t>
      </w:r>
    </w:p>
    <w:p w14:paraId="0C095E5C" w14:textId="77777777" w:rsidR="00584AA4" w:rsidRPr="005C0665" w:rsidRDefault="00584AA4" w:rsidP="00582096">
      <w:pPr>
        <w:pStyle w:val="ListParagraph"/>
        <w:numPr>
          <w:ilvl w:val="1"/>
          <w:numId w:val="35"/>
        </w:numPr>
        <w:tabs>
          <w:tab w:val="left" w:pos="1560"/>
        </w:tabs>
        <w:autoSpaceDE w:val="0"/>
        <w:autoSpaceDN w:val="0"/>
        <w:adjustRightInd w:val="0"/>
        <w:spacing w:after="200" w:line="360" w:lineRule="auto"/>
        <w:ind w:left="644"/>
        <w:contextualSpacing w:val="0"/>
        <w:jc w:val="both"/>
        <w:rPr>
          <w:color w:val="auto"/>
          <w:spacing w:val="-3"/>
          <w:szCs w:val="22"/>
        </w:rPr>
      </w:pPr>
      <w:r w:rsidRPr="005C0665">
        <w:rPr>
          <w:i/>
          <w:iCs/>
          <w:color w:val="auto"/>
          <w:szCs w:val="22"/>
        </w:rPr>
        <w:t>whether the agent has breached any legislation or industry codes of practice or guidelines and whether such a breach was intentional.</w:t>
      </w:r>
    </w:p>
    <w:p w14:paraId="5E75A9CA" w14:textId="77777777" w:rsidR="00584AA4" w:rsidRPr="005C0665" w:rsidRDefault="00584AA4" w:rsidP="00584AA4">
      <w:pPr>
        <w:spacing w:after="200" w:line="360" w:lineRule="auto"/>
        <w:ind w:left="644"/>
        <w:jc w:val="both"/>
        <w:rPr>
          <w:color w:val="auto"/>
          <w:szCs w:val="22"/>
        </w:rPr>
      </w:pPr>
      <w:r w:rsidRPr="005C0665">
        <w:rPr>
          <w:color w:val="auto"/>
          <w:spacing w:val="-3"/>
          <w:szCs w:val="22"/>
        </w:rPr>
        <w:t xml:space="preserve">The Board has found breaches of rules of conduct and that the breaches, albeit inexplicable, were deliberate. </w:t>
      </w:r>
    </w:p>
    <w:p w14:paraId="62FFA529" w14:textId="77777777" w:rsidR="00584AA4" w:rsidRPr="005C0665" w:rsidRDefault="00584AA4" w:rsidP="00582096">
      <w:pPr>
        <w:pStyle w:val="ListParagraph"/>
        <w:numPr>
          <w:ilvl w:val="1"/>
          <w:numId w:val="35"/>
        </w:numPr>
        <w:tabs>
          <w:tab w:val="left" w:pos="1560"/>
        </w:tabs>
        <w:autoSpaceDE w:val="0"/>
        <w:autoSpaceDN w:val="0"/>
        <w:adjustRightInd w:val="0"/>
        <w:spacing w:after="200" w:line="360" w:lineRule="auto"/>
        <w:ind w:left="644"/>
        <w:contextualSpacing w:val="0"/>
        <w:jc w:val="both"/>
        <w:rPr>
          <w:color w:val="auto"/>
          <w:szCs w:val="22"/>
        </w:rPr>
      </w:pPr>
      <w:r w:rsidRPr="005C0665">
        <w:rPr>
          <w:i/>
          <w:iCs/>
          <w:color w:val="auto"/>
          <w:szCs w:val="22"/>
        </w:rPr>
        <w:t>whether the agent’s conduct demonstrated incompetence, and if so, to what level</w:t>
      </w:r>
      <w:r w:rsidRPr="005C0665">
        <w:rPr>
          <w:color w:val="auto"/>
          <w:szCs w:val="22"/>
        </w:rPr>
        <w:t>.</w:t>
      </w:r>
    </w:p>
    <w:p w14:paraId="04700385" w14:textId="77777777" w:rsidR="00584AA4" w:rsidRPr="005C0665" w:rsidRDefault="00584AA4" w:rsidP="00584AA4">
      <w:pPr>
        <w:spacing w:after="200" w:line="360" w:lineRule="auto"/>
        <w:ind w:left="1081"/>
        <w:jc w:val="both"/>
        <w:rPr>
          <w:color w:val="auto"/>
          <w:szCs w:val="22"/>
        </w:rPr>
      </w:pPr>
      <w:r w:rsidRPr="005C0665">
        <w:rPr>
          <w:color w:val="auto"/>
          <w:szCs w:val="22"/>
        </w:rPr>
        <w:t>The problematic conduct does not suggest overall incompetence.</w:t>
      </w:r>
    </w:p>
    <w:p w14:paraId="5843AED3" w14:textId="77777777" w:rsidR="00584AA4" w:rsidRPr="005C0665" w:rsidRDefault="00584AA4" w:rsidP="00582096">
      <w:pPr>
        <w:pStyle w:val="ListParagraph"/>
        <w:numPr>
          <w:ilvl w:val="1"/>
          <w:numId w:val="35"/>
        </w:numPr>
        <w:tabs>
          <w:tab w:val="left" w:pos="1560"/>
        </w:tabs>
        <w:autoSpaceDE w:val="0"/>
        <w:autoSpaceDN w:val="0"/>
        <w:adjustRightInd w:val="0"/>
        <w:spacing w:after="200" w:line="360" w:lineRule="auto"/>
        <w:ind w:left="644"/>
        <w:contextualSpacing w:val="0"/>
        <w:jc w:val="both"/>
        <w:rPr>
          <w:color w:val="auto"/>
          <w:spacing w:val="-3"/>
          <w:szCs w:val="22"/>
        </w:rPr>
      </w:pPr>
      <w:r w:rsidRPr="005C0665">
        <w:rPr>
          <w:i/>
          <w:iCs/>
          <w:color w:val="auto"/>
          <w:szCs w:val="22"/>
        </w:rPr>
        <w:t xml:space="preserve">whether or not the incident was isolated such that the Tribunal can be satisfied of the agent’s worthiness or reliability for the future. </w:t>
      </w:r>
    </w:p>
    <w:p w14:paraId="3796C69E" w14:textId="77777777" w:rsidR="00584AA4" w:rsidRPr="005C0665" w:rsidRDefault="00584AA4" w:rsidP="00584AA4">
      <w:pPr>
        <w:spacing w:after="200" w:line="360" w:lineRule="auto"/>
        <w:ind w:left="1081"/>
        <w:jc w:val="both"/>
        <w:rPr>
          <w:color w:val="auto"/>
          <w:szCs w:val="22"/>
        </w:rPr>
      </w:pPr>
      <w:r w:rsidRPr="005C0665">
        <w:rPr>
          <w:color w:val="auto"/>
          <w:szCs w:val="22"/>
        </w:rPr>
        <w:t>The conduct was not isolated.  Aspects of it were still existing as at the time of the hearing by the Board.</w:t>
      </w:r>
    </w:p>
    <w:p w14:paraId="2E4E7FCE" w14:textId="77777777" w:rsidR="00584AA4" w:rsidRPr="005C0665" w:rsidRDefault="00584AA4" w:rsidP="00582096">
      <w:pPr>
        <w:pStyle w:val="ListParagraph"/>
        <w:numPr>
          <w:ilvl w:val="1"/>
          <w:numId w:val="35"/>
        </w:numPr>
        <w:tabs>
          <w:tab w:val="left" w:pos="1560"/>
        </w:tabs>
        <w:autoSpaceDE w:val="0"/>
        <w:autoSpaceDN w:val="0"/>
        <w:adjustRightInd w:val="0"/>
        <w:spacing w:after="200" w:line="360" w:lineRule="auto"/>
        <w:ind w:left="644"/>
        <w:contextualSpacing w:val="0"/>
        <w:jc w:val="both"/>
        <w:rPr>
          <w:color w:val="auto"/>
          <w:szCs w:val="22"/>
        </w:rPr>
      </w:pPr>
      <w:r w:rsidRPr="005C0665">
        <w:rPr>
          <w:i/>
          <w:iCs/>
          <w:color w:val="auto"/>
          <w:szCs w:val="22"/>
        </w:rPr>
        <w:t>The agent’s disciplinary history</w:t>
      </w:r>
    </w:p>
    <w:p w14:paraId="1489C49A" w14:textId="77777777" w:rsidR="00584AA4" w:rsidRPr="005C0665" w:rsidRDefault="00584AA4" w:rsidP="00584AA4">
      <w:pPr>
        <w:spacing w:after="200" w:line="360" w:lineRule="auto"/>
        <w:ind w:left="1081"/>
        <w:jc w:val="both"/>
        <w:rPr>
          <w:color w:val="auto"/>
          <w:szCs w:val="22"/>
        </w:rPr>
      </w:pPr>
      <w:r w:rsidRPr="005C0665">
        <w:rPr>
          <w:color w:val="auto"/>
          <w:szCs w:val="22"/>
        </w:rPr>
        <w:t>There have been disciplinary matters for the business manager and the agent concerning the completion of audits.</w:t>
      </w:r>
    </w:p>
    <w:p w14:paraId="0447F55B" w14:textId="77777777" w:rsidR="00584AA4" w:rsidRPr="005C0665" w:rsidRDefault="00584AA4" w:rsidP="00582096">
      <w:pPr>
        <w:pStyle w:val="ListParagraph"/>
        <w:numPr>
          <w:ilvl w:val="1"/>
          <w:numId w:val="35"/>
        </w:numPr>
        <w:tabs>
          <w:tab w:val="left" w:pos="1560"/>
        </w:tabs>
        <w:autoSpaceDE w:val="0"/>
        <w:autoSpaceDN w:val="0"/>
        <w:adjustRightInd w:val="0"/>
        <w:spacing w:after="200" w:line="360" w:lineRule="auto"/>
        <w:ind w:left="644"/>
        <w:contextualSpacing w:val="0"/>
        <w:jc w:val="both"/>
        <w:rPr>
          <w:color w:val="auto"/>
          <w:spacing w:val="-3"/>
          <w:szCs w:val="22"/>
        </w:rPr>
      </w:pPr>
      <w:r w:rsidRPr="005C0665">
        <w:rPr>
          <w:i/>
          <w:iCs/>
          <w:color w:val="auto"/>
          <w:szCs w:val="22"/>
        </w:rPr>
        <w:t>whether or not the agent understands the error of his or her ways, including an assessment of any remorse and insight (or a lack thereof) shown by the agent, since an agent who fails to understand the significance and consequences of misconduct is a risk to the community.</w:t>
      </w:r>
    </w:p>
    <w:p w14:paraId="579C5A61" w14:textId="77777777" w:rsidR="00584AA4" w:rsidRPr="005C0665" w:rsidRDefault="00584AA4" w:rsidP="00584AA4">
      <w:pPr>
        <w:spacing w:after="200" w:line="360" w:lineRule="auto"/>
        <w:ind w:left="1081"/>
        <w:jc w:val="both"/>
        <w:rPr>
          <w:color w:val="auto"/>
          <w:szCs w:val="22"/>
        </w:rPr>
      </w:pPr>
      <w:r w:rsidRPr="005C0665">
        <w:rPr>
          <w:color w:val="auto"/>
          <w:szCs w:val="22"/>
        </w:rPr>
        <w:lastRenderedPageBreak/>
        <w:t xml:space="preserve">The Board does consider that the business manager now has an understanding of the general nature of the breaches found to have been committed.  </w:t>
      </w:r>
    </w:p>
    <w:p w14:paraId="24442F87" w14:textId="77777777" w:rsidR="00584AA4" w:rsidRPr="005C0665" w:rsidRDefault="00584AA4" w:rsidP="00582096">
      <w:pPr>
        <w:pStyle w:val="ListParagraph"/>
        <w:numPr>
          <w:ilvl w:val="1"/>
          <w:numId w:val="35"/>
        </w:numPr>
        <w:tabs>
          <w:tab w:val="left" w:pos="1560"/>
        </w:tabs>
        <w:autoSpaceDE w:val="0"/>
        <w:autoSpaceDN w:val="0"/>
        <w:adjustRightInd w:val="0"/>
        <w:spacing w:after="200" w:line="360" w:lineRule="auto"/>
        <w:ind w:left="644"/>
        <w:contextualSpacing w:val="0"/>
        <w:jc w:val="both"/>
        <w:rPr>
          <w:color w:val="auto"/>
          <w:spacing w:val="-3"/>
          <w:szCs w:val="22"/>
        </w:rPr>
      </w:pPr>
      <w:r w:rsidRPr="005C0665">
        <w:rPr>
          <w:i/>
          <w:iCs/>
          <w:color w:val="auto"/>
          <w:szCs w:val="22"/>
        </w:rPr>
        <w:t>the desirability of making available to the public any special skills possessed by the agent.</w:t>
      </w:r>
    </w:p>
    <w:p w14:paraId="66E02449" w14:textId="77777777" w:rsidR="00584AA4" w:rsidRPr="005C0665" w:rsidRDefault="00584AA4" w:rsidP="00584AA4">
      <w:pPr>
        <w:spacing w:after="200" w:line="360" w:lineRule="auto"/>
        <w:ind w:left="1081"/>
        <w:jc w:val="both"/>
        <w:rPr>
          <w:color w:val="auto"/>
          <w:spacing w:val="-3"/>
          <w:szCs w:val="22"/>
        </w:rPr>
      </w:pPr>
      <w:r w:rsidRPr="005C0665">
        <w:rPr>
          <w:color w:val="auto"/>
          <w:szCs w:val="22"/>
        </w:rPr>
        <w:t>Not applicable.</w:t>
      </w:r>
    </w:p>
    <w:p w14:paraId="3FDCE0FB" w14:textId="77777777" w:rsidR="00584AA4" w:rsidRPr="005C0665" w:rsidRDefault="00584AA4" w:rsidP="00582096">
      <w:pPr>
        <w:pStyle w:val="ListParagraph"/>
        <w:numPr>
          <w:ilvl w:val="1"/>
          <w:numId w:val="35"/>
        </w:numPr>
        <w:tabs>
          <w:tab w:val="left" w:pos="1560"/>
        </w:tabs>
        <w:autoSpaceDE w:val="0"/>
        <w:autoSpaceDN w:val="0"/>
        <w:adjustRightInd w:val="0"/>
        <w:spacing w:after="200" w:line="360" w:lineRule="auto"/>
        <w:ind w:left="644"/>
        <w:contextualSpacing w:val="0"/>
        <w:jc w:val="both"/>
        <w:rPr>
          <w:color w:val="auto"/>
          <w:spacing w:val="-3"/>
          <w:szCs w:val="22"/>
        </w:rPr>
      </w:pPr>
      <w:r w:rsidRPr="005C0665">
        <w:rPr>
          <w:i/>
          <w:iCs/>
          <w:color w:val="auto"/>
          <w:szCs w:val="22"/>
        </w:rPr>
        <w:t>the agent’s circumstances at the time of the conduct and at the time of imposing the sanction. However, the weight given to personal circumstances cannot override the fundamental obligation of the Tribunal to provide appropriate protection of the public interest in the honesty and integrity of real estate sales representatives and in the maintenance of proper standards of real estate sales representative practice.</w:t>
      </w:r>
    </w:p>
    <w:p w14:paraId="17AFDC92" w14:textId="0A0C9AEA" w:rsidR="00584AA4" w:rsidRPr="005C0665" w:rsidRDefault="00584AA4" w:rsidP="00584AA4">
      <w:pPr>
        <w:spacing w:after="200" w:line="360" w:lineRule="auto"/>
        <w:ind w:left="1081"/>
        <w:jc w:val="both"/>
        <w:rPr>
          <w:color w:val="auto"/>
          <w:spacing w:val="-3"/>
          <w:szCs w:val="22"/>
        </w:rPr>
      </w:pPr>
      <w:r w:rsidRPr="005C0665">
        <w:rPr>
          <w:color w:val="auto"/>
          <w:szCs w:val="22"/>
        </w:rPr>
        <w:t>The business manager identified personal circumstances</w:t>
      </w:r>
      <w:r w:rsidR="00621083">
        <w:rPr>
          <w:color w:val="auto"/>
          <w:szCs w:val="22"/>
        </w:rPr>
        <w:t xml:space="preserve"> </w:t>
      </w:r>
      <w:r w:rsidRPr="005C0665">
        <w:rPr>
          <w:color w:val="auto"/>
          <w:szCs w:val="22"/>
        </w:rPr>
        <w:t xml:space="preserve">(loss of management agreements) as </w:t>
      </w:r>
      <w:r w:rsidR="003045F7">
        <w:rPr>
          <w:color w:val="auto"/>
          <w:szCs w:val="22"/>
        </w:rPr>
        <w:t xml:space="preserve">the </w:t>
      </w:r>
      <w:r w:rsidRPr="005C0665">
        <w:rPr>
          <w:color w:val="auto"/>
          <w:szCs w:val="22"/>
        </w:rPr>
        <w:t>cause of her behaviour.  However, the Board does not consider that those kinds of personal circumstances are a mitigating circumstance of any kind</w:t>
      </w:r>
      <w:r w:rsidR="00170E3A">
        <w:rPr>
          <w:color w:val="auto"/>
          <w:szCs w:val="22"/>
        </w:rPr>
        <w:t>.</w:t>
      </w:r>
    </w:p>
    <w:p w14:paraId="50AD8948" w14:textId="77777777" w:rsidR="00584AA4" w:rsidRPr="005C0665" w:rsidRDefault="00584AA4" w:rsidP="00582096">
      <w:pPr>
        <w:pStyle w:val="ListParagraph"/>
        <w:numPr>
          <w:ilvl w:val="1"/>
          <w:numId w:val="35"/>
        </w:numPr>
        <w:tabs>
          <w:tab w:val="left" w:pos="1560"/>
        </w:tabs>
        <w:autoSpaceDE w:val="0"/>
        <w:autoSpaceDN w:val="0"/>
        <w:adjustRightInd w:val="0"/>
        <w:spacing w:after="200" w:line="360" w:lineRule="auto"/>
        <w:ind w:left="644"/>
        <w:contextualSpacing w:val="0"/>
        <w:jc w:val="both"/>
        <w:rPr>
          <w:color w:val="auto"/>
          <w:spacing w:val="-3"/>
          <w:szCs w:val="22"/>
        </w:rPr>
      </w:pPr>
      <w:r w:rsidRPr="005C0665">
        <w:rPr>
          <w:i/>
          <w:iCs/>
          <w:color w:val="auto"/>
          <w:szCs w:val="22"/>
        </w:rPr>
        <w:t>any other matters relevant to the agent’s fitness to practise and other matters which may be regarded as aggravating the conduct or mitigating its seriousness. In general, mitigating factors such as no previous misconduct or service to the profession are of considerably less significance than in the criminal process because the jurisdiction is protective not punitive.</w:t>
      </w:r>
    </w:p>
    <w:p w14:paraId="5AF53376" w14:textId="671C4CB4" w:rsidR="00457B57" w:rsidRPr="005C0665" w:rsidRDefault="00584AA4" w:rsidP="0080354B">
      <w:pPr>
        <w:spacing w:after="200" w:line="360" w:lineRule="auto"/>
        <w:ind w:left="1081"/>
        <w:jc w:val="both"/>
        <w:rPr>
          <w:rFonts w:eastAsia="Arial"/>
          <w:color w:val="auto"/>
          <w:szCs w:val="22"/>
        </w:rPr>
      </w:pPr>
      <w:r w:rsidRPr="005C0665">
        <w:rPr>
          <w:color w:val="auto"/>
          <w:szCs w:val="22"/>
        </w:rPr>
        <w:t xml:space="preserve">As noted in the Board’s recent decisions dated 11 September 2015 and 24 December 2024, the Board considers that some of the agent’s breaches in this matter undermine what is sometimes referred to as “the honour of the profession” or put another way, undermine consumer confidence in the profession. These are the refusal, for no apparent reason, to finalise matters relating to the management of the properties.  </w:t>
      </w:r>
    </w:p>
    <w:p w14:paraId="0BC4291C" w14:textId="20CAF497" w:rsidR="00457B57" w:rsidRPr="007D5831" w:rsidRDefault="00457B57" w:rsidP="00582096">
      <w:pPr>
        <w:pStyle w:val="ListParagraph"/>
        <w:numPr>
          <w:ilvl w:val="0"/>
          <w:numId w:val="11"/>
        </w:numPr>
        <w:pBdr>
          <w:top w:val="nil"/>
          <w:left w:val="nil"/>
          <w:bottom w:val="nil"/>
          <w:right w:val="nil"/>
          <w:between w:val="nil"/>
        </w:pBdr>
        <w:spacing w:after="0" w:line="360" w:lineRule="auto"/>
        <w:rPr>
          <w:rFonts w:eastAsia="Arial"/>
          <w:color w:val="auto"/>
          <w:szCs w:val="22"/>
        </w:rPr>
      </w:pPr>
      <w:r w:rsidRPr="005C0665">
        <w:rPr>
          <w:rFonts w:eastAsia="Arial"/>
          <w:color w:val="auto"/>
          <w:szCs w:val="22"/>
        </w:rPr>
        <w:t xml:space="preserve">At the end of the hearing part of the inquiry the Board indicated a tentative decision for </w:t>
      </w:r>
      <w:r w:rsidR="005C3889">
        <w:rPr>
          <w:rFonts w:eastAsia="Arial"/>
          <w:color w:val="auto"/>
          <w:szCs w:val="22"/>
        </w:rPr>
        <w:t>t</w:t>
      </w:r>
      <w:r w:rsidRPr="005C0665">
        <w:rPr>
          <w:rFonts w:eastAsia="Arial"/>
          <w:color w:val="auto"/>
          <w:szCs w:val="22"/>
        </w:rPr>
        <w:t xml:space="preserve">he agent as follows: a strongly worded caution in respect of the business manager; a fine of the maximum level (equal to 50 penalty units) for the business manager; a fine of 25 penalty units for the </w:t>
      </w:r>
      <w:r w:rsidR="009F3A71">
        <w:rPr>
          <w:rFonts w:eastAsia="Arial"/>
          <w:color w:val="auto"/>
          <w:szCs w:val="22"/>
        </w:rPr>
        <w:t>company.</w:t>
      </w:r>
    </w:p>
    <w:p w14:paraId="7F69D895" w14:textId="77777777" w:rsidR="00457B57" w:rsidRPr="007D5831" w:rsidRDefault="00457B57" w:rsidP="00582096">
      <w:pPr>
        <w:pStyle w:val="ListParagraph"/>
        <w:numPr>
          <w:ilvl w:val="0"/>
          <w:numId w:val="11"/>
        </w:numPr>
        <w:pBdr>
          <w:top w:val="nil"/>
          <w:left w:val="nil"/>
          <w:bottom w:val="nil"/>
          <w:right w:val="nil"/>
          <w:between w:val="nil"/>
        </w:pBdr>
        <w:spacing w:after="0" w:line="360" w:lineRule="auto"/>
        <w:rPr>
          <w:rFonts w:eastAsia="Arial"/>
          <w:color w:val="auto"/>
          <w:szCs w:val="22"/>
        </w:rPr>
      </w:pPr>
      <w:r w:rsidRPr="007D5831">
        <w:rPr>
          <w:rFonts w:eastAsia="Arial"/>
          <w:color w:val="auto"/>
          <w:szCs w:val="22"/>
        </w:rPr>
        <w:t>The Board requested submissions on penalty from the applicant and from the agent. On 15 February 2026 the applicant made a submission in response to the request for submissions on penalty.  The main point points were:</w:t>
      </w:r>
    </w:p>
    <w:p w14:paraId="1AA6BBED" w14:textId="19BFC434" w:rsidR="00457B57" w:rsidRPr="007D5831" w:rsidRDefault="00457B57" w:rsidP="00582096">
      <w:pPr>
        <w:pStyle w:val="ListParagraph"/>
        <w:numPr>
          <w:ilvl w:val="3"/>
          <w:numId w:val="35"/>
        </w:numPr>
        <w:pBdr>
          <w:top w:val="nil"/>
          <w:left w:val="nil"/>
          <w:bottom w:val="nil"/>
          <w:right w:val="nil"/>
          <w:between w:val="nil"/>
        </w:pBdr>
        <w:spacing w:after="0" w:line="360" w:lineRule="auto"/>
        <w:rPr>
          <w:rFonts w:eastAsia="Arial"/>
          <w:color w:val="auto"/>
          <w:szCs w:val="22"/>
        </w:rPr>
      </w:pPr>
      <w:r w:rsidRPr="007D5831">
        <w:rPr>
          <w:rFonts w:eastAsia="Arial"/>
          <w:color w:val="auto"/>
          <w:szCs w:val="22"/>
        </w:rPr>
        <w:t xml:space="preserve">The appropriate penalty was revocation or suspension in addition to a fine, plus an audit of </w:t>
      </w:r>
      <w:r w:rsidR="001039C5" w:rsidRPr="007D5831">
        <w:rPr>
          <w:rFonts w:eastAsia="Arial"/>
          <w:color w:val="auto"/>
          <w:szCs w:val="22"/>
        </w:rPr>
        <w:t>all</w:t>
      </w:r>
      <w:r w:rsidRPr="007D5831">
        <w:rPr>
          <w:rFonts w:eastAsia="Arial"/>
          <w:color w:val="auto"/>
          <w:szCs w:val="22"/>
        </w:rPr>
        <w:t xml:space="preserve"> the agent’s rental properties;</w:t>
      </w:r>
    </w:p>
    <w:p w14:paraId="098426E0" w14:textId="77777777" w:rsidR="00457B57" w:rsidRPr="007D5831" w:rsidRDefault="00457B57" w:rsidP="00582096">
      <w:pPr>
        <w:pStyle w:val="ListParagraph"/>
        <w:numPr>
          <w:ilvl w:val="3"/>
          <w:numId w:val="35"/>
        </w:numPr>
        <w:pBdr>
          <w:top w:val="nil"/>
          <w:left w:val="nil"/>
          <w:bottom w:val="nil"/>
          <w:right w:val="nil"/>
          <w:between w:val="nil"/>
        </w:pBdr>
        <w:spacing w:after="0" w:line="360" w:lineRule="auto"/>
        <w:rPr>
          <w:rFonts w:eastAsia="Arial"/>
          <w:color w:val="auto"/>
          <w:szCs w:val="22"/>
        </w:rPr>
      </w:pPr>
      <w:r w:rsidRPr="007D5831">
        <w:rPr>
          <w:rFonts w:eastAsia="Arial"/>
          <w:color w:val="auto"/>
          <w:szCs w:val="22"/>
        </w:rPr>
        <w:lastRenderedPageBreak/>
        <w:t>False information provided at the inquiry concerning the availability or not of the reports</w:t>
      </w:r>
    </w:p>
    <w:p w14:paraId="2DD4268F" w14:textId="586B94F6" w:rsidR="00457B57" w:rsidRPr="007D5831" w:rsidRDefault="00457B57" w:rsidP="00582096">
      <w:pPr>
        <w:pStyle w:val="ListParagraph"/>
        <w:numPr>
          <w:ilvl w:val="3"/>
          <w:numId w:val="35"/>
        </w:numPr>
        <w:pBdr>
          <w:top w:val="nil"/>
          <w:left w:val="nil"/>
          <w:bottom w:val="nil"/>
          <w:right w:val="nil"/>
          <w:between w:val="nil"/>
        </w:pBdr>
        <w:spacing w:after="0" w:line="360" w:lineRule="auto"/>
        <w:rPr>
          <w:rFonts w:eastAsia="Arial"/>
          <w:color w:val="auto"/>
          <w:szCs w:val="22"/>
        </w:rPr>
      </w:pPr>
      <w:r w:rsidRPr="007D5831">
        <w:rPr>
          <w:rFonts w:eastAsia="Arial"/>
          <w:color w:val="auto"/>
          <w:szCs w:val="22"/>
        </w:rPr>
        <w:t>Criticism of the business manager</w:t>
      </w:r>
      <w:r w:rsidR="009F3A71">
        <w:rPr>
          <w:rFonts w:eastAsia="Arial"/>
          <w:color w:val="auto"/>
          <w:szCs w:val="22"/>
        </w:rPr>
        <w:t>’</w:t>
      </w:r>
      <w:r w:rsidRPr="007D5831">
        <w:rPr>
          <w:rFonts w:eastAsia="Arial"/>
          <w:color w:val="auto"/>
          <w:szCs w:val="22"/>
        </w:rPr>
        <w:t>s proposal that part of any fine be paid the applicant</w:t>
      </w:r>
      <w:r w:rsidR="009F3A71">
        <w:rPr>
          <w:rFonts w:eastAsia="Arial"/>
          <w:color w:val="auto"/>
          <w:szCs w:val="22"/>
        </w:rPr>
        <w:t>,</w:t>
      </w:r>
      <w:r w:rsidRPr="007D5831">
        <w:rPr>
          <w:rFonts w:eastAsia="Arial"/>
          <w:color w:val="auto"/>
          <w:szCs w:val="22"/>
        </w:rPr>
        <w:t xml:space="preserve"> </w:t>
      </w:r>
      <w:r w:rsidR="009F3A71">
        <w:rPr>
          <w:rFonts w:eastAsia="Arial"/>
          <w:color w:val="auto"/>
          <w:szCs w:val="22"/>
        </w:rPr>
        <w:t>r</w:t>
      </w:r>
      <w:r w:rsidRPr="007D5831">
        <w:rPr>
          <w:rFonts w:eastAsia="Arial"/>
          <w:color w:val="auto"/>
          <w:szCs w:val="22"/>
        </w:rPr>
        <w:t>epeated original claim of deception by charging a fee for non-provision of services</w:t>
      </w:r>
      <w:r w:rsidR="009F3A71">
        <w:rPr>
          <w:rFonts w:eastAsia="Arial"/>
          <w:color w:val="auto"/>
          <w:szCs w:val="22"/>
        </w:rPr>
        <w:t>.</w:t>
      </w:r>
      <w:r w:rsidRPr="007D5831">
        <w:rPr>
          <w:rFonts w:eastAsia="Arial"/>
          <w:color w:val="auto"/>
          <w:szCs w:val="22"/>
        </w:rPr>
        <w:t xml:space="preserve"> </w:t>
      </w:r>
      <w:r w:rsidR="009F3A71">
        <w:rPr>
          <w:rFonts w:eastAsia="Arial"/>
          <w:color w:val="auto"/>
          <w:szCs w:val="22"/>
        </w:rPr>
        <w:t>c</w:t>
      </w:r>
      <w:r w:rsidRPr="007D5831">
        <w:rPr>
          <w:rFonts w:eastAsia="Arial"/>
          <w:color w:val="auto"/>
          <w:szCs w:val="22"/>
        </w:rPr>
        <w:t>riticism of the business manager’s “nonchalant demeanour” when appearing before the Board at the hearing with a suggestion that the issues raised in the inquiry were “likely NOT an isolated incident”</w:t>
      </w:r>
    </w:p>
    <w:p w14:paraId="3ED804DB" w14:textId="3ABA3D1B" w:rsidR="00457B57" w:rsidRPr="008457AE" w:rsidRDefault="00457B57" w:rsidP="00582096">
      <w:pPr>
        <w:pStyle w:val="ListParagraph"/>
        <w:numPr>
          <w:ilvl w:val="0"/>
          <w:numId w:val="11"/>
        </w:numPr>
        <w:pBdr>
          <w:top w:val="nil"/>
          <w:left w:val="nil"/>
          <w:bottom w:val="nil"/>
          <w:right w:val="nil"/>
          <w:between w:val="nil"/>
        </w:pBdr>
        <w:spacing w:after="0" w:line="360" w:lineRule="auto"/>
        <w:rPr>
          <w:rFonts w:eastAsia="Arial"/>
          <w:color w:val="auto"/>
          <w:szCs w:val="22"/>
        </w:rPr>
      </w:pPr>
      <w:r w:rsidRPr="008457AE">
        <w:rPr>
          <w:rFonts w:eastAsia="Arial"/>
          <w:color w:val="auto"/>
          <w:szCs w:val="22"/>
        </w:rPr>
        <w:t>On 20 February 2026 the business manager made a submission in response to the request for submissions on penalty. The main point points were:</w:t>
      </w:r>
    </w:p>
    <w:p w14:paraId="003F1549" w14:textId="323E89BE" w:rsidR="00457B57" w:rsidRPr="008457AE" w:rsidRDefault="00457B57" w:rsidP="00582096">
      <w:pPr>
        <w:pStyle w:val="ListParagraph"/>
        <w:numPr>
          <w:ilvl w:val="3"/>
          <w:numId w:val="35"/>
        </w:numPr>
        <w:pBdr>
          <w:top w:val="nil"/>
          <w:left w:val="nil"/>
          <w:bottom w:val="nil"/>
          <w:right w:val="nil"/>
          <w:between w:val="nil"/>
        </w:pBdr>
        <w:spacing w:after="0" w:line="360" w:lineRule="auto"/>
        <w:rPr>
          <w:rFonts w:eastAsia="Arial"/>
          <w:color w:val="auto"/>
          <w:szCs w:val="22"/>
        </w:rPr>
      </w:pPr>
      <w:r w:rsidRPr="008457AE">
        <w:rPr>
          <w:rFonts w:eastAsia="Arial"/>
          <w:color w:val="auto"/>
          <w:szCs w:val="22"/>
        </w:rPr>
        <w:t>noted that the applicant had raised new issues</w:t>
      </w:r>
    </w:p>
    <w:p w14:paraId="0F204F30" w14:textId="77777777" w:rsidR="00457B57" w:rsidRPr="008457AE" w:rsidRDefault="00457B57" w:rsidP="00582096">
      <w:pPr>
        <w:pStyle w:val="ListParagraph"/>
        <w:numPr>
          <w:ilvl w:val="3"/>
          <w:numId w:val="35"/>
        </w:numPr>
        <w:pBdr>
          <w:top w:val="nil"/>
          <w:left w:val="nil"/>
          <w:bottom w:val="nil"/>
          <w:right w:val="nil"/>
          <w:between w:val="nil"/>
        </w:pBdr>
        <w:spacing w:after="0" w:line="360" w:lineRule="auto"/>
        <w:rPr>
          <w:rFonts w:eastAsia="Arial"/>
          <w:color w:val="auto"/>
          <w:szCs w:val="22"/>
        </w:rPr>
      </w:pPr>
      <w:r w:rsidRPr="008457AE">
        <w:rPr>
          <w:rFonts w:eastAsia="Arial"/>
          <w:color w:val="auto"/>
          <w:szCs w:val="22"/>
        </w:rPr>
        <w:t>accepted the breaches and the need for a proposed fine and submitted that revocation or suspension were not warranted;</w:t>
      </w:r>
    </w:p>
    <w:p w14:paraId="658AAAB8" w14:textId="77777777" w:rsidR="00457B57" w:rsidRPr="008457AE" w:rsidRDefault="00457B57" w:rsidP="00582096">
      <w:pPr>
        <w:pStyle w:val="ListParagraph"/>
        <w:numPr>
          <w:ilvl w:val="3"/>
          <w:numId w:val="35"/>
        </w:numPr>
        <w:pBdr>
          <w:top w:val="nil"/>
          <w:left w:val="nil"/>
          <w:bottom w:val="nil"/>
          <w:right w:val="nil"/>
          <w:between w:val="nil"/>
        </w:pBdr>
        <w:spacing w:after="0" w:line="360" w:lineRule="auto"/>
        <w:rPr>
          <w:rFonts w:eastAsia="Arial"/>
          <w:color w:val="auto"/>
          <w:szCs w:val="22"/>
        </w:rPr>
      </w:pPr>
      <w:r w:rsidRPr="008457AE">
        <w:rPr>
          <w:rFonts w:eastAsia="Arial"/>
          <w:color w:val="auto"/>
          <w:szCs w:val="22"/>
        </w:rPr>
        <w:t>sincerely and unreservedly apologised for the short comings within the agency;</w:t>
      </w:r>
    </w:p>
    <w:p w14:paraId="13C44B97" w14:textId="77777777" w:rsidR="00457B57" w:rsidRPr="008457AE" w:rsidRDefault="00457B57" w:rsidP="00582096">
      <w:pPr>
        <w:pStyle w:val="ListParagraph"/>
        <w:numPr>
          <w:ilvl w:val="3"/>
          <w:numId w:val="35"/>
        </w:numPr>
        <w:pBdr>
          <w:top w:val="nil"/>
          <w:left w:val="nil"/>
          <w:bottom w:val="nil"/>
          <w:right w:val="nil"/>
          <w:between w:val="nil"/>
        </w:pBdr>
        <w:spacing w:after="0" w:line="360" w:lineRule="auto"/>
        <w:rPr>
          <w:rFonts w:eastAsia="Arial"/>
          <w:color w:val="auto"/>
          <w:szCs w:val="22"/>
        </w:rPr>
      </w:pPr>
      <w:r w:rsidRPr="008457AE">
        <w:rPr>
          <w:rFonts w:eastAsia="Arial"/>
          <w:color w:val="auto"/>
          <w:szCs w:val="22"/>
        </w:rPr>
        <w:t>noted that the applicant’s claims and the material at the hearing highlighted deficiencies at the company and personal level;</w:t>
      </w:r>
    </w:p>
    <w:p w14:paraId="6C949760" w14:textId="01E9E62B" w:rsidR="00457B57" w:rsidRPr="00A97273" w:rsidRDefault="00457B57" w:rsidP="00457B57">
      <w:pPr>
        <w:pStyle w:val="ListParagraph"/>
        <w:pBdr>
          <w:top w:val="nil"/>
          <w:left w:val="nil"/>
          <w:bottom w:val="nil"/>
          <w:right w:val="nil"/>
          <w:between w:val="nil"/>
        </w:pBdr>
        <w:spacing w:after="0" w:line="360" w:lineRule="auto"/>
        <w:ind w:left="2921"/>
        <w:rPr>
          <w:rFonts w:eastAsia="Arial"/>
          <w:color w:val="EE0000"/>
          <w:szCs w:val="22"/>
        </w:rPr>
      </w:pPr>
      <w:r w:rsidRPr="008457AE">
        <w:rPr>
          <w:rFonts w:eastAsia="Arial"/>
          <w:color w:val="auto"/>
          <w:szCs w:val="22"/>
        </w:rPr>
        <w:t xml:space="preserve">the identified errors </w:t>
      </w:r>
      <w:r w:rsidRPr="00A97273">
        <w:rPr>
          <w:rFonts w:eastAsia="Arial"/>
          <w:szCs w:val="22"/>
        </w:rPr>
        <w:t>and shortfalls are acknowledged – “I am committed to learning from these errors and implement structured measures to prevent any recurrence”.</w:t>
      </w:r>
    </w:p>
    <w:p w14:paraId="229A4DB9" w14:textId="10EFB177" w:rsidR="00584AA4" w:rsidRDefault="00760B0A" w:rsidP="00582096">
      <w:pPr>
        <w:pStyle w:val="ListParagraph"/>
        <w:numPr>
          <w:ilvl w:val="0"/>
          <w:numId w:val="11"/>
        </w:numPr>
        <w:spacing w:after="200" w:line="360" w:lineRule="auto"/>
        <w:jc w:val="both"/>
        <w:rPr>
          <w:rFonts w:eastAsia="Arial"/>
          <w:szCs w:val="22"/>
        </w:rPr>
      </w:pPr>
      <w:r>
        <w:rPr>
          <w:rFonts w:eastAsia="Arial"/>
          <w:szCs w:val="22"/>
        </w:rPr>
        <w:t xml:space="preserve">In addition </w:t>
      </w:r>
      <w:r w:rsidR="0004252A">
        <w:rPr>
          <w:rFonts w:eastAsia="Arial"/>
          <w:szCs w:val="22"/>
        </w:rPr>
        <w:t xml:space="preserve">to the general principles and the submissions, the Board, </w:t>
      </w:r>
      <w:r w:rsidR="005C3889">
        <w:rPr>
          <w:rFonts w:eastAsia="Arial"/>
          <w:szCs w:val="22"/>
        </w:rPr>
        <w:t>i</w:t>
      </w:r>
      <w:r w:rsidR="00584AA4" w:rsidRPr="00646875">
        <w:rPr>
          <w:rFonts w:eastAsia="Arial"/>
          <w:szCs w:val="22"/>
        </w:rPr>
        <w:t xml:space="preserve">n determining the penalty, </w:t>
      </w:r>
      <w:r w:rsidR="006E571F">
        <w:rPr>
          <w:rFonts w:eastAsia="Arial"/>
          <w:szCs w:val="22"/>
        </w:rPr>
        <w:t xml:space="preserve">also </w:t>
      </w:r>
      <w:r w:rsidR="00584AA4" w:rsidRPr="00646875">
        <w:rPr>
          <w:rFonts w:eastAsia="Arial"/>
          <w:szCs w:val="22"/>
        </w:rPr>
        <w:t>considered:</w:t>
      </w:r>
    </w:p>
    <w:p w14:paraId="38B34B82" w14:textId="18AE0F35" w:rsidR="00AE0B05" w:rsidRPr="00BA4525" w:rsidRDefault="00584AA4" w:rsidP="00582096">
      <w:pPr>
        <w:pStyle w:val="ListParagraph"/>
        <w:numPr>
          <w:ilvl w:val="3"/>
          <w:numId w:val="11"/>
        </w:numPr>
        <w:spacing w:after="200" w:line="360" w:lineRule="auto"/>
        <w:jc w:val="both"/>
        <w:rPr>
          <w:rFonts w:eastAsia="Arial"/>
          <w:szCs w:val="22"/>
        </w:rPr>
      </w:pPr>
      <w:r w:rsidRPr="00BA4525">
        <w:rPr>
          <w:rFonts w:eastAsia="Arial"/>
          <w:szCs w:val="22"/>
        </w:rPr>
        <w:t>The fact that the agent and the business manager have been the subject of previous adverse decisions concerning audits;</w:t>
      </w:r>
    </w:p>
    <w:p w14:paraId="779AD5E6" w14:textId="35154FDE" w:rsidR="00765AD2" w:rsidRDefault="00584AA4" w:rsidP="00582096">
      <w:pPr>
        <w:pStyle w:val="ListParagraph"/>
        <w:numPr>
          <w:ilvl w:val="3"/>
          <w:numId w:val="11"/>
        </w:numPr>
        <w:spacing w:after="200" w:line="360" w:lineRule="auto"/>
        <w:jc w:val="both"/>
        <w:rPr>
          <w:rFonts w:eastAsia="Arial"/>
          <w:szCs w:val="22"/>
        </w:rPr>
      </w:pPr>
      <w:r w:rsidRPr="00AE0B05">
        <w:rPr>
          <w:rFonts w:eastAsia="Arial"/>
          <w:szCs w:val="22"/>
        </w:rPr>
        <w:t>The business manager</w:t>
      </w:r>
      <w:r w:rsidR="00AE0B05" w:rsidRPr="00AE0B05">
        <w:rPr>
          <w:rFonts w:eastAsia="Arial"/>
          <w:szCs w:val="22"/>
        </w:rPr>
        <w:t>’</w:t>
      </w:r>
      <w:r w:rsidRPr="00AE0B05">
        <w:rPr>
          <w:rFonts w:eastAsia="Arial"/>
          <w:szCs w:val="22"/>
        </w:rPr>
        <w:t>s some unjustifiable, verging on aberrant, behaviour concerning the failure to either complete reports or to pass them on to the client</w:t>
      </w:r>
      <w:r w:rsidR="00BA4525">
        <w:rPr>
          <w:rFonts w:eastAsia="Arial"/>
          <w:szCs w:val="22"/>
        </w:rPr>
        <w:t xml:space="preserve">; </w:t>
      </w:r>
    </w:p>
    <w:p w14:paraId="45779D23" w14:textId="77777777" w:rsidR="00E45B7E" w:rsidRDefault="00584AA4" w:rsidP="00582096">
      <w:pPr>
        <w:pStyle w:val="ListParagraph"/>
        <w:numPr>
          <w:ilvl w:val="3"/>
          <w:numId w:val="11"/>
        </w:numPr>
        <w:spacing w:after="200" w:line="360" w:lineRule="auto"/>
        <w:jc w:val="both"/>
        <w:rPr>
          <w:rFonts w:eastAsia="Arial"/>
          <w:szCs w:val="22"/>
        </w:rPr>
      </w:pPr>
      <w:r w:rsidRPr="00765AD2">
        <w:rPr>
          <w:rFonts w:eastAsia="Arial"/>
          <w:szCs w:val="22"/>
        </w:rPr>
        <w:t xml:space="preserve">The fact that the applicant faces possible financial losses depending on the outcome of the insurance claim or state of the rental properties at the end of the tenancies; </w:t>
      </w:r>
    </w:p>
    <w:p w14:paraId="185A2F0D" w14:textId="77777777" w:rsidR="00E45B7E" w:rsidRPr="0080354B" w:rsidRDefault="00584AA4" w:rsidP="00582096">
      <w:pPr>
        <w:pStyle w:val="ListParagraph"/>
        <w:numPr>
          <w:ilvl w:val="3"/>
          <w:numId w:val="11"/>
        </w:numPr>
        <w:spacing w:after="200" w:line="360" w:lineRule="auto"/>
        <w:jc w:val="both"/>
        <w:rPr>
          <w:rFonts w:eastAsia="Arial"/>
          <w:color w:val="auto"/>
          <w:szCs w:val="22"/>
        </w:rPr>
      </w:pPr>
      <w:r w:rsidRPr="0080354B">
        <w:rPr>
          <w:rFonts w:eastAsia="Arial"/>
          <w:color w:val="auto"/>
          <w:szCs w:val="22"/>
        </w:rPr>
        <w:t>The lack of fulsome cooperation of the business manager in the resolution of issues – particularly regarding the existence of not of the various reports;</w:t>
      </w:r>
    </w:p>
    <w:p w14:paraId="403A9B1A" w14:textId="68954615" w:rsidR="00584AA4" w:rsidRPr="00E45B7E" w:rsidRDefault="00584AA4" w:rsidP="00582096">
      <w:pPr>
        <w:pStyle w:val="ListParagraph"/>
        <w:numPr>
          <w:ilvl w:val="3"/>
          <w:numId w:val="11"/>
        </w:numPr>
        <w:spacing w:after="200" w:line="360" w:lineRule="auto"/>
        <w:jc w:val="both"/>
        <w:rPr>
          <w:rFonts w:eastAsia="Arial"/>
          <w:szCs w:val="22"/>
        </w:rPr>
      </w:pPr>
      <w:r w:rsidRPr="00E45B7E">
        <w:rPr>
          <w:rFonts w:eastAsia="Arial"/>
          <w:szCs w:val="22"/>
        </w:rPr>
        <w:lastRenderedPageBreak/>
        <w:t xml:space="preserve">The business manager’s contrition in her submission on penalty. The Board takes this on face value despite having some doubts during the hearing as to whether the business manager really understood that it is wrong to abandon outstanding obligations to former clients. The Board notes the expressions of remorse made to the department </w:t>
      </w:r>
      <w:r w:rsidR="009F3A71">
        <w:rPr>
          <w:rFonts w:eastAsia="Arial"/>
          <w:szCs w:val="22"/>
        </w:rPr>
        <w:t>o</w:t>
      </w:r>
      <w:r w:rsidRPr="00E45B7E">
        <w:rPr>
          <w:rFonts w:eastAsia="Arial"/>
          <w:szCs w:val="22"/>
        </w:rPr>
        <w:t xml:space="preserve">n 26 November 2025 but that the aberrant </w:t>
      </w:r>
      <w:r w:rsidR="0030001F" w:rsidRPr="00E45B7E">
        <w:rPr>
          <w:rFonts w:eastAsia="Arial"/>
          <w:szCs w:val="22"/>
        </w:rPr>
        <w:t>behaviour</w:t>
      </w:r>
      <w:r w:rsidRPr="00E45B7E">
        <w:rPr>
          <w:rFonts w:eastAsia="Arial"/>
          <w:szCs w:val="22"/>
        </w:rPr>
        <w:t xml:space="preserve"> regarding the non-production of the reports </w:t>
      </w:r>
      <w:r w:rsidR="00526D6D" w:rsidRPr="00E45B7E">
        <w:rPr>
          <w:rFonts w:eastAsia="Arial"/>
          <w:szCs w:val="22"/>
        </w:rPr>
        <w:t>continued</w:t>
      </w:r>
      <w:r w:rsidRPr="00E45B7E">
        <w:rPr>
          <w:rFonts w:eastAsia="Arial"/>
          <w:szCs w:val="22"/>
        </w:rPr>
        <w:t xml:space="preserve"> after that date.</w:t>
      </w:r>
    </w:p>
    <w:p w14:paraId="235D0B4A" w14:textId="4F539DA6" w:rsidR="00584AA4" w:rsidRPr="00570BC5" w:rsidRDefault="00584AA4" w:rsidP="00B51315">
      <w:pPr>
        <w:pStyle w:val="ListParagraph"/>
        <w:numPr>
          <w:ilvl w:val="0"/>
          <w:numId w:val="11"/>
        </w:numPr>
        <w:spacing w:before="120" w:after="200" w:line="360" w:lineRule="auto"/>
        <w:jc w:val="both"/>
        <w:rPr>
          <w:rFonts w:eastAsia="Arial"/>
          <w:szCs w:val="22"/>
        </w:rPr>
      </w:pPr>
      <w:r>
        <w:rPr>
          <w:rFonts w:eastAsia="Arial"/>
          <w:szCs w:val="22"/>
        </w:rPr>
        <w:t xml:space="preserve">The Board notes that in past decisions an acrimonious relationship could sometimes be a mitigating factor when determining the penalty with the agent often being caught in the middle of a body corporate dispute or being the subject of unreasonable </w:t>
      </w:r>
      <w:r w:rsidR="0030001F">
        <w:rPr>
          <w:rFonts w:eastAsia="Arial"/>
          <w:szCs w:val="22"/>
        </w:rPr>
        <w:t>behaviour</w:t>
      </w:r>
      <w:r>
        <w:rPr>
          <w:rFonts w:eastAsia="Arial"/>
          <w:szCs w:val="22"/>
        </w:rPr>
        <w:t xml:space="preserve"> on the part of client.  This matter is different in so far as much of the problematic </w:t>
      </w:r>
      <w:r w:rsidR="0030001F">
        <w:rPr>
          <w:rFonts w:eastAsia="Arial"/>
          <w:szCs w:val="22"/>
        </w:rPr>
        <w:t>behaviour</w:t>
      </w:r>
      <w:r>
        <w:rPr>
          <w:rFonts w:eastAsia="Arial"/>
          <w:szCs w:val="22"/>
        </w:rPr>
        <w:t xml:space="preserve"> occurred after the agent/client relationship had ceased. </w:t>
      </w:r>
    </w:p>
    <w:p w14:paraId="36A354DF" w14:textId="7D67E320" w:rsidR="00C637CB" w:rsidRPr="00570BC5" w:rsidRDefault="00670C49" w:rsidP="00582096">
      <w:pPr>
        <w:numPr>
          <w:ilvl w:val="0"/>
          <w:numId w:val="11"/>
        </w:numPr>
        <w:pBdr>
          <w:top w:val="nil"/>
          <w:left w:val="nil"/>
          <w:bottom w:val="nil"/>
          <w:right w:val="nil"/>
          <w:between w:val="nil"/>
        </w:pBdr>
        <w:spacing w:after="0" w:line="360" w:lineRule="auto"/>
        <w:rPr>
          <w:rFonts w:eastAsia="Arial"/>
          <w:color w:val="auto"/>
          <w:szCs w:val="22"/>
        </w:rPr>
      </w:pPr>
      <w:r w:rsidRPr="00570BC5">
        <w:rPr>
          <w:rFonts w:eastAsia="Arial"/>
          <w:szCs w:val="22"/>
        </w:rPr>
        <w:t>I</w:t>
      </w:r>
      <w:r w:rsidR="00156B45" w:rsidRPr="00570BC5">
        <w:rPr>
          <w:rFonts w:eastAsia="Arial"/>
          <w:szCs w:val="22"/>
        </w:rPr>
        <w:t xml:space="preserve">n determining the </w:t>
      </w:r>
      <w:r w:rsidR="00076A4D" w:rsidRPr="00570BC5">
        <w:rPr>
          <w:rFonts w:eastAsia="Arial"/>
          <w:szCs w:val="22"/>
        </w:rPr>
        <w:t>penalty,</w:t>
      </w:r>
      <w:r w:rsidR="00156B45" w:rsidRPr="00570BC5">
        <w:rPr>
          <w:rFonts w:eastAsia="Arial"/>
          <w:szCs w:val="22"/>
        </w:rPr>
        <w:t xml:space="preserve"> the Board considered past penalty decisions for disciplinary matters relating </w:t>
      </w:r>
      <w:r w:rsidR="00070FCE" w:rsidRPr="00570BC5">
        <w:rPr>
          <w:rFonts w:eastAsia="Arial"/>
          <w:szCs w:val="22"/>
        </w:rPr>
        <w:t>to</w:t>
      </w:r>
      <w:r w:rsidR="00682294" w:rsidRPr="00570BC5">
        <w:rPr>
          <w:rFonts w:eastAsia="Arial"/>
          <w:szCs w:val="22"/>
        </w:rPr>
        <w:t xml:space="preserve"> poor conduct in relation to clients and third parties (such as another agent</w:t>
      </w:r>
      <w:r w:rsidR="00932A13" w:rsidRPr="00570BC5">
        <w:rPr>
          <w:rFonts w:eastAsia="Arial"/>
          <w:szCs w:val="22"/>
        </w:rPr>
        <w:t>)</w:t>
      </w:r>
      <w:r w:rsidR="00325593" w:rsidRPr="00570BC5">
        <w:rPr>
          <w:rFonts w:eastAsia="Arial"/>
          <w:szCs w:val="22"/>
        </w:rPr>
        <w:t>.</w:t>
      </w:r>
      <w:r w:rsidR="007D5831" w:rsidRPr="00570BC5">
        <w:rPr>
          <w:rFonts w:eastAsia="Arial"/>
          <w:szCs w:val="22"/>
        </w:rPr>
        <w:t xml:space="preserve">  </w:t>
      </w:r>
    </w:p>
    <w:p w14:paraId="0C967AEC" w14:textId="5C0E9628" w:rsidR="00156B45" w:rsidRPr="00570BC5" w:rsidRDefault="00156B45" w:rsidP="00B51315">
      <w:pPr>
        <w:numPr>
          <w:ilvl w:val="0"/>
          <w:numId w:val="11"/>
        </w:numPr>
        <w:pBdr>
          <w:top w:val="nil"/>
          <w:left w:val="nil"/>
          <w:bottom w:val="nil"/>
          <w:right w:val="nil"/>
          <w:between w:val="nil"/>
        </w:pBdr>
        <w:spacing w:before="120" w:after="0" w:line="360" w:lineRule="auto"/>
        <w:rPr>
          <w:rFonts w:eastAsia="Arial"/>
          <w:color w:val="auto"/>
          <w:szCs w:val="22"/>
        </w:rPr>
      </w:pPr>
      <w:r w:rsidRPr="00570BC5">
        <w:rPr>
          <w:rFonts w:eastAsia="Arial"/>
          <w:szCs w:val="22"/>
        </w:rPr>
        <w:t xml:space="preserve">The main </w:t>
      </w:r>
      <w:r w:rsidR="00325593" w:rsidRPr="00570BC5">
        <w:rPr>
          <w:rFonts w:eastAsia="Arial"/>
          <w:szCs w:val="22"/>
        </w:rPr>
        <w:t>decisions</w:t>
      </w:r>
      <w:r w:rsidRPr="00570BC5">
        <w:rPr>
          <w:rFonts w:eastAsia="Arial"/>
          <w:szCs w:val="22"/>
        </w:rPr>
        <w:t xml:space="preserve"> of some relevance are as follows:</w:t>
      </w:r>
    </w:p>
    <w:p w14:paraId="17FB5755" w14:textId="206A89F7" w:rsidR="0075024F" w:rsidRPr="00570BC5" w:rsidRDefault="00A66AB2" w:rsidP="00582096">
      <w:pPr>
        <w:pStyle w:val="ListParagraph"/>
        <w:numPr>
          <w:ilvl w:val="0"/>
          <w:numId w:val="17"/>
        </w:numPr>
        <w:spacing w:after="200" w:line="360" w:lineRule="auto"/>
        <w:rPr>
          <w:color w:val="auto"/>
          <w:spacing w:val="-3"/>
          <w:szCs w:val="22"/>
        </w:rPr>
      </w:pPr>
      <w:r w:rsidRPr="00570BC5">
        <w:rPr>
          <w:color w:val="auto"/>
          <w:spacing w:val="-3"/>
          <w:szCs w:val="22"/>
        </w:rPr>
        <w:t xml:space="preserve">24 </w:t>
      </w:r>
      <w:r w:rsidR="000A5010" w:rsidRPr="00570BC5">
        <w:rPr>
          <w:color w:val="auto"/>
          <w:spacing w:val="-3"/>
          <w:szCs w:val="22"/>
        </w:rPr>
        <w:t>December</w:t>
      </w:r>
      <w:r w:rsidR="00C129A2" w:rsidRPr="00570BC5">
        <w:rPr>
          <w:color w:val="auto"/>
          <w:spacing w:val="-3"/>
          <w:szCs w:val="22"/>
        </w:rPr>
        <w:t xml:space="preserve"> 2025 - </w:t>
      </w:r>
      <w:r w:rsidR="0075024F" w:rsidRPr="00570BC5">
        <w:rPr>
          <w:color w:val="auto"/>
          <w:spacing w:val="-3"/>
          <w:szCs w:val="22"/>
        </w:rPr>
        <w:t xml:space="preserve">Body corporate manager – failures concerning the calling and handling of meetings, breach of rule 11 concerning the termination of management </w:t>
      </w:r>
      <w:r w:rsidR="00E2098B" w:rsidRPr="00570BC5">
        <w:rPr>
          <w:color w:val="auto"/>
          <w:spacing w:val="-3"/>
          <w:szCs w:val="22"/>
        </w:rPr>
        <w:t>agreement and</w:t>
      </w:r>
      <w:r w:rsidR="0075024F" w:rsidRPr="00570BC5">
        <w:rPr>
          <w:color w:val="auto"/>
          <w:spacing w:val="-3"/>
          <w:szCs w:val="22"/>
        </w:rPr>
        <w:t xml:space="preserve"> dealing with suspensions of members of the committee.</w:t>
      </w:r>
      <w:r w:rsidR="00C129A2" w:rsidRPr="00570BC5">
        <w:rPr>
          <w:color w:val="auto"/>
          <w:spacing w:val="-3"/>
          <w:szCs w:val="22"/>
        </w:rPr>
        <w:t xml:space="preserve">  </w:t>
      </w:r>
      <w:r w:rsidR="0075024F" w:rsidRPr="00570BC5">
        <w:rPr>
          <w:color w:val="auto"/>
          <w:spacing w:val="-3"/>
          <w:szCs w:val="22"/>
        </w:rPr>
        <w:t>Board had regard to the toxic nature of the relations within the units plan and between the manager and the chairperson of the committee</w:t>
      </w:r>
      <w:r w:rsidR="00C129A2" w:rsidRPr="00570BC5">
        <w:rPr>
          <w:color w:val="auto"/>
          <w:spacing w:val="-3"/>
          <w:szCs w:val="22"/>
        </w:rPr>
        <w:t>. Penalty: reprimand</w:t>
      </w:r>
    </w:p>
    <w:p w14:paraId="540AE048" w14:textId="1E380A80" w:rsidR="00FC615C" w:rsidRPr="00570BC5" w:rsidRDefault="00503716" w:rsidP="00582096">
      <w:pPr>
        <w:numPr>
          <w:ilvl w:val="0"/>
          <w:numId w:val="17"/>
        </w:numPr>
        <w:pBdr>
          <w:top w:val="nil"/>
          <w:left w:val="nil"/>
          <w:bottom w:val="nil"/>
          <w:right w:val="nil"/>
          <w:between w:val="nil"/>
        </w:pBdr>
        <w:spacing w:after="0" w:line="360" w:lineRule="auto"/>
        <w:rPr>
          <w:rFonts w:eastAsia="Arial"/>
          <w:color w:val="auto"/>
          <w:szCs w:val="22"/>
        </w:rPr>
      </w:pPr>
      <w:r w:rsidRPr="00570BC5">
        <w:rPr>
          <w:rFonts w:eastAsia="Arial"/>
          <w:color w:val="auto"/>
          <w:szCs w:val="22"/>
        </w:rPr>
        <w:t>11 September 2025 – body corporate manager</w:t>
      </w:r>
      <w:r w:rsidR="00FC615C" w:rsidRPr="00570BC5">
        <w:rPr>
          <w:rFonts w:eastAsia="Arial"/>
          <w:color w:val="auto"/>
          <w:szCs w:val="22"/>
        </w:rPr>
        <w:t>-</w:t>
      </w:r>
      <w:r w:rsidR="00707608" w:rsidRPr="00570BC5">
        <w:rPr>
          <w:rFonts w:eastAsia="Arial"/>
          <w:color w:val="auto"/>
          <w:szCs w:val="22"/>
        </w:rPr>
        <w:t xml:space="preserve"> breach of rules concerning calling of meetings</w:t>
      </w:r>
      <w:r w:rsidR="007F256A" w:rsidRPr="00570BC5">
        <w:rPr>
          <w:rFonts w:eastAsia="Arial"/>
          <w:color w:val="auto"/>
          <w:szCs w:val="22"/>
        </w:rPr>
        <w:t xml:space="preserve">, </w:t>
      </w:r>
      <w:r w:rsidR="00C637CB" w:rsidRPr="00570BC5">
        <w:rPr>
          <w:rFonts w:eastAsia="Arial"/>
          <w:color w:val="auto"/>
          <w:szCs w:val="22"/>
        </w:rPr>
        <w:t xml:space="preserve">the </w:t>
      </w:r>
      <w:r w:rsidR="007F256A" w:rsidRPr="00570BC5">
        <w:rPr>
          <w:rFonts w:eastAsia="Arial"/>
          <w:color w:val="auto"/>
          <w:szCs w:val="22"/>
        </w:rPr>
        <w:t>provision of docume</w:t>
      </w:r>
      <w:r w:rsidR="0003120F" w:rsidRPr="00570BC5">
        <w:rPr>
          <w:rFonts w:eastAsia="Arial"/>
          <w:color w:val="auto"/>
          <w:szCs w:val="22"/>
        </w:rPr>
        <w:t>n</w:t>
      </w:r>
      <w:r w:rsidR="007F256A" w:rsidRPr="00570BC5">
        <w:rPr>
          <w:rFonts w:eastAsia="Arial"/>
          <w:color w:val="auto"/>
          <w:szCs w:val="22"/>
        </w:rPr>
        <w:t>ts for meetings</w:t>
      </w:r>
      <w:r w:rsidR="00D95088" w:rsidRPr="00570BC5">
        <w:rPr>
          <w:rFonts w:eastAsia="Arial"/>
          <w:color w:val="auto"/>
          <w:szCs w:val="22"/>
        </w:rPr>
        <w:t xml:space="preserve">, </w:t>
      </w:r>
      <w:r w:rsidR="00C637CB" w:rsidRPr="00570BC5">
        <w:rPr>
          <w:rFonts w:eastAsia="Arial"/>
          <w:color w:val="auto"/>
          <w:szCs w:val="22"/>
        </w:rPr>
        <w:t xml:space="preserve">the </w:t>
      </w:r>
      <w:r w:rsidR="00D95088" w:rsidRPr="00570BC5">
        <w:rPr>
          <w:rFonts w:eastAsia="Arial"/>
          <w:color w:val="auto"/>
          <w:szCs w:val="22"/>
        </w:rPr>
        <w:t>recording of decisions from meetings</w:t>
      </w:r>
      <w:r w:rsidR="00C637CB" w:rsidRPr="00570BC5">
        <w:rPr>
          <w:rFonts w:eastAsia="Arial"/>
          <w:color w:val="auto"/>
          <w:szCs w:val="22"/>
        </w:rPr>
        <w:t xml:space="preserve"> and </w:t>
      </w:r>
      <w:r w:rsidR="004B0D08" w:rsidRPr="00570BC5">
        <w:rPr>
          <w:rFonts w:eastAsia="Arial"/>
          <w:color w:val="auto"/>
          <w:szCs w:val="22"/>
        </w:rPr>
        <w:t xml:space="preserve">dealing with </w:t>
      </w:r>
      <w:r w:rsidR="000A5010" w:rsidRPr="00570BC5">
        <w:rPr>
          <w:rFonts w:eastAsia="Arial"/>
          <w:color w:val="auto"/>
          <w:szCs w:val="22"/>
        </w:rPr>
        <w:t>disputes</w:t>
      </w:r>
      <w:r w:rsidR="002B598E" w:rsidRPr="00570BC5">
        <w:rPr>
          <w:rFonts w:eastAsia="Arial"/>
          <w:color w:val="auto"/>
          <w:szCs w:val="22"/>
        </w:rPr>
        <w:t xml:space="preserve"> and issues</w:t>
      </w:r>
      <w:r w:rsidR="005742A0" w:rsidRPr="00570BC5">
        <w:rPr>
          <w:rFonts w:eastAsia="Arial"/>
          <w:color w:val="auto"/>
          <w:szCs w:val="22"/>
        </w:rPr>
        <w:t xml:space="preserve">. </w:t>
      </w:r>
      <w:r w:rsidR="0030001F" w:rsidRPr="00570BC5">
        <w:rPr>
          <w:rFonts w:eastAsia="Arial"/>
          <w:color w:val="auto"/>
          <w:szCs w:val="22"/>
        </w:rPr>
        <w:t>Penalty</w:t>
      </w:r>
      <w:r w:rsidR="005742A0" w:rsidRPr="00570BC5">
        <w:rPr>
          <w:rFonts w:eastAsia="Arial"/>
          <w:color w:val="auto"/>
          <w:szCs w:val="22"/>
        </w:rPr>
        <w:t>:</w:t>
      </w:r>
      <w:r w:rsidR="00FC615C" w:rsidRPr="00570BC5">
        <w:rPr>
          <w:rFonts w:eastAsia="Arial"/>
          <w:color w:val="auto"/>
          <w:szCs w:val="22"/>
        </w:rPr>
        <w:t xml:space="preserve"> fines of $</w:t>
      </w:r>
      <w:r w:rsidR="006D0D5D" w:rsidRPr="00570BC5">
        <w:rPr>
          <w:rFonts w:eastAsia="Arial"/>
          <w:color w:val="auto"/>
          <w:szCs w:val="22"/>
        </w:rPr>
        <w:t>2500</w:t>
      </w:r>
      <w:r w:rsidR="00FC615C" w:rsidRPr="00570BC5">
        <w:rPr>
          <w:rFonts w:eastAsia="Arial"/>
          <w:color w:val="auto"/>
          <w:szCs w:val="22"/>
        </w:rPr>
        <w:t xml:space="preserve"> for the agent and $</w:t>
      </w:r>
      <w:r w:rsidR="00713848" w:rsidRPr="00570BC5">
        <w:rPr>
          <w:rFonts w:eastAsia="Arial"/>
          <w:color w:val="auto"/>
          <w:szCs w:val="22"/>
        </w:rPr>
        <w:t>1250</w:t>
      </w:r>
      <w:r w:rsidR="002B598E" w:rsidRPr="00570BC5">
        <w:rPr>
          <w:rFonts w:eastAsia="Arial"/>
          <w:color w:val="auto"/>
          <w:szCs w:val="22"/>
        </w:rPr>
        <w:t xml:space="preserve"> </w:t>
      </w:r>
      <w:r w:rsidR="00FC615C" w:rsidRPr="00570BC5">
        <w:rPr>
          <w:rFonts w:eastAsia="Arial"/>
          <w:color w:val="auto"/>
          <w:szCs w:val="22"/>
        </w:rPr>
        <w:t>for the business manager</w:t>
      </w:r>
      <w:r w:rsidR="00C45E66" w:rsidRPr="00570BC5">
        <w:rPr>
          <w:rFonts w:eastAsia="Arial"/>
          <w:color w:val="auto"/>
          <w:szCs w:val="22"/>
        </w:rPr>
        <w:t xml:space="preserve">. No evidence that the </w:t>
      </w:r>
      <w:r w:rsidR="000A5010" w:rsidRPr="00570BC5">
        <w:rPr>
          <w:rFonts w:eastAsia="Arial"/>
          <w:color w:val="auto"/>
          <w:szCs w:val="22"/>
        </w:rPr>
        <w:t>complainant</w:t>
      </w:r>
      <w:r w:rsidR="00951265" w:rsidRPr="00570BC5">
        <w:rPr>
          <w:rFonts w:eastAsia="Arial"/>
          <w:color w:val="auto"/>
          <w:szCs w:val="22"/>
        </w:rPr>
        <w:t xml:space="preserve"> suffered any loss</w:t>
      </w:r>
      <w:r w:rsidR="0003120F" w:rsidRPr="00570BC5">
        <w:rPr>
          <w:rFonts w:eastAsia="Arial"/>
          <w:color w:val="auto"/>
          <w:szCs w:val="22"/>
        </w:rPr>
        <w:t xml:space="preserve"> but there had been a </w:t>
      </w:r>
      <w:r w:rsidR="007C2C80" w:rsidRPr="00570BC5">
        <w:rPr>
          <w:rFonts w:eastAsia="Arial"/>
          <w:color w:val="auto"/>
          <w:szCs w:val="22"/>
        </w:rPr>
        <w:t>potential</w:t>
      </w:r>
      <w:r w:rsidR="0003120F" w:rsidRPr="00570BC5">
        <w:rPr>
          <w:rFonts w:eastAsia="Arial"/>
          <w:color w:val="auto"/>
          <w:szCs w:val="22"/>
        </w:rPr>
        <w:t xml:space="preserve"> for loss</w:t>
      </w:r>
      <w:r w:rsidR="00FC615C" w:rsidRPr="00570BC5">
        <w:rPr>
          <w:rStyle w:val="FootnoteReference"/>
          <w:rFonts w:eastAsia="Arial"/>
          <w:color w:val="auto"/>
          <w:szCs w:val="22"/>
        </w:rPr>
        <w:footnoteReference w:id="6"/>
      </w:r>
      <w:r w:rsidR="00FC615C" w:rsidRPr="00570BC5">
        <w:rPr>
          <w:rFonts w:eastAsia="Arial"/>
          <w:color w:val="auto"/>
          <w:szCs w:val="22"/>
        </w:rPr>
        <w:t>.</w:t>
      </w:r>
    </w:p>
    <w:p w14:paraId="03F671C0" w14:textId="49DFEBDE" w:rsidR="00156B45" w:rsidRPr="00570BC5" w:rsidRDefault="0030001F" w:rsidP="00582096">
      <w:pPr>
        <w:numPr>
          <w:ilvl w:val="0"/>
          <w:numId w:val="17"/>
        </w:numPr>
        <w:pBdr>
          <w:top w:val="nil"/>
          <w:left w:val="nil"/>
          <w:bottom w:val="nil"/>
          <w:right w:val="nil"/>
          <w:between w:val="nil"/>
        </w:pBdr>
        <w:spacing w:after="0" w:line="360" w:lineRule="auto"/>
        <w:rPr>
          <w:rFonts w:eastAsia="Arial"/>
          <w:color w:val="auto"/>
          <w:szCs w:val="22"/>
        </w:rPr>
      </w:pPr>
      <w:r>
        <w:rPr>
          <w:rFonts w:eastAsia="Arial"/>
          <w:color w:val="auto"/>
          <w:szCs w:val="22"/>
        </w:rPr>
        <w:t>Ja</w:t>
      </w:r>
      <w:r w:rsidRPr="00570BC5">
        <w:rPr>
          <w:rFonts w:eastAsia="Arial"/>
          <w:color w:val="auto"/>
          <w:szCs w:val="22"/>
        </w:rPr>
        <w:t>nuary</w:t>
      </w:r>
      <w:r w:rsidR="000F6A7A" w:rsidRPr="00570BC5">
        <w:rPr>
          <w:rFonts w:eastAsia="Arial"/>
          <w:color w:val="auto"/>
          <w:szCs w:val="22"/>
        </w:rPr>
        <w:t xml:space="preserve"> 2024</w:t>
      </w:r>
      <w:r w:rsidR="00156B45" w:rsidRPr="00570BC5">
        <w:rPr>
          <w:rFonts w:eastAsia="Arial"/>
          <w:color w:val="auto"/>
          <w:szCs w:val="22"/>
        </w:rPr>
        <w:t xml:space="preserve"> </w:t>
      </w:r>
      <w:r w:rsidR="00F247E8" w:rsidRPr="00570BC5">
        <w:rPr>
          <w:rFonts w:eastAsia="Arial"/>
          <w:color w:val="auto"/>
          <w:szCs w:val="22"/>
        </w:rPr>
        <w:t>–</w:t>
      </w:r>
      <w:r w:rsidR="000025EF" w:rsidRPr="00570BC5">
        <w:rPr>
          <w:rFonts w:eastAsia="Arial"/>
          <w:color w:val="auto"/>
          <w:szCs w:val="22"/>
        </w:rPr>
        <w:t xml:space="preserve"> </w:t>
      </w:r>
      <w:r w:rsidR="00F247E8" w:rsidRPr="00570BC5">
        <w:rPr>
          <w:rFonts w:eastAsia="Arial"/>
          <w:color w:val="auto"/>
          <w:szCs w:val="22"/>
        </w:rPr>
        <w:t xml:space="preserve">beaches of the </w:t>
      </w:r>
      <w:r w:rsidR="006D2711" w:rsidRPr="006D2711">
        <w:rPr>
          <w:rFonts w:eastAsia="Arial"/>
          <w:i/>
          <w:iCs/>
          <w:color w:val="auto"/>
          <w:szCs w:val="22"/>
        </w:rPr>
        <w:t xml:space="preserve">Residential Tenancies Act </w:t>
      </w:r>
      <w:r w:rsidR="00F026B5" w:rsidRPr="006D2711">
        <w:rPr>
          <w:rFonts w:eastAsia="Arial"/>
          <w:i/>
          <w:iCs/>
          <w:color w:val="auto"/>
          <w:szCs w:val="22"/>
        </w:rPr>
        <w:t>1999</w:t>
      </w:r>
      <w:r w:rsidR="00F026B5" w:rsidRPr="00570BC5">
        <w:rPr>
          <w:rFonts w:eastAsia="Arial"/>
          <w:i/>
          <w:iCs/>
          <w:color w:val="auto"/>
          <w:szCs w:val="22"/>
        </w:rPr>
        <w:t>, severe</w:t>
      </w:r>
      <w:r w:rsidR="001B0357" w:rsidRPr="00570BC5">
        <w:rPr>
          <w:rFonts w:eastAsia="Arial"/>
          <w:color w:val="auto"/>
          <w:szCs w:val="22"/>
        </w:rPr>
        <w:t xml:space="preserve"> </w:t>
      </w:r>
      <w:r w:rsidR="00F247E8" w:rsidRPr="00570BC5">
        <w:rPr>
          <w:rFonts w:eastAsia="Arial"/>
          <w:color w:val="auto"/>
          <w:szCs w:val="22"/>
        </w:rPr>
        <w:t xml:space="preserve">harassment of tenants, </w:t>
      </w:r>
      <w:r w:rsidR="004867B8" w:rsidRPr="00570BC5">
        <w:rPr>
          <w:rFonts w:eastAsia="Arial"/>
          <w:color w:val="auto"/>
          <w:szCs w:val="22"/>
        </w:rPr>
        <w:t>lack of cooperation with the Board</w:t>
      </w:r>
      <w:r w:rsidR="008B48FD" w:rsidRPr="00570BC5">
        <w:rPr>
          <w:rFonts w:eastAsia="Arial"/>
          <w:color w:val="auto"/>
          <w:szCs w:val="22"/>
        </w:rPr>
        <w:t>. Penalty:</w:t>
      </w:r>
      <w:r w:rsidR="00156B45" w:rsidRPr="00570BC5">
        <w:rPr>
          <w:rFonts w:eastAsia="Arial"/>
          <w:color w:val="auto"/>
          <w:szCs w:val="22"/>
        </w:rPr>
        <w:t xml:space="preserve"> </w:t>
      </w:r>
      <w:r w:rsidR="008A362D" w:rsidRPr="00570BC5">
        <w:rPr>
          <w:rFonts w:eastAsia="Arial"/>
          <w:color w:val="auto"/>
          <w:szCs w:val="22"/>
        </w:rPr>
        <w:t xml:space="preserve">fines of </w:t>
      </w:r>
      <w:r w:rsidR="00156B45" w:rsidRPr="00570BC5">
        <w:rPr>
          <w:rFonts w:eastAsia="Arial"/>
          <w:color w:val="auto"/>
          <w:szCs w:val="22"/>
        </w:rPr>
        <w:t>$500</w:t>
      </w:r>
      <w:r w:rsidR="00137CF5" w:rsidRPr="00570BC5">
        <w:rPr>
          <w:rFonts w:eastAsia="Arial"/>
          <w:color w:val="auto"/>
          <w:szCs w:val="22"/>
        </w:rPr>
        <w:t>0</w:t>
      </w:r>
      <w:r w:rsidR="00827F52" w:rsidRPr="00570BC5">
        <w:rPr>
          <w:rFonts w:eastAsia="Arial"/>
          <w:color w:val="auto"/>
          <w:szCs w:val="22"/>
        </w:rPr>
        <w:t xml:space="preserve"> for the agent and $5000 for the business ma</w:t>
      </w:r>
      <w:r w:rsidR="00E735B7" w:rsidRPr="00570BC5">
        <w:rPr>
          <w:rFonts w:eastAsia="Arial"/>
          <w:color w:val="auto"/>
          <w:szCs w:val="22"/>
        </w:rPr>
        <w:t>nager</w:t>
      </w:r>
      <w:r w:rsidR="00E735B7" w:rsidRPr="00570BC5">
        <w:rPr>
          <w:rStyle w:val="FootnoteReference"/>
          <w:rFonts w:eastAsia="Arial"/>
          <w:color w:val="auto"/>
          <w:szCs w:val="22"/>
        </w:rPr>
        <w:footnoteReference w:id="7"/>
      </w:r>
      <w:r w:rsidR="00156B45" w:rsidRPr="00570BC5">
        <w:rPr>
          <w:rFonts w:eastAsia="Arial"/>
          <w:color w:val="auto"/>
          <w:szCs w:val="22"/>
        </w:rPr>
        <w:t>.</w:t>
      </w:r>
    </w:p>
    <w:p w14:paraId="5E3DDE22" w14:textId="6F1C0A7C" w:rsidR="005917A3" w:rsidRPr="00570BC5" w:rsidRDefault="00792A2B" w:rsidP="00582096">
      <w:pPr>
        <w:numPr>
          <w:ilvl w:val="0"/>
          <w:numId w:val="17"/>
        </w:numPr>
        <w:pBdr>
          <w:top w:val="nil"/>
          <w:left w:val="nil"/>
          <w:bottom w:val="nil"/>
          <w:right w:val="nil"/>
          <w:between w:val="nil"/>
        </w:pBdr>
        <w:spacing w:after="0" w:line="360" w:lineRule="auto"/>
        <w:rPr>
          <w:rFonts w:eastAsia="Arial"/>
          <w:color w:val="auto"/>
          <w:szCs w:val="22"/>
        </w:rPr>
      </w:pPr>
      <w:r w:rsidRPr="00570BC5">
        <w:rPr>
          <w:rFonts w:eastAsia="Arial"/>
          <w:color w:val="auto"/>
          <w:szCs w:val="22"/>
        </w:rPr>
        <w:lastRenderedPageBreak/>
        <w:t xml:space="preserve">January </w:t>
      </w:r>
      <w:r w:rsidR="00870160" w:rsidRPr="00570BC5">
        <w:rPr>
          <w:rFonts w:eastAsia="Arial"/>
          <w:color w:val="auto"/>
          <w:szCs w:val="22"/>
        </w:rPr>
        <w:t>2024 -</w:t>
      </w:r>
      <w:r w:rsidR="00156B45" w:rsidRPr="00570BC5">
        <w:rPr>
          <w:rFonts w:eastAsia="Arial"/>
          <w:color w:val="auto"/>
          <w:szCs w:val="22"/>
        </w:rPr>
        <w:t xml:space="preserve"> </w:t>
      </w:r>
      <w:r w:rsidR="005917A3" w:rsidRPr="00570BC5">
        <w:rPr>
          <w:rFonts w:eastAsia="Arial"/>
          <w:color w:val="auto"/>
          <w:szCs w:val="22"/>
        </w:rPr>
        <w:t>b</w:t>
      </w:r>
      <w:r w:rsidR="009F3A71">
        <w:rPr>
          <w:rFonts w:eastAsia="Arial"/>
          <w:color w:val="auto"/>
          <w:szCs w:val="22"/>
        </w:rPr>
        <w:t>r</w:t>
      </w:r>
      <w:r w:rsidR="005917A3" w:rsidRPr="00570BC5">
        <w:rPr>
          <w:rFonts w:eastAsia="Arial"/>
          <w:color w:val="auto"/>
          <w:szCs w:val="22"/>
        </w:rPr>
        <w:t xml:space="preserve">eaches of the </w:t>
      </w:r>
      <w:r w:rsidR="006D2711" w:rsidRPr="006D2711">
        <w:rPr>
          <w:rFonts w:eastAsia="Arial"/>
          <w:i/>
          <w:iCs/>
          <w:color w:val="auto"/>
          <w:szCs w:val="22"/>
        </w:rPr>
        <w:t>Residential Tenancies Act 1999</w:t>
      </w:r>
      <w:r w:rsidR="005917A3" w:rsidRPr="00570BC5">
        <w:rPr>
          <w:rFonts w:eastAsia="Arial"/>
          <w:color w:val="auto"/>
          <w:szCs w:val="22"/>
        </w:rPr>
        <w:t>, lack of cooperation with the Board</w:t>
      </w:r>
      <w:r w:rsidR="00572DE8" w:rsidRPr="00570BC5">
        <w:rPr>
          <w:rFonts w:eastAsia="Arial"/>
          <w:color w:val="auto"/>
          <w:szCs w:val="22"/>
        </w:rPr>
        <w:t>. Penalty</w:t>
      </w:r>
      <w:r w:rsidR="005917A3" w:rsidRPr="00570BC5">
        <w:rPr>
          <w:rFonts w:eastAsia="Arial"/>
          <w:color w:val="auto"/>
          <w:szCs w:val="22"/>
        </w:rPr>
        <w:t xml:space="preserve">: </w:t>
      </w:r>
      <w:r w:rsidR="0080354B">
        <w:rPr>
          <w:rFonts w:eastAsia="Arial"/>
          <w:color w:val="auto"/>
          <w:szCs w:val="22"/>
        </w:rPr>
        <w:t>F</w:t>
      </w:r>
      <w:r w:rsidR="008A362D" w:rsidRPr="00570BC5">
        <w:rPr>
          <w:rFonts w:eastAsia="Arial"/>
          <w:color w:val="auto"/>
          <w:szCs w:val="22"/>
        </w:rPr>
        <w:t xml:space="preserve">ine of </w:t>
      </w:r>
      <w:r w:rsidR="005917A3" w:rsidRPr="00570BC5">
        <w:rPr>
          <w:rFonts w:eastAsia="Arial"/>
          <w:color w:val="auto"/>
          <w:szCs w:val="22"/>
        </w:rPr>
        <w:t>$</w:t>
      </w:r>
      <w:r w:rsidR="001B0357" w:rsidRPr="00570BC5">
        <w:rPr>
          <w:rFonts w:eastAsia="Arial"/>
          <w:color w:val="auto"/>
          <w:szCs w:val="22"/>
        </w:rPr>
        <w:t>2</w:t>
      </w:r>
      <w:r w:rsidR="005917A3" w:rsidRPr="00570BC5">
        <w:rPr>
          <w:rFonts w:eastAsia="Arial"/>
          <w:color w:val="auto"/>
          <w:szCs w:val="22"/>
        </w:rPr>
        <w:t>500</w:t>
      </w:r>
      <w:r w:rsidR="001B0357" w:rsidRPr="00570BC5">
        <w:rPr>
          <w:rFonts w:eastAsia="Arial"/>
          <w:color w:val="auto"/>
          <w:szCs w:val="22"/>
        </w:rPr>
        <w:t xml:space="preserve"> </w:t>
      </w:r>
      <w:r w:rsidR="005917A3" w:rsidRPr="00570BC5">
        <w:rPr>
          <w:rFonts w:eastAsia="Arial"/>
          <w:color w:val="auto"/>
          <w:szCs w:val="22"/>
        </w:rPr>
        <w:t>for the agent and $</w:t>
      </w:r>
      <w:r w:rsidR="001B0357" w:rsidRPr="00570BC5">
        <w:rPr>
          <w:rFonts w:eastAsia="Arial"/>
          <w:color w:val="auto"/>
          <w:szCs w:val="22"/>
        </w:rPr>
        <w:t>25</w:t>
      </w:r>
      <w:r w:rsidR="005917A3" w:rsidRPr="00570BC5">
        <w:rPr>
          <w:rFonts w:eastAsia="Arial"/>
          <w:color w:val="auto"/>
          <w:szCs w:val="22"/>
        </w:rPr>
        <w:t>00 for the business manager</w:t>
      </w:r>
      <w:r w:rsidR="005917A3" w:rsidRPr="00570BC5">
        <w:rPr>
          <w:rStyle w:val="FootnoteReference"/>
          <w:rFonts w:eastAsia="Arial"/>
          <w:color w:val="auto"/>
          <w:szCs w:val="22"/>
        </w:rPr>
        <w:footnoteReference w:id="8"/>
      </w:r>
      <w:r w:rsidR="005917A3" w:rsidRPr="00570BC5">
        <w:rPr>
          <w:rFonts w:eastAsia="Arial"/>
          <w:color w:val="auto"/>
          <w:szCs w:val="22"/>
        </w:rPr>
        <w:t>.</w:t>
      </w:r>
    </w:p>
    <w:p w14:paraId="506EA195" w14:textId="274CE17A" w:rsidR="00A0070F" w:rsidRPr="00570BC5" w:rsidRDefault="00422491" w:rsidP="00582096">
      <w:pPr>
        <w:numPr>
          <w:ilvl w:val="0"/>
          <w:numId w:val="17"/>
        </w:numPr>
        <w:pBdr>
          <w:top w:val="nil"/>
          <w:left w:val="nil"/>
          <w:bottom w:val="nil"/>
          <w:right w:val="nil"/>
          <w:between w:val="nil"/>
        </w:pBdr>
        <w:spacing w:after="0" w:line="360" w:lineRule="auto"/>
        <w:rPr>
          <w:rFonts w:eastAsia="Arial"/>
          <w:color w:val="auto"/>
          <w:szCs w:val="22"/>
        </w:rPr>
      </w:pPr>
      <w:r w:rsidRPr="00570BC5">
        <w:rPr>
          <w:rFonts w:eastAsia="Arial"/>
          <w:color w:val="auto"/>
          <w:szCs w:val="22"/>
        </w:rPr>
        <w:t>15</w:t>
      </w:r>
      <w:r w:rsidR="00A0070F" w:rsidRPr="00570BC5">
        <w:rPr>
          <w:rFonts w:eastAsia="Arial"/>
          <w:color w:val="auto"/>
          <w:szCs w:val="22"/>
        </w:rPr>
        <w:t xml:space="preserve"> </w:t>
      </w:r>
      <w:r w:rsidRPr="00570BC5">
        <w:rPr>
          <w:rFonts w:eastAsia="Arial"/>
          <w:color w:val="auto"/>
          <w:szCs w:val="22"/>
        </w:rPr>
        <w:t>November 2023</w:t>
      </w:r>
      <w:r w:rsidR="00A0070F" w:rsidRPr="00570BC5">
        <w:rPr>
          <w:rFonts w:eastAsia="Arial"/>
          <w:color w:val="auto"/>
          <w:szCs w:val="22"/>
        </w:rPr>
        <w:t xml:space="preserve"> – unprofessional conduct by various </w:t>
      </w:r>
      <w:r w:rsidR="000A5010" w:rsidRPr="00570BC5">
        <w:rPr>
          <w:rFonts w:eastAsia="Arial"/>
          <w:color w:val="auto"/>
          <w:szCs w:val="22"/>
        </w:rPr>
        <w:t>employees</w:t>
      </w:r>
      <w:r w:rsidR="00A0070F" w:rsidRPr="00570BC5">
        <w:rPr>
          <w:rFonts w:eastAsia="Arial"/>
          <w:color w:val="auto"/>
          <w:szCs w:val="22"/>
        </w:rPr>
        <w:t>, misleading conduct</w:t>
      </w:r>
      <w:r w:rsidR="00525C52" w:rsidRPr="00570BC5">
        <w:rPr>
          <w:rFonts w:eastAsia="Arial"/>
          <w:color w:val="auto"/>
          <w:szCs w:val="22"/>
        </w:rPr>
        <w:t xml:space="preserve">. Penalty: </w:t>
      </w:r>
      <w:r w:rsidR="00A0070F" w:rsidRPr="00570BC5">
        <w:rPr>
          <w:rFonts w:eastAsia="Arial"/>
          <w:color w:val="auto"/>
          <w:szCs w:val="22"/>
        </w:rPr>
        <w:t xml:space="preserve"> fine</w:t>
      </w:r>
      <w:r w:rsidR="00525C52" w:rsidRPr="00570BC5">
        <w:rPr>
          <w:rFonts w:eastAsia="Arial"/>
          <w:color w:val="auto"/>
          <w:szCs w:val="22"/>
        </w:rPr>
        <w:t xml:space="preserve"> </w:t>
      </w:r>
      <w:r w:rsidR="00A0070F" w:rsidRPr="00570BC5">
        <w:rPr>
          <w:rFonts w:eastAsia="Arial"/>
          <w:color w:val="auto"/>
          <w:szCs w:val="22"/>
        </w:rPr>
        <w:t>of $1579 for the agent and $2355</w:t>
      </w:r>
      <w:r w:rsidR="00525C52" w:rsidRPr="00570BC5">
        <w:rPr>
          <w:rFonts w:eastAsia="Arial"/>
          <w:color w:val="auto"/>
          <w:szCs w:val="22"/>
        </w:rPr>
        <w:t xml:space="preserve"> </w:t>
      </w:r>
      <w:r w:rsidR="00A0070F" w:rsidRPr="00570BC5">
        <w:rPr>
          <w:rFonts w:eastAsia="Arial"/>
          <w:color w:val="auto"/>
          <w:szCs w:val="22"/>
        </w:rPr>
        <w:t>for the business manager</w:t>
      </w:r>
      <w:r w:rsidR="00A0070F" w:rsidRPr="00570BC5">
        <w:rPr>
          <w:rStyle w:val="FootnoteReference"/>
          <w:rFonts w:eastAsia="Arial"/>
          <w:color w:val="auto"/>
          <w:szCs w:val="22"/>
        </w:rPr>
        <w:footnoteReference w:id="9"/>
      </w:r>
      <w:r w:rsidR="006D509B" w:rsidRPr="00570BC5">
        <w:rPr>
          <w:rFonts w:eastAsia="Arial"/>
          <w:color w:val="auto"/>
          <w:szCs w:val="22"/>
        </w:rPr>
        <w:t>.</w:t>
      </w:r>
    </w:p>
    <w:p w14:paraId="6002406C" w14:textId="40B0735C" w:rsidR="002823BD" w:rsidRDefault="002823BD" w:rsidP="00582096">
      <w:pPr>
        <w:numPr>
          <w:ilvl w:val="0"/>
          <w:numId w:val="17"/>
        </w:numPr>
        <w:pBdr>
          <w:top w:val="nil"/>
          <w:left w:val="nil"/>
          <w:bottom w:val="nil"/>
          <w:right w:val="nil"/>
          <w:between w:val="nil"/>
        </w:pBdr>
        <w:spacing w:after="0" w:line="360" w:lineRule="auto"/>
        <w:rPr>
          <w:rFonts w:eastAsia="Arial"/>
          <w:color w:val="auto"/>
          <w:szCs w:val="22"/>
        </w:rPr>
      </w:pPr>
      <w:r w:rsidRPr="00570BC5">
        <w:rPr>
          <w:rFonts w:eastAsia="Arial"/>
          <w:color w:val="auto"/>
          <w:szCs w:val="22"/>
        </w:rPr>
        <w:t>1</w:t>
      </w:r>
      <w:r w:rsidR="009D5505" w:rsidRPr="00570BC5">
        <w:rPr>
          <w:rFonts w:eastAsia="Arial"/>
          <w:color w:val="auto"/>
          <w:szCs w:val="22"/>
        </w:rPr>
        <w:t>4</w:t>
      </w:r>
      <w:r w:rsidRPr="00570BC5">
        <w:rPr>
          <w:rFonts w:eastAsia="Arial"/>
          <w:color w:val="auto"/>
          <w:szCs w:val="22"/>
        </w:rPr>
        <w:t xml:space="preserve"> November 2023 –</w:t>
      </w:r>
      <w:r w:rsidR="00C12B08" w:rsidRPr="00570BC5">
        <w:rPr>
          <w:rFonts w:eastAsia="Arial"/>
          <w:color w:val="auto"/>
          <w:szCs w:val="22"/>
        </w:rPr>
        <w:t xml:space="preserve"> harassment and intimidation of a tenant, </w:t>
      </w:r>
      <w:r w:rsidR="000A5010" w:rsidRPr="00570BC5">
        <w:rPr>
          <w:rFonts w:eastAsia="Arial"/>
          <w:color w:val="auto"/>
          <w:szCs w:val="22"/>
        </w:rPr>
        <w:t>unprofessional</w:t>
      </w:r>
      <w:r w:rsidR="009072DF" w:rsidRPr="00570BC5">
        <w:rPr>
          <w:rFonts w:eastAsia="Arial"/>
          <w:color w:val="auto"/>
          <w:szCs w:val="22"/>
        </w:rPr>
        <w:t xml:space="preserve">; </w:t>
      </w:r>
      <w:r w:rsidR="007C2C80" w:rsidRPr="00570BC5">
        <w:rPr>
          <w:rFonts w:eastAsia="Arial"/>
          <w:color w:val="auto"/>
          <w:szCs w:val="22"/>
        </w:rPr>
        <w:t>behaviour</w:t>
      </w:r>
      <w:r w:rsidR="009072DF" w:rsidRPr="00570BC5">
        <w:rPr>
          <w:rFonts w:eastAsia="Arial"/>
          <w:color w:val="auto"/>
          <w:szCs w:val="22"/>
        </w:rPr>
        <w:t xml:space="preserve"> during the department</w:t>
      </w:r>
      <w:r w:rsidR="00525C52" w:rsidRPr="00570BC5">
        <w:rPr>
          <w:rFonts w:eastAsia="Arial"/>
          <w:color w:val="auto"/>
          <w:szCs w:val="22"/>
        </w:rPr>
        <w:t>’</w:t>
      </w:r>
      <w:r w:rsidR="009072DF" w:rsidRPr="00570BC5">
        <w:rPr>
          <w:rFonts w:eastAsia="Arial"/>
          <w:color w:val="auto"/>
          <w:szCs w:val="22"/>
        </w:rPr>
        <w:t xml:space="preserve">s </w:t>
      </w:r>
      <w:r w:rsidR="000A5010" w:rsidRPr="00570BC5">
        <w:rPr>
          <w:rFonts w:eastAsia="Arial"/>
          <w:color w:val="auto"/>
          <w:szCs w:val="22"/>
        </w:rPr>
        <w:t>investigation</w:t>
      </w:r>
      <w:r w:rsidR="00525C52" w:rsidRPr="00570BC5">
        <w:rPr>
          <w:rFonts w:eastAsia="Arial"/>
          <w:color w:val="auto"/>
          <w:szCs w:val="22"/>
        </w:rPr>
        <w:t>. Penalty</w:t>
      </w:r>
      <w:r w:rsidRPr="00570BC5">
        <w:rPr>
          <w:rFonts w:eastAsia="Arial"/>
          <w:color w:val="auto"/>
          <w:szCs w:val="22"/>
        </w:rPr>
        <w:t xml:space="preserve">: </w:t>
      </w:r>
      <w:r w:rsidR="00D27898" w:rsidRPr="00570BC5">
        <w:rPr>
          <w:rFonts w:eastAsia="Arial"/>
          <w:color w:val="auto"/>
          <w:szCs w:val="22"/>
        </w:rPr>
        <w:t xml:space="preserve">reprimand and </w:t>
      </w:r>
      <w:r w:rsidRPr="00570BC5">
        <w:rPr>
          <w:rFonts w:eastAsia="Arial"/>
          <w:color w:val="auto"/>
          <w:szCs w:val="22"/>
        </w:rPr>
        <w:t>fine of $</w:t>
      </w:r>
      <w:r w:rsidR="006D3AC1" w:rsidRPr="00570BC5">
        <w:rPr>
          <w:rFonts w:eastAsia="Arial"/>
          <w:color w:val="auto"/>
          <w:szCs w:val="22"/>
        </w:rPr>
        <w:t>3140</w:t>
      </w:r>
      <w:r w:rsidRPr="00570BC5">
        <w:rPr>
          <w:rFonts w:eastAsia="Arial"/>
          <w:color w:val="auto"/>
          <w:szCs w:val="22"/>
        </w:rPr>
        <w:t xml:space="preserve"> for the agent and $2355</w:t>
      </w:r>
      <w:r w:rsidR="00525C52" w:rsidRPr="00570BC5">
        <w:rPr>
          <w:rFonts w:eastAsia="Arial"/>
          <w:color w:val="auto"/>
          <w:szCs w:val="22"/>
        </w:rPr>
        <w:t xml:space="preserve"> </w:t>
      </w:r>
      <w:r w:rsidRPr="00570BC5">
        <w:rPr>
          <w:rFonts w:eastAsia="Arial"/>
          <w:color w:val="auto"/>
          <w:szCs w:val="22"/>
        </w:rPr>
        <w:t>for the business manager</w:t>
      </w:r>
      <w:r w:rsidRPr="00570BC5">
        <w:rPr>
          <w:rStyle w:val="FootnoteReference"/>
          <w:rFonts w:eastAsia="Arial"/>
          <w:color w:val="auto"/>
          <w:szCs w:val="22"/>
        </w:rPr>
        <w:footnoteReference w:id="10"/>
      </w:r>
      <w:r w:rsidRPr="00570BC5">
        <w:rPr>
          <w:rFonts w:eastAsia="Arial"/>
          <w:color w:val="auto"/>
          <w:szCs w:val="22"/>
        </w:rPr>
        <w:t>.</w:t>
      </w:r>
    </w:p>
    <w:p w14:paraId="086709AA" w14:textId="7690F452" w:rsidR="00584041" w:rsidRPr="0080354B" w:rsidRDefault="00F019B5" w:rsidP="00B51315">
      <w:pPr>
        <w:pStyle w:val="ListParagraph"/>
        <w:numPr>
          <w:ilvl w:val="0"/>
          <w:numId w:val="11"/>
        </w:numPr>
        <w:spacing w:before="120" w:after="200" w:line="360" w:lineRule="auto"/>
        <w:jc w:val="both"/>
        <w:rPr>
          <w:rFonts w:eastAsia="Arial"/>
          <w:color w:val="auto"/>
          <w:szCs w:val="22"/>
        </w:rPr>
      </w:pPr>
      <w:r w:rsidRPr="0080354B">
        <w:rPr>
          <w:rFonts w:eastAsia="Arial"/>
          <w:color w:val="auto"/>
          <w:szCs w:val="22"/>
        </w:rPr>
        <w:t>T</w:t>
      </w:r>
      <w:r w:rsidR="008D21FF" w:rsidRPr="0080354B">
        <w:rPr>
          <w:rFonts w:eastAsia="Arial"/>
          <w:color w:val="auto"/>
          <w:szCs w:val="22"/>
        </w:rPr>
        <w:t>he Board considers that the behaviour</w:t>
      </w:r>
      <w:r w:rsidR="00134499" w:rsidRPr="0080354B">
        <w:rPr>
          <w:rFonts w:eastAsia="Arial"/>
          <w:color w:val="auto"/>
          <w:szCs w:val="22"/>
        </w:rPr>
        <w:t xml:space="preserve"> in this case of the agent and business agent is quite unacceptable and, within the context of disciplinary breaches that do not </w:t>
      </w:r>
      <w:r w:rsidR="00843DA7" w:rsidRPr="0080354B">
        <w:rPr>
          <w:rFonts w:eastAsia="Arial"/>
          <w:color w:val="auto"/>
          <w:szCs w:val="22"/>
        </w:rPr>
        <w:t xml:space="preserve">involve fraud or theft, is such as to </w:t>
      </w:r>
      <w:r w:rsidR="002D1759" w:rsidRPr="0080354B">
        <w:rPr>
          <w:rFonts w:eastAsia="Arial"/>
          <w:color w:val="auto"/>
          <w:szCs w:val="22"/>
        </w:rPr>
        <w:t xml:space="preserve">require significant fines. The </w:t>
      </w:r>
      <w:r w:rsidR="0030001F" w:rsidRPr="0080354B">
        <w:rPr>
          <w:rFonts w:eastAsia="Arial"/>
          <w:color w:val="auto"/>
          <w:szCs w:val="22"/>
        </w:rPr>
        <w:t>behaviour</w:t>
      </w:r>
      <w:r w:rsidR="002D1759" w:rsidRPr="0080354B">
        <w:rPr>
          <w:rFonts w:eastAsia="Arial"/>
          <w:color w:val="auto"/>
          <w:szCs w:val="22"/>
        </w:rPr>
        <w:t xml:space="preserve"> is unacceptable </w:t>
      </w:r>
      <w:r w:rsidR="00BD262E" w:rsidRPr="0080354B">
        <w:rPr>
          <w:rFonts w:eastAsia="Arial"/>
          <w:color w:val="auto"/>
          <w:szCs w:val="22"/>
        </w:rPr>
        <w:t xml:space="preserve">because, within the context of professional obligations, </w:t>
      </w:r>
      <w:r w:rsidR="00DC4758" w:rsidRPr="0080354B">
        <w:rPr>
          <w:rFonts w:eastAsia="Arial"/>
          <w:color w:val="auto"/>
          <w:szCs w:val="22"/>
        </w:rPr>
        <w:t xml:space="preserve">there </w:t>
      </w:r>
      <w:r w:rsidR="005C3889" w:rsidRPr="0080354B">
        <w:rPr>
          <w:rFonts w:eastAsia="Arial"/>
          <w:color w:val="auto"/>
          <w:szCs w:val="22"/>
        </w:rPr>
        <w:t>was</w:t>
      </w:r>
      <w:r w:rsidR="00DC4758" w:rsidRPr="0080354B">
        <w:rPr>
          <w:rFonts w:eastAsia="Arial"/>
          <w:color w:val="auto"/>
          <w:szCs w:val="22"/>
        </w:rPr>
        <w:t xml:space="preserve"> a complete disregard for the</w:t>
      </w:r>
      <w:r w:rsidR="004879BE" w:rsidRPr="0080354B">
        <w:rPr>
          <w:rFonts w:eastAsia="Arial"/>
          <w:color w:val="auto"/>
          <w:szCs w:val="22"/>
        </w:rPr>
        <w:t xml:space="preserve"> </w:t>
      </w:r>
      <w:r w:rsidR="0030001F" w:rsidRPr="0080354B">
        <w:rPr>
          <w:rFonts w:eastAsia="Arial"/>
          <w:color w:val="auto"/>
          <w:szCs w:val="22"/>
        </w:rPr>
        <w:t>obligations</w:t>
      </w:r>
      <w:r w:rsidR="004879BE" w:rsidRPr="0080354B">
        <w:rPr>
          <w:rFonts w:eastAsia="Arial"/>
          <w:color w:val="auto"/>
          <w:szCs w:val="22"/>
        </w:rPr>
        <w:t xml:space="preserve"> to the client. </w:t>
      </w:r>
    </w:p>
    <w:p w14:paraId="5AA0130F" w14:textId="7B766754" w:rsidR="00A8597F" w:rsidRPr="0080354B" w:rsidRDefault="00E25512" w:rsidP="00B51315">
      <w:pPr>
        <w:pStyle w:val="ListParagraph"/>
        <w:numPr>
          <w:ilvl w:val="0"/>
          <w:numId w:val="11"/>
        </w:numPr>
        <w:spacing w:before="120" w:after="200" w:line="360" w:lineRule="auto"/>
        <w:jc w:val="both"/>
        <w:rPr>
          <w:rFonts w:eastAsia="Arial"/>
          <w:color w:val="auto"/>
          <w:szCs w:val="22"/>
        </w:rPr>
      </w:pPr>
      <w:r w:rsidRPr="0080354B">
        <w:rPr>
          <w:rFonts w:eastAsia="Arial"/>
          <w:color w:val="auto"/>
          <w:szCs w:val="22"/>
        </w:rPr>
        <w:t xml:space="preserve">The </w:t>
      </w:r>
      <w:r w:rsidR="00214BAC" w:rsidRPr="0080354B">
        <w:rPr>
          <w:rFonts w:eastAsia="Arial"/>
          <w:color w:val="auto"/>
          <w:szCs w:val="22"/>
        </w:rPr>
        <w:t>Boar</w:t>
      </w:r>
      <w:r w:rsidR="00086357" w:rsidRPr="0080354B">
        <w:rPr>
          <w:rFonts w:eastAsia="Arial"/>
          <w:color w:val="auto"/>
          <w:szCs w:val="22"/>
        </w:rPr>
        <w:t xml:space="preserve">d imposes the following </w:t>
      </w:r>
      <w:r w:rsidR="005D717E" w:rsidRPr="0080354B">
        <w:rPr>
          <w:rFonts w:eastAsia="Arial"/>
          <w:color w:val="auto"/>
          <w:szCs w:val="22"/>
        </w:rPr>
        <w:t>penalties</w:t>
      </w:r>
      <w:r w:rsidR="0033407F" w:rsidRPr="0080354B">
        <w:rPr>
          <w:rFonts w:eastAsia="Arial"/>
          <w:color w:val="auto"/>
          <w:szCs w:val="22"/>
        </w:rPr>
        <w:t>:</w:t>
      </w:r>
    </w:p>
    <w:p w14:paraId="0EDB604A" w14:textId="21F03038" w:rsidR="00A8597F" w:rsidRPr="0080354B" w:rsidRDefault="00A8597F" w:rsidP="00582096">
      <w:pPr>
        <w:pStyle w:val="ListParagraph"/>
        <w:numPr>
          <w:ilvl w:val="3"/>
          <w:numId w:val="11"/>
        </w:numPr>
        <w:spacing w:after="200" w:line="360" w:lineRule="auto"/>
        <w:jc w:val="both"/>
        <w:rPr>
          <w:rFonts w:eastAsia="Arial"/>
          <w:color w:val="auto"/>
          <w:szCs w:val="22"/>
        </w:rPr>
      </w:pPr>
      <w:r w:rsidRPr="0080354B">
        <w:rPr>
          <w:rFonts w:eastAsia="Arial"/>
          <w:color w:val="auto"/>
          <w:szCs w:val="22"/>
        </w:rPr>
        <w:t>a</w:t>
      </w:r>
      <w:r w:rsidR="008D1819" w:rsidRPr="0080354B">
        <w:rPr>
          <w:rFonts w:eastAsia="Arial"/>
          <w:color w:val="auto"/>
          <w:szCs w:val="22"/>
        </w:rPr>
        <w:t xml:space="preserve"> fine of </w:t>
      </w:r>
      <w:r w:rsidR="00033FDA" w:rsidRPr="0080354B">
        <w:rPr>
          <w:rFonts w:eastAsia="Arial"/>
          <w:color w:val="auto"/>
          <w:szCs w:val="22"/>
        </w:rPr>
        <w:t>$</w:t>
      </w:r>
      <w:r w:rsidR="007D48AB" w:rsidRPr="0080354B">
        <w:rPr>
          <w:rFonts w:eastAsia="Arial"/>
          <w:color w:val="auto"/>
          <w:szCs w:val="22"/>
        </w:rPr>
        <w:t xml:space="preserve">9250 </w:t>
      </w:r>
      <w:r w:rsidR="005F4EF7" w:rsidRPr="0080354B">
        <w:rPr>
          <w:rFonts w:eastAsia="Arial"/>
          <w:color w:val="auto"/>
          <w:szCs w:val="22"/>
        </w:rPr>
        <w:t>to be paid by Kerry Lee Ryan</w:t>
      </w:r>
      <w:r w:rsidR="001C52A8" w:rsidRPr="0080354B">
        <w:rPr>
          <w:rFonts w:eastAsia="Arial"/>
          <w:color w:val="auto"/>
          <w:szCs w:val="22"/>
        </w:rPr>
        <w:t>;</w:t>
      </w:r>
    </w:p>
    <w:p w14:paraId="3857743A" w14:textId="77777777" w:rsidR="00A8597F" w:rsidRPr="0080354B" w:rsidRDefault="00A8597F" w:rsidP="00582096">
      <w:pPr>
        <w:pStyle w:val="ListParagraph"/>
        <w:numPr>
          <w:ilvl w:val="3"/>
          <w:numId w:val="11"/>
        </w:numPr>
        <w:spacing w:after="200" w:line="360" w:lineRule="auto"/>
        <w:jc w:val="both"/>
        <w:rPr>
          <w:rFonts w:eastAsia="Arial"/>
          <w:color w:val="auto"/>
          <w:szCs w:val="22"/>
        </w:rPr>
      </w:pPr>
      <w:r w:rsidRPr="0080354B">
        <w:rPr>
          <w:rFonts w:eastAsia="Arial"/>
          <w:color w:val="auto"/>
          <w:szCs w:val="22"/>
        </w:rPr>
        <w:t>a</w:t>
      </w:r>
      <w:r w:rsidR="001C52A8" w:rsidRPr="0080354B">
        <w:rPr>
          <w:rFonts w:eastAsia="Arial"/>
          <w:color w:val="auto"/>
          <w:szCs w:val="22"/>
        </w:rPr>
        <w:t xml:space="preserve"> fine of $4625 to be paid Ryanlee Properties Pty Ltd</w:t>
      </w:r>
      <w:r w:rsidRPr="0080354B">
        <w:rPr>
          <w:rFonts w:eastAsia="Arial"/>
          <w:color w:val="auto"/>
          <w:szCs w:val="22"/>
        </w:rPr>
        <w:t>;</w:t>
      </w:r>
    </w:p>
    <w:p w14:paraId="3439EF41" w14:textId="1155D54F" w:rsidR="00BB7722" w:rsidRPr="0080354B" w:rsidRDefault="00BB7722" w:rsidP="006473FD">
      <w:pPr>
        <w:pStyle w:val="ListParagraph"/>
        <w:numPr>
          <w:ilvl w:val="3"/>
          <w:numId w:val="11"/>
        </w:numPr>
        <w:spacing w:after="200" w:line="360" w:lineRule="auto"/>
        <w:jc w:val="both"/>
        <w:rPr>
          <w:rFonts w:eastAsia="Arial"/>
          <w:color w:val="auto"/>
          <w:szCs w:val="22"/>
        </w:rPr>
      </w:pPr>
      <w:r w:rsidRPr="0080354B">
        <w:rPr>
          <w:rFonts w:eastAsia="Arial"/>
          <w:color w:val="auto"/>
          <w:szCs w:val="22"/>
        </w:rPr>
        <w:t>t</w:t>
      </w:r>
      <w:r w:rsidR="001C52A8" w:rsidRPr="0080354B">
        <w:rPr>
          <w:rFonts w:eastAsia="Arial"/>
          <w:color w:val="auto"/>
          <w:szCs w:val="22"/>
        </w:rPr>
        <w:t>he following caution:</w:t>
      </w:r>
    </w:p>
    <w:p w14:paraId="63E65EBC" w14:textId="77777777" w:rsidR="00BB7722" w:rsidRPr="0080354B" w:rsidRDefault="00A939CE" w:rsidP="00BB7722">
      <w:pPr>
        <w:pStyle w:val="ListParagraph"/>
        <w:spacing w:after="200" w:line="360" w:lineRule="auto"/>
        <w:ind w:left="2921"/>
        <w:jc w:val="both"/>
        <w:rPr>
          <w:rFonts w:eastAsia="Arial"/>
          <w:color w:val="auto"/>
          <w:szCs w:val="22"/>
        </w:rPr>
      </w:pPr>
      <w:r w:rsidRPr="0080354B">
        <w:rPr>
          <w:rFonts w:eastAsia="Arial"/>
          <w:color w:val="auto"/>
          <w:szCs w:val="22"/>
        </w:rPr>
        <w:t xml:space="preserve">Kerry Lee Ryan is to ensure that she and any licensed agent for which she is the business manager must act professionally when dealing with clients, third parties </w:t>
      </w:r>
      <w:r w:rsidR="001525A2" w:rsidRPr="0080354B">
        <w:rPr>
          <w:rFonts w:eastAsia="Arial"/>
          <w:color w:val="auto"/>
          <w:szCs w:val="22"/>
        </w:rPr>
        <w:t xml:space="preserve">and former clients. </w:t>
      </w:r>
      <w:r w:rsidR="00320D26" w:rsidRPr="0080354B">
        <w:rPr>
          <w:rFonts w:eastAsia="Arial"/>
          <w:color w:val="auto"/>
          <w:szCs w:val="22"/>
        </w:rPr>
        <w:t xml:space="preserve"> </w:t>
      </w:r>
    </w:p>
    <w:p w14:paraId="377051E0" w14:textId="1CA791B1" w:rsidR="00BB7722" w:rsidRPr="0080354B" w:rsidRDefault="00320D26" w:rsidP="00BB7722">
      <w:pPr>
        <w:pStyle w:val="ListParagraph"/>
        <w:spacing w:after="200" w:line="360" w:lineRule="auto"/>
        <w:ind w:left="2921"/>
        <w:jc w:val="both"/>
        <w:rPr>
          <w:rFonts w:eastAsia="Arial"/>
          <w:color w:val="auto"/>
          <w:szCs w:val="22"/>
        </w:rPr>
      </w:pPr>
      <w:r w:rsidRPr="0080354B">
        <w:rPr>
          <w:rFonts w:eastAsia="Arial"/>
          <w:color w:val="auto"/>
          <w:szCs w:val="22"/>
        </w:rPr>
        <w:t xml:space="preserve">Ms Ryan must ensure that the interests of her clients prevail over </w:t>
      </w:r>
      <w:r w:rsidR="005D717E" w:rsidRPr="0080354B">
        <w:rPr>
          <w:rFonts w:eastAsia="Arial"/>
          <w:color w:val="auto"/>
          <w:szCs w:val="22"/>
        </w:rPr>
        <w:t>her</w:t>
      </w:r>
      <w:r w:rsidR="002F5C7E" w:rsidRPr="0080354B">
        <w:rPr>
          <w:rFonts w:eastAsia="Arial"/>
          <w:color w:val="auto"/>
          <w:szCs w:val="22"/>
        </w:rPr>
        <w:t xml:space="preserve"> own interests.  Specifically, Ms </w:t>
      </w:r>
      <w:r w:rsidR="00AD6F3A" w:rsidRPr="0080354B">
        <w:rPr>
          <w:rFonts w:eastAsia="Arial"/>
          <w:color w:val="auto"/>
          <w:szCs w:val="22"/>
        </w:rPr>
        <w:t>R</w:t>
      </w:r>
      <w:r w:rsidR="002F5C7E" w:rsidRPr="0080354B">
        <w:rPr>
          <w:rFonts w:eastAsia="Arial"/>
          <w:color w:val="auto"/>
          <w:szCs w:val="22"/>
        </w:rPr>
        <w:t xml:space="preserve">yan must ensure </w:t>
      </w:r>
      <w:r w:rsidR="00707B4A" w:rsidRPr="0080354B">
        <w:rPr>
          <w:rFonts w:eastAsia="Arial"/>
          <w:color w:val="auto"/>
          <w:szCs w:val="22"/>
        </w:rPr>
        <w:t>that</w:t>
      </w:r>
      <w:r w:rsidR="00F55275" w:rsidRPr="0080354B">
        <w:rPr>
          <w:rFonts w:eastAsia="Arial"/>
          <w:color w:val="auto"/>
          <w:szCs w:val="22"/>
        </w:rPr>
        <w:t>:</w:t>
      </w:r>
    </w:p>
    <w:p w14:paraId="5DF7ECC9" w14:textId="40362551" w:rsidR="00AD6F3A" w:rsidRPr="0080354B" w:rsidRDefault="00E31F44" w:rsidP="00582096">
      <w:pPr>
        <w:pStyle w:val="ListParagraph"/>
        <w:numPr>
          <w:ilvl w:val="0"/>
          <w:numId w:val="34"/>
        </w:numPr>
        <w:spacing w:after="200" w:line="360" w:lineRule="auto"/>
        <w:jc w:val="both"/>
        <w:rPr>
          <w:rFonts w:eastAsia="Arial"/>
          <w:color w:val="auto"/>
          <w:szCs w:val="22"/>
        </w:rPr>
      </w:pPr>
      <w:r w:rsidRPr="0080354B">
        <w:rPr>
          <w:rFonts w:eastAsia="Arial"/>
          <w:color w:val="auto"/>
          <w:szCs w:val="22"/>
        </w:rPr>
        <w:t xml:space="preserve">she </w:t>
      </w:r>
      <w:r w:rsidR="00707B4A" w:rsidRPr="0080354B">
        <w:rPr>
          <w:rFonts w:eastAsia="Arial"/>
          <w:color w:val="auto"/>
          <w:szCs w:val="22"/>
        </w:rPr>
        <w:t>professionally handles disputes wit</w:t>
      </w:r>
      <w:r w:rsidR="00AD6F3A" w:rsidRPr="0080354B">
        <w:rPr>
          <w:rFonts w:eastAsia="Arial"/>
          <w:color w:val="auto"/>
          <w:szCs w:val="22"/>
        </w:rPr>
        <w:t xml:space="preserve">h </w:t>
      </w:r>
      <w:r w:rsidR="00707B4A" w:rsidRPr="0080354B">
        <w:rPr>
          <w:rFonts w:eastAsia="Arial"/>
          <w:color w:val="auto"/>
          <w:szCs w:val="22"/>
        </w:rPr>
        <w:t>clients</w:t>
      </w:r>
      <w:r w:rsidRPr="0080354B">
        <w:rPr>
          <w:rFonts w:eastAsia="Arial"/>
          <w:color w:val="auto"/>
          <w:szCs w:val="22"/>
        </w:rPr>
        <w:t>;</w:t>
      </w:r>
      <w:r w:rsidR="00AD6F3A" w:rsidRPr="0080354B">
        <w:rPr>
          <w:rFonts w:eastAsia="Arial"/>
          <w:color w:val="auto"/>
          <w:szCs w:val="22"/>
        </w:rPr>
        <w:t xml:space="preserve"> </w:t>
      </w:r>
    </w:p>
    <w:p w14:paraId="7ECEE537" w14:textId="5F2E3275" w:rsidR="00E045DC" w:rsidRPr="0080354B" w:rsidRDefault="00915DA1" w:rsidP="00582096">
      <w:pPr>
        <w:pStyle w:val="ListParagraph"/>
        <w:numPr>
          <w:ilvl w:val="0"/>
          <w:numId w:val="34"/>
        </w:numPr>
        <w:spacing w:after="200" w:line="360" w:lineRule="auto"/>
        <w:jc w:val="both"/>
        <w:rPr>
          <w:rFonts w:eastAsia="Arial"/>
          <w:color w:val="auto"/>
          <w:szCs w:val="22"/>
        </w:rPr>
      </w:pPr>
      <w:r w:rsidRPr="0080354B">
        <w:rPr>
          <w:rFonts w:eastAsia="Arial"/>
          <w:color w:val="auto"/>
          <w:szCs w:val="22"/>
        </w:rPr>
        <w:t xml:space="preserve">when a client is transferring their business to another agent, she </w:t>
      </w:r>
      <w:r w:rsidR="00B80BE0" w:rsidRPr="0080354B">
        <w:rPr>
          <w:rFonts w:eastAsia="Arial"/>
          <w:color w:val="auto"/>
          <w:szCs w:val="22"/>
        </w:rPr>
        <w:t xml:space="preserve">acts in the best interest of the client when transferring the </w:t>
      </w:r>
      <w:r w:rsidR="004443DC" w:rsidRPr="0080354B">
        <w:rPr>
          <w:rFonts w:eastAsia="Arial"/>
          <w:color w:val="auto"/>
          <w:szCs w:val="22"/>
        </w:rPr>
        <w:t xml:space="preserve">matter to the new agent. This means that records, assets (such as keys) and trust monies should </w:t>
      </w:r>
      <w:r w:rsidR="005D717E" w:rsidRPr="0080354B">
        <w:rPr>
          <w:rFonts w:eastAsia="Arial"/>
          <w:color w:val="auto"/>
          <w:szCs w:val="22"/>
        </w:rPr>
        <w:t>be</w:t>
      </w:r>
      <w:r w:rsidR="004443DC" w:rsidRPr="0080354B">
        <w:rPr>
          <w:rFonts w:eastAsia="Arial"/>
          <w:color w:val="auto"/>
          <w:szCs w:val="22"/>
        </w:rPr>
        <w:t xml:space="preserve"> transferred as quickly as possible</w:t>
      </w:r>
      <w:r w:rsidR="005C3889" w:rsidRPr="0080354B">
        <w:rPr>
          <w:rFonts w:eastAsia="Arial"/>
          <w:color w:val="auto"/>
          <w:szCs w:val="22"/>
        </w:rPr>
        <w:t>.</w:t>
      </w:r>
    </w:p>
    <w:p w14:paraId="4101D1AD" w14:textId="6F7C8E59" w:rsidR="00E045DC" w:rsidRPr="00570BC5" w:rsidRDefault="00E045DC" w:rsidP="00582096">
      <w:pPr>
        <w:pStyle w:val="ListParagraph"/>
        <w:numPr>
          <w:ilvl w:val="0"/>
          <w:numId w:val="11"/>
        </w:numPr>
        <w:spacing w:after="200" w:line="360" w:lineRule="auto"/>
        <w:jc w:val="both"/>
        <w:rPr>
          <w:rFonts w:eastAsia="Arial"/>
          <w:szCs w:val="22"/>
        </w:rPr>
      </w:pPr>
      <w:r w:rsidRPr="00570BC5">
        <w:rPr>
          <w:rFonts w:eastAsia="Arial"/>
          <w:szCs w:val="22"/>
        </w:rPr>
        <w:t xml:space="preserve">The </w:t>
      </w:r>
      <w:r w:rsidR="0033407F" w:rsidRPr="00570BC5">
        <w:rPr>
          <w:rFonts w:eastAsia="Arial"/>
          <w:szCs w:val="22"/>
        </w:rPr>
        <w:t xml:space="preserve">Board directs that the fines be paid </w:t>
      </w:r>
      <w:r w:rsidR="006D219E" w:rsidRPr="00570BC5">
        <w:rPr>
          <w:rFonts w:eastAsia="Arial"/>
          <w:szCs w:val="22"/>
        </w:rPr>
        <w:t xml:space="preserve">by the agent and the business manager </w:t>
      </w:r>
      <w:r w:rsidR="0033407F" w:rsidRPr="00570BC5">
        <w:rPr>
          <w:rFonts w:eastAsia="Arial"/>
          <w:szCs w:val="22"/>
        </w:rPr>
        <w:t>within 60 days of the date of these written reasons</w:t>
      </w:r>
      <w:r w:rsidRPr="00570BC5">
        <w:rPr>
          <w:rFonts w:eastAsia="Arial"/>
          <w:szCs w:val="22"/>
        </w:rPr>
        <w:t>.</w:t>
      </w:r>
    </w:p>
    <w:p w14:paraId="6BF07B82" w14:textId="77777777" w:rsidR="00B51315" w:rsidRDefault="00B51315" w:rsidP="00E045DC">
      <w:pPr>
        <w:spacing w:after="200" w:line="360" w:lineRule="auto"/>
        <w:ind w:left="143"/>
        <w:jc w:val="both"/>
        <w:rPr>
          <w:rFonts w:eastAsia="Arial"/>
          <w:b/>
          <w:bCs/>
          <w:szCs w:val="22"/>
          <w:u w:val="single"/>
        </w:rPr>
      </w:pPr>
    </w:p>
    <w:p w14:paraId="543F3893" w14:textId="77777777" w:rsidR="00B51315" w:rsidRDefault="00B51315" w:rsidP="00E045DC">
      <w:pPr>
        <w:spacing w:after="200" w:line="360" w:lineRule="auto"/>
        <w:ind w:left="143"/>
        <w:jc w:val="both"/>
        <w:rPr>
          <w:rFonts w:eastAsia="Arial"/>
          <w:b/>
          <w:bCs/>
          <w:szCs w:val="22"/>
          <w:u w:val="single"/>
        </w:rPr>
      </w:pPr>
    </w:p>
    <w:p w14:paraId="60BDCC2B" w14:textId="03BF12C1" w:rsidR="00E045DC" w:rsidRDefault="00156B45" w:rsidP="00E045DC">
      <w:pPr>
        <w:spacing w:after="200" w:line="360" w:lineRule="auto"/>
        <w:ind w:left="143"/>
        <w:jc w:val="both"/>
        <w:rPr>
          <w:rFonts w:eastAsia="Arial"/>
          <w:b/>
          <w:bCs/>
          <w:szCs w:val="22"/>
          <w:u w:val="single"/>
        </w:rPr>
      </w:pPr>
      <w:r w:rsidRPr="00E045DC">
        <w:rPr>
          <w:rFonts w:eastAsia="Arial"/>
          <w:b/>
          <w:bCs/>
          <w:szCs w:val="22"/>
          <w:u w:val="single"/>
        </w:rPr>
        <w:lastRenderedPageBreak/>
        <w:t>Right of review</w:t>
      </w:r>
    </w:p>
    <w:p w14:paraId="73653D17" w14:textId="77777777" w:rsidR="00BA594C" w:rsidRDefault="00156B45" w:rsidP="00582096">
      <w:pPr>
        <w:pStyle w:val="ListParagraph"/>
        <w:numPr>
          <w:ilvl w:val="0"/>
          <w:numId w:val="11"/>
        </w:numPr>
        <w:spacing w:after="200" w:line="360" w:lineRule="auto"/>
        <w:jc w:val="both"/>
        <w:rPr>
          <w:rFonts w:eastAsia="Arial"/>
          <w:szCs w:val="22"/>
        </w:rPr>
      </w:pPr>
      <w:r w:rsidRPr="00BA594C">
        <w:rPr>
          <w:rFonts w:eastAsia="Arial"/>
          <w:szCs w:val="22"/>
        </w:rPr>
        <w:t>Section 85(3) of the AL Act provides that an affected person can apply to the Northern Territory Civil and Administrative Tribunal for a review of decisions of the Board.</w:t>
      </w:r>
    </w:p>
    <w:p w14:paraId="79EBF626" w14:textId="094C55C7" w:rsidR="00156B45" w:rsidRPr="00BA594C" w:rsidRDefault="00156B45" w:rsidP="00582096">
      <w:pPr>
        <w:pStyle w:val="ListParagraph"/>
        <w:numPr>
          <w:ilvl w:val="0"/>
          <w:numId w:val="11"/>
        </w:numPr>
        <w:spacing w:after="200" w:line="360" w:lineRule="auto"/>
        <w:jc w:val="both"/>
        <w:rPr>
          <w:rFonts w:eastAsia="Arial"/>
          <w:szCs w:val="22"/>
        </w:rPr>
      </w:pPr>
      <w:r w:rsidRPr="00BA594C">
        <w:rPr>
          <w:rFonts w:eastAsia="Arial"/>
          <w:szCs w:val="22"/>
        </w:rPr>
        <w:t xml:space="preserve">For the purposes of section 85(3), “affected persons” include the applicant, agents and </w:t>
      </w:r>
      <w:r w:rsidR="00A45592" w:rsidRPr="00BA594C">
        <w:rPr>
          <w:rFonts w:eastAsia="Arial"/>
          <w:szCs w:val="22"/>
        </w:rPr>
        <w:t>agents’</w:t>
      </w:r>
      <w:r w:rsidRPr="00BA594C">
        <w:rPr>
          <w:rFonts w:eastAsia="Arial"/>
          <w:szCs w:val="22"/>
        </w:rPr>
        <w:t xml:space="preserve"> representatives affected by the decisions.</w:t>
      </w:r>
    </w:p>
    <w:p w14:paraId="6C4F0750" w14:textId="28879E7F" w:rsidR="00156B45" w:rsidRPr="008A4D88" w:rsidRDefault="00156B45" w:rsidP="00582096">
      <w:pPr>
        <w:numPr>
          <w:ilvl w:val="0"/>
          <w:numId w:val="11"/>
        </w:numPr>
        <w:spacing w:after="200" w:line="360" w:lineRule="auto"/>
        <w:rPr>
          <w:rFonts w:eastAsia="Arial"/>
          <w:szCs w:val="22"/>
        </w:rPr>
      </w:pPr>
      <w:r w:rsidRPr="008A4D88">
        <w:rPr>
          <w:rFonts w:eastAsia="Arial"/>
          <w:szCs w:val="22"/>
        </w:rPr>
        <w:t>An application for review must be made within 28 days of the day of notification to an affected person of the decision in this matter</w:t>
      </w:r>
      <w:r w:rsidRPr="008A4D88">
        <w:rPr>
          <w:rFonts w:eastAsia="Arial"/>
          <w:szCs w:val="22"/>
          <w:vertAlign w:val="superscript"/>
        </w:rPr>
        <w:footnoteReference w:id="11"/>
      </w:r>
      <w:r w:rsidR="006C1B23">
        <w:rPr>
          <w:rFonts w:eastAsia="Arial"/>
          <w:szCs w:val="22"/>
        </w:rPr>
        <w:t>.</w:t>
      </w:r>
    </w:p>
    <w:p w14:paraId="2ED87D7A" w14:textId="77777777" w:rsidR="00156B45" w:rsidRPr="008A4D88" w:rsidRDefault="00156B45" w:rsidP="00156B45">
      <w:pPr>
        <w:rPr>
          <w:rFonts w:eastAsia="Arial"/>
          <w:szCs w:val="22"/>
        </w:rPr>
      </w:pPr>
      <w:r w:rsidRPr="008A4D88">
        <w:rPr>
          <w:rFonts w:eastAsia="Arial"/>
          <w:noProof/>
          <w:szCs w:val="22"/>
        </w:rPr>
        <w:drawing>
          <wp:inline distT="0" distB="0" distL="0" distR="0" wp14:anchorId="24070D50" wp14:editId="3D968C4E">
            <wp:extent cx="1611768" cy="366270"/>
            <wp:effectExtent l="0" t="0" r="0" b="0"/>
            <wp:docPr id="1155220302" name="image1.png" descr="A close-up of a sign&#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1.png" descr="A close-up of a sign&#10;&#10;AI-generated content may be incorrect."/>
                    <pic:cNvPicPr preferRelativeResize="0"/>
                  </pic:nvPicPr>
                  <pic:blipFill>
                    <a:blip r:embed="rId9"/>
                    <a:srcRect/>
                    <a:stretch>
                      <a:fillRect/>
                    </a:stretch>
                  </pic:blipFill>
                  <pic:spPr>
                    <a:xfrm>
                      <a:off x="0" y="0"/>
                      <a:ext cx="1611768" cy="366270"/>
                    </a:xfrm>
                    <a:prstGeom prst="rect">
                      <a:avLst/>
                    </a:prstGeom>
                    <a:ln/>
                  </pic:spPr>
                </pic:pic>
              </a:graphicData>
            </a:graphic>
          </wp:inline>
        </w:drawing>
      </w:r>
    </w:p>
    <w:p w14:paraId="42527D13" w14:textId="77777777" w:rsidR="00156B45" w:rsidRPr="008A4D88" w:rsidRDefault="00156B45" w:rsidP="00156B45">
      <w:pPr>
        <w:spacing w:after="0" w:line="360" w:lineRule="auto"/>
        <w:ind w:right="142"/>
        <w:rPr>
          <w:rFonts w:eastAsia="Arial"/>
          <w:szCs w:val="22"/>
        </w:rPr>
      </w:pPr>
    </w:p>
    <w:p w14:paraId="71950DE0" w14:textId="00F8E2AA" w:rsidR="00156B45" w:rsidRPr="008A4D88" w:rsidRDefault="00156B45" w:rsidP="00156B45">
      <w:pPr>
        <w:spacing w:after="0" w:line="360" w:lineRule="auto"/>
        <w:ind w:right="142"/>
        <w:rPr>
          <w:rFonts w:eastAsia="Arial"/>
          <w:szCs w:val="22"/>
        </w:rPr>
      </w:pPr>
      <w:r w:rsidRPr="008A4D88">
        <w:rPr>
          <w:rFonts w:eastAsia="Arial"/>
          <w:szCs w:val="22"/>
        </w:rPr>
        <w:t xml:space="preserve">Dated </w:t>
      </w:r>
      <w:r w:rsidR="005C3889">
        <w:rPr>
          <w:rFonts w:eastAsia="Arial"/>
          <w:szCs w:val="22"/>
        </w:rPr>
        <w:t>2</w:t>
      </w:r>
      <w:r w:rsidR="0080354B">
        <w:rPr>
          <w:rFonts w:eastAsia="Arial"/>
          <w:szCs w:val="22"/>
        </w:rPr>
        <w:t>7</w:t>
      </w:r>
      <w:r w:rsidRPr="008A4D88">
        <w:rPr>
          <w:rFonts w:eastAsia="Arial"/>
          <w:szCs w:val="22"/>
        </w:rPr>
        <w:t xml:space="preserve"> March 2026</w:t>
      </w:r>
    </w:p>
    <w:p w14:paraId="7E42519E" w14:textId="77777777" w:rsidR="00156B45" w:rsidRPr="008A4D88" w:rsidRDefault="00156B45" w:rsidP="00156B45">
      <w:pPr>
        <w:spacing w:after="0" w:line="360" w:lineRule="auto"/>
        <w:ind w:right="142"/>
        <w:rPr>
          <w:rFonts w:eastAsia="Arial"/>
          <w:szCs w:val="22"/>
        </w:rPr>
      </w:pPr>
      <w:r w:rsidRPr="008A4D88">
        <w:rPr>
          <w:rFonts w:eastAsia="Arial"/>
          <w:szCs w:val="22"/>
        </w:rPr>
        <w:t>Robert Bradshaw</w:t>
      </w:r>
    </w:p>
    <w:p w14:paraId="5142155B" w14:textId="77777777" w:rsidR="00156B45" w:rsidRPr="008A4D88" w:rsidRDefault="00156B45" w:rsidP="00156B45">
      <w:pPr>
        <w:spacing w:after="0" w:line="360" w:lineRule="auto"/>
        <w:ind w:right="142"/>
        <w:rPr>
          <w:rFonts w:eastAsia="Arial"/>
          <w:szCs w:val="22"/>
        </w:rPr>
      </w:pPr>
      <w:r w:rsidRPr="008A4D88">
        <w:rPr>
          <w:rFonts w:eastAsia="Arial"/>
          <w:szCs w:val="22"/>
        </w:rPr>
        <w:t xml:space="preserve">Chairperson (for Agents Licensing Board of the Northern Territory) </w:t>
      </w:r>
    </w:p>
    <w:p w14:paraId="6F3A20BE" w14:textId="77777777" w:rsidR="00156B45" w:rsidRPr="008A4D88" w:rsidRDefault="00156B45" w:rsidP="00156B45">
      <w:pPr>
        <w:spacing w:after="0" w:line="360" w:lineRule="auto"/>
        <w:ind w:right="142"/>
        <w:rPr>
          <w:rFonts w:eastAsia="Arial"/>
          <w:szCs w:val="22"/>
        </w:rPr>
      </w:pPr>
    </w:p>
    <w:p w14:paraId="700FF936" w14:textId="77777777" w:rsidR="006E3F83" w:rsidRPr="008A4D88" w:rsidRDefault="006E3F83" w:rsidP="006E3F83">
      <w:pPr>
        <w:widowControl w:val="0"/>
        <w:kinsoku w:val="0"/>
        <w:overflowPunct w:val="0"/>
        <w:autoSpaceDE w:val="0"/>
        <w:autoSpaceDN w:val="0"/>
        <w:adjustRightInd w:val="0"/>
        <w:spacing w:line="360" w:lineRule="auto"/>
        <w:ind w:right="431"/>
        <w:jc w:val="both"/>
        <w:rPr>
          <w:szCs w:val="22"/>
        </w:rPr>
      </w:pPr>
    </w:p>
    <w:sectPr w:rsidR="006E3F83" w:rsidRPr="008A4D88" w:rsidSect="00073836">
      <w:footerReference w:type="even"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2E90F" w14:textId="77777777" w:rsidR="00A334A0" w:rsidRDefault="00A334A0" w:rsidP="002B1703">
      <w:pPr>
        <w:spacing w:after="0" w:line="240" w:lineRule="auto"/>
      </w:pPr>
      <w:r>
        <w:separator/>
      </w:r>
    </w:p>
  </w:endnote>
  <w:endnote w:type="continuationSeparator" w:id="0">
    <w:p w14:paraId="00E0522F" w14:textId="77777777" w:rsidR="00A334A0" w:rsidRDefault="00A334A0" w:rsidP="002B17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Lato">
    <w:panose1 w:val="020F0502020204030203"/>
    <w:charset w:val="00"/>
    <w:family w:val="swiss"/>
    <w:pitch w:val="variable"/>
    <w:sig w:usb0="E10002FF" w:usb1="5000EC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70383092"/>
      <w:docPartObj>
        <w:docPartGallery w:val="Page Numbers (Bottom of Page)"/>
        <w:docPartUnique/>
      </w:docPartObj>
    </w:sdtPr>
    <w:sdtEndPr>
      <w:rPr>
        <w:rStyle w:val="PageNumber"/>
      </w:rPr>
    </w:sdtEndPr>
    <w:sdtContent>
      <w:p w14:paraId="24C7ADBA" w14:textId="50978753" w:rsidR="002B1703" w:rsidRDefault="002B1703" w:rsidP="003B76C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F5335A">
          <w:rPr>
            <w:rStyle w:val="PageNumber"/>
            <w:noProof/>
          </w:rPr>
          <w:t>9</w:t>
        </w:r>
        <w:r>
          <w:rPr>
            <w:rStyle w:val="PageNumber"/>
          </w:rPr>
          <w:fldChar w:fldCharType="end"/>
        </w:r>
      </w:p>
    </w:sdtContent>
  </w:sdt>
  <w:p w14:paraId="5E20A0DA" w14:textId="77777777" w:rsidR="002B1703" w:rsidRDefault="002B1703">
    <w:pPr>
      <w:pStyle w:val="Footer"/>
    </w:pPr>
  </w:p>
  <w:p w14:paraId="0BAA81DD" w14:textId="77777777" w:rsidR="00117D47" w:rsidRDefault="00117D4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70181710"/>
      <w:docPartObj>
        <w:docPartGallery w:val="Page Numbers (Bottom of Page)"/>
        <w:docPartUnique/>
      </w:docPartObj>
    </w:sdtPr>
    <w:sdtEndPr>
      <w:rPr>
        <w:rStyle w:val="PageNumber"/>
      </w:rPr>
    </w:sdtEndPr>
    <w:sdtContent>
      <w:p w14:paraId="561A7D69" w14:textId="6D2EF4F9" w:rsidR="002B1703" w:rsidRDefault="002B1703" w:rsidP="003B76C0">
        <w:pPr>
          <w:pStyle w:val="Footer"/>
          <w:framePr w:wrap="none" w:vAnchor="text" w:hAnchor="margin" w:xAlign="center" w:y="1"/>
          <w:rPr>
            <w:rStyle w:val="PageNumber"/>
          </w:rPr>
        </w:pPr>
        <w:r w:rsidRPr="002B1703">
          <w:rPr>
            <w:rStyle w:val="PageNumber"/>
            <w:rFonts w:ascii="Book Antiqua" w:hAnsi="Book Antiqua"/>
          </w:rPr>
          <w:fldChar w:fldCharType="begin"/>
        </w:r>
        <w:r w:rsidRPr="002B1703">
          <w:rPr>
            <w:rStyle w:val="PageNumber"/>
            <w:rFonts w:ascii="Book Antiqua" w:hAnsi="Book Antiqua"/>
          </w:rPr>
          <w:instrText xml:space="preserve"> PAGE </w:instrText>
        </w:r>
        <w:r w:rsidRPr="002B1703">
          <w:rPr>
            <w:rStyle w:val="PageNumber"/>
            <w:rFonts w:ascii="Book Antiqua" w:hAnsi="Book Antiqua"/>
          </w:rPr>
          <w:fldChar w:fldCharType="separate"/>
        </w:r>
        <w:r w:rsidRPr="002B1703">
          <w:rPr>
            <w:rStyle w:val="PageNumber"/>
            <w:rFonts w:ascii="Book Antiqua" w:hAnsi="Book Antiqua"/>
            <w:noProof/>
          </w:rPr>
          <w:t>7</w:t>
        </w:r>
        <w:r w:rsidRPr="002B1703">
          <w:rPr>
            <w:rStyle w:val="PageNumber"/>
            <w:rFonts w:ascii="Book Antiqua" w:hAnsi="Book Antiqua"/>
          </w:rPr>
          <w:fldChar w:fldCharType="end"/>
        </w:r>
      </w:p>
    </w:sdtContent>
  </w:sdt>
  <w:p w14:paraId="4A450D42" w14:textId="77777777" w:rsidR="002B1703" w:rsidRDefault="002B1703">
    <w:pPr>
      <w:pStyle w:val="Footer"/>
    </w:pPr>
  </w:p>
  <w:p w14:paraId="528AAAB9" w14:textId="77777777" w:rsidR="00117D47" w:rsidRDefault="00117D4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039DF" w14:textId="77777777" w:rsidR="00A334A0" w:rsidRDefault="00A334A0" w:rsidP="002B1703">
      <w:pPr>
        <w:spacing w:after="0" w:line="240" w:lineRule="auto"/>
      </w:pPr>
      <w:r>
        <w:separator/>
      </w:r>
    </w:p>
  </w:footnote>
  <w:footnote w:type="continuationSeparator" w:id="0">
    <w:p w14:paraId="454F1E69" w14:textId="77777777" w:rsidR="00A334A0" w:rsidRDefault="00A334A0" w:rsidP="002B1703">
      <w:pPr>
        <w:spacing w:after="0" w:line="240" w:lineRule="auto"/>
      </w:pPr>
      <w:r>
        <w:continuationSeparator/>
      </w:r>
    </w:p>
  </w:footnote>
  <w:footnote w:id="1">
    <w:p w14:paraId="3BBADDCB" w14:textId="3EB5AA4E" w:rsidR="00DB5C1B" w:rsidRPr="00DB5C1B" w:rsidRDefault="00DB5C1B">
      <w:pPr>
        <w:pStyle w:val="FootnoteText"/>
        <w:rPr>
          <w:lang w:val="en-US"/>
        </w:rPr>
      </w:pPr>
      <w:r>
        <w:rPr>
          <w:rStyle w:val="FootnoteReference"/>
        </w:rPr>
        <w:footnoteRef/>
      </w:r>
      <w:r>
        <w:t xml:space="preserve"> </w:t>
      </w:r>
      <w:r>
        <w:rPr>
          <w:lang w:val="en-US"/>
        </w:rPr>
        <w:t xml:space="preserve">References in these reasons to numbered documents are references to documents </w:t>
      </w:r>
      <w:r w:rsidR="00F8094C">
        <w:rPr>
          <w:lang w:val="en-US"/>
        </w:rPr>
        <w:t>contained in</w:t>
      </w:r>
      <w:r>
        <w:rPr>
          <w:lang w:val="en-US"/>
        </w:rPr>
        <w:t xml:space="preserve"> the Inquiry Book provided to the parties and the Board by the department.</w:t>
      </w:r>
    </w:p>
  </w:footnote>
  <w:footnote w:id="2">
    <w:p w14:paraId="1D9EFF4B" w14:textId="77777777" w:rsidR="00E54BB9" w:rsidRPr="00FC4091" w:rsidRDefault="00E54BB9" w:rsidP="00E54BB9">
      <w:pPr>
        <w:pStyle w:val="FootnoteText"/>
        <w:rPr>
          <w:lang w:val="en-US"/>
        </w:rPr>
      </w:pPr>
      <w:r>
        <w:rPr>
          <w:rStyle w:val="FootnoteReference"/>
        </w:rPr>
        <w:footnoteRef/>
      </w:r>
      <w:r>
        <w:t xml:space="preserve"> </w:t>
      </w:r>
      <w:r>
        <w:rPr>
          <w:lang w:val="en-US"/>
        </w:rPr>
        <w:t>Section 68(5) of the AL Act sets out the circumstances in which the Board is not required to hold an inquiry.</w:t>
      </w:r>
    </w:p>
  </w:footnote>
  <w:footnote w:id="3">
    <w:p w14:paraId="22A73006" w14:textId="2B5EB799" w:rsidR="000D28F0" w:rsidRPr="00A26C84" w:rsidRDefault="000D28F0">
      <w:pPr>
        <w:pStyle w:val="FootnoteText"/>
        <w:rPr>
          <w:lang w:val="en-US"/>
        </w:rPr>
      </w:pPr>
      <w:r>
        <w:rPr>
          <w:rStyle w:val="FootnoteReference"/>
        </w:rPr>
        <w:footnoteRef/>
      </w:r>
      <w:r>
        <w:t xml:space="preserve"> </w:t>
      </w:r>
      <w:r w:rsidR="00A26C84">
        <w:rPr>
          <w:lang w:val="en-US"/>
        </w:rPr>
        <w:t xml:space="preserve">Section 26(1) of the </w:t>
      </w:r>
      <w:r w:rsidR="00A26C84">
        <w:rPr>
          <w:i/>
          <w:iCs/>
          <w:lang w:val="en-US"/>
        </w:rPr>
        <w:t xml:space="preserve">Residential Tenancies Act 1999 </w:t>
      </w:r>
      <w:r w:rsidR="00A26C84">
        <w:rPr>
          <w:lang w:val="en-US"/>
        </w:rPr>
        <w:t xml:space="preserve">provides that a tenant has five </w:t>
      </w:r>
      <w:r w:rsidR="00184DDC">
        <w:rPr>
          <w:lang w:val="en-US"/>
        </w:rPr>
        <w:t>business</w:t>
      </w:r>
      <w:r w:rsidR="00A26C84">
        <w:rPr>
          <w:lang w:val="en-US"/>
        </w:rPr>
        <w:t xml:space="preserve"> days to either agree with, or dispute, the </w:t>
      </w:r>
      <w:r w:rsidR="00184DDC">
        <w:rPr>
          <w:lang w:val="en-US"/>
        </w:rPr>
        <w:t>contents</w:t>
      </w:r>
      <w:r w:rsidR="00A26C84">
        <w:rPr>
          <w:lang w:val="en-US"/>
        </w:rPr>
        <w:t xml:space="preserve"> of an incoming condition report. If they do noth</w:t>
      </w:r>
      <w:r w:rsidR="007506ED">
        <w:rPr>
          <w:lang w:val="en-US"/>
        </w:rPr>
        <w:t>ing section 26(2) deems them to have accepted the report</w:t>
      </w:r>
      <w:r w:rsidR="0024781E">
        <w:rPr>
          <w:lang w:val="en-US"/>
        </w:rPr>
        <w:t>.</w:t>
      </w:r>
    </w:p>
  </w:footnote>
  <w:footnote w:id="4">
    <w:p w14:paraId="4386DD5D" w14:textId="77777777" w:rsidR="00584AA4" w:rsidRPr="005F5C46" w:rsidRDefault="00584AA4" w:rsidP="00584AA4">
      <w:pPr>
        <w:pStyle w:val="FootnoteText"/>
        <w:rPr>
          <w:lang w:val="en-US"/>
        </w:rPr>
      </w:pPr>
      <w:r>
        <w:rPr>
          <w:rStyle w:val="FootnoteReference"/>
        </w:rPr>
        <w:footnoteRef/>
      </w:r>
      <w:r>
        <w:t xml:space="preserve"> See decision dated 23 January 2024, paragraph 101</w:t>
      </w:r>
    </w:p>
  </w:footnote>
  <w:footnote w:id="5">
    <w:p w14:paraId="27E71D91" w14:textId="77777777" w:rsidR="00584AA4" w:rsidRPr="00836BB4" w:rsidRDefault="00584AA4" w:rsidP="00584AA4">
      <w:r>
        <w:rPr>
          <w:rStyle w:val="FootnoteReference"/>
        </w:rPr>
        <w:footnoteRef/>
      </w:r>
      <w:r>
        <w:t xml:space="preserve"> </w:t>
      </w:r>
      <w:r w:rsidRPr="006A26AF">
        <w:rPr>
          <w:i/>
          <w:spacing w:val="-11"/>
        </w:rPr>
        <w:t>Commissioner</w:t>
      </w:r>
      <w:r w:rsidRPr="00836BB4">
        <w:rPr>
          <w:i/>
        </w:rPr>
        <w:t xml:space="preserve"> for Consumer Protection v Murray [2017] WASAT 137</w:t>
      </w:r>
      <w:r w:rsidRPr="00836BB4">
        <w:rPr>
          <w:i/>
          <w:vanish/>
        </w:rPr>
        <w:t>&lt;/Citation&gt;</w:t>
      </w:r>
      <w:r w:rsidRPr="00836BB4">
        <w:t xml:space="preserve"> </w:t>
      </w:r>
    </w:p>
    <w:p w14:paraId="686602EA" w14:textId="77777777" w:rsidR="00584AA4" w:rsidRDefault="00584AA4" w:rsidP="00584AA4"/>
  </w:footnote>
  <w:footnote w:id="6">
    <w:p w14:paraId="1C4098A5" w14:textId="6783B87C" w:rsidR="00FC615C" w:rsidRPr="00E735B7" w:rsidRDefault="00FC615C" w:rsidP="00FC615C">
      <w:pPr>
        <w:pStyle w:val="FootnoteText"/>
        <w:rPr>
          <w:lang w:val="en-US"/>
        </w:rPr>
      </w:pPr>
      <w:r>
        <w:rPr>
          <w:rStyle w:val="FootnoteReference"/>
        </w:rPr>
        <w:footnoteRef/>
      </w:r>
      <w:r>
        <w:t xml:space="preserve"> </w:t>
      </w:r>
      <w:r w:rsidR="000A5010">
        <w:rPr>
          <w:lang w:val="en-US"/>
        </w:rPr>
        <w:t>Maximum</w:t>
      </w:r>
      <w:r>
        <w:rPr>
          <w:lang w:val="en-US"/>
        </w:rPr>
        <w:t xml:space="preserve"> fine relevant to the decision was $</w:t>
      </w:r>
      <w:r w:rsidR="00ED5651">
        <w:rPr>
          <w:lang w:val="en-US"/>
        </w:rPr>
        <w:t>9250</w:t>
      </w:r>
    </w:p>
  </w:footnote>
  <w:footnote w:id="7">
    <w:p w14:paraId="10D0D104" w14:textId="6EE3509B" w:rsidR="00E735B7" w:rsidRPr="00E735B7" w:rsidRDefault="00E735B7">
      <w:pPr>
        <w:pStyle w:val="FootnoteText"/>
        <w:rPr>
          <w:lang w:val="en-US"/>
        </w:rPr>
      </w:pPr>
      <w:r>
        <w:rPr>
          <w:rStyle w:val="FootnoteReference"/>
        </w:rPr>
        <w:footnoteRef/>
      </w:r>
      <w:r>
        <w:t xml:space="preserve"> </w:t>
      </w:r>
      <w:r w:rsidR="000A5010">
        <w:rPr>
          <w:lang w:val="en-US"/>
        </w:rPr>
        <w:t>Maximum</w:t>
      </w:r>
      <w:r>
        <w:rPr>
          <w:lang w:val="en-US"/>
        </w:rPr>
        <w:t xml:space="preserve"> fine relevant to the decision was $8000</w:t>
      </w:r>
    </w:p>
  </w:footnote>
  <w:footnote w:id="8">
    <w:p w14:paraId="6890FAE0" w14:textId="691944A6" w:rsidR="005917A3" w:rsidRPr="00E735B7" w:rsidRDefault="005917A3" w:rsidP="005917A3">
      <w:pPr>
        <w:pStyle w:val="FootnoteText"/>
        <w:rPr>
          <w:lang w:val="en-US"/>
        </w:rPr>
      </w:pPr>
      <w:r>
        <w:rPr>
          <w:rStyle w:val="FootnoteReference"/>
        </w:rPr>
        <w:footnoteRef/>
      </w:r>
      <w:r>
        <w:t xml:space="preserve"> </w:t>
      </w:r>
      <w:r w:rsidR="000A5010">
        <w:rPr>
          <w:lang w:val="en-US"/>
        </w:rPr>
        <w:t>Maximum</w:t>
      </w:r>
      <w:r>
        <w:rPr>
          <w:lang w:val="en-US"/>
        </w:rPr>
        <w:t xml:space="preserve"> fine relevant to the decision was $8000</w:t>
      </w:r>
    </w:p>
  </w:footnote>
  <w:footnote w:id="9">
    <w:p w14:paraId="3F39C0D9" w14:textId="2447D2D9" w:rsidR="00A0070F" w:rsidRPr="00E735B7" w:rsidRDefault="00A0070F" w:rsidP="00A0070F">
      <w:pPr>
        <w:pStyle w:val="FootnoteText"/>
        <w:rPr>
          <w:lang w:val="en-US"/>
        </w:rPr>
      </w:pPr>
      <w:r>
        <w:rPr>
          <w:rStyle w:val="FootnoteReference"/>
        </w:rPr>
        <w:footnoteRef/>
      </w:r>
      <w:r>
        <w:t xml:space="preserve"> </w:t>
      </w:r>
      <w:r w:rsidR="007C2C80">
        <w:rPr>
          <w:lang w:val="en-US"/>
        </w:rPr>
        <w:t>Maximum</w:t>
      </w:r>
      <w:r>
        <w:rPr>
          <w:lang w:val="en-US"/>
        </w:rPr>
        <w:t xml:space="preserve"> fine relevant to the decision was $7</w:t>
      </w:r>
      <w:r w:rsidR="002B337A">
        <w:rPr>
          <w:lang w:val="en-US"/>
        </w:rPr>
        <w:t>900</w:t>
      </w:r>
    </w:p>
  </w:footnote>
  <w:footnote w:id="10">
    <w:p w14:paraId="516E4C38" w14:textId="633DCB9C" w:rsidR="002823BD" w:rsidRPr="00E735B7" w:rsidRDefault="002823BD" w:rsidP="002823BD">
      <w:pPr>
        <w:pStyle w:val="FootnoteText"/>
        <w:rPr>
          <w:lang w:val="en-US"/>
        </w:rPr>
      </w:pPr>
      <w:r>
        <w:rPr>
          <w:rStyle w:val="FootnoteReference"/>
        </w:rPr>
        <w:footnoteRef/>
      </w:r>
      <w:r>
        <w:t xml:space="preserve"> </w:t>
      </w:r>
      <w:r w:rsidR="007C2C80">
        <w:rPr>
          <w:lang w:val="en-US"/>
        </w:rPr>
        <w:t>Maximum</w:t>
      </w:r>
      <w:r>
        <w:rPr>
          <w:lang w:val="en-US"/>
        </w:rPr>
        <w:t xml:space="preserve"> fine relevant to the decision was $7900</w:t>
      </w:r>
    </w:p>
  </w:footnote>
  <w:footnote w:id="11">
    <w:p w14:paraId="565D5993" w14:textId="6A71B42A" w:rsidR="00156B45" w:rsidRDefault="00156B45" w:rsidP="00156B45">
      <w:pPr>
        <w:pBdr>
          <w:top w:val="nil"/>
          <w:left w:val="nil"/>
          <w:bottom w:val="nil"/>
          <w:right w:val="nil"/>
          <w:between w:val="nil"/>
        </w:pBdr>
        <w:spacing w:after="0" w:line="240" w:lineRule="auto"/>
        <w:rPr>
          <w:sz w:val="20"/>
          <w:szCs w:val="20"/>
        </w:rPr>
      </w:pPr>
      <w:r>
        <w:rPr>
          <w:rStyle w:val="FootnoteReference"/>
        </w:rPr>
        <w:footnoteRef/>
      </w:r>
      <w:r>
        <w:rPr>
          <w:sz w:val="20"/>
          <w:szCs w:val="20"/>
        </w:rPr>
        <w:t xml:space="preserve"> In this matter, notification </w:t>
      </w:r>
      <w:r w:rsidR="007C71DE">
        <w:rPr>
          <w:sz w:val="20"/>
          <w:szCs w:val="20"/>
        </w:rPr>
        <w:t xml:space="preserve">will occur when the parties are provided with this document.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1037A"/>
    <w:multiLevelType w:val="hybridMultilevel"/>
    <w:tmpl w:val="BA980ADA"/>
    <w:lvl w:ilvl="0" w:tplc="90FCB282">
      <w:start w:val="1"/>
      <w:numFmt w:val="lowerRoman"/>
      <w:lvlText w:val="(%1)"/>
      <w:lvlJc w:val="left"/>
      <w:pPr>
        <w:ind w:left="1790" w:hanging="720"/>
      </w:pPr>
      <w:rPr>
        <w:rFonts w:ascii="Calibri" w:eastAsia="Calibri" w:hAnsi="Calibri" w:cs="Calibri"/>
      </w:rPr>
    </w:lvl>
    <w:lvl w:ilvl="1" w:tplc="0C090019" w:tentative="1">
      <w:start w:val="1"/>
      <w:numFmt w:val="lowerLetter"/>
      <w:lvlText w:val="%2."/>
      <w:lvlJc w:val="left"/>
      <w:pPr>
        <w:ind w:left="2150" w:hanging="360"/>
      </w:pPr>
    </w:lvl>
    <w:lvl w:ilvl="2" w:tplc="0C09001B" w:tentative="1">
      <w:start w:val="1"/>
      <w:numFmt w:val="lowerRoman"/>
      <w:lvlText w:val="%3."/>
      <w:lvlJc w:val="right"/>
      <w:pPr>
        <w:ind w:left="2870" w:hanging="180"/>
      </w:pPr>
    </w:lvl>
    <w:lvl w:ilvl="3" w:tplc="0C09000F" w:tentative="1">
      <w:start w:val="1"/>
      <w:numFmt w:val="decimal"/>
      <w:lvlText w:val="%4."/>
      <w:lvlJc w:val="left"/>
      <w:pPr>
        <w:ind w:left="3590" w:hanging="360"/>
      </w:pPr>
    </w:lvl>
    <w:lvl w:ilvl="4" w:tplc="0C090019" w:tentative="1">
      <w:start w:val="1"/>
      <w:numFmt w:val="lowerLetter"/>
      <w:lvlText w:val="%5."/>
      <w:lvlJc w:val="left"/>
      <w:pPr>
        <w:ind w:left="4310" w:hanging="360"/>
      </w:pPr>
    </w:lvl>
    <w:lvl w:ilvl="5" w:tplc="0C09001B" w:tentative="1">
      <w:start w:val="1"/>
      <w:numFmt w:val="lowerRoman"/>
      <w:lvlText w:val="%6."/>
      <w:lvlJc w:val="right"/>
      <w:pPr>
        <w:ind w:left="5030" w:hanging="180"/>
      </w:pPr>
    </w:lvl>
    <w:lvl w:ilvl="6" w:tplc="0C09000F" w:tentative="1">
      <w:start w:val="1"/>
      <w:numFmt w:val="decimal"/>
      <w:lvlText w:val="%7."/>
      <w:lvlJc w:val="left"/>
      <w:pPr>
        <w:ind w:left="5750" w:hanging="360"/>
      </w:pPr>
    </w:lvl>
    <w:lvl w:ilvl="7" w:tplc="0C090019" w:tentative="1">
      <w:start w:val="1"/>
      <w:numFmt w:val="lowerLetter"/>
      <w:lvlText w:val="%8."/>
      <w:lvlJc w:val="left"/>
      <w:pPr>
        <w:ind w:left="6470" w:hanging="360"/>
      </w:pPr>
    </w:lvl>
    <w:lvl w:ilvl="8" w:tplc="0C09001B" w:tentative="1">
      <w:start w:val="1"/>
      <w:numFmt w:val="lowerRoman"/>
      <w:lvlText w:val="%9."/>
      <w:lvlJc w:val="right"/>
      <w:pPr>
        <w:ind w:left="7190" w:hanging="180"/>
      </w:pPr>
    </w:lvl>
  </w:abstractNum>
  <w:abstractNum w:abstractNumId="1" w15:restartNumberingAfterBreak="0">
    <w:nsid w:val="065818B4"/>
    <w:multiLevelType w:val="hybridMultilevel"/>
    <w:tmpl w:val="1298CF8A"/>
    <w:lvl w:ilvl="0" w:tplc="9FD05638">
      <w:start w:val="1"/>
      <w:numFmt w:val="decimal"/>
      <w:lvlText w:val="(%1)"/>
      <w:lvlJc w:val="left"/>
      <w:pPr>
        <w:ind w:left="1070" w:hanging="360"/>
      </w:pPr>
      <w:rPr>
        <w:rFonts w:ascii="Calibri" w:hAnsi="Calibri"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2" w15:restartNumberingAfterBreak="0">
    <w:nsid w:val="0B9E4F5E"/>
    <w:multiLevelType w:val="multilevel"/>
    <w:tmpl w:val="BC78B8E0"/>
    <w:styleLink w:val="CurrentList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5B039D4"/>
    <w:multiLevelType w:val="hybridMultilevel"/>
    <w:tmpl w:val="928CA590"/>
    <w:lvl w:ilvl="0" w:tplc="C8502722">
      <w:start w:val="1"/>
      <w:numFmt w:val="decimal"/>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4" w15:restartNumberingAfterBreak="0">
    <w:nsid w:val="16BB4724"/>
    <w:multiLevelType w:val="multilevel"/>
    <w:tmpl w:val="F86287A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16DF2247"/>
    <w:multiLevelType w:val="hybridMultilevel"/>
    <w:tmpl w:val="7398EDA0"/>
    <w:lvl w:ilvl="0" w:tplc="D940EBA6">
      <w:start w:val="1"/>
      <w:numFmt w:val="lowerRoman"/>
      <w:lvlText w:val="(%1)"/>
      <w:lvlJc w:val="left"/>
      <w:pPr>
        <w:ind w:left="1070" w:hanging="360"/>
      </w:pPr>
      <w:rPr>
        <w:rFonts w:ascii="Calibri" w:eastAsia="Calibri" w:hAnsi="Calibri" w:cs="Calibri"/>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6" w15:restartNumberingAfterBreak="0">
    <w:nsid w:val="19120410"/>
    <w:multiLevelType w:val="hybridMultilevel"/>
    <w:tmpl w:val="38B606BE"/>
    <w:lvl w:ilvl="0" w:tplc="892CBCEC">
      <w:start w:val="1"/>
      <w:numFmt w:val="decimal"/>
      <w:lvlText w:val="(%1)"/>
      <w:lvlJc w:val="left"/>
      <w:pPr>
        <w:ind w:left="720" w:hanging="360"/>
      </w:pPr>
      <w:rPr>
        <w:rFonts w:eastAsia="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FA119C8"/>
    <w:multiLevelType w:val="multilevel"/>
    <w:tmpl w:val="642E9CCA"/>
    <w:lvl w:ilvl="0">
      <w:start w:val="1"/>
      <w:numFmt w:val="decimal"/>
      <w:lvlText w:val="%1."/>
      <w:lvlJc w:val="left"/>
      <w:pPr>
        <w:ind w:left="361" w:hanging="360"/>
      </w:pPr>
      <w:rPr>
        <w:rFonts w:ascii="Arial" w:eastAsia="Arial" w:hAnsi="Arial" w:cs="Arial"/>
        <w:b w:val="0"/>
        <w:bCs w:val="0"/>
        <w:i w:val="0"/>
        <w:iCs w:val="0"/>
      </w:rPr>
    </w:lvl>
    <w:lvl w:ilvl="1">
      <w:start w:val="1"/>
      <w:numFmt w:val="lowerLetter"/>
      <w:lvlText w:val="%2."/>
      <w:lvlJc w:val="left"/>
      <w:pPr>
        <w:ind w:left="1081" w:hanging="360"/>
      </w:pPr>
    </w:lvl>
    <w:lvl w:ilvl="2">
      <w:start w:val="1"/>
      <w:numFmt w:val="lowerRoman"/>
      <w:lvlText w:val="%3."/>
      <w:lvlJc w:val="right"/>
      <w:pPr>
        <w:ind w:left="1801" w:hanging="180"/>
      </w:pPr>
    </w:lvl>
    <w:lvl w:ilvl="3">
      <w:start w:val="1"/>
      <w:numFmt w:val="lowerLetter"/>
      <w:lvlText w:val="(%4)"/>
      <w:lvlJc w:val="left"/>
      <w:pPr>
        <w:ind w:left="2521" w:hanging="360"/>
      </w:pPr>
    </w:lvl>
    <w:lvl w:ilvl="4">
      <w:start w:val="1"/>
      <w:numFmt w:val="lowerLetter"/>
      <w:lvlText w:val="%5."/>
      <w:lvlJc w:val="left"/>
      <w:pPr>
        <w:ind w:left="3241" w:hanging="360"/>
      </w:pPr>
    </w:lvl>
    <w:lvl w:ilvl="5">
      <w:start w:val="1"/>
      <w:numFmt w:val="lowerRoman"/>
      <w:lvlText w:val="%6."/>
      <w:lvlJc w:val="right"/>
      <w:pPr>
        <w:ind w:left="3961" w:hanging="180"/>
      </w:pPr>
    </w:lvl>
    <w:lvl w:ilvl="6">
      <w:start w:val="1"/>
      <w:numFmt w:val="decimal"/>
      <w:lvlText w:val="%7."/>
      <w:lvlJc w:val="left"/>
      <w:pPr>
        <w:ind w:left="4681" w:hanging="360"/>
      </w:pPr>
    </w:lvl>
    <w:lvl w:ilvl="7">
      <w:start w:val="1"/>
      <w:numFmt w:val="lowerLetter"/>
      <w:lvlText w:val="%8."/>
      <w:lvlJc w:val="left"/>
      <w:pPr>
        <w:ind w:left="5401" w:hanging="360"/>
      </w:pPr>
    </w:lvl>
    <w:lvl w:ilvl="8">
      <w:start w:val="1"/>
      <w:numFmt w:val="lowerRoman"/>
      <w:lvlText w:val="%9."/>
      <w:lvlJc w:val="right"/>
      <w:pPr>
        <w:ind w:left="6121" w:hanging="180"/>
      </w:pPr>
    </w:lvl>
  </w:abstractNum>
  <w:abstractNum w:abstractNumId="8" w15:restartNumberingAfterBreak="0">
    <w:nsid w:val="2DE203B6"/>
    <w:multiLevelType w:val="hybridMultilevel"/>
    <w:tmpl w:val="C01A28E8"/>
    <w:lvl w:ilvl="0" w:tplc="F1F02466">
      <w:start w:val="1"/>
      <w:numFmt w:val="decimal"/>
      <w:lvlText w:val="(%1)"/>
      <w:lvlJc w:val="left"/>
      <w:pPr>
        <w:ind w:left="1070" w:hanging="360"/>
      </w:pPr>
      <w:rPr>
        <w:rFonts w:ascii="Calibri" w:hAnsi="Calibri"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9" w15:restartNumberingAfterBreak="0">
    <w:nsid w:val="2E5C4BD9"/>
    <w:multiLevelType w:val="hybridMultilevel"/>
    <w:tmpl w:val="36968ADC"/>
    <w:lvl w:ilvl="0" w:tplc="FFFFFFFF">
      <w:start w:val="1"/>
      <w:numFmt w:val="decimal"/>
      <w:lvlText w:val="%1."/>
      <w:lvlJc w:val="left"/>
      <w:pPr>
        <w:ind w:left="710" w:hanging="567"/>
      </w:pPr>
      <w:rPr>
        <w:rFonts w:ascii="Arial" w:eastAsia="Arial" w:hAnsi="Arial" w:cs="Arial" w:hint="default"/>
        <w:b w:val="0"/>
        <w:bCs w:val="0"/>
        <w:i w:val="0"/>
        <w:iCs w:val="0"/>
        <w:spacing w:val="-1"/>
        <w:w w:val="100"/>
        <w:sz w:val="22"/>
        <w:szCs w:val="22"/>
        <w:lang w:val="en-US" w:eastAsia="en-US" w:bidi="ar-SA"/>
      </w:rPr>
    </w:lvl>
    <w:lvl w:ilvl="1" w:tplc="FFFFFFFF">
      <w:start w:val="1"/>
      <w:numFmt w:val="decimal"/>
      <w:lvlText w:val="%2."/>
      <w:lvlJc w:val="left"/>
      <w:pPr>
        <w:ind w:left="1224" w:hanging="361"/>
      </w:pPr>
      <w:rPr>
        <w:rFonts w:ascii="Calibri" w:eastAsia="Calibri" w:hAnsi="Calibri" w:cs="Calibri"/>
        <w:b w:val="0"/>
        <w:bCs w:val="0"/>
        <w:i w:val="0"/>
        <w:iCs w:val="0"/>
        <w:spacing w:val="0"/>
        <w:w w:val="100"/>
        <w:sz w:val="22"/>
        <w:szCs w:val="22"/>
        <w:lang w:val="en-US" w:eastAsia="en-US" w:bidi="ar-SA"/>
      </w:rPr>
    </w:lvl>
    <w:lvl w:ilvl="2" w:tplc="FFFFFFFF">
      <w:numFmt w:val="bullet"/>
      <w:lvlText w:val=""/>
      <w:lvlJc w:val="left"/>
      <w:pPr>
        <w:ind w:left="1845" w:hanging="425"/>
      </w:pPr>
      <w:rPr>
        <w:rFonts w:ascii="Symbol" w:eastAsia="Symbol" w:hAnsi="Symbol" w:cs="Symbol" w:hint="default"/>
        <w:b w:val="0"/>
        <w:bCs w:val="0"/>
        <w:i w:val="0"/>
        <w:iCs w:val="0"/>
        <w:spacing w:val="0"/>
        <w:w w:val="100"/>
        <w:sz w:val="22"/>
        <w:szCs w:val="22"/>
        <w:lang w:val="en-US" w:eastAsia="en-US" w:bidi="ar-SA"/>
      </w:rPr>
    </w:lvl>
    <w:lvl w:ilvl="3" w:tplc="88047308">
      <w:start w:val="1"/>
      <w:numFmt w:val="decimal"/>
      <w:lvlText w:val="(%4)"/>
      <w:lvlJc w:val="left"/>
      <w:pPr>
        <w:ind w:left="2921" w:hanging="425"/>
      </w:pPr>
      <w:rPr>
        <w:rFonts w:ascii="Calibri" w:eastAsia="Arial" w:hAnsi="Calibri" w:cs="Calibri"/>
        <w:lang w:val="en-US" w:eastAsia="en-US" w:bidi="ar-SA"/>
      </w:rPr>
    </w:lvl>
    <w:lvl w:ilvl="4" w:tplc="FFFFFFFF">
      <w:numFmt w:val="bullet"/>
      <w:lvlText w:val="•"/>
      <w:lvlJc w:val="left"/>
      <w:pPr>
        <w:ind w:left="4002" w:hanging="425"/>
      </w:pPr>
      <w:rPr>
        <w:rFonts w:hint="default"/>
        <w:lang w:val="en-US" w:eastAsia="en-US" w:bidi="ar-SA"/>
      </w:rPr>
    </w:lvl>
    <w:lvl w:ilvl="5" w:tplc="FFFFFFFF">
      <w:numFmt w:val="bullet"/>
      <w:lvlText w:val="•"/>
      <w:lvlJc w:val="left"/>
      <w:pPr>
        <w:ind w:left="5083" w:hanging="425"/>
      </w:pPr>
      <w:rPr>
        <w:rFonts w:hint="default"/>
        <w:lang w:val="en-US" w:eastAsia="en-US" w:bidi="ar-SA"/>
      </w:rPr>
    </w:lvl>
    <w:lvl w:ilvl="6" w:tplc="FFFFFFFF">
      <w:numFmt w:val="bullet"/>
      <w:lvlText w:val="•"/>
      <w:lvlJc w:val="left"/>
      <w:pPr>
        <w:ind w:left="6165" w:hanging="425"/>
      </w:pPr>
      <w:rPr>
        <w:rFonts w:hint="default"/>
        <w:lang w:val="en-US" w:eastAsia="en-US" w:bidi="ar-SA"/>
      </w:rPr>
    </w:lvl>
    <w:lvl w:ilvl="7" w:tplc="FFFFFFFF">
      <w:numFmt w:val="bullet"/>
      <w:lvlText w:val="•"/>
      <w:lvlJc w:val="left"/>
      <w:pPr>
        <w:ind w:left="7246" w:hanging="425"/>
      </w:pPr>
      <w:rPr>
        <w:rFonts w:hint="default"/>
        <w:lang w:val="en-US" w:eastAsia="en-US" w:bidi="ar-SA"/>
      </w:rPr>
    </w:lvl>
    <w:lvl w:ilvl="8" w:tplc="FFFFFFFF">
      <w:numFmt w:val="bullet"/>
      <w:lvlText w:val="•"/>
      <w:lvlJc w:val="left"/>
      <w:pPr>
        <w:ind w:left="8327" w:hanging="425"/>
      </w:pPr>
      <w:rPr>
        <w:rFonts w:hint="default"/>
        <w:lang w:val="en-US" w:eastAsia="en-US" w:bidi="ar-SA"/>
      </w:rPr>
    </w:lvl>
  </w:abstractNum>
  <w:abstractNum w:abstractNumId="10" w15:restartNumberingAfterBreak="0">
    <w:nsid w:val="335873A7"/>
    <w:multiLevelType w:val="hybridMultilevel"/>
    <w:tmpl w:val="CDC2449A"/>
    <w:lvl w:ilvl="0" w:tplc="392EE23C">
      <w:start w:val="1"/>
      <w:numFmt w:val="decimal"/>
      <w:lvlText w:val="%1."/>
      <w:lvlJc w:val="left"/>
      <w:pPr>
        <w:ind w:left="710" w:hanging="567"/>
      </w:pPr>
      <w:rPr>
        <w:rFonts w:ascii="Arial" w:eastAsia="Arial" w:hAnsi="Arial" w:cs="Arial" w:hint="default"/>
        <w:b w:val="0"/>
        <w:bCs w:val="0"/>
        <w:i w:val="0"/>
        <w:iCs w:val="0"/>
        <w:color w:val="auto"/>
        <w:spacing w:val="-1"/>
        <w:w w:val="100"/>
        <w:sz w:val="22"/>
        <w:szCs w:val="22"/>
        <w:lang w:val="en-US" w:eastAsia="en-US" w:bidi="ar-SA"/>
      </w:rPr>
    </w:lvl>
    <w:lvl w:ilvl="1" w:tplc="497ED742">
      <w:start w:val="1"/>
      <w:numFmt w:val="decimal"/>
      <w:lvlText w:val="%2."/>
      <w:lvlJc w:val="left"/>
      <w:pPr>
        <w:ind w:left="1224" w:hanging="361"/>
      </w:pPr>
      <w:rPr>
        <w:rFonts w:ascii="Calibri" w:eastAsia="Calibri" w:hAnsi="Calibri" w:cs="Calibri"/>
        <w:b w:val="0"/>
        <w:bCs w:val="0"/>
        <w:i w:val="0"/>
        <w:iCs w:val="0"/>
        <w:spacing w:val="0"/>
        <w:w w:val="100"/>
        <w:sz w:val="22"/>
        <w:szCs w:val="22"/>
        <w:lang w:val="en-US" w:eastAsia="en-US" w:bidi="ar-SA"/>
      </w:rPr>
    </w:lvl>
    <w:lvl w:ilvl="2" w:tplc="59E04EBC">
      <w:numFmt w:val="bullet"/>
      <w:lvlText w:val=""/>
      <w:lvlJc w:val="left"/>
      <w:pPr>
        <w:ind w:left="1845" w:hanging="425"/>
      </w:pPr>
      <w:rPr>
        <w:rFonts w:ascii="Symbol" w:eastAsia="Symbol" w:hAnsi="Symbol" w:cs="Symbol" w:hint="default"/>
        <w:b w:val="0"/>
        <w:bCs w:val="0"/>
        <w:i w:val="0"/>
        <w:iCs w:val="0"/>
        <w:spacing w:val="0"/>
        <w:w w:val="100"/>
        <w:sz w:val="22"/>
        <w:szCs w:val="22"/>
        <w:lang w:val="en-US" w:eastAsia="en-US" w:bidi="ar-SA"/>
      </w:rPr>
    </w:lvl>
    <w:lvl w:ilvl="3" w:tplc="E47609BE">
      <w:start w:val="1"/>
      <w:numFmt w:val="decimal"/>
      <w:lvlText w:val="(%4)"/>
      <w:lvlJc w:val="left"/>
      <w:pPr>
        <w:ind w:left="2921" w:hanging="425"/>
      </w:pPr>
      <w:rPr>
        <w:rFonts w:ascii="Calibri" w:eastAsia="Arial" w:hAnsi="Calibri" w:cs="Calibri"/>
        <w:lang w:val="en-US" w:eastAsia="en-US" w:bidi="ar-SA"/>
      </w:rPr>
    </w:lvl>
    <w:lvl w:ilvl="4" w:tplc="08701B74">
      <w:numFmt w:val="bullet"/>
      <w:lvlText w:val="•"/>
      <w:lvlJc w:val="left"/>
      <w:pPr>
        <w:ind w:left="4002" w:hanging="425"/>
      </w:pPr>
      <w:rPr>
        <w:rFonts w:hint="default"/>
        <w:lang w:val="en-US" w:eastAsia="en-US" w:bidi="ar-SA"/>
      </w:rPr>
    </w:lvl>
    <w:lvl w:ilvl="5" w:tplc="900EECB0">
      <w:numFmt w:val="bullet"/>
      <w:lvlText w:val="•"/>
      <w:lvlJc w:val="left"/>
      <w:pPr>
        <w:ind w:left="5083" w:hanging="425"/>
      </w:pPr>
      <w:rPr>
        <w:rFonts w:hint="default"/>
        <w:lang w:val="en-US" w:eastAsia="en-US" w:bidi="ar-SA"/>
      </w:rPr>
    </w:lvl>
    <w:lvl w:ilvl="6" w:tplc="A9DE1A54">
      <w:numFmt w:val="bullet"/>
      <w:lvlText w:val="•"/>
      <w:lvlJc w:val="left"/>
      <w:pPr>
        <w:ind w:left="6165" w:hanging="425"/>
      </w:pPr>
      <w:rPr>
        <w:rFonts w:hint="default"/>
        <w:lang w:val="en-US" w:eastAsia="en-US" w:bidi="ar-SA"/>
      </w:rPr>
    </w:lvl>
    <w:lvl w:ilvl="7" w:tplc="54328DC4">
      <w:numFmt w:val="bullet"/>
      <w:lvlText w:val="•"/>
      <w:lvlJc w:val="left"/>
      <w:pPr>
        <w:ind w:left="7246" w:hanging="425"/>
      </w:pPr>
      <w:rPr>
        <w:rFonts w:hint="default"/>
        <w:lang w:val="en-US" w:eastAsia="en-US" w:bidi="ar-SA"/>
      </w:rPr>
    </w:lvl>
    <w:lvl w:ilvl="8" w:tplc="FD820E08">
      <w:numFmt w:val="bullet"/>
      <w:lvlText w:val="•"/>
      <w:lvlJc w:val="left"/>
      <w:pPr>
        <w:ind w:left="8327" w:hanging="425"/>
      </w:pPr>
      <w:rPr>
        <w:rFonts w:hint="default"/>
        <w:lang w:val="en-US" w:eastAsia="en-US" w:bidi="ar-SA"/>
      </w:rPr>
    </w:lvl>
  </w:abstractNum>
  <w:abstractNum w:abstractNumId="11" w15:restartNumberingAfterBreak="0">
    <w:nsid w:val="356064F0"/>
    <w:multiLevelType w:val="multilevel"/>
    <w:tmpl w:val="856CF268"/>
    <w:styleLink w:val="CurrentList4"/>
    <w:lvl w:ilvl="0">
      <w:start w:val="1"/>
      <w:numFmt w:val="decimal"/>
      <w:lvlText w:val="%1."/>
      <w:lvlJc w:val="left"/>
      <w:pPr>
        <w:ind w:left="567"/>
      </w:pPr>
      <w:rPr>
        <w:rFonts w:ascii="Book Antiqua" w:eastAsia="Lato" w:hAnsi="Book Antiqua" w:cs="Lato" w:hint="default"/>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021" w:hanging="341"/>
      </w:pPr>
      <w:rPr>
        <w:rFonts w:hint="default"/>
      </w:rPr>
    </w:lvl>
    <w:lvl w:ilvl="2">
      <w:start w:val="1"/>
      <w:numFmt w:val="lowerRoman"/>
      <w:lvlText w:val="%3."/>
      <w:lvlJc w:val="left"/>
      <w:pPr>
        <w:ind w:left="1418" w:firstLine="56"/>
      </w:pPr>
      <w:rPr>
        <w:rFonts w:ascii="Book Antiqua" w:eastAsia="Lato" w:hAnsi="Book Antiqua" w:cs="Lato" w:hint="default"/>
        <w:b w:val="0"/>
        <w:i w:val="0"/>
        <w:strike w:val="0"/>
        <w:dstrike w:val="0"/>
        <w:color w:val="000000"/>
        <w:sz w:val="22"/>
        <w:szCs w:val="22"/>
        <w:u w:val="none" w:color="000000"/>
        <w:vertAlign w:val="baseline"/>
      </w:rPr>
    </w:lvl>
    <w:lvl w:ilvl="3">
      <w:start w:val="1"/>
      <w:numFmt w:val="decimal"/>
      <w:lvlText w:val="%4"/>
      <w:lvlJc w:val="left"/>
      <w:pPr>
        <w:ind w:left="232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4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6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48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0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2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5C03DA0"/>
    <w:multiLevelType w:val="hybridMultilevel"/>
    <w:tmpl w:val="EF60D2E8"/>
    <w:lvl w:ilvl="0" w:tplc="B934AF9E">
      <w:start w:val="1"/>
      <w:numFmt w:val="decimal"/>
      <w:lvlText w:val="(%1)"/>
      <w:lvlJc w:val="left"/>
      <w:pPr>
        <w:ind w:left="1070" w:hanging="360"/>
      </w:pPr>
      <w:rPr>
        <w:rFonts w:hint="default"/>
      </w:rPr>
    </w:lvl>
    <w:lvl w:ilvl="1" w:tplc="0C090019">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13" w15:restartNumberingAfterBreak="0">
    <w:nsid w:val="371C74B9"/>
    <w:multiLevelType w:val="hybridMultilevel"/>
    <w:tmpl w:val="AC2220DE"/>
    <w:lvl w:ilvl="0" w:tplc="4C98CE02">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4" w15:restartNumberingAfterBreak="0">
    <w:nsid w:val="391A669E"/>
    <w:multiLevelType w:val="hybridMultilevel"/>
    <w:tmpl w:val="3FAAED3E"/>
    <w:lvl w:ilvl="0" w:tplc="3E70B11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3E0C1BFF"/>
    <w:multiLevelType w:val="hybridMultilevel"/>
    <w:tmpl w:val="0D6425CE"/>
    <w:lvl w:ilvl="0" w:tplc="B3DA30A2">
      <w:start w:val="1"/>
      <w:numFmt w:val="decimal"/>
      <w:lvlText w:val="(%1)"/>
      <w:lvlJc w:val="left"/>
      <w:pPr>
        <w:ind w:left="1070" w:hanging="360"/>
      </w:pPr>
      <w:rPr>
        <w:rFonts w:ascii="Calibri" w:eastAsia="Calibri" w:hAnsi="Calibri" w:cs="Calibri"/>
        <w:color w:val="auto"/>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16" w15:restartNumberingAfterBreak="0">
    <w:nsid w:val="3FD648F7"/>
    <w:multiLevelType w:val="hybridMultilevel"/>
    <w:tmpl w:val="0C767528"/>
    <w:lvl w:ilvl="0" w:tplc="FFFFFFFF">
      <w:start w:val="1"/>
      <w:numFmt w:val="decimal"/>
      <w:lvlText w:val="(%1)"/>
      <w:lvlJc w:val="left"/>
      <w:pPr>
        <w:ind w:left="1081" w:hanging="360"/>
      </w:pPr>
      <w:rPr>
        <w:rFonts w:hint="default"/>
      </w:rPr>
    </w:lvl>
    <w:lvl w:ilvl="1" w:tplc="FFFFFFFF" w:tentative="1">
      <w:start w:val="1"/>
      <w:numFmt w:val="lowerLetter"/>
      <w:lvlText w:val="%2."/>
      <w:lvlJc w:val="left"/>
      <w:pPr>
        <w:ind w:left="1801" w:hanging="360"/>
      </w:pPr>
    </w:lvl>
    <w:lvl w:ilvl="2" w:tplc="FFFFFFFF" w:tentative="1">
      <w:start w:val="1"/>
      <w:numFmt w:val="lowerRoman"/>
      <w:lvlText w:val="%3."/>
      <w:lvlJc w:val="right"/>
      <w:pPr>
        <w:ind w:left="2521" w:hanging="180"/>
      </w:pPr>
    </w:lvl>
    <w:lvl w:ilvl="3" w:tplc="FFFFFFFF" w:tentative="1">
      <w:start w:val="1"/>
      <w:numFmt w:val="decimal"/>
      <w:lvlText w:val="%4."/>
      <w:lvlJc w:val="left"/>
      <w:pPr>
        <w:ind w:left="3241" w:hanging="360"/>
      </w:pPr>
    </w:lvl>
    <w:lvl w:ilvl="4" w:tplc="FFFFFFFF" w:tentative="1">
      <w:start w:val="1"/>
      <w:numFmt w:val="lowerLetter"/>
      <w:lvlText w:val="%5."/>
      <w:lvlJc w:val="left"/>
      <w:pPr>
        <w:ind w:left="3961" w:hanging="360"/>
      </w:pPr>
    </w:lvl>
    <w:lvl w:ilvl="5" w:tplc="FFFFFFFF" w:tentative="1">
      <w:start w:val="1"/>
      <w:numFmt w:val="lowerRoman"/>
      <w:lvlText w:val="%6."/>
      <w:lvlJc w:val="right"/>
      <w:pPr>
        <w:ind w:left="4681" w:hanging="180"/>
      </w:pPr>
    </w:lvl>
    <w:lvl w:ilvl="6" w:tplc="FFFFFFFF" w:tentative="1">
      <w:start w:val="1"/>
      <w:numFmt w:val="decimal"/>
      <w:lvlText w:val="%7."/>
      <w:lvlJc w:val="left"/>
      <w:pPr>
        <w:ind w:left="5401" w:hanging="360"/>
      </w:pPr>
    </w:lvl>
    <w:lvl w:ilvl="7" w:tplc="FFFFFFFF" w:tentative="1">
      <w:start w:val="1"/>
      <w:numFmt w:val="lowerLetter"/>
      <w:lvlText w:val="%8."/>
      <w:lvlJc w:val="left"/>
      <w:pPr>
        <w:ind w:left="6121" w:hanging="360"/>
      </w:pPr>
    </w:lvl>
    <w:lvl w:ilvl="8" w:tplc="FFFFFFFF" w:tentative="1">
      <w:start w:val="1"/>
      <w:numFmt w:val="lowerRoman"/>
      <w:lvlText w:val="%9."/>
      <w:lvlJc w:val="right"/>
      <w:pPr>
        <w:ind w:left="6841" w:hanging="180"/>
      </w:pPr>
    </w:lvl>
  </w:abstractNum>
  <w:abstractNum w:abstractNumId="17" w15:restartNumberingAfterBreak="0">
    <w:nsid w:val="41A214F4"/>
    <w:multiLevelType w:val="multilevel"/>
    <w:tmpl w:val="8E2A67E0"/>
    <w:styleLink w:val="CurrentList2"/>
    <w:lvl w:ilvl="0">
      <w:start w:val="1"/>
      <w:numFmt w:val="decimal"/>
      <w:lvlText w:val="%1."/>
      <w:lvlJc w:val="left"/>
      <w:pPr>
        <w:ind w:left="567"/>
      </w:pPr>
      <w:rPr>
        <w:rFonts w:ascii="Book Antiqua" w:eastAsia="Lato" w:hAnsi="Book Antiqua" w:cs="Lato" w:hint="default"/>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021" w:hanging="341"/>
      </w:pPr>
      <w:rPr>
        <w:rFonts w:hint="default"/>
      </w:rPr>
    </w:lvl>
    <w:lvl w:ilvl="2">
      <w:start w:val="1"/>
      <w:numFmt w:val="lowerRoman"/>
      <w:lvlText w:val="%3."/>
      <w:lvlJc w:val="left"/>
      <w:pPr>
        <w:ind w:left="168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2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4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6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48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0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2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465742D9"/>
    <w:multiLevelType w:val="hybridMultilevel"/>
    <w:tmpl w:val="BFAA7BB6"/>
    <w:lvl w:ilvl="0" w:tplc="2A2074F0">
      <w:start w:val="1"/>
      <w:numFmt w:val="decimal"/>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19" w15:restartNumberingAfterBreak="0">
    <w:nsid w:val="46840794"/>
    <w:multiLevelType w:val="hybridMultilevel"/>
    <w:tmpl w:val="AA68CD44"/>
    <w:lvl w:ilvl="0" w:tplc="0C090001">
      <w:start w:val="1"/>
      <w:numFmt w:val="bullet"/>
      <w:lvlText w:val=""/>
      <w:lvlJc w:val="left"/>
      <w:pPr>
        <w:ind w:left="1430" w:hanging="360"/>
      </w:pPr>
      <w:rPr>
        <w:rFonts w:ascii="Symbol" w:hAnsi="Symbol" w:hint="default"/>
      </w:rPr>
    </w:lvl>
    <w:lvl w:ilvl="1" w:tplc="0C090003" w:tentative="1">
      <w:start w:val="1"/>
      <w:numFmt w:val="bullet"/>
      <w:lvlText w:val="o"/>
      <w:lvlJc w:val="left"/>
      <w:pPr>
        <w:ind w:left="2150" w:hanging="360"/>
      </w:pPr>
      <w:rPr>
        <w:rFonts w:ascii="Courier New" w:hAnsi="Courier New" w:cs="Courier New" w:hint="default"/>
      </w:rPr>
    </w:lvl>
    <w:lvl w:ilvl="2" w:tplc="0C090005" w:tentative="1">
      <w:start w:val="1"/>
      <w:numFmt w:val="bullet"/>
      <w:lvlText w:val=""/>
      <w:lvlJc w:val="left"/>
      <w:pPr>
        <w:ind w:left="2870" w:hanging="360"/>
      </w:pPr>
      <w:rPr>
        <w:rFonts w:ascii="Wingdings" w:hAnsi="Wingdings" w:hint="default"/>
      </w:rPr>
    </w:lvl>
    <w:lvl w:ilvl="3" w:tplc="0C090001" w:tentative="1">
      <w:start w:val="1"/>
      <w:numFmt w:val="bullet"/>
      <w:lvlText w:val=""/>
      <w:lvlJc w:val="left"/>
      <w:pPr>
        <w:ind w:left="3590" w:hanging="360"/>
      </w:pPr>
      <w:rPr>
        <w:rFonts w:ascii="Symbol" w:hAnsi="Symbol" w:hint="default"/>
      </w:rPr>
    </w:lvl>
    <w:lvl w:ilvl="4" w:tplc="0C090003" w:tentative="1">
      <w:start w:val="1"/>
      <w:numFmt w:val="bullet"/>
      <w:lvlText w:val="o"/>
      <w:lvlJc w:val="left"/>
      <w:pPr>
        <w:ind w:left="4310" w:hanging="360"/>
      </w:pPr>
      <w:rPr>
        <w:rFonts w:ascii="Courier New" w:hAnsi="Courier New" w:cs="Courier New" w:hint="default"/>
      </w:rPr>
    </w:lvl>
    <w:lvl w:ilvl="5" w:tplc="0C090005" w:tentative="1">
      <w:start w:val="1"/>
      <w:numFmt w:val="bullet"/>
      <w:lvlText w:val=""/>
      <w:lvlJc w:val="left"/>
      <w:pPr>
        <w:ind w:left="5030" w:hanging="360"/>
      </w:pPr>
      <w:rPr>
        <w:rFonts w:ascii="Wingdings" w:hAnsi="Wingdings" w:hint="default"/>
      </w:rPr>
    </w:lvl>
    <w:lvl w:ilvl="6" w:tplc="0C090001" w:tentative="1">
      <w:start w:val="1"/>
      <w:numFmt w:val="bullet"/>
      <w:lvlText w:val=""/>
      <w:lvlJc w:val="left"/>
      <w:pPr>
        <w:ind w:left="5750" w:hanging="360"/>
      </w:pPr>
      <w:rPr>
        <w:rFonts w:ascii="Symbol" w:hAnsi="Symbol" w:hint="default"/>
      </w:rPr>
    </w:lvl>
    <w:lvl w:ilvl="7" w:tplc="0C090003" w:tentative="1">
      <w:start w:val="1"/>
      <w:numFmt w:val="bullet"/>
      <w:lvlText w:val="o"/>
      <w:lvlJc w:val="left"/>
      <w:pPr>
        <w:ind w:left="6470" w:hanging="360"/>
      </w:pPr>
      <w:rPr>
        <w:rFonts w:ascii="Courier New" w:hAnsi="Courier New" w:cs="Courier New" w:hint="default"/>
      </w:rPr>
    </w:lvl>
    <w:lvl w:ilvl="8" w:tplc="0C090005" w:tentative="1">
      <w:start w:val="1"/>
      <w:numFmt w:val="bullet"/>
      <w:lvlText w:val=""/>
      <w:lvlJc w:val="left"/>
      <w:pPr>
        <w:ind w:left="7190" w:hanging="360"/>
      </w:pPr>
      <w:rPr>
        <w:rFonts w:ascii="Wingdings" w:hAnsi="Wingdings" w:hint="default"/>
      </w:rPr>
    </w:lvl>
  </w:abstractNum>
  <w:abstractNum w:abstractNumId="20" w15:restartNumberingAfterBreak="0">
    <w:nsid w:val="468D5463"/>
    <w:multiLevelType w:val="hybridMultilevel"/>
    <w:tmpl w:val="4226FCAA"/>
    <w:lvl w:ilvl="0" w:tplc="86DE9602">
      <w:start w:val="1"/>
      <w:numFmt w:val="decimal"/>
      <w:lvlText w:val="(%1)"/>
      <w:lvlJc w:val="left"/>
      <w:pPr>
        <w:ind w:left="1070" w:hanging="360"/>
      </w:pPr>
      <w:rPr>
        <w:rFonts w:ascii="Calibri" w:hAnsi="Calibri"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21" w15:restartNumberingAfterBreak="0">
    <w:nsid w:val="507732D8"/>
    <w:multiLevelType w:val="hybridMultilevel"/>
    <w:tmpl w:val="47CAA662"/>
    <w:lvl w:ilvl="0" w:tplc="92345934">
      <w:start w:val="1"/>
      <w:numFmt w:val="decimal"/>
      <w:lvlText w:val="(%1)"/>
      <w:lvlJc w:val="left"/>
      <w:pPr>
        <w:ind w:left="1070" w:hanging="360"/>
      </w:pPr>
      <w:rPr>
        <w:rFonts w:eastAsia="Calibri" w:hint="default"/>
        <w:color w:val="auto"/>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22" w15:restartNumberingAfterBreak="0">
    <w:nsid w:val="5448057C"/>
    <w:multiLevelType w:val="multilevel"/>
    <w:tmpl w:val="BA3E5CA6"/>
    <w:styleLink w:val="CurrentList1"/>
    <w:lvl w:ilvl="0">
      <w:start w:val="1"/>
      <w:numFmt w:val="decimal"/>
      <w:lvlText w:val="%1."/>
      <w:lvlJc w:val="left"/>
      <w:pPr>
        <w:ind w:left="567"/>
      </w:pPr>
      <w:rPr>
        <w:rFonts w:ascii="Book Antiqua" w:eastAsia="Lato" w:hAnsi="Book Antiqua" w:cs="Lato" w:hint="default"/>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479" w:hanging="360"/>
      </w:pPr>
    </w:lvl>
    <w:lvl w:ilvl="2">
      <w:start w:val="1"/>
      <w:numFmt w:val="lowerRoman"/>
      <w:lvlText w:val="%3."/>
      <w:lvlJc w:val="left"/>
      <w:pPr>
        <w:ind w:left="168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2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4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6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48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0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2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551E1E45"/>
    <w:multiLevelType w:val="hybridMultilevel"/>
    <w:tmpl w:val="BAC0CD0C"/>
    <w:lvl w:ilvl="0" w:tplc="69C8A788">
      <w:start w:val="1"/>
      <w:numFmt w:val="decimal"/>
      <w:lvlText w:val="(%1)"/>
      <w:lvlJc w:val="left"/>
      <w:pPr>
        <w:ind w:left="720" w:hanging="360"/>
      </w:pPr>
      <w:rPr>
        <w:rFonts w:hint="default"/>
      </w:rPr>
    </w:lvl>
    <w:lvl w:ilvl="1" w:tplc="F3D48D08">
      <w:start w:val="1"/>
      <w:numFmt w:val="decimal"/>
      <w:lvlText w:val="(%2)"/>
      <w:lvlJc w:val="left"/>
      <w:pPr>
        <w:ind w:left="1081" w:hanging="360"/>
      </w:pPr>
      <w:rPr>
        <w:rFonts w:hint="default"/>
        <w:b w:val="0"/>
        <w:bCs w:val="0"/>
        <w:i w:val="0"/>
        <w:iCs w:val="0"/>
      </w:rPr>
    </w:lvl>
    <w:lvl w:ilvl="2" w:tplc="0C090001">
      <w:start w:val="1"/>
      <w:numFmt w:val="bullet"/>
      <w:lvlText w:val=""/>
      <w:lvlJc w:val="left"/>
      <w:pPr>
        <w:ind w:left="2340" w:hanging="360"/>
      </w:pPr>
      <w:rPr>
        <w:rFonts w:ascii="Symbol" w:hAnsi="Symbol" w:hint="default"/>
      </w:rPr>
    </w:lvl>
    <w:lvl w:ilvl="3" w:tplc="1820D978">
      <w:start w:val="1"/>
      <w:numFmt w:val="lowerLetter"/>
      <w:lvlText w:val="%4."/>
      <w:lvlJc w:val="left"/>
      <w:pPr>
        <w:ind w:left="2880" w:hanging="360"/>
      </w:pPr>
      <w:rPr>
        <w:rFonts w:hint="default"/>
      </w:rPr>
    </w:lvl>
    <w:lvl w:ilvl="4" w:tplc="4530A3C2">
      <w:start w:val="2"/>
      <w:numFmt w:val="bullet"/>
      <w:lvlText w:val="-"/>
      <w:lvlJc w:val="left"/>
      <w:pPr>
        <w:ind w:left="3600" w:hanging="360"/>
      </w:pPr>
      <w:rPr>
        <w:rFonts w:ascii="Lato" w:eastAsia="Calibri" w:hAnsi="Lato" w:cs="Calibri" w:hint="default"/>
      </w:rPr>
    </w:lvl>
    <w:lvl w:ilvl="5" w:tplc="DF7C30DA">
      <w:start w:val="29"/>
      <w:numFmt w:val="lowerLetter"/>
      <w:lvlText w:val="(%6)"/>
      <w:lvlJc w:val="left"/>
      <w:pPr>
        <w:ind w:left="4530" w:hanging="390"/>
      </w:pPr>
      <w:rPr>
        <w:rFonts w:ascii="Arial" w:eastAsia="Arial" w:hAnsi="Arial" w:cs="Arial" w:hint="default"/>
        <w:color w:val="000000"/>
        <w:sz w:val="22"/>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8300400"/>
    <w:multiLevelType w:val="hybridMultilevel"/>
    <w:tmpl w:val="E8B61D2E"/>
    <w:lvl w:ilvl="0" w:tplc="EF901382">
      <w:start w:val="1"/>
      <w:numFmt w:val="decimal"/>
      <w:lvlText w:val="(%1)"/>
      <w:lvlJc w:val="left"/>
      <w:pPr>
        <w:ind w:left="1070" w:hanging="360"/>
      </w:pPr>
      <w:rPr>
        <w:rFonts w:ascii="Calibri" w:hAnsi="Calibri"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25" w15:restartNumberingAfterBreak="0">
    <w:nsid w:val="58B6140B"/>
    <w:multiLevelType w:val="hybridMultilevel"/>
    <w:tmpl w:val="178E1126"/>
    <w:lvl w:ilvl="0" w:tplc="2BAE3CD4">
      <w:start w:val="1"/>
      <w:numFmt w:val="decimal"/>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26" w15:restartNumberingAfterBreak="0">
    <w:nsid w:val="5A9F51A0"/>
    <w:multiLevelType w:val="hybridMultilevel"/>
    <w:tmpl w:val="07B28294"/>
    <w:lvl w:ilvl="0" w:tplc="C8B6952E">
      <w:start w:val="1"/>
      <w:numFmt w:val="decimal"/>
      <w:lvlText w:val="(%1)"/>
      <w:lvlJc w:val="left"/>
      <w:pPr>
        <w:ind w:left="1070" w:hanging="360"/>
      </w:pPr>
      <w:rPr>
        <w:rFonts w:eastAsia="Times New Roman" w:hint="default"/>
        <w:color w:val="auto"/>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27" w15:restartNumberingAfterBreak="0">
    <w:nsid w:val="6278570F"/>
    <w:multiLevelType w:val="hybridMultilevel"/>
    <w:tmpl w:val="5374F71A"/>
    <w:lvl w:ilvl="0" w:tplc="612C44D8">
      <w:start w:val="1"/>
      <w:numFmt w:val="decimal"/>
      <w:lvlText w:val="(%1)"/>
      <w:lvlJc w:val="left"/>
      <w:pPr>
        <w:ind w:left="1070" w:hanging="360"/>
      </w:pPr>
      <w:rPr>
        <w:rFonts w:hint="default"/>
        <w:b w:val="0"/>
        <w:bCs w:val="0"/>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28" w15:restartNumberingAfterBreak="0">
    <w:nsid w:val="679465AF"/>
    <w:multiLevelType w:val="hybridMultilevel"/>
    <w:tmpl w:val="FFC266F8"/>
    <w:lvl w:ilvl="0" w:tplc="A426B7B2">
      <w:start w:val="1"/>
      <w:numFmt w:val="decimal"/>
      <w:lvlText w:val="(%1)"/>
      <w:lvlJc w:val="left"/>
      <w:pPr>
        <w:ind w:left="1070" w:hanging="360"/>
      </w:pPr>
      <w:rPr>
        <w:rFonts w:eastAsia="Times New Roman" w:hint="default"/>
        <w:color w:val="auto"/>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29" w15:restartNumberingAfterBreak="0">
    <w:nsid w:val="67C00926"/>
    <w:multiLevelType w:val="hybridMultilevel"/>
    <w:tmpl w:val="DD56BB60"/>
    <w:lvl w:ilvl="0" w:tplc="D602A336">
      <w:start w:val="1"/>
      <w:numFmt w:val="decimal"/>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30" w15:restartNumberingAfterBreak="0">
    <w:nsid w:val="6EC36B72"/>
    <w:multiLevelType w:val="multilevel"/>
    <w:tmpl w:val="3216D2AE"/>
    <w:styleLink w:val="CurrentList5"/>
    <w:lvl w:ilvl="0">
      <w:start w:val="1"/>
      <w:numFmt w:val="decimal"/>
      <w:lvlText w:val="%1."/>
      <w:lvlJc w:val="left"/>
      <w:pPr>
        <w:ind w:left="567"/>
      </w:pPr>
      <w:rPr>
        <w:rFonts w:ascii="Book Antiqua" w:eastAsia="Lato" w:hAnsi="Book Antiqua" w:cs="Lato" w:hint="default"/>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021" w:hanging="341"/>
      </w:pPr>
      <w:rPr>
        <w:rFonts w:hint="default"/>
      </w:rPr>
    </w:lvl>
    <w:lvl w:ilvl="2">
      <w:start w:val="1"/>
      <w:numFmt w:val="lowerRoman"/>
      <w:lvlText w:val="%3."/>
      <w:lvlJc w:val="left"/>
      <w:pPr>
        <w:ind w:left="1418" w:firstLine="56"/>
      </w:pPr>
      <w:rPr>
        <w:rFonts w:ascii="Book Antiqua" w:eastAsia="Lato" w:hAnsi="Book Antiqua" w:cs="Lato" w:hint="default"/>
        <w:b w:val="0"/>
        <w:i w:val="0"/>
        <w:strike w:val="0"/>
        <w:dstrike w:val="0"/>
        <w:color w:val="000000"/>
        <w:sz w:val="22"/>
        <w:szCs w:val="22"/>
        <w:u w:val="none" w:color="000000"/>
        <w:vertAlign w:val="baseline"/>
      </w:rPr>
    </w:lvl>
    <w:lvl w:ilvl="3">
      <w:start w:val="1"/>
      <w:numFmt w:val="decimal"/>
      <w:lvlText w:val="%4"/>
      <w:lvlJc w:val="left"/>
      <w:pPr>
        <w:ind w:left="232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4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6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48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0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2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6FAF5DC9"/>
    <w:multiLevelType w:val="multilevel"/>
    <w:tmpl w:val="3EE685DA"/>
    <w:styleLink w:val="CurrentList3"/>
    <w:lvl w:ilvl="0">
      <w:start w:val="1"/>
      <w:numFmt w:val="decimal"/>
      <w:lvlText w:val="%1."/>
      <w:lvlJc w:val="left"/>
      <w:pPr>
        <w:ind w:left="567"/>
      </w:pPr>
      <w:rPr>
        <w:rFonts w:ascii="Book Antiqua" w:eastAsia="Lato" w:hAnsi="Book Antiqua" w:cs="Lato" w:hint="default"/>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021" w:hanging="341"/>
      </w:pPr>
      <w:rPr>
        <w:rFonts w:hint="default"/>
      </w:rPr>
    </w:lvl>
    <w:lvl w:ilvl="2">
      <w:start w:val="1"/>
      <w:numFmt w:val="lowerRoman"/>
      <w:lvlText w:val="%3."/>
      <w:lvlJc w:val="left"/>
      <w:pPr>
        <w:ind w:left="1474" w:hanging="56"/>
      </w:pPr>
      <w:rPr>
        <w:rFonts w:ascii="Book Antiqua" w:eastAsia="Lato" w:hAnsi="Book Antiqua" w:cs="Lato" w:hint="default"/>
        <w:b w:val="0"/>
        <w:i w:val="0"/>
        <w:strike w:val="0"/>
        <w:dstrike w:val="0"/>
        <w:color w:val="000000"/>
        <w:sz w:val="22"/>
        <w:szCs w:val="22"/>
        <w:u w:val="none" w:color="000000"/>
        <w:vertAlign w:val="baseline"/>
      </w:rPr>
    </w:lvl>
    <w:lvl w:ilvl="3">
      <w:start w:val="1"/>
      <w:numFmt w:val="decimal"/>
      <w:lvlText w:val="%4"/>
      <w:lvlJc w:val="left"/>
      <w:pPr>
        <w:ind w:left="232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4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6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48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0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2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712611A1"/>
    <w:multiLevelType w:val="hybridMultilevel"/>
    <w:tmpl w:val="B9A23020"/>
    <w:lvl w:ilvl="0" w:tplc="8E106B24">
      <w:start w:val="1"/>
      <w:numFmt w:val="decimal"/>
      <w:lvlText w:val="(%1)"/>
      <w:lvlJc w:val="left"/>
      <w:pPr>
        <w:ind w:left="1070" w:hanging="360"/>
      </w:pPr>
      <w:rPr>
        <w:rFonts w:ascii="Calibri" w:hAnsi="Calibri"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33" w15:restartNumberingAfterBreak="0">
    <w:nsid w:val="73B37676"/>
    <w:multiLevelType w:val="hybridMultilevel"/>
    <w:tmpl w:val="00284CDE"/>
    <w:lvl w:ilvl="0" w:tplc="5A54AE46">
      <w:start w:val="1"/>
      <w:numFmt w:val="decimal"/>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34" w15:restartNumberingAfterBreak="0">
    <w:nsid w:val="7AAA1C6C"/>
    <w:multiLevelType w:val="multilevel"/>
    <w:tmpl w:val="3FC24B42"/>
    <w:styleLink w:val="CurrentList6"/>
    <w:lvl w:ilvl="0">
      <w:start w:val="1"/>
      <w:numFmt w:val="decimal"/>
      <w:lvlText w:val="%1."/>
      <w:lvlJc w:val="left"/>
      <w:pPr>
        <w:ind w:left="567"/>
      </w:pPr>
      <w:rPr>
        <w:rFonts w:ascii="Book Antiqua" w:eastAsia="Lato" w:hAnsi="Book Antiqua" w:cs="Lato" w:hint="default"/>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021" w:hanging="341"/>
      </w:pPr>
      <w:rPr>
        <w:rFonts w:hint="default"/>
      </w:rPr>
    </w:lvl>
    <w:lvl w:ilvl="2">
      <w:start w:val="1"/>
      <w:numFmt w:val="lowerRoman"/>
      <w:lvlText w:val="%3."/>
      <w:lvlJc w:val="left"/>
      <w:pPr>
        <w:ind w:left="1304" w:hanging="57"/>
      </w:pPr>
      <w:rPr>
        <w:rFonts w:ascii="Book Antiqua" w:eastAsia="Lato" w:hAnsi="Book Antiqua" w:cs="Lato" w:hint="default"/>
        <w:b w:val="0"/>
        <w:i w:val="0"/>
        <w:strike w:val="0"/>
        <w:dstrike w:val="0"/>
        <w:color w:val="000000"/>
        <w:sz w:val="22"/>
        <w:szCs w:val="22"/>
        <w:u w:val="none" w:color="000000"/>
        <w:vertAlign w:val="baseline"/>
      </w:rPr>
    </w:lvl>
    <w:lvl w:ilvl="3">
      <w:start w:val="1"/>
      <w:numFmt w:val="decimal"/>
      <w:lvlText w:val="%4"/>
      <w:lvlJc w:val="left"/>
      <w:pPr>
        <w:ind w:left="232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4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6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48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0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2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abstractNum>
  <w:num w:numId="1" w16cid:durableId="583492562">
    <w:abstractNumId w:val="22"/>
  </w:num>
  <w:num w:numId="2" w16cid:durableId="313267107">
    <w:abstractNumId w:val="17"/>
  </w:num>
  <w:num w:numId="3" w16cid:durableId="723985858">
    <w:abstractNumId w:val="31"/>
  </w:num>
  <w:num w:numId="4" w16cid:durableId="115368807">
    <w:abstractNumId w:val="11"/>
  </w:num>
  <w:num w:numId="5" w16cid:durableId="1236666965">
    <w:abstractNumId w:val="30"/>
  </w:num>
  <w:num w:numId="6" w16cid:durableId="247815708">
    <w:abstractNumId w:val="34"/>
  </w:num>
  <w:num w:numId="7" w16cid:durableId="1809936832">
    <w:abstractNumId w:val="23"/>
  </w:num>
  <w:num w:numId="8" w16cid:durableId="387456104">
    <w:abstractNumId w:val="2"/>
  </w:num>
  <w:num w:numId="9" w16cid:durableId="2142533593">
    <w:abstractNumId w:val="14"/>
  </w:num>
  <w:num w:numId="10" w16cid:durableId="2024014624">
    <w:abstractNumId w:val="16"/>
  </w:num>
  <w:num w:numId="11" w16cid:durableId="300156435">
    <w:abstractNumId w:val="10"/>
  </w:num>
  <w:num w:numId="12" w16cid:durableId="1352101146">
    <w:abstractNumId w:val="12"/>
  </w:num>
  <w:num w:numId="13" w16cid:durableId="996961690">
    <w:abstractNumId w:val="29"/>
  </w:num>
  <w:num w:numId="14" w16cid:durableId="953707201">
    <w:abstractNumId w:val="19"/>
  </w:num>
  <w:num w:numId="15" w16cid:durableId="1488397784">
    <w:abstractNumId w:val="25"/>
  </w:num>
  <w:num w:numId="16" w16cid:durableId="1158300291">
    <w:abstractNumId w:val="7"/>
  </w:num>
  <w:num w:numId="17" w16cid:durableId="1624340875">
    <w:abstractNumId w:val="4"/>
  </w:num>
  <w:num w:numId="18" w16cid:durableId="354691055">
    <w:abstractNumId w:val="20"/>
  </w:num>
  <w:num w:numId="19" w16cid:durableId="1961181251">
    <w:abstractNumId w:val="15"/>
  </w:num>
  <w:num w:numId="20" w16cid:durableId="1156528634">
    <w:abstractNumId w:val="8"/>
  </w:num>
  <w:num w:numId="21" w16cid:durableId="344668645">
    <w:abstractNumId w:val="1"/>
  </w:num>
  <w:num w:numId="22" w16cid:durableId="1097288520">
    <w:abstractNumId w:val="32"/>
  </w:num>
  <w:num w:numId="23" w16cid:durableId="369648612">
    <w:abstractNumId w:val="24"/>
  </w:num>
  <w:num w:numId="24" w16cid:durableId="154298893">
    <w:abstractNumId w:val="0"/>
  </w:num>
  <w:num w:numId="25" w16cid:durableId="1553734916">
    <w:abstractNumId w:val="5"/>
  </w:num>
  <w:num w:numId="26" w16cid:durableId="1029601112">
    <w:abstractNumId w:val="26"/>
  </w:num>
  <w:num w:numId="27" w16cid:durableId="335882512">
    <w:abstractNumId w:val="18"/>
  </w:num>
  <w:num w:numId="28" w16cid:durableId="1958103110">
    <w:abstractNumId w:val="28"/>
  </w:num>
  <w:num w:numId="29" w16cid:durableId="674579979">
    <w:abstractNumId w:val="6"/>
  </w:num>
  <w:num w:numId="30" w16cid:durableId="1483931793">
    <w:abstractNumId w:val="3"/>
  </w:num>
  <w:num w:numId="31" w16cid:durableId="1136676750">
    <w:abstractNumId w:val="27"/>
  </w:num>
  <w:num w:numId="32" w16cid:durableId="2058627549">
    <w:abstractNumId w:val="21"/>
  </w:num>
  <w:num w:numId="33" w16cid:durableId="1572764013">
    <w:abstractNumId w:val="33"/>
  </w:num>
  <w:num w:numId="34" w16cid:durableId="1432705560">
    <w:abstractNumId w:val="13"/>
  </w:num>
  <w:num w:numId="35" w16cid:durableId="201554070">
    <w:abstractNumId w:val="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A7C"/>
    <w:rsid w:val="0000110A"/>
    <w:rsid w:val="00001964"/>
    <w:rsid w:val="00001EBE"/>
    <w:rsid w:val="000025EF"/>
    <w:rsid w:val="00004DBE"/>
    <w:rsid w:val="00006AFE"/>
    <w:rsid w:val="00010BBD"/>
    <w:rsid w:val="00010BF7"/>
    <w:rsid w:val="0001367F"/>
    <w:rsid w:val="00014147"/>
    <w:rsid w:val="00014BBE"/>
    <w:rsid w:val="000154C4"/>
    <w:rsid w:val="00017B6F"/>
    <w:rsid w:val="00020743"/>
    <w:rsid w:val="00021DA8"/>
    <w:rsid w:val="000224E8"/>
    <w:rsid w:val="00025404"/>
    <w:rsid w:val="00025864"/>
    <w:rsid w:val="000258C2"/>
    <w:rsid w:val="00025F38"/>
    <w:rsid w:val="00026F9F"/>
    <w:rsid w:val="0003120F"/>
    <w:rsid w:val="00032322"/>
    <w:rsid w:val="00032F61"/>
    <w:rsid w:val="00033E37"/>
    <w:rsid w:val="00033FDA"/>
    <w:rsid w:val="0003465C"/>
    <w:rsid w:val="000365CA"/>
    <w:rsid w:val="00037E2A"/>
    <w:rsid w:val="0004252A"/>
    <w:rsid w:val="0004437C"/>
    <w:rsid w:val="00046D62"/>
    <w:rsid w:val="00053319"/>
    <w:rsid w:val="0005419E"/>
    <w:rsid w:val="00054322"/>
    <w:rsid w:val="0005508B"/>
    <w:rsid w:val="000557FF"/>
    <w:rsid w:val="0005728E"/>
    <w:rsid w:val="00057329"/>
    <w:rsid w:val="00057AAA"/>
    <w:rsid w:val="00063435"/>
    <w:rsid w:val="00064DDD"/>
    <w:rsid w:val="00064E3B"/>
    <w:rsid w:val="00067D37"/>
    <w:rsid w:val="000700AA"/>
    <w:rsid w:val="0007091A"/>
    <w:rsid w:val="00070B32"/>
    <w:rsid w:val="00070E20"/>
    <w:rsid w:val="00070FCE"/>
    <w:rsid w:val="00072E9D"/>
    <w:rsid w:val="00073836"/>
    <w:rsid w:val="00074C5A"/>
    <w:rsid w:val="00076A4D"/>
    <w:rsid w:val="0007796D"/>
    <w:rsid w:val="00077A8A"/>
    <w:rsid w:val="00080940"/>
    <w:rsid w:val="00081DD5"/>
    <w:rsid w:val="000822EB"/>
    <w:rsid w:val="00082763"/>
    <w:rsid w:val="00084F81"/>
    <w:rsid w:val="00085E46"/>
    <w:rsid w:val="00086357"/>
    <w:rsid w:val="00086DF4"/>
    <w:rsid w:val="00087170"/>
    <w:rsid w:val="00087CE9"/>
    <w:rsid w:val="000931AF"/>
    <w:rsid w:val="00095687"/>
    <w:rsid w:val="000A30AC"/>
    <w:rsid w:val="000A5010"/>
    <w:rsid w:val="000A5408"/>
    <w:rsid w:val="000A7A1D"/>
    <w:rsid w:val="000B5EC3"/>
    <w:rsid w:val="000B7935"/>
    <w:rsid w:val="000C150D"/>
    <w:rsid w:val="000C2755"/>
    <w:rsid w:val="000C3833"/>
    <w:rsid w:val="000C5CA8"/>
    <w:rsid w:val="000C7982"/>
    <w:rsid w:val="000C7F0D"/>
    <w:rsid w:val="000D0B3A"/>
    <w:rsid w:val="000D1092"/>
    <w:rsid w:val="000D179C"/>
    <w:rsid w:val="000D1CEC"/>
    <w:rsid w:val="000D2270"/>
    <w:rsid w:val="000D28EF"/>
    <w:rsid w:val="000D28F0"/>
    <w:rsid w:val="000D2FC7"/>
    <w:rsid w:val="000D355F"/>
    <w:rsid w:val="000D5851"/>
    <w:rsid w:val="000E2E22"/>
    <w:rsid w:val="000E3C9D"/>
    <w:rsid w:val="000E523C"/>
    <w:rsid w:val="000E5623"/>
    <w:rsid w:val="000E7FF0"/>
    <w:rsid w:val="000F02A7"/>
    <w:rsid w:val="000F08F5"/>
    <w:rsid w:val="000F0A6E"/>
    <w:rsid w:val="000F1786"/>
    <w:rsid w:val="000F17DA"/>
    <w:rsid w:val="000F1F7E"/>
    <w:rsid w:val="000F23E5"/>
    <w:rsid w:val="000F29AA"/>
    <w:rsid w:val="000F5352"/>
    <w:rsid w:val="000F6A09"/>
    <w:rsid w:val="000F6A7A"/>
    <w:rsid w:val="00102747"/>
    <w:rsid w:val="00102805"/>
    <w:rsid w:val="00102F07"/>
    <w:rsid w:val="001039C5"/>
    <w:rsid w:val="00105791"/>
    <w:rsid w:val="00110D7C"/>
    <w:rsid w:val="0011105D"/>
    <w:rsid w:val="00111D54"/>
    <w:rsid w:val="00117376"/>
    <w:rsid w:val="001179BF"/>
    <w:rsid w:val="00117D47"/>
    <w:rsid w:val="00121730"/>
    <w:rsid w:val="001217BF"/>
    <w:rsid w:val="00121901"/>
    <w:rsid w:val="0012190F"/>
    <w:rsid w:val="00122D93"/>
    <w:rsid w:val="00123F2F"/>
    <w:rsid w:val="0012553B"/>
    <w:rsid w:val="0012624E"/>
    <w:rsid w:val="00127996"/>
    <w:rsid w:val="00130D11"/>
    <w:rsid w:val="00132F4E"/>
    <w:rsid w:val="00133122"/>
    <w:rsid w:val="00133529"/>
    <w:rsid w:val="00133D37"/>
    <w:rsid w:val="001342B5"/>
    <w:rsid w:val="00134499"/>
    <w:rsid w:val="001350D1"/>
    <w:rsid w:val="00137238"/>
    <w:rsid w:val="001376D6"/>
    <w:rsid w:val="00137CF5"/>
    <w:rsid w:val="00137D92"/>
    <w:rsid w:val="00140893"/>
    <w:rsid w:val="0014172D"/>
    <w:rsid w:val="00141DC5"/>
    <w:rsid w:val="00142069"/>
    <w:rsid w:val="0014383F"/>
    <w:rsid w:val="001442A2"/>
    <w:rsid w:val="00144A3F"/>
    <w:rsid w:val="001452B4"/>
    <w:rsid w:val="0014605A"/>
    <w:rsid w:val="00146B04"/>
    <w:rsid w:val="00146CFE"/>
    <w:rsid w:val="00150302"/>
    <w:rsid w:val="00151B9E"/>
    <w:rsid w:val="00151C0E"/>
    <w:rsid w:val="001525A2"/>
    <w:rsid w:val="001544CC"/>
    <w:rsid w:val="00155625"/>
    <w:rsid w:val="00156B45"/>
    <w:rsid w:val="0015700B"/>
    <w:rsid w:val="0015715E"/>
    <w:rsid w:val="0016025E"/>
    <w:rsid w:val="00164ECD"/>
    <w:rsid w:val="00167824"/>
    <w:rsid w:val="00170A44"/>
    <w:rsid w:val="00170E3A"/>
    <w:rsid w:val="00175396"/>
    <w:rsid w:val="00176BDD"/>
    <w:rsid w:val="001772F8"/>
    <w:rsid w:val="0017748A"/>
    <w:rsid w:val="00177C79"/>
    <w:rsid w:val="00181CD5"/>
    <w:rsid w:val="0018217A"/>
    <w:rsid w:val="00184DDC"/>
    <w:rsid w:val="001851BA"/>
    <w:rsid w:val="00185AA2"/>
    <w:rsid w:val="00187931"/>
    <w:rsid w:val="00187CBE"/>
    <w:rsid w:val="0019089B"/>
    <w:rsid w:val="00190EFD"/>
    <w:rsid w:val="00192351"/>
    <w:rsid w:val="001932D9"/>
    <w:rsid w:val="00193424"/>
    <w:rsid w:val="001937C4"/>
    <w:rsid w:val="0019398D"/>
    <w:rsid w:val="0019602B"/>
    <w:rsid w:val="00197753"/>
    <w:rsid w:val="00197B0F"/>
    <w:rsid w:val="00197B20"/>
    <w:rsid w:val="001A259B"/>
    <w:rsid w:val="001A27F3"/>
    <w:rsid w:val="001A2FCB"/>
    <w:rsid w:val="001A393C"/>
    <w:rsid w:val="001A3C26"/>
    <w:rsid w:val="001A4628"/>
    <w:rsid w:val="001A6777"/>
    <w:rsid w:val="001A6AE8"/>
    <w:rsid w:val="001A723D"/>
    <w:rsid w:val="001A7C5D"/>
    <w:rsid w:val="001B0357"/>
    <w:rsid w:val="001B048D"/>
    <w:rsid w:val="001B1AFF"/>
    <w:rsid w:val="001B5325"/>
    <w:rsid w:val="001B57B7"/>
    <w:rsid w:val="001B5CBA"/>
    <w:rsid w:val="001B6B39"/>
    <w:rsid w:val="001B6C8D"/>
    <w:rsid w:val="001C16A0"/>
    <w:rsid w:val="001C1778"/>
    <w:rsid w:val="001C1B7D"/>
    <w:rsid w:val="001C4DAD"/>
    <w:rsid w:val="001C52A8"/>
    <w:rsid w:val="001C6567"/>
    <w:rsid w:val="001D1AA8"/>
    <w:rsid w:val="001D1AC5"/>
    <w:rsid w:val="001D26A4"/>
    <w:rsid w:val="001D42F5"/>
    <w:rsid w:val="001D4BD4"/>
    <w:rsid w:val="001D567F"/>
    <w:rsid w:val="001D652B"/>
    <w:rsid w:val="001D6BEF"/>
    <w:rsid w:val="001E2617"/>
    <w:rsid w:val="001E2925"/>
    <w:rsid w:val="001E3072"/>
    <w:rsid w:val="001E78E8"/>
    <w:rsid w:val="001F0396"/>
    <w:rsid w:val="001F154A"/>
    <w:rsid w:val="001F1695"/>
    <w:rsid w:val="001F1C8D"/>
    <w:rsid w:val="001F4958"/>
    <w:rsid w:val="001F57DE"/>
    <w:rsid w:val="001F6BBD"/>
    <w:rsid w:val="001F6F92"/>
    <w:rsid w:val="001F7CC6"/>
    <w:rsid w:val="001F7F7C"/>
    <w:rsid w:val="002001DD"/>
    <w:rsid w:val="002022C0"/>
    <w:rsid w:val="00204347"/>
    <w:rsid w:val="00204576"/>
    <w:rsid w:val="0020569F"/>
    <w:rsid w:val="00205AF8"/>
    <w:rsid w:val="002061A9"/>
    <w:rsid w:val="00210684"/>
    <w:rsid w:val="00212C32"/>
    <w:rsid w:val="00213441"/>
    <w:rsid w:val="00213B5C"/>
    <w:rsid w:val="00214BAC"/>
    <w:rsid w:val="00214F41"/>
    <w:rsid w:val="00215602"/>
    <w:rsid w:val="00216DCA"/>
    <w:rsid w:val="00217728"/>
    <w:rsid w:val="00220226"/>
    <w:rsid w:val="0022036F"/>
    <w:rsid w:val="0022135E"/>
    <w:rsid w:val="002219F0"/>
    <w:rsid w:val="00221AA6"/>
    <w:rsid w:val="00223AA8"/>
    <w:rsid w:val="00223CAC"/>
    <w:rsid w:val="002245D9"/>
    <w:rsid w:val="00226DA6"/>
    <w:rsid w:val="002270AF"/>
    <w:rsid w:val="00231F94"/>
    <w:rsid w:val="00232222"/>
    <w:rsid w:val="00233DE0"/>
    <w:rsid w:val="00233F65"/>
    <w:rsid w:val="00236033"/>
    <w:rsid w:val="00236FF3"/>
    <w:rsid w:val="00237ED2"/>
    <w:rsid w:val="00240890"/>
    <w:rsid w:val="00243039"/>
    <w:rsid w:val="0024455B"/>
    <w:rsid w:val="0024476E"/>
    <w:rsid w:val="002469E5"/>
    <w:rsid w:val="00246F24"/>
    <w:rsid w:val="0024781E"/>
    <w:rsid w:val="002502BD"/>
    <w:rsid w:val="00250B62"/>
    <w:rsid w:val="00251716"/>
    <w:rsid w:val="0025192A"/>
    <w:rsid w:val="00253ACE"/>
    <w:rsid w:val="00254386"/>
    <w:rsid w:val="002547C3"/>
    <w:rsid w:val="002549E5"/>
    <w:rsid w:val="002555DF"/>
    <w:rsid w:val="002559EA"/>
    <w:rsid w:val="002561FD"/>
    <w:rsid w:val="0026504C"/>
    <w:rsid w:val="00266606"/>
    <w:rsid w:val="002672D2"/>
    <w:rsid w:val="00270A1F"/>
    <w:rsid w:val="00271672"/>
    <w:rsid w:val="002729F7"/>
    <w:rsid w:val="00273034"/>
    <w:rsid w:val="00275AA5"/>
    <w:rsid w:val="002773A8"/>
    <w:rsid w:val="002776C7"/>
    <w:rsid w:val="00281F51"/>
    <w:rsid w:val="0028212A"/>
    <w:rsid w:val="002823BD"/>
    <w:rsid w:val="002825D9"/>
    <w:rsid w:val="0028283C"/>
    <w:rsid w:val="00282C9F"/>
    <w:rsid w:val="00283CD6"/>
    <w:rsid w:val="002840D5"/>
    <w:rsid w:val="0028598D"/>
    <w:rsid w:val="0028658B"/>
    <w:rsid w:val="002874A8"/>
    <w:rsid w:val="00287A03"/>
    <w:rsid w:val="0029125E"/>
    <w:rsid w:val="002917E2"/>
    <w:rsid w:val="00295812"/>
    <w:rsid w:val="00295D38"/>
    <w:rsid w:val="0029632B"/>
    <w:rsid w:val="0029723A"/>
    <w:rsid w:val="002A06CB"/>
    <w:rsid w:val="002A2F90"/>
    <w:rsid w:val="002A32D5"/>
    <w:rsid w:val="002A6321"/>
    <w:rsid w:val="002A72C1"/>
    <w:rsid w:val="002A7598"/>
    <w:rsid w:val="002B1703"/>
    <w:rsid w:val="002B1F4A"/>
    <w:rsid w:val="002B337A"/>
    <w:rsid w:val="002B598E"/>
    <w:rsid w:val="002B6394"/>
    <w:rsid w:val="002B654E"/>
    <w:rsid w:val="002C071C"/>
    <w:rsid w:val="002C0BB2"/>
    <w:rsid w:val="002C149D"/>
    <w:rsid w:val="002C2909"/>
    <w:rsid w:val="002C49D1"/>
    <w:rsid w:val="002C5204"/>
    <w:rsid w:val="002C709B"/>
    <w:rsid w:val="002C7974"/>
    <w:rsid w:val="002D07C4"/>
    <w:rsid w:val="002D1759"/>
    <w:rsid w:val="002D1B03"/>
    <w:rsid w:val="002D75AC"/>
    <w:rsid w:val="002E251E"/>
    <w:rsid w:val="002E3D41"/>
    <w:rsid w:val="002E3EF1"/>
    <w:rsid w:val="002E4047"/>
    <w:rsid w:val="002E4ABB"/>
    <w:rsid w:val="002E6CDE"/>
    <w:rsid w:val="002E70E8"/>
    <w:rsid w:val="002F5C7E"/>
    <w:rsid w:val="002F6544"/>
    <w:rsid w:val="0030001F"/>
    <w:rsid w:val="00300624"/>
    <w:rsid w:val="00304048"/>
    <w:rsid w:val="00304483"/>
    <w:rsid w:val="003045F7"/>
    <w:rsid w:val="00305600"/>
    <w:rsid w:val="00307822"/>
    <w:rsid w:val="00310567"/>
    <w:rsid w:val="0031058A"/>
    <w:rsid w:val="0031087F"/>
    <w:rsid w:val="00311A65"/>
    <w:rsid w:val="00314632"/>
    <w:rsid w:val="00315777"/>
    <w:rsid w:val="00315EE1"/>
    <w:rsid w:val="00320D26"/>
    <w:rsid w:val="00321492"/>
    <w:rsid w:val="00321C8C"/>
    <w:rsid w:val="003227C1"/>
    <w:rsid w:val="00325593"/>
    <w:rsid w:val="00326D1A"/>
    <w:rsid w:val="00326E7D"/>
    <w:rsid w:val="003275F3"/>
    <w:rsid w:val="003306CC"/>
    <w:rsid w:val="0033111C"/>
    <w:rsid w:val="00331DF4"/>
    <w:rsid w:val="0033220F"/>
    <w:rsid w:val="00332F9E"/>
    <w:rsid w:val="00333635"/>
    <w:rsid w:val="00333B80"/>
    <w:rsid w:val="00333DD6"/>
    <w:rsid w:val="0033407F"/>
    <w:rsid w:val="003344D1"/>
    <w:rsid w:val="00335D81"/>
    <w:rsid w:val="0033602B"/>
    <w:rsid w:val="003370D5"/>
    <w:rsid w:val="003372E5"/>
    <w:rsid w:val="003404FD"/>
    <w:rsid w:val="003419DF"/>
    <w:rsid w:val="00343442"/>
    <w:rsid w:val="00345C79"/>
    <w:rsid w:val="003467D6"/>
    <w:rsid w:val="0034680C"/>
    <w:rsid w:val="00347293"/>
    <w:rsid w:val="00352819"/>
    <w:rsid w:val="003536D7"/>
    <w:rsid w:val="00355D57"/>
    <w:rsid w:val="00360B72"/>
    <w:rsid w:val="003625EE"/>
    <w:rsid w:val="00365663"/>
    <w:rsid w:val="00365D71"/>
    <w:rsid w:val="003660A8"/>
    <w:rsid w:val="00367B48"/>
    <w:rsid w:val="003719D7"/>
    <w:rsid w:val="00373601"/>
    <w:rsid w:val="00373A80"/>
    <w:rsid w:val="003773C9"/>
    <w:rsid w:val="003776A5"/>
    <w:rsid w:val="00377A19"/>
    <w:rsid w:val="00381839"/>
    <w:rsid w:val="003819CC"/>
    <w:rsid w:val="00382F08"/>
    <w:rsid w:val="00382FE4"/>
    <w:rsid w:val="003872B5"/>
    <w:rsid w:val="00390553"/>
    <w:rsid w:val="003906DA"/>
    <w:rsid w:val="00390959"/>
    <w:rsid w:val="00390A33"/>
    <w:rsid w:val="0039104A"/>
    <w:rsid w:val="00391245"/>
    <w:rsid w:val="00392DC0"/>
    <w:rsid w:val="00394AB1"/>
    <w:rsid w:val="00395EE7"/>
    <w:rsid w:val="003A3C67"/>
    <w:rsid w:val="003A6CE0"/>
    <w:rsid w:val="003A6D9E"/>
    <w:rsid w:val="003A7ACA"/>
    <w:rsid w:val="003B18FE"/>
    <w:rsid w:val="003B378C"/>
    <w:rsid w:val="003B5865"/>
    <w:rsid w:val="003B7A89"/>
    <w:rsid w:val="003C1DB0"/>
    <w:rsid w:val="003C2367"/>
    <w:rsid w:val="003C29FE"/>
    <w:rsid w:val="003C2D25"/>
    <w:rsid w:val="003C37F8"/>
    <w:rsid w:val="003C389C"/>
    <w:rsid w:val="003C38E2"/>
    <w:rsid w:val="003C45D9"/>
    <w:rsid w:val="003C46CA"/>
    <w:rsid w:val="003C5A4C"/>
    <w:rsid w:val="003D0E91"/>
    <w:rsid w:val="003D0F42"/>
    <w:rsid w:val="003D3C10"/>
    <w:rsid w:val="003E0B48"/>
    <w:rsid w:val="003E1160"/>
    <w:rsid w:val="003E205C"/>
    <w:rsid w:val="003E2CA2"/>
    <w:rsid w:val="003E46AF"/>
    <w:rsid w:val="003E4FDC"/>
    <w:rsid w:val="003E59DE"/>
    <w:rsid w:val="003E742F"/>
    <w:rsid w:val="003E7C49"/>
    <w:rsid w:val="003F15B1"/>
    <w:rsid w:val="003F2253"/>
    <w:rsid w:val="003F23F8"/>
    <w:rsid w:val="003F2B6C"/>
    <w:rsid w:val="003F320F"/>
    <w:rsid w:val="003F6067"/>
    <w:rsid w:val="003F68F2"/>
    <w:rsid w:val="004009A7"/>
    <w:rsid w:val="00401BA2"/>
    <w:rsid w:val="0040289C"/>
    <w:rsid w:val="004052AB"/>
    <w:rsid w:val="00407900"/>
    <w:rsid w:val="00410665"/>
    <w:rsid w:val="00410A53"/>
    <w:rsid w:val="004115C0"/>
    <w:rsid w:val="004133F7"/>
    <w:rsid w:val="004134BE"/>
    <w:rsid w:val="0041422B"/>
    <w:rsid w:val="00414939"/>
    <w:rsid w:val="00414A8D"/>
    <w:rsid w:val="00420483"/>
    <w:rsid w:val="004211F2"/>
    <w:rsid w:val="00421F3C"/>
    <w:rsid w:val="00422491"/>
    <w:rsid w:val="00423F26"/>
    <w:rsid w:val="00424DB9"/>
    <w:rsid w:val="004277B0"/>
    <w:rsid w:val="00431219"/>
    <w:rsid w:val="004313AF"/>
    <w:rsid w:val="00432066"/>
    <w:rsid w:val="00432532"/>
    <w:rsid w:val="004332EB"/>
    <w:rsid w:val="00433838"/>
    <w:rsid w:val="00433B21"/>
    <w:rsid w:val="00435AAE"/>
    <w:rsid w:val="00436132"/>
    <w:rsid w:val="0043703F"/>
    <w:rsid w:val="00440EFA"/>
    <w:rsid w:val="004414C1"/>
    <w:rsid w:val="0044237E"/>
    <w:rsid w:val="0044295A"/>
    <w:rsid w:val="004441F9"/>
    <w:rsid w:val="004443DC"/>
    <w:rsid w:val="00444FB2"/>
    <w:rsid w:val="00446C58"/>
    <w:rsid w:val="00450F59"/>
    <w:rsid w:val="004516A4"/>
    <w:rsid w:val="0045356C"/>
    <w:rsid w:val="00455AA0"/>
    <w:rsid w:val="00457B57"/>
    <w:rsid w:val="00461A55"/>
    <w:rsid w:val="00464F39"/>
    <w:rsid w:val="00467199"/>
    <w:rsid w:val="00471CF8"/>
    <w:rsid w:val="0047258E"/>
    <w:rsid w:val="00473D4D"/>
    <w:rsid w:val="0047608A"/>
    <w:rsid w:val="00477E03"/>
    <w:rsid w:val="00482F1B"/>
    <w:rsid w:val="00483F19"/>
    <w:rsid w:val="004867B8"/>
    <w:rsid w:val="004879BE"/>
    <w:rsid w:val="00490125"/>
    <w:rsid w:val="00490A9A"/>
    <w:rsid w:val="00491A94"/>
    <w:rsid w:val="004941E4"/>
    <w:rsid w:val="004945CF"/>
    <w:rsid w:val="00494675"/>
    <w:rsid w:val="004950CF"/>
    <w:rsid w:val="0049519A"/>
    <w:rsid w:val="004A1752"/>
    <w:rsid w:val="004A1F38"/>
    <w:rsid w:val="004A4AC2"/>
    <w:rsid w:val="004A5F9E"/>
    <w:rsid w:val="004A73FF"/>
    <w:rsid w:val="004B0D08"/>
    <w:rsid w:val="004B135D"/>
    <w:rsid w:val="004B5310"/>
    <w:rsid w:val="004B75DC"/>
    <w:rsid w:val="004C23EF"/>
    <w:rsid w:val="004C339D"/>
    <w:rsid w:val="004C3FB9"/>
    <w:rsid w:val="004C4791"/>
    <w:rsid w:val="004C6933"/>
    <w:rsid w:val="004D5BEF"/>
    <w:rsid w:val="004D645A"/>
    <w:rsid w:val="004D68EF"/>
    <w:rsid w:val="004D7F85"/>
    <w:rsid w:val="004E1483"/>
    <w:rsid w:val="004E37E5"/>
    <w:rsid w:val="004E456C"/>
    <w:rsid w:val="004E4945"/>
    <w:rsid w:val="004E5A7D"/>
    <w:rsid w:val="004E5C57"/>
    <w:rsid w:val="004E6D05"/>
    <w:rsid w:val="004E77B8"/>
    <w:rsid w:val="004F284C"/>
    <w:rsid w:val="004F3E32"/>
    <w:rsid w:val="004F4203"/>
    <w:rsid w:val="004F49C8"/>
    <w:rsid w:val="004F5B13"/>
    <w:rsid w:val="004F6F16"/>
    <w:rsid w:val="00500E48"/>
    <w:rsid w:val="00501379"/>
    <w:rsid w:val="0050213A"/>
    <w:rsid w:val="00503716"/>
    <w:rsid w:val="005067FC"/>
    <w:rsid w:val="00506F1F"/>
    <w:rsid w:val="00507F5C"/>
    <w:rsid w:val="00510123"/>
    <w:rsid w:val="005101F3"/>
    <w:rsid w:val="0051244E"/>
    <w:rsid w:val="00513579"/>
    <w:rsid w:val="00516BA8"/>
    <w:rsid w:val="00516BFB"/>
    <w:rsid w:val="00516CED"/>
    <w:rsid w:val="0051748B"/>
    <w:rsid w:val="00521715"/>
    <w:rsid w:val="00522049"/>
    <w:rsid w:val="00523AB4"/>
    <w:rsid w:val="00525C52"/>
    <w:rsid w:val="0052607F"/>
    <w:rsid w:val="0052648D"/>
    <w:rsid w:val="00526D6D"/>
    <w:rsid w:val="005275B9"/>
    <w:rsid w:val="00530E5A"/>
    <w:rsid w:val="00531C6B"/>
    <w:rsid w:val="0053259A"/>
    <w:rsid w:val="005331DE"/>
    <w:rsid w:val="00533F34"/>
    <w:rsid w:val="00534433"/>
    <w:rsid w:val="00535116"/>
    <w:rsid w:val="00535724"/>
    <w:rsid w:val="0053661F"/>
    <w:rsid w:val="00537AEF"/>
    <w:rsid w:val="0054004F"/>
    <w:rsid w:val="005407E6"/>
    <w:rsid w:val="00542B51"/>
    <w:rsid w:val="00544B06"/>
    <w:rsid w:val="00544C90"/>
    <w:rsid w:val="00544DF3"/>
    <w:rsid w:val="0054648F"/>
    <w:rsid w:val="00546F12"/>
    <w:rsid w:val="00547FF3"/>
    <w:rsid w:val="00550961"/>
    <w:rsid w:val="00552C38"/>
    <w:rsid w:val="0055354B"/>
    <w:rsid w:val="00554E01"/>
    <w:rsid w:val="00555A2E"/>
    <w:rsid w:val="0055657F"/>
    <w:rsid w:val="00557B1B"/>
    <w:rsid w:val="00560AA6"/>
    <w:rsid w:val="00561388"/>
    <w:rsid w:val="005629C9"/>
    <w:rsid w:val="00562E8C"/>
    <w:rsid w:val="00564E1F"/>
    <w:rsid w:val="00566342"/>
    <w:rsid w:val="00566BC8"/>
    <w:rsid w:val="00566C98"/>
    <w:rsid w:val="00570695"/>
    <w:rsid w:val="00570BC5"/>
    <w:rsid w:val="00571DE9"/>
    <w:rsid w:val="00571F1C"/>
    <w:rsid w:val="00572362"/>
    <w:rsid w:val="0057259E"/>
    <w:rsid w:val="00572DE8"/>
    <w:rsid w:val="005742A0"/>
    <w:rsid w:val="0057681A"/>
    <w:rsid w:val="00576ECD"/>
    <w:rsid w:val="005779AA"/>
    <w:rsid w:val="00580C65"/>
    <w:rsid w:val="00582096"/>
    <w:rsid w:val="00584041"/>
    <w:rsid w:val="0058468A"/>
    <w:rsid w:val="005848C4"/>
    <w:rsid w:val="00584AA4"/>
    <w:rsid w:val="0058697A"/>
    <w:rsid w:val="00586FD8"/>
    <w:rsid w:val="0058779B"/>
    <w:rsid w:val="005917A3"/>
    <w:rsid w:val="005917B3"/>
    <w:rsid w:val="00593074"/>
    <w:rsid w:val="00594CFD"/>
    <w:rsid w:val="005958ED"/>
    <w:rsid w:val="005979B1"/>
    <w:rsid w:val="005A025F"/>
    <w:rsid w:val="005A0EBE"/>
    <w:rsid w:val="005A0EEB"/>
    <w:rsid w:val="005A3C08"/>
    <w:rsid w:val="005A4BA9"/>
    <w:rsid w:val="005A74A2"/>
    <w:rsid w:val="005B2CF2"/>
    <w:rsid w:val="005B4AC1"/>
    <w:rsid w:val="005B6354"/>
    <w:rsid w:val="005C0665"/>
    <w:rsid w:val="005C1C9F"/>
    <w:rsid w:val="005C2EB1"/>
    <w:rsid w:val="005C3361"/>
    <w:rsid w:val="005C359A"/>
    <w:rsid w:val="005C3889"/>
    <w:rsid w:val="005C500D"/>
    <w:rsid w:val="005C69DF"/>
    <w:rsid w:val="005D0371"/>
    <w:rsid w:val="005D19B7"/>
    <w:rsid w:val="005D236B"/>
    <w:rsid w:val="005D303B"/>
    <w:rsid w:val="005D3DF3"/>
    <w:rsid w:val="005D4A01"/>
    <w:rsid w:val="005D565F"/>
    <w:rsid w:val="005D5D91"/>
    <w:rsid w:val="005D717E"/>
    <w:rsid w:val="005D78FF"/>
    <w:rsid w:val="005E00AD"/>
    <w:rsid w:val="005E0DEC"/>
    <w:rsid w:val="005E3DC1"/>
    <w:rsid w:val="005E3E91"/>
    <w:rsid w:val="005E4FDD"/>
    <w:rsid w:val="005E5F1D"/>
    <w:rsid w:val="005F0EAA"/>
    <w:rsid w:val="005F18F3"/>
    <w:rsid w:val="005F2C22"/>
    <w:rsid w:val="005F2FB4"/>
    <w:rsid w:val="005F4EF7"/>
    <w:rsid w:val="005F5286"/>
    <w:rsid w:val="005F5A29"/>
    <w:rsid w:val="005F6FDE"/>
    <w:rsid w:val="005F7146"/>
    <w:rsid w:val="005F7CAE"/>
    <w:rsid w:val="00600546"/>
    <w:rsid w:val="00600C9A"/>
    <w:rsid w:val="00603978"/>
    <w:rsid w:val="00603E95"/>
    <w:rsid w:val="00606613"/>
    <w:rsid w:val="00607E5E"/>
    <w:rsid w:val="00610069"/>
    <w:rsid w:val="00610F7D"/>
    <w:rsid w:val="00612A93"/>
    <w:rsid w:val="00612C33"/>
    <w:rsid w:val="00614914"/>
    <w:rsid w:val="0061548A"/>
    <w:rsid w:val="00615B8C"/>
    <w:rsid w:val="00615D50"/>
    <w:rsid w:val="00616483"/>
    <w:rsid w:val="00617616"/>
    <w:rsid w:val="006177CB"/>
    <w:rsid w:val="00621083"/>
    <w:rsid w:val="00621285"/>
    <w:rsid w:val="00621A44"/>
    <w:rsid w:val="00622D29"/>
    <w:rsid w:val="006244B7"/>
    <w:rsid w:val="006248FA"/>
    <w:rsid w:val="006267DC"/>
    <w:rsid w:val="00626FDC"/>
    <w:rsid w:val="006273CD"/>
    <w:rsid w:val="00627BFF"/>
    <w:rsid w:val="00627D67"/>
    <w:rsid w:val="0063057C"/>
    <w:rsid w:val="00630B4A"/>
    <w:rsid w:val="00631A79"/>
    <w:rsid w:val="00631DEA"/>
    <w:rsid w:val="00631E1D"/>
    <w:rsid w:val="00633D9D"/>
    <w:rsid w:val="00633E55"/>
    <w:rsid w:val="00642B67"/>
    <w:rsid w:val="00644A63"/>
    <w:rsid w:val="0064558A"/>
    <w:rsid w:val="0064610F"/>
    <w:rsid w:val="00646875"/>
    <w:rsid w:val="006505DD"/>
    <w:rsid w:val="006510EA"/>
    <w:rsid w:val="006511CC"/>
    <w:rsid w:val="00651B2F"/>
    <w:rsid w:val="00651E04"/>
    <w:rsid w:val="00651EAA"/>
    <w:rsid w:val="00652AEA"/>
    <w:rsid w:val="006530F0"/>
    <w:rsid w:val="00653AF8"/>
    <w:rsid w:val="0065413C"/>
    <w:rsid w:val="006545FB"/>
    <w:rsid w:val="006562BF"/>
    <w:rsid w:val="00656D99"/>
    <w:rsid w:val="00657B6B"/>
    <w:rsid w:val="0066003C"/>
    <w:rsid w:val="00660E73"/>
    <w:rsid w:val="00663DFF"/>
    <w:rsid w:val="00663F7D"/>
    <w:rsid w:val="00664968"/>
    <w:rsid w:val="00665665"/>
    <w:rsid w:val="006659A6"/>
    <w:rsid w:val="00666647"/>
    <w:rsid w:val="00670C49"/>
    <w:rsid w:val="00673242"/>
    <w:rsid w:val="00674FF4"/>
    <w:rsid w:val="00675A09"/>
    <w:rsid w:val="00675C21"/>
    <w:rsid w:val="006761DE"/>
    <w:rsid w:val="00676C53"/>
    <w:rsid w:val="00676EEE"/>
    <w:rsid w:val="00682294"/>
    <w:rsid w:val="0068274D"/>
    <w:rsid w:val="00682A68"/>
    <w:rsid w:val="00682C72"/>
    <w:rsid w:val="00683440"/>
    <w:rsid w:val="00687600"/>
    <w:rsid w:val="00687ED4"/>
    <w:rsid w:val="00690635"/>
    <w:rsid w:val="006925B6"/>
    <w:rsid w:val="00692754"/>
    <w:rsid w:val="00693220"/>
    <w:rsid w:val="00693BDF"/>
    <w:rsid w:val="00694381"/>
    <w:rsid w:val="00696C7C"/>
    <w:rsid w:val="006A0BB1"/>
    <w:rsid w:val="006A0C31"/>
    <w:rsid w:val="006A1208"/>
    <w:rsid w:val="006A2CD6"/>
    <w:rsid w:val="006A38D0"/>
    <w:rsid w:val="006A3CF1"/>
    <w:rsid w:val="006A3D7D"/>
    <w:rsid w:val="006A4858"/>
    <w:rsid w:val="006A4DAB"/>
    <w:rsid w:val="006A6EC5"/>
    <w:rsid w:val="006A798F"/>
    <w:rsid w:val="006B0A4F"/>
    <w:rsid w:val="006B48D6"/>
    <w:rsid w:val="006B53C4"/>
    <w:rsid w:val="006B5642"/>
    <w:rsid w:val="006B59D9"/>
    <w:rsid w:val="006B6109"/>
    <w:rsid w:val="006B6195"/>
    <w:rsid w:val="006B6C31"/>
    <w:rsid w:val="006C1A06"/>
    <w:rsid w:val="006C1B23"/>
    <w:rsid w:val="006C2F51"/>
    <w:rsid w:val="006C3920"/>
    <w:rsid w:val="006C4318"/>
    <w:rsid w:val="006C514C"/>
    <w:rsid w:val="006C5DBE"/>
    <w:rsid w:val="006C6730"/>
    <w:rsid w:val="006C7B7A"/>
    <w:rsid w:val="006D0D5D"/>
    <w:rsid w:val="006D1AED"/>
    <w:rsid w:val="006D219E"/>
    <w:rsid w:val="006D2711"/>
    <w:rsid w:val="006D2AE2"/>
    <w:rsid w:val="006D3AC1"/>
    <w:rsid w:val="006D4F71"/>
    <w:rsid w:val="006D5007"/>
    <w:rsid w:val="006D509B"/>
    <w:rsid w:val="006D6DC3"/>
    <w:rsid w:val="006E1210"/>
    <w:rsid w:val="006E1DA0"/>
    <w:rsid w:val="006E2004"/>
    <w:rsid w:val="006E326D"/>
    <w:rsid w:val="006E3F83"/>
    <w:rsid w:val="006E47DD"/>
    <w:rsid w:val="006E571F"/>
    <w:rsid w:val="006E6A69"/>
    <w:rsid w:val="006E7BF3"/>
    <w:rsid w:val="006F231C"/>
    <w:rsid w:val="006F312E"/>
    <w:rsid w:val="006F6189"/>
    <w:rsid w:val="006F662E"/>
    <w:rsid w:val="006F6D78"/>
    <w:rsid w:val="006F7503"/>
    <w:rsid w:val="006F7A38"/>
    <w:rsid w:val="006F7A4A"/>
    <w:rsid w:val="006F7A7D"/>
    <w:rsid w:val="00700852"/>
    <w:rsid w:val="007025B1"/>
    <w:rsid w:val="00703F7B"/>
    <w:rsid w:val="0070422F"/>
    <w:rsid w:val="00704EDB"/>
    <w:rsid w:val="00705940"/>
    <w:rsid w:val="0070666F"/>
    <w:rsid w:val="00707608"/>
    <w:rsid w:val="00707B4A"/>
    <w:rsid w:val="007103E9"/>
    <w:rsid w:val="0071064D"/>
    <w:rsid w:val="00711227"/>
    <w:rsid w:val="00713848"/>
    <w:rsid w:val="00714A9E"/>
    <w:rsid w:val="007158F6"/>
    <w:rsid w:val="00715E71"/>
    <w:rsid w:val="0071693C"/>
    <w:rsid w:val="00716F64"/>
    <w:rsid w:val="00721A5A"/>
    <w:rsid w:val="007227BF"/>
    <w:rsid w:val="00722BB9"/>
    <w:rsid w:val="00723330"/>
    <w:rsid w:val="00723425"/>
    <w:rsid w:val="00723590"/>
    <w:rsid w:val="0072413C"/>
    <w:rsid w:val="007251AC"/>
    <w:rsid w:val="00727554"/>
    <w:rsid w:val="00731003"/>
    <w:rsid w:val="00732CF1"/>
    <w:rsid w:val="00733063"/>
    <w:rsid w:val="00733198"/>
    <w:rsid w:val="007334E5"/>
    <w:rsid w:val="00735302"/>
    <w:rsid w:val="007358D5"/>
    <w:rsid w:val="007364BB"/>
    <w:rsid w:val="00737067"/>
    <w:rsid w:val="00737953"/>
    <w:rsid w:val="00737C12"/>
    <w:rsid w:val="00743A4D"/>
    <w:rsid w:val="00743E4C"/>
    <w:rsid w:val="00744136"/>
    <w:rsid w:val="00745872"/>
    <w:rsid w:val="00746BF0"/>
    <w:rsid w:val="0075024F"/>
    <w:rsid w:val="007506ED"/>
    <w:rsid w:val="00754131"/>
    <w:rsid w:val="00754B31"/>
    <w:rsid w:val="007557E8"/>
    <w:rsid w:val="00757082"/>
    <w:rsid w:val="00757AB3"/>
    <w:rsid w:val="00760B0A"/>
    <w:rsid w:val="00763D40"/>
    <w:rsid w:val="00764C92"/>
    <w:rsid w:val="00765AD2"/>
    <w:rsid w:val="0076614B"/>
    <w:rsid w:val="007673EA"/>
    <w:rsid w:val="007743B0"/>
    <w:rsid w:val="007748CF"/>
    <w:rsid w:val="00774B4F"/>
    <w:rsid w:val="007814F9"/>
    <w:rsid w:val="00782881"/>
    <w:rsid w:val="00782CCF"/>
    <w:rsid w:val="0078370E"/>
    <w:rsid w:val="00783FE9"/>
    <w:rsid w:val="00785325"/>
    <w:rsid w:val="007858F5"/>
    <w:rsid w:val="007900D6"/>
    <w:rsid w:val="00790655"/>
    <w:rsid w:val="007913B6"/>
    <w:rsid w:val="00791D72"/>
    <w:rsid w:val="00792A2B"/>
    <w:rsid w:val="00792EAC"/>
    <w:rsid w:val="0079567F"/>
    <w:rsid w:val="007A0FEA"/>
    <w:rsid w:val="007A2A5D"/>
    <w:rsid w:val="007A2CA2"/>
    <w:rsid w:val="007A3561"/>
    <w:rsid w:val="007A54E0"/>
    <w:rsid w:val="007A5704"/>
    <w:rsid w:val="007A667A"/>
    <w:rsid w:val="007A6802"/>
    <w:rsid w:val="007A764C"/>
    <w:rsid w:val="007B1FE9"/>
    <w:rsid w:val="007B4D6C"/>
    <w:rsid w:val="007B522E"/>
    <w:rsid w:val="007B5E9B"/>
    <w:rsid w:val="007B669C"/>
    <w:rsid w:val="007C009B"/>
    <w:rsid w:val="007C0767"/>
    <w:rsid w:val="007C2C80"/>
    <w:rsid w:val="007C2F64"/>
    <w:rsid w:val="007C427E"/>
    <w:rsid w:val="007C4802"/>
    <w:rsid w:val="007C5909"/>
    <w:rsid w:val="007C6245"/>
    <w:rsid w:val="007C68A4"/>
    <w:rsid w:val="007C69FE"/>
    <w:rsid w:val="007C71DE"/>
    <w:rsid w:val="007C76DC"/>
    <w:rsid w:val="007D020D"/>
    <w:rsid w:val="007D0806"/>
    <w:rsid w:val="007D0A24"/>
    <w:rsid w:val="007D24A5"/>
    <w:rsid w:val="007D3713"/>
    <w:rsid w:val="007D38C5"/>
    <w:rsid w:val="007D48AB"/>
    <w:rsid w:val="007D578A"/>
    <w:rsid w:val="007D5831"/>
    <w:rsid w:val="007D6E7A"/>
    <w:rsid w:val="007D77B4"/>
    <w:rsid w:val="007D78F3"/>
    <w:rsid w:val="007E4FEB"/>
    <w:rsid w:val="007E682B"/>
    <w:rsid w:val="007E6EFC"/>
    <w:rsid w:val="007E7815"/>
    <w:rsid w:val="007E7D85"/>
    <w:rsid w:val="007F256A"/>
    <w:rsid w:val="007F3B42"/>
    <w:rsid w:val="007F4270"/>
    <w:rsid w:val="007F5D51"/>
    <w:rsid w:val="00802CC1"/>
    <w:rsid w:val="0080354B"/>
    <w:rsid w:val="00803B0D"/>
    <w:rsid w:val="00804A7B"/>
    <w:rsid w:val="00805FCF"/>
    <w:rsid w:val="008118B5"/>
    <w:rsid w:val="0081271C"/>
    <w:rsid w:val="00813B42"/>
    <w:rsid w:val="00813F87"/>
    <w:rsid w:val="00813FEC"/>
    <w:rsid w:val="00817228"/>
    <w:rsid w:val="00817267"/>
    <w:rsid w:val="00820047"/>
    <w:rsid w:val="00823677"/>
    <w:rsid w:val="0082660A"/>
    <w:rsid w:val="00827F52"/>
    <w:rsid w:val="008334D1"/>
    <w:rsid w:val="008348A7"/>
    <w:rsid w:val="00837FAE"/>
    <w:rsid w:val="00840FA8"/>
    <w:rsid w:val="008416A7"/>
    <w:rsid w:val="008417CC"/>
    <w:rsid w:val="00842FCB"/>
    <w:rsid w:val="0084345E"/>
    <w:rsid w:val="00843C1F"/>
    <w:rsid w:val="00843DA7"/>
    <w:rsid w:val="00844238"/>
    <w:rsid w:val="008457AE"/>
    <w:rsid w:val="00845E68"/>
    <w:rsid w:val="00851DB4"/>
    <w:rsid w:val="00853E8A"/>
    <w:rsid w:val="008553FF"/>
    <w:rsid w:val="0085691D"/>
    <w:rsid w:val="00864F69"/>
    <w:rsid w:val="0086541F"/>
    <w:rsid w:val="0086626D"/>
    <w:rsid w:val="00866B4A"/>
    <w:rsid w:val="00867E1C"/>
    <w:rsid w:val="00870160"/>
    <w:rsid w:val="008715FA"/>
    <w:rsid w:val="008718EA"/>
    <w:rsid w:val="00871BEF"/>
    <w:rsid w:val="00872E65"/>
    <w:rsid w:val="008733A6"/>
    <w:rsid w:val="00874F1D"/>
    <w:rsid w:val="00875D14"/>
    <w:rsid w:val="00876887"/>
    <w:rsid w:val="00883DB9"/>
    <w:rsid w:val="00885F53"/>
    <w:rsid w:val="0088789A"/>
    <w:rsid w:val="00890E1E"/>
    <w:rsid w:val="008922D1"/>
    <w:rsid w:val="00892E28"/>
    <w:rsid w:val="00893FEB"/>
    <w:rsid w:val="008960C2"/>
    <w:rsid w:val="0089618B"/>
    <w:rsid w:val="0089648A"/>
    <w:rsid w:val="008966B3"/>
    <w:rsid w:val="008A1DE4"/>
    <w:rsid w:val="008A1F8A"/>
    <w:rsid w:val="008A2F89"/>
    <w:rsid w:val="008A3286"/>
    <w:rsid w:val="008A362D"/>
    <w:rsid w:val="008A3BDC"/>
    <w:rsid w:val="008A3C59"/>
    <w:rsid w:val="008A4D88"/>
    <w:rsid w:val="008A5E7B"/>
    <w:rsid w:val="008A6D54"/>
    <w:rsid w:val="008A7BA3"/>
    <w:rsid w:val="008B2CEA"/>
    <w:rsid w:val="008B4756"/>
    <w:rsid w:val="008B48FD"/>
    <w:rsid w:val="008B5402"/>
    <w:rsid w:val="008C024C"/>
    <w:rsid w:val="008C26C2"/>
    <w:rsid w:val="008C2FC3"/>
    <w:rsid w:val="008C4AEA"/>
    <w:rsid w:val="008C59B3"/>
    <w:rsid w:val="008D1084"/>
    <w:rsid w:val="008D11D7"/>
    <w:rsid w:val="008D1819"/>
    <w:rsid w:val="008D21FF"/>
    <w:rsid w:val="008D4710"/>
    <w:rsid w:val="008D5598"/>
    <w:rsid w:val="008D561D"/>
    <w:rsid w:val="008D6C40"/>
    <w:rsid w:val="008D7910"/>
    <w:rsid w:val="008E0D1C"/>
    <w:rsid w:val="008E156B"/>
    <w:rsid w:val="008E1CA7"/>
    <w:rsid w:val="008E201C"/>
    <w:rsid w:val="008E2687"/>
    <w:rsid w:val="008E27E9"/>
    <w:rsid w:val="008E7364"/>
    <w:rsid w:val="008F043F"/>
    <w:rsid w:val="008F14E7"/>
    <w:rsid w:val="008F20A3"/>
    <w:rsid w:val="008F2C1C"/>
    <w:rsid w:val="008F36A8"/>
    <w:rsid w:val="008F36B0"/>
    <w:rsid w:val="008F59BC"/>
    <w:rsid w:val="008F6206"/>
    <w:rsid w:val="008F76FC"/>
    <w:rsid w:val="00900364"/>
    <w:rsid w:val="00901E8F"/>
    <w:rsid w:val="009020CE"/>
    <w:rsid w:val="009024FD"/>
    <w:rsid w:val="009042B9"/>
    <w:rsid w:val="00904590"/>
    <w:rsid w:val="00905837"/>
    <w:rsid w:val="00905B50"/>
    <w:rsid w:val="009072DF"/>
    <w:rsid w:val="009073CE"/>
    <w:rsid w:val="00907F0D"/>
    <w:rsid w:val="00911169"/>
    <w:rsid w:val="009118C7"/>
    <w:rsid w:val="00914716"/>
    <w:rsid w:val="00914EF7"/>
    <w:rsid w:val="0091539B"/>
    <w:rsid w:val="00915DA1"/>
    <w:rsid w:val="0091631B"/>
    <w:rsid w:val="009210A8"/>
    <w:rsid w:val="00921EF5"/>
    <w:rsid w:val="00921FED"/>
    <w:rsid w:val="00923EC7"/>
    <w:rsid w:val="00925928"/>
    <w:rsid w:val="00926F85"/>
    <w:rsid w:val="009276B2"/>
    <w:rsid w:val="00930EB3"/>
    <w:rsid w:val="0093145C"/>
    <w:rsid w:val="00931595"/>
    <w:rsid w:val="00931B3D"/>
    <w:rsid w:val="00932A13"/>
    <w:rsid w:val="00934363"/>
    <w:rsid w:val="00934D59"/>
    <w:rsid w:val="00935590"/>
    <w:rsid w:val="00937549"/>
    <w:rsid w:val="00941C94"/>
    <w:rsid w:val="00941EBB"/>
    <w:rsid w:val="009437EF"/>
    <w:rsid w:val="009441C6"/>
    <w:rsid w:val="0094729E"/>
    <w:rsid w:val="00947A40"/>
    <w:rsid w:val="00951265"/>
    <w:rsid w:val="009516D3"/>
    <w:rsid w:val="00951C5F"/>
    <w:rsid w:val="00952FDC"/>
    <w:rsid w:val="00953BC3"/>
    <w:rsid w:val="009570BD"/>
    <w:rsid w:val="009602A1"/>
    <w:rsid w:val="0096039F"/>
    <w:rsid w:val="00960708"/>
    <w:rsid w:val="00961B40"/>
    <w:rsid w:val="00972E1D"/>
    <w:rsid w:val="00973B51"/>
    <w:rsid w:val="009748DD"/>
    <w:rsid w:val="00974C53"/>
    <w:rsid w:val="00975800"/>
    <w:rsid w:val="0097613C"/>
    <w:rsid w:val="00977E44"/>
    <w:rsid w:val="009806A2"/>
    <w:rsid w:val="009823DB"/>
    <w:rsid w:val="009825BD"/>
    <w:rsid w:val="0098284A"/>
    <w:rsid w:val="0098449E"/>
    <w:rsid w:val="009861F5"/>
    <w:rsid w:val="0098689A"/>
    <w:rsid w:val="009907E4"/>
    <w:rsid w:val="00991DD3"/>
    <w:rsid w:val="00991E9D"/>
    <w:rsid w:val="00992A7A"/>
    <w:rsid w:val="00993913"/>
    <w:rsid w:val="00993BA9"/>
    <w:rsid w:val="009953B8"/>
    <w:rsid w:val="00995F80"/>
    <w:rsid w:val="00997B1A"/>
    <w:rsid w:val="00997CE8"/>
    <w:rsid w:val="009A0A0F"/>
    <w:rsid w:val="009A283F"/>
    <w:rsid w:val="009A2D86"/>
    <w:rsid w:val="009A2DEE"/>
    <w:rsid w:val="009A30EB"/>
    <w:rsid w:val="009A3C74"/>
    <w:rsid w:val="009A4392"/>
    <w:rsid w:val="009A4864"/>
    <w:rsid w:val="009A4B79"/>
    <w:rsid w:val="009A63EE"/>
    <w:rsid w:val="009B0727"/>
    <w:rsid w:val="009B1CE3"/>
    <w:rsid w:val="009B3486"/>
    <w:rsid w:val="009B5C34"/>
    <w:rsid w:val="009B6789"/>
    <w:rsid w:val="009B7CF7"/>
    <w:rsid w:val="009C1D66"/>
    <w:rsid w:val="009C491E"/>
    <w:rsid w:val="009C4B18"/>
    <w:rsid w:val="009C4BC4"/>
    <w:rsid w:val="009C631B"/>
    <w:rsid w:val="009C6944"/>
    <w:rsid w:val="009C7714"/>
    <w:rsid w:val="009D1244"/>
    <w:rsid w:val="009D3C0C"/>
    <w:rsid w:val="009D4550"/>
    <w:rsid w:val="009D4805"/>
    <w:rsid w:val="009D5505"/>
    <w:rsid w:val="009E0CC9"/>
    <w:rsid w:val="009E2616"/>
    <w:rsid w:val="009E2B04"/>
    <w:rsid w:val="009E2BE3"/>
    <w:rsid w:val="009E2C51"/>
    <w:rsid w:val="009E4888"/>
    <w:rsid w:val="009E4D37"/>
    <w:rsid w:val="009E6A3A"/>
    <w:rsid w:val="009F10B1"/>
    <w:rsid w:val="009F1D29"/>
    <w:rsid w:val="009F30E9"/>
    <w:rsid w:val="009F3A71"/>
    <w:rsid w:val="009F59DA"/>
    <w:rsid w:val="009F6C52"/>
    <w:rsid w:val="00A0004E"/>
    <w:rsid w:val="00A0070F"/>
    <w:rsid w:val="00A00BC9"/>
    <w:rsid w:val="00A0193A"/>
    <w:rsid w:val="00A02B1D"/>
    <w:rsid w:val="00A03BAE"/>
    <w:rsid w:val="00A060D4"/>
    <w:rsid w:val="00A067EB"/>
    <w:rsid w:val="00A06B69"/>
    <w:rsid w:val="00A07C33"/>
    <w:rsid w:val="00A11649"/>
    <w:rsid w:val="00A11BE7"/>
    <w:rsid w:val="00A1268E"/>
    <w:rsid w:val="00A20EAE"/>
    <w:rsid w:val="00A222E2"/>
    <w:rsid w:val="00A2381E"/>
    <w:rsid w:val="00A265A4"/>
    <w:rsid w:val="00A26C84"/>
    <w:rsid w:val="00A334A0"/>
    <w:rsid w:val="00A337F1"/>
    <w:rsid w:val="00A3509E"/>
    <w:rsid w:val="00A43A79"/>
    <w:rsid w:val="00A45592"/>
    <w:rsid w:val="00A4584F"/>
    <w:rsid w:val="00A50D3B"/>
    <w:rsid w:val="00A52185"/>
    <w:rsid w:val="00A52FAE"/>
    <w:rsid w:val="00A53477"/>
    <w:rsid w:val="00A54120"/>
    <w:rsid w:val="00A556AC"/>
    <w:rsid w:val="00A55831"/>
    <w:rsid w:val="00A564E7"/>
    <w:rsid w:val="00A5779D"/>
    <w:rsid w:val="00A60C57"/>
    <w:rsid w:val="00A61221"/>
    <w:rsid w:val="00A61C34"/>
    <w:rsid w:val="00A660B5"/>
    <w:rsid w:val="00A66AB2"/>
    <w:rsid w:val="00A66CD3"/>
    <w:rsid w:val="00A72071"/>
    <w:rsid w:val="00A73A9E"/>
    <w:rsid w:val="00A74123"/>
    <w:rsid w:val="00A76379"/>
    <w:rsid w:val="00A76661"/>
    <w:rsid w:val="00A77B54"/>
    <w:rsid w:val="00A80D61"/>
    <w:rsid w:val="00A81F9D"/>
    <w:rsid w:val="00A823FF"/>
    <w:rsid w:val="00A851FF"/>
    <w:rsid w:val="00A8597F"/>
    <w:rsid w:val="00A904E1"/>
    <w:rsid w:val="00A91105"/>
    <w:rsid w:val="00A9266B"/>
    <w:rsid w:val="00A939CE"/>
    <w:rsid w:val="00A93C9A"/>
    <w:rsid w:val="00A95BC3"/>
    <w:rsid w:val="00A95EFD"/>
    <w:rsid w:val="00A96559"/>
    <w:rsid w:val="00A969D4"/>
    <w:rsid w:val="00A97273"/>
    <w:rsid w:val="00A977B7"/>
    <w:rsid w:val="00AA2D47"/>
    <w:rsid w:val="00AA380F"/>
    <w:rsid w:val="00AA39AB"/>
    <w:rsid w:val="00AA5D00"/>
    <w:rsid w:val="00AA628B"/>
    <w:rsid w:val="00AB1308"/>
    <w:rsid w:val="00AB1830"/>
    <w:rsid w:val="00AB2D50"/>
    <w:rsid w:val="00AB3871"/>
    <w:rsid w:val="00AB7482"/>
    <w:rsid w:val="00AB7BB6"/>
    <w:rsid w:val="00AC00AC"/>
    <w:rsid w:val="00AC5060"/>
    <w:rsid w:val="00AC5184"/>
    <w:rsid w:val="00AD039D"/>
    <w:rsid w:val="00AD0EB8"/>
    <w:rsid w:val="00AD15B3"/>
    <w:rsid w:val="00AD30EA"/>
    <w:rsid w:val="00AD6F3A"/>
    <w:rsid w:val="00AD7E0C"/>
    <w:rsid w:val="00AE041D"/>
    <w:rsid w:val="00AE0B05"/>
    <w:rsid w:val="00AE1023"/>
    <w:rsid w:val="00AE18AA"/>
    <w:rsid w:val="00AE1E30"/>
    <w:rsid w:val="00AE310B"/>
    <w:rsid w:val="00AE54CD"/>
    <w:rsid w:val="00AE5C9B"/>
    <w:rsid w:val="00AE72BA"/>
    <w:rsid w:val="00AE7B4E"/>
    <w:rsid w:val="00AF3B42"/>
    <w:rsid w:val="00AF4CD3"/>
    <w:rsid w:val="00AF4DE8"/>
    <w:rsid w:val="00AF5244"/>
    <w:rsid w:val="00AF6D55"/>
    <w:rsid w:val="00AF7CAD"/>
    <w:rsid w:val="00B019F6"/>
    <w:rsid w:val="00B01CD1"/>
    <w:rsid w:val="00B0234F"/>
    <w:rsid w:val="00B04BBF"/>
    <w:rsid w:val="00B04FB5"/>
    <w:rsid w:val="00B07719"/>
    <w:rsid w:val="00B104DC"/>
    <w:rsid w:val="00B10723"/>
    <w:rsid w:val="00B1087F"/>
    <w:rsid w:val="00B14922"/>
    <w:rsid w:val="00B149BA"/>
    <w:rsid w:val="00B15F03"/>
    <w:rsid w:val="00B16635"/>
    <w:rsid w:val="00B16EB1"/>
    <w:rsid w:val="00B217CC"/>
    <w:rsid w:val="00B21E82"/>
    <w:rsid w:val="00B22D93"/>
    <w:rsid w:val="00B234C7"/>
    <w:rsid w:val="00B24ECC"/>
    <w:rsid w:val="00B26E6D"/>
    <w:rsid w:val="00B27084"/>
    <w:rsid w:val="00B27BEC"/>
    <w:rsid w:val="00B30D05"/>
    <w:rsid w:val="00B32B10"/>
    <w:rsid w:val="00B33E1C"/>
    <w:rsid w:val="00B35827"/>
    <w:rsid w:val="00B366A7"/>
    <w:rsid w:val="00B36AF4"/>
    <w:rsid w:val="00B36E29"/>
    <w:rsid w:val="00B37076"/>
    <w:rsid w:val="00B370C1"/>
    <w:rsid w:val="00B37A0E"/>
    <w:rsid w:val="00B4028B"/>
    <w:rsid w:val="00B4046B"/>
    <w:rsid w:val="00B41A9F"/>
    <w:rsid w:val="00B42F03"/>
    <w:rsid w:val="00B4336C"/>
    <w:rsid w:val="00B45ACB"/>
    <w:rsid w:val="00B477D9"/>
    <w:rsid w:val="00B479C9"/>
    <w:rsid w:val="00B50BC5"/>
    <w:rsid w:val="00B51315"/>
    <w:rsid w:val="00B539EB"/>
    <w:rsid w:val="00B5569C"/>
    <w:rsid w:val="00B55A79"/>
    <w:rsid w:val="00B55BB6"/>
    <w:rsid w:val="00B57042"/>
    <w:rsid w:val="00B57B3E"/>
    <w:rsid w:val="00B61B3E"/>
    <w:rsid w:val="00B62983"/>
    <w:rsid w:val="00B62BF2"/>
    <w:rsid w:val="00B63235"/>
    <w:rsid w:val="00B634BF"/>
    <w:rsid w:val="00B653A5"/>
    <w:rsid w:val="00B66125"/>
    <w:rsid w:val="00B7016E"/>
    <w:rsid w:val="00B70FEA"/>
    <w:rsid w:val="00B71FE4"/>
    <w:rsid w:val="00B724A5"/>
    <w:rsid w:val="00B74D68"/>
    <w:rsid w:val="00B756E6"/>
    <w:rsid w:val="00B764E3"/>
    <w:rsid w:val="00B80BE0"/>
    <w:rsid w:val="00B8125E"/>
    <w:rsid w:val="00B81325"/>
    <w:rsid w:val="00B828AD"/>
    <w:rsid w:val="00B82D09"/>
    <w:rsid w:val="00B83794"/>
    <w:rsid w:val="00B83DF0"/>
    <w:rsid w:val="00B85847"/>
    <w:rsid w:val="00B85BCE"/>
    <w:rsid w:val="00B90D05"/>
    <w:rsid w:val="00B90E99"/>
    <w:rsid w:val="00B913FD"/>
    <w:rsid w:val="00B92883"/>
    <w:rsid w:val="00B932AB"/>
    <w:rsid w:val="00B95039"/>
    <w:rsid w:val="00B95D66"/>
    <w:rsid w:val="00B97A1B"/>
    <w:rsid w:val="00BA0B65"/>
    <w:rsid w:val="00BA3C28"/>
    <w:rsid w:val="00BA4525"/>
    <w:rsid w:val="00BA594C"/>
    <w:rsid w:val="00BA5D05"/>
    <w:rsid w:val="00BA7292"/>
    <w:rsid w:val="00BA76E0"/>
    <w:rsid w:val="00BB2151"/>
    <w:rsid w:val="00BB30EA"/>
    <w:rsid w:val="00BB60CB"/>
    <w:rsid w:val="00BB6C9B"/>
    <w:rsid w:val="00BB7722"/>
    <w:rsid w:val="00BC1B1F"/>
    <w:rsid w:val="00BC374E"/>
    <w:rsid w:val="00BC492A"/>
    <w:rsid w:val="00BC55C1"/>
    <w:rsid w:val="00BC5E7D"/>
    <w:rsid w:val="00BD09FA"/>
    <w:rsid w:val="00BD208E"/>
    <w:rsid w:val="00BD262E"/>
    <w:rsid w:val="00BD5614"/>
    <w:rsid w:val="00BD57FB"/>
    <w:rsid w:val="00BD5E69"/>
    <w:rsid w:val="00BD604C"/>
    <w:rsid w:val="00BD6365"/>
    <w:rsid w:val="00BE0684"/>
    <w:rsid w:val="00BE3771"/>
    <w:rsid w:val="00BE4950"/>
    <w:rsid w:val="00BE4DE5"/>
    <w:rsid w:val="00BE50FD"/>
    <w:rsid w:val="00BE65AA"/>
    <w:rsid w:val="00BE77AE"/>
    <w:rsid w:val="00BF06F8"/>
    <w:rsid w:val="00BF1861"/>
    <w:rsid w:val="00BF1E31"/>
    <w:rsid w:val="00BF1E4C"/>
    <w:rsid w:val="00BF1E77"/>
    <w:rsid w:val="00BF4880"/>
    <w:rsid w:val="00BF5DCD"/>
    <w:rsid w:val="00BF7C8B"/>
    <w:rsid w:val="00C00125"/>
    <w:rsid w:val="00C010E0"/>
    <w:rsid w:val="00C04558"/>
    <w:rsid w:val="00C04D4E"/>
    <w:rsid w:val="00C051D6"/>
    <w:rsid w:val="00C10F61"/>
    <w:rsid w:val="00C118CF"/>
    <w:rsid w:val="00C12621"/>
    <w:rsid w:val="00C129A2"/>
    <w:rsid w:val="00C12B08"/>
    <w:rsid w:val="00C12FF8"/>
    <w:rsid w:val="00C13E64"/>
    <w:rsid w:val="00C15518"/>
    <w:rsid w:val="00C16128"/>
    <w:rsid w:val="00C21407"/>
    <w:rsid w:val="00C21E2A"/>
    <w:rsid w:val="00C22D18"/>
    <w:rsid w:val="00C255AF"/>
    <w:rsid w:val="00C26E66"/>
    <w:rsid w:val="00C276E2"/>
    <w:rsid w:val="00C3131B"/>
    <w:rsid w:val="00C321E2"/>
    <w:rsid w:val="00C32624"/>
    <w:rsid w:val="00C33E39"/>
    <w:rsid w:val="00C34902"/>
    <w:rsid w:val="00C34CA8"/>
    <w:rsid w:val="00C362A4"/>
    <w:rsid w:val="00C3657C"/>
    <w:rsid w:val="00C369B4"/>
    <w:rsid w:val="00C3739D"/>
    <w:rsid w:val="00C375D3"/>
    <w:rsid w:val="00C3770C"/>
    <w:rsid w:val="00C417A7"/>
    <w:rsid w:val="00C41F96"/>
    <w:rsid w:val="00C428D7"/>
    <w:rsid w:val="00C43AE8"/>
    <w:rsid w:val="00C43B4B"/>
    <w:rsid w:val="00C45371"/>
    <w:rsid w:val="00C45E66"/>
    <w:rsid w:val="00C45FBE"/>
    <w:rsid w:val="00C46EDC"/>
    <w:rsid w:val="00C53E7A"/>
    <w:rsid w:val="00C54631"/>
    <w:rsid w:val="00C5644A"/>
    <w:rsid w:val="00C564A2"/>
    <w:rsid w:val="00C57201"/>
    <w:rsid w:val="00C5780A"/>
    <w:rsid w:val="00C604CE"/>
    <w:rsid w:val="00C619B4"/>
    <w:rsid w:val="00C61B8E"/>
    <w:rsid w:val="00C6209F"/>
    <w:rsid w:val="00C63045"/>
    <w:rsid w:val="00C632BC"/>
    <w:rsid w:val="00C63460"/>
    <w:rsid w:val="00C637CB"/>
    <w:rsid w:val="00C63856"/>
    <w:rsid w:val="00C63AA9"/>
    <w:rsid w:val="00C63BDD"/>
    <w:rsid w:val="00C64243"/>
    <w:rsid w:val="00C644E7"/>
    <w:rsid w:val="00C66D38"/>
    <w:rsid w:val="00C6714A"/>
    <w:rsid w:val="00C67D99"/>
    <w:rsid w:val="00C67F73"/>
    <w:rsid w:val="00C70B9C"/>
    <w:rsid w:val="00C7217E"/>
    <w:rsid w:val="00C731BA"/>
    <w:rsid w:val="00C736C6"/>
    <w:rsid w:val="00C743EA"/>
    <w:rsid w:val="00C774AF"/>
    <w:rsid w:val="00C777DA"/>
    <w:rsid w:val="00C77899"/>
    <w:rsid w:val="00C81408"/>
    <w:rsid w:val="00C85212"/>
    <w:rsid w:val="00C8523C"/>
    <w:rsid w:val="00C85279"/>
    <w:rsid w:val="00C86161"/>
    <w:rsid w:val="00C867C0"/>
    <w:rsid w:val="00C87314"/>
    <w:rsid w:val="00C875BA"/>
    <w:rsid w:val="00C92721"/>
    <w:rsid w:val="00C92752"/>
    <w:rsid w:val="00C93068"/>
    <w:rsid w:val="00C94C07"/>
    <w:rsid w:val="00C96914"/>
    <w:rsid w:val="00CA1BDB"/>
    <w:rsid w:val="00CA20FB"/>
    <w:rsid w:val="00CA3142"/>
    <w:rsid w:val="00CA4270"/>
    <w:rsid w:val="00CA4454"/>
    <w:rsid w:val="00CA7DC4"/>
    <w:rsid w:val="00CB01FB"/>
    <w:rsid w:val="00CB3843"/>
    <w:rsid w:val="00CC087E"/>
    <w:rsid w:val="00CC2B52"/>
    <w:rsid w:val="00CC3CFF"/>
    <w:rsid w:val="00CC5D70"/>
    <w:rsid w:val="00CC7082"/>
    <w:rsid w:val="00CD335D"/>
    <w:rsid w:val="00CD4A90"/>
    <w:rsid w:val="00CD5E8C"/>
    <w:rsid w:val="00CD7977"/>
    <w:rsid w:val="00CD7B98"/>
    <w:rsid w:val="00CE12C6"/>
    <w:rsid w:val="00CE2FFA"/>
    <w:rsid w:val="00CE5C90"/>
    <w:rsid w:val="00CE5FD7"/>
    <w:rsid w:val="00CE6A61"/>
    <w:rsid w:val="00CE7E17"/>
    <w:rsid w:val="00CF076A"/>
    <w:rsid w:val="00CF0BCA"/>
    <w:rsid w:val="00CF187A"/>
    <w:rsid w:val="00CF2369"/>
    <w:rsid w:val="00CF7227"/>
    <w:rsid w:val="00CF7A33"/>
    <w:rsid w:val="00CF7CE2"/>
    <w:rsid w:val="00D0295D"/>
    <w:rsid w:val="00D06DBD"/>
    <w:rsid w:val="00D11600"/>
    <w:rsid w:val="00D117B0"/>
    <w:rsid w:val="00D12546"/>
    <w:rsid w:val="00D13FCF"/>
    <w:rsid w:val="00D1576A"/>
    <w:rsid w:val="00D161C1"/>
    <w:rsid w:val="00D17A3B"/>
    <w:rsid w:val="00D203E6"/>
    <w:rsid w:val="00D204CD"/>
    <w:rsid w:val="00D21B5A"/>
    <w:rsid w:val="00D23958"/>
    <w:rsid w:val="00D24DD5"/>
    <w:rsid w:val="00D2692B"/>
    <w:rsid w:val="00D27898"/>
    <w:rsid w:val="00D30025"/>
    <w:rsid w:val="00D31725"/>
    <w:rsid w:val="00D32086"/>
    <w:rsid w:val="00D32A18"/>
    <w:rsid w:val="00D32C02"/>
    <w:rsid w:val="00D32C6F"/>
    <w:rsid w:val="00D339DE"/>
    <w:rsid w:val="00D36C62"/>
    <w:rsid w:val="00D40ADB"/>
    <w:rsid w:val="00D4459C"/>
    <w:rsid w:val="00D4581C"/>
    <w:rsid w:val="00D45985"/>
    <w:rsid w:val="00D47762"/>
    <w:rsid w:val="00D50321"/>
    <w:rsid w:val="00D51F2B"/>
    <w:rsid w:val="00D52D66"/>
    <w:rsid w:val="00D576C7"/>
    <w:rsid w:val="00D57ECC"/>
    <w:rsid w:val="00D6019D"/>
    <w:rsid w:val="00D61758"/>
    <w:rsid w:val="00D6258F"/>
    <w:rsid w:val="00D636F3"/>
    <w:rsid w:val="00D65159"/>
    <w:rsid w:val="00D70AB2"/>
    <w:rsid w:val="00D71A70"/>
    <w:rsid w:val="00D71B8F"/>
    <w:rsid w:val="00D72523"/>
    <w:rsid w:val="00D73E07"/>
    <w:rsid w:val="00D73FDE"/>
    <w:rsid w:val="00D75C69"/>
    <w:rsid w:val="00D75D0D"/>
    <w:rsid w:val="00D77907"/>
    <w:rsid w:val="00D800A9"/>
    <w:rsid w:val="00D821DF"/>
    <w:rsid w:val="00D8322A"/>
    <w:rsid w:val="00D83B5E"/>
    <w:rsid w:val="00D842ED"/>
    <w:rsid w:val="00D84742"/>
    <w:rsid w:val="00D87BE6"/>
    <w:rsid w:val="00D912A8"/>
    <w:rsid w:val="00D912FE"/>
    <w:rsid w:val="00D91BF0"/>
    <w:rsid w:val="00D9265C"/>
    <w:rsid w:val="00D93783"/>
    <w:rsid w:val="00D944FA"/>
    <w:rsid w:val="00D94580"/>
    <w:rsid w:val="00D94DA5"/>
    <w:rsid w:val="00D95088"/>
    <w:rsid w:val="00D95A5E"/>
    <w:rsid w:val="00D97571"/>
    <w:rsid w:val="00D97722"/>
    <w:rsid w:val="00DA194F"/>
    <w:rsid w:val="00DA2AD2"/>
    <w:rsid w:val="00DA4E98"/>
    <w:rsid w:val="00DA58C5"/>
    <w:rsid w:val="00DA622D"/>
    <w:rsid w:val="00DA647D"/>
    <w:rsid w:val="00DA7B17"/>
    <w:rsid w:val="00DB090A"/>
    <w:rsid w:val="00DB2148"/>
    <w:rsid w:val="00DB36A1"/>
    <w:rsid w:val="00DB444C"/>
    <w:rsid w:val="00DB5256"/>
    <w:rsid w:val="00DB5C1B"/>
    <w:rsid w:val="00DB5E5B"/>
    <w:rsid w:val="00DB7961"/>
    <w:rsid w:val="00DB7F85"/>
    <w:rsid w:val="00DC055D"/>
    <w:rsid w:val="00DC4758"/>
    <w:rsid w:val="00DC658F"/>
    <w:rsid w:val="00DC7640"/>
    <w:rsid w:val="00DD06C5"/>
    <w:rsid w:val="00DD0F41"/>
    <w:rsid w:val="00DD3A84"/>
    <w:rsid w:val="00DD3DBC"/>
    <w:rsid w:val="00DD74FE"/>
    <w:rsid w:val="00DE15B3"/>
    <w:rsid w:val="00DE4ECB"/>
    <w:rsid w:val="00DE570A"/>
    <w:rsid w:val="00DE6B00"/>
    <w:rsid w:val="00DE7381"/>
    <w:rsid w:val="00DE7438"/>
    <w:rsid w:val="00DE7556"/>
    <w:rsid w:val="00DF07AD"/>
    <w:rsid w:val="00DF0946"/>
    <w:rsid w:val="00DF0B25"/>
    <w:rsid w:val="00DF0B8D"/>
    <w:rsid w:val="00DF10BF"/>
    <w:rsid w:val="00E01876"/>
    <w:rsid w:val="00E01B62"/>
    <w:rsid w:val="00E02465"/>
    <w:rsid w:val="00E03123"/>
    <w:rsid w:val="00E03302"/>
    <w:rsid w:val="00E04096"/>
    <w:rsid w:val="00E040AB"/>
    <w:rsid w:val="00E045DC"/>
    <w:rsid w:val="00E04BF0"/>
    <w:rsid w:val="00E04C7B"/>
    <w:rsid w:val="00E062BE"/>
    <w:rsid w:val="00E12539"/>
    <w:rsid w:val="00E12E88"/>
    <w:rsid w:val="00E13116"/>
    <w:rsid w:val="00E1381B"/>
    <w:rsid w:val="00E141C6"/>
    <w:rsid w:val="00E149DD"/>
    <w:rsid w:val="00E14B8A"/>
    <w:rsid w:val="00E14C3E"/>
    <w:rsid w:val="00E16215"/>
    <w:rsid w:val="00E16A6E"/>
    <w:rsid w:val="00E16C93"/>
    <w:rsid w:val="00E177DE"/>
    <w:rsid w:val="00E2098B"/>
    <w:rsid w:val="00E224AA"/>
    <w:rsid w:val="00E24022"/>
    <w:rsid w:val="00E2438C"/>
    <w:rsid w:val="00E25512"/>
    <w:rsid w:val="00E25E78"/>
    <w:rsid w:val="00E26747"/>
    <w:rsid w:val="00E26806"/>
    <w:rsid w:val="00E306EC"/>
    <w:rsid w:val="00E30F15"/>
    <w:rsid w:val="00E31F44"/>
    <w:rsid w:val="00E3782F"/>
    <w:rsid w:val="00E40487"/>
    <w:rsid w:val="00E448D9"/>
    <w:rsid w:val="00E45B7E"/>
    <w:rsid w:val="00E46A7C"/>
    <w:rsid w:val="00E47BCA"/>
    <w:rsid w:val="00E5077A"/>
    <w:rsid w:val="00E51022"/>
    <w:rsid w:val="00E51A74"/>
    <w:rsid w:val="00E52B7A"/>
    <w:rsid w:val="00E540F3"/>
    <w:rsid w:val="00E54BB9"/>
    <w:rsid w:val="00E5650A"/>
    <w:rsid w:val="00E56653"/>
    <w:rsid w:val="00E62955"/>
    <w:rsid w:val="00E62FE0"/>
    <w:rsid w:val="00E64F52"/>
    <w:rsid w:val="00E6523D"/>
    <w:rsid w:val="00E6573D"/>
    <w:rsid w:val="00E663FE"/>
    <w:rsid w:val="00E66DD0"/>
    <w:rsid w:val="00E672B8"/>
    <w:rsid w:val="00E67901"/>
    <w:rsid w:val="00E6795D"/>
    <w:rsid w:val="00E70736"/>
    <w:rsid w:val="00E72461"/>
    <w:rsid w:val="00E724D5"/>
    <w:rsid w:val="00E7280D"/>
    <w:rsid w:val="00E72EF5"/>
    <w:rsid w:val="00E735B7"/>
    <w:rsid w:val="00E73F48"/>
    <w:rsid w:val="00E756CD"/>
    <w:rsid w:val="00E75BC2"/>
    <w:rsid w:val="00E77B33"/>
    <w:rsid w:val="00E83BEF"/>
    <w:rsid w:val="00E8787F"/>
    <w:rsid w:val="00E92634"/>
    <w:rsid w:val="00E92EE2"/>
    <w:rsid w:val="00E938DC"/>
    <w:rsid w:val="00E957E4"/>
    <w:rsid w:val="00E96B78"/>
    <w:rsid w:val="00E96C63"/>
    <w:rsid w:val="00E96C97"/>
    <w:rsid w:val="00EA01A2"/>
    <w:rsid w:val="00EA17BD"/>
    <w:rsid w:val="00EA192A"/>
    <w:rsid w:val="00EA1B71"/>
    <w:rsid w:val="00EA4DE3"/>
    <w:rsid w:val="00EA4F07"/>
    <w:rsid w:val="00EA58BE"/>
    <w:rsid w:val="00EA62F9"/>
    <w:rsid w:val="00EB0B33"/>
    <w:rsid w:val="00EB2CE5"/>
    <w:rsid w:val="00EB35C5"/>
    <w:rsid w:val="00EB48EF"/>
    <w:rsid w:val="00EB4AB8"/>
    <w:rsid w:val="00EB58DA"/>
    <w:rsid w:val="00EB6AAE"/>
    <w:rsid w:val="00EB7CE7"/>
    <w:rsid w:val="00EC0781"/>
    <w:rsid w:val="00EC1F44"/>
    <w:rsid w:val="00EC20D3"/>
    <w:rsid w:val="00EC2BDE"/>
    <w:rsid w:val="00EC2E13"/>
    <w:rsid w:val="00EC3495"/>
    <w:rsid w:val="00EC4775"/>
    <w:rsid w:val="00EC5A90"/>
    <w:rsid w:val="00EC6A46"/>
    <w:rsid w:val="00ED110A"/>
    <w:rsid w:val="00ED111F"/>
    <w:rsid w:val="00ED3B8B"/>
    <w:rsid w:val="00ED4946"/>
    <w:rsid w:val="00ED535C"/>
    <w:rsid w:val="00ED5651"/>
    <w:rsid w:val="00ED6E5A"/>
    <w:rsid w:val="00EE2789"/>
    <w:rsid w:val="00EE3930"/>
    <w:rsid w:val="00EE581D"/>
    <w:rsid w:val="00EE5AF2"/>
    <w:rsid w:val="00EE5E09"/>
    <w:rsid w:val="00EE61B4"/>
    <w:rsid w:val="00EE6D4E"/>
    <w:rsid w:val="00EF0B40"/>
    <w:rsid w:val="00EF132D"/>
    <w:rsid w:val="00EF142F"/>
    <w:rsid w:val="00EF156D"/>
    <w:rsid w:val="00EF30FC"/>
    <w:rsid w:val="00EF4A2B"/>
    <w:rsid w:val="00EF6B44"/>
    <w:rsid w:val="00EF7A5B"/>
    <w:rsid w:val="00F01126"/>
    <w:rsid w:val="00F017F5"/>
    <w:rsid w:val="00F019B5"/>
    <w:rsid w:val="00F01EB2"/>
    <w:rsid w:val="00F026B5"/>
    <w:rsid w:val="00F029D6"/>
    <w:rsid w:val="00F02E68"/>
    <w:rsid w:val="00F034EC"/>
    <w:rsid w:val="00F04675"/>
    <w:rsid w:val="00F06FE8"/>
    <w:rsid w:val="00F116E5"/>
    <w:rsid w:val="00F12BD6"/>
    <w:rsid w:val="00F13302"/>
    <w:rsid w:val="00F15AD3"/>
    <w:rsid w:val="00F15D3B"/>
    <w:rsid w:val="00F22631"/>
    <w:rsid w:val="00F227C6"/>
    <w:rsid w:val="00F23B6B"/>
    <w:rsid w:val="00F247E8"/>
    <w:rsid w:val="00F24F3E"/>
    <w:rsid w:val="00F26A0D"/>
    <w:rsid w:val="00F27625"/>
    <w:rsid w:val="00F302E4"/>
    <w:rsid w:val="00F3063A"/>
    <w:rsid w:val="00F33823"/>
    <w:rsid w:val="00F33D7C"/>
    <w:rsid w:val="00F34567"/>
    <w:rsid w:val="00F35759"/>
    <w:rsid w:val="00F35783"/>
    <w:rsid w:val="00F371E6"/>
    <w:rsid w:val="00F403A6"/>
    <w:rsid w:val="00F40E38"/>
    <w:rsid w:val="00F4118F"/>
    <w:rsid w:val="00F41739"/>
    <w:rsid w:val="00F4204F"/>
    <w:rsid w:val="00F4571C"/>
    <w:rsid w:val="00F45A2E"/>
    <w:rsid w:val="00F45EA2"/>
    <w:rsid w:val="00F4687E"/>
    <w:rsid w:val="00F50902"/>
    <w:rsid w:val="00F51F24"/>
    <w:rsid w:val="00F5329E"/>
    <w:rsid w:val="00F5335A"/>
    <w:rsid w:val="00F55275"/>
    <w:rsid w:val="00F577FE"/>
    <w:rsid w:val="00F57F1A"/>
    <w:rsid w:val="00F61951"/>
    <w:rsid w:val="00F63BAD"/>
    <w:rsid w:val="00F63E9B"/>
    <w:rsid w:val="00F645FD"/>
    <w:rsid w:val="00F64C33"/>
    <w:rsid w:val="00F655CE"/>
    <w:rsid w:val="00F66ABC"/>
    <w:rsid w:val="00F7184C"/>
    <w:rsid w:val="00F72848"/>
    <w:rsid w:val="00F73449"/>
    <w:rsid w:val="00F73813"/>
    <w:rsid w:val="00F75DB6"/>
    <w:rsid w:val="00F76340"/>
    <w:rsid w:val="00F76ED9"/>
    <w:rsid w:val="00F77034"/>
    <w:rsid w:val="00F77670"/>
    <w:rsid w:val="00F77B74"/>
    <w:rsid w:val="00F77F83"/>
    <w:rsid w:val="00F8094C"/>
    <w:rsid w:val="00F82119"/>
    <w:rsid w:val="00F83AA9"/>
    <w:rsid w:val="00F83C43"/>
    <w:rsid w:val="00F858B0"/>
    <w:rsid w:val="00F86BBA"/>
    <w:rsid w:val="00F879FA"/>
    <w:rsid w:val="00F904DB"/>
    <w:rsid w:val="00F92A3F"/>
    <w:rsid w:val="00F93BD7"/>
    <w:rsid w:val="00F94457"/>
    <w:rsid w:val="00F9710D"/>
    <w:rsid w:val="00F97D12"/>
    <w:rsid w:val="00FA00FB"/>
    <w:rsid w:val="00FA0807"/>
    <w:rsid w:val="00FA0E41"/>
    <w:rsid w:val="00FA0E93"/>
    <w:rsid w:val="00FA1005"/>
    <w:rsid w:val="00FA14DF"/>
    <w:rsid w:val="00FA1C11"/>
    <w:rsid w:val="00FA22D6"/>
    <w:rsid w:val="00FA2954"/>
    <w:rsid w:val="00FA2D46"/>
    <w:rsid w:val="00FA3410"/>
    <w:rsid w:val="00FA3D48"/>
    <w:rsid w:val="00FA4382"/>
    <w:rsid w:val="00FA4C81"/>
    <w:rsid w:val="00FA5EB6"/>
    <w:rsid w:val="00FA5F24"/>
    <w:rsid w:val="00FA6596"/>
    <w:rsid w:val="00FA7B4B"/>
    <w:rsid w:val="00FB14AC"/>
    <w:rsid w:val="00FB280C"/>
    <w:rsid w:val="00FB3291"/>
    <w:rsid w:val="00FB48CD"/>
    <w:rsid w:val="00FB7BBE"/>
    <w:rsid w:val="00FB7C6F"/>
    <w:rsid w:val="00FB7CD5"/>
    <w:rsid w:val="00FC1431"/>
    <w:rsid w:val="00FC2A79"/>
    <w:rsid w:val="00FC3022"/>
    <w:rsid w:val="00FC4091"/>
    <w:rsid w:val="00FC4102"/>
    <w:rsid w:val="00FC4D1D"/>
    <w:rsid w:val="00FC615C"/>
    <w:rsid w:val="00FC70CD"/>
    <w:rsid w:val="00FC7861"/>
    <w:rsid w:val="00FD3728"/>
    <w:rsid w:val="00FD38A8"/>
    <w:rsid w:val="00FD40A0"/>
    <w:rsid w:val="00FD4AC1"/>
    <w:rsid w:val="00FD4CC4"/>
    <w:rsid w:val="00FD4E67"/>
    <w:rsid w:val="00FD6971"/>
    <w:rsid w:val="00FE3711"/>
    <w:rsid w:val="00FE3B28"/>
    <w:rsid w:val="00FE7A1C"/>
    <w:rsid w:val="00FF0DF5"/>
    <w:rsid w:val="00FF1927"/>
    <w:rsid w:val="00FF23FB"/>
    <w:rsid w:val="00FF3058"/>
    <w:rsid w:val="00FF30E3"/>
    <w:rsid w:val="00FF4142"/>
    <w:rsid w:val="00FF52A0"/>
    <w:rsid w:val="00FF6201"/>
    <w:rsid w:val="00FF7A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75011"/>
  <w15:chartTrackingRefBased/>
  <w15:docId w15:val="{C71E2EFA-8F43-6745-8552-9BEF62291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A7C"/>
    <w:pPr>
      <w:spacing w:after="160" w:line="259" w:lineRule="auto"/>
    </w:pPr>
    <w:rPr>
      <w:rFonts w:ascii="Calibri" w:eastAsia="Calibri" w:hAnsi="Calibri" w:cs="Calibri"/>
      <w:color w:val="000000"/>
      <w:kern w:val="0"/>
      <w:sz w:val="22"/>
      <w:lang w:eastAsia="en-GB"/>
      <w14:ligatures w14:val="none"/>
    </w:rPr>
  </w:style>
  <w:style w:type="paragraph" w:styleId="Heading1">
    <w:name w:val="heading 1"/>
    <w:basedOn w:val="Normal"/>
    <w:next w:val="Normal"/>
    <w:link w:val="Heading1Char"/>
    <w:uiPriority w:val="9"/>
    <w:qFormat/>
    <w:rsid w:val="00E46A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6A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6A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6A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6A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6A7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6A7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6A7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6A7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6A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6A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6A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6A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6A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6A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6A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6A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6A7C"/>
    <w:rPr>
      <w:rFonts w:eastAsiaTheme="majorEastAsia" w:cstheme="majorBidi"/>
      <w:color w:val="272727" w:themeColor="text1" w:themeTint="D8"/>
    </w:rPr>
  </w:style>
  <w:style w:type="paragraph" w:styleId="Title">
    <w:name w:val="Title"/>
    <w:basedOn w:val="Normal"/>
    <w:next w:val="Normal"/>
    <w:link w:val="TitleChar"/>
    <w:uiPriority w:val="10"/>
    <w:qFormat/>
    <w:rsid w:val="00E46A7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6A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6A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6A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6A7C"/>
    <w:pPr>
      <w:spacing w:before="160"/>
      <w:jc w:val="center"/>
    </w:pPr>
    <w:rPr>
      <w:i/>
      <w:iCs/>
      <w:color w:val="404040" w:themeColor="text1" w:themeTint="BF"/>
    </w:rPr>
  </w:style>
  <w:style w:type="character" w:customStyle="1" w:styleId="QuoteChar">
    <w:name w:val="Quote Char"/>
    <w:basedOn w:val="DefaultParagraphFont"/>
    <w:link w:val="Quote"/>
    <w:uiPriority w:val="29"/>
    <w:rsid w:val="00E46A7C"/>
    <w:rPr>
      <w:i/>
      <w:iCs/>
      <w:color w:val="404040" w:themeColor="text1" w:themeTint="BF"/>
    </w:rPr>
  </w:style>
  <w:style w:type="paragraph" w:styleId="ListParagraph">
    <w:name w:val="List Paragraph"/>
    <w:basedOn w:val="Normal"/>
    <w:link w:val="ListParagraphChar"/>
    <w:uiPriority w:val="1"/>
    <w:qFormat/>
    <w:rsid w:val="00E46A7C"/>
    <w:pPr>
      <w:ind w:left="720"/>
      <w:contextualSpacing/>
    </w:pPr>
  </w:style>
  <w:style w:type="character" w:styleId="IntenseEmphasis">
    <w:name w:val="Intense Emphasis"/>
    <w:basedOn w:val="DefaultParagraphFont"/>
    <w:uiPriority w:val="21"/>
    <w:qFormat/>
    <w:rsid w:val="00E46A7C"/>
    <w:rPr>
      <w:i/>
      <w:iCs/>
      <w:color w:val="0F4761" w:themeColor="accent1" w:themeShade="BF"/>
    </w:rPr>
  </w:style>
  <w:style w:type="paragraph" w:styleId="IntenseQuote">
    <w:name w:val="Intense Quote"/>
    <w:basedOn w:val="Normal"/>
    <w:next w:val="Normal"/>
    <w:link w:val="IntenseQuoteChar"/>
    <w:uiPriority w:val="30"/>
    <w:qFormat/>
    <w:rsid w:val="00E46A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6A7C"/>
    <w:rPr>
      <w:i/>
      <w:iCs/>
      <w:color w:val="0F4761" w:themeColor="accent1" w:themeShade="BF"/>
    </w:rPr>
  </w:style>
  <w:style w:type="character" w:styleId="IntenseReference">
    <w:name w:val="Intense Reference"/>
    <w:basedOn w:val="DefaultParagraphFont"/>
    <w:uiPriority w:val="32"/>
    <w:qFormat/>
    <w:rsid w:val="00E46A7C"/>
    <w:rPr>
      <w:b/>
      <w:bCs/>
      <w:smallCaps/>
      <w:color w:val="0F4761" w:themeColor="accent1" w:themeShade="BF"/>
      <w:spacing w:val="5"/>
    </w:rPr>
  </w:style>
  <w:style w:type="table" w:customStyle="1" w:styleId="TableGrid">
    <w:name w:val="TableGrid"/>
    <w:rsid w:val="00E46A7C"/>
    <w:rPr>
      <w:rFonts w:eastAsiaTheme="minorEastAsia"/>
      <w:kern w:val="0"/>
      <w:lang w:eastAsia="en-GB"/>
      <w14:ligatures w14:val="none"/>
    </w:rPr>
    <w:tblPr>
      <w:tblCellMar>
        <w:top w:w="0" w:type="dxa"/>
        <w:left w:w="0" w:type="dxa"/>
        <w:bottom w:w="0" w:type="dxa"/>
        <w:right w:w="0" w:type="dxa"/>
      </w:tblCellMar>
    </w:tblPr>
  </w:style>
  <w:style w:type="paragraph" w:styleId="Footer">
    <w:name w:val="footer"/>
    <w:basedOn w:val="Normal"/>
    <w:link w:val="FooterChar"/>
    <w:uiPriority w:val="99"/>
    <w:unhideWhenUsed/>
    <w:rsid w:val="002B17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1703"/>
    <w:rPr>
      <w:rFonts w:ascii="Calibri" w:eastAsia="Calibri" w:hAnsi="Calibri" w:cs="Calibri"/>
      <w:color w:val="000000"/>
      <w:kern w:val="0"/>
      <w:sz w:val="22"/>
      <w:lang w:eastAsia="en-GB"/>
      <w14:ligatures w14:val="none"/>
    </w:rPr>
  </w:style>
  <w:style w:type="character" w:styleId="PageNumber">
    <w:name w:val="page number"/>
    <w:basedOn w:val="DefaultParagraphFont"/>
    <w:uiPriority w:val="99"/>
    <w:semiHidden/>
    <w:unhideWhenUsed/>
    <w:rsid w:val="002B1703"/>
  </w:style>
  <w:style w:type="paragraph" w:styleId="Header">
    <w:name w:val="header"/>
    <w:basedOn w:val="Normal"/>
    <w:link w:val="HeaderChar"/>
    <w:uiPriority w:val="99"/>
    <w:unhideWhenUsed/>
    <w:rsid w:val="002B17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1703"/>
    <w:rPr>
      <w:rFonts w:ascii="Calibri" w:eastAsia="Calibri" w:hAnsi="Calibri" w:cs="Calibri"/>
      <w:color w:val="000000"/>
      <w:kern w:val="0"/>
      <w:sz w:val="22"/>
      <w:lang w:eastAsia="en-GB"/>
      <w14:ligatures w14:val="none"/>
    </w:rPr>
  </w:style>
  <w:style w:type="numbering" w:customStyle="1" w:styleId="CurrentList1">
    <w:name w:val="Current List1"/>
    <w:uiPriority w:val="99"/>
    <w:rsid w:val="0014172D"/>
    <w:pPr>
      <w:numPr>
        <w:numId w:val="1"/>
      </w:numPr>
    </w:pPr>
  </w:style>
  <w:style w:type="numbering" w:customStyle="1" w:styleId="CurrentList2">
    <w:name w:val="Current List2"/>
    <w:uiPriority w:val="99"/>
    <w:rsid w:val="00001EBE"/>
    <w:pPr>
      <w:numPr>
        <w:numId w:val="2"/>
      </w:numPr>
    </w:pPr>
  </w:style>
  <w:style w:type="numbering" w:customStyle="1" w:styleId="CurrentList3">
    <w:name w:val="Current List3"/>
    <w:uiPriority w:val="99"/>
    <w:rsid w:val="00001EBE"/>
    <w:pPr>
      <w:numPr>
        <w:numId w:val="3"/>
      </w:numPr>
    </w:pPr>
  </w:style>
  <w:style w:type="numbering" w:customStyle="1" w:styleId="CurrentList4">
    <w:name w:val="Current List4"/>
    <w:uiPriority w:val="99"/>
    <w:rsid w:val="00001EBE"/>
    <w:pPr>
      <w:numPr>
        <w:numId w:val="4"/>
      </w:numPr>
    </w:pPr>
  </w:style>
  <w:style w:type="numbering" w:customStyle="1" w:styleId="CurrentList5">
    <w:name w:val="Current List5"/>
    <w:uiPriority w:val="99"/>
    <w:rsid w:val="00001EBE"/>
    <w:pPr>
      <w:numPr>
        <w:numId w:val="5"/>
      </w:numPr>
    </w:pPr>
  </w:style>
  <w:style w:type="numbering" w:customStyle="1" w:styleId="CurrentList6">
    <w:name w:val="Current List6"/>
    <w:uiPriority w:val="99"/>
    <w:rsid w:val="00001EBE"/>
    <w:pPr>
      <w:numPr>
        <w:numId w:val="6"/>
      </w:numPr>
    </w:pPr>
  </w:style>
  <w:style w:type="numbering" w:customStyle="1" w:styleId="CurrentList7">
    <w:name w:val="Current List7"/>
    <w:uiPriority w:val="99"/>
    <w:rsid w:val="007227BF"/>
    <w:pPr>
      <w:numPr>
        <w:numId w:val="8"/>
      </w:numPr>
    </w:pPr>
  </w:style>
  <w:style w:type="table" w:styleId="TableGrid0">
    <w:name w:val="Table Grid"/>
    <w:basedOn w:val="TableNormal"/>
    <w:uiPriority w:val="39"/>
    <w:rsid w:val="00997C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E1160"/>
    <w:rPr>
      <w:rFonts w:ascii="Calibri" w:eastAsia="Calibri" w:hAnsi="Calibri" w:cs="Calibri"/>
      <w:color w:val="000000"/>
      <w:kern w:val="0"/>
      <w:sz w:val="22"/>
      <w:lang w:eastAsia="en-GB"/>
      <w14:ligatures w14:val="none"/>
    </w:rPr>
  </w:style>
  <w:style w:type="character" w:styleId="CommentReference">
    <w:name w:val="annotation reference"/>
    <w:basedOn w:val="DefaultParagraphFont"/>
    <w:uiPriority w:val="99"/>
    <w:semiHidden/>
    <w:unhideWhenUsed/>
    <w:rsid w:val="003E1160"/>
    <w:rPr>
      <w:sz w:val="16"/>
      <w:szCs w:val="16"/>
    </w:rPr>
  </w:style>
  <w:style w:type="paragraph" w:styleId="CommentText">
    <w:name w:val="annotation text"/>
    <w:basedOn w:val="Normal"/>
    <w:link w:val="CommentTextChar"/>
    <w:uiPriority w:val="99"/>
    <w:unhideWhenUsed/>
    <w:rsid w:val="003E1160"/>
    <w:pPr>
      <w:spacing w:line="240" w:lineRule="auto"/>
    </w:pPr>
    <w:rPr>
      <w:sz w:val="20"/>
      <w:szCs w:val="20"/>
    </w:rPr>
  </w:style>
  <w:style w:type="character" w:customStyle="1" w:styleId="CommentTextChar">
    <w:name w:val="Comment Text Char"/>
    <w:basedOn w:val="DefaultParagraphFont"/>
    <w:link w:val="CommentText"/>
    <w:uiPriority w:val="99"/>
    <w:rsid w:val="003E1160"/>
    <w:rPr>
      <w:rFonts w:ascii="Calibri" w:eastAsia="Calibri" w:hAnsi="Calibri" w:cs="Calibri"/>
      <w:color w:val="000000"/>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3E1160"/>
    <w:rPr>
      <w:b/>
      <w:bCs/>
    </w:rPr>
  </w:style>
  <w:style w:type="character" w:customStyle="1" w:styleId="CommentSubjectChar">
    <w:name w:val="Comment Subject Char"/>
    <w:basedOn w:val="CommentTextChar"/>
    <w:link w:val="CommentSubject"/>
    <w:uiPriority w:val="99"/>
    <w:semiHidden/>
    <w:rsid w:val="003E1160"/>
    <w:rPr>
      <w:rFonts w:ascii="Calibri" w:eastAsia="Calibri" w:hAnsi="Calibri" w:cs="Calibri"/>
      <w:b/>
      <w:bCs/>
      <w:color w:val="000000"/>
      <w:kern w:val="0"/>
      <w:sz w:val="20"/>
      <w:szCs w:val="20"/>
      <w:lang w:eastAsia="en-GB"/>
      <w14:ligatures w14:val="none"/>
    </w:rPr>
  </w:style>
  <w:style w:type="paragraph" w:styleId="FootnoteText">
    <w:name w:val="footnote text"/>
    <w:basedOn w:val="Normal"/>
    <w:link w:val="FootnoteTextChar"/>
    <w:uiPriority w:val="99"/>
    <w:semiHidden/>
    <w:unhideWhenUsed/>
    <w:rsid w:val="009D455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D4550"/>
    <w:rPr>
      <w:rFonts w:ascii="Calibri" w:eastAsia="Calibri" w:hAnsi="Calibri" w:cs="Calibri"/>
      <w:color w:val="000000"/>
      <w:kern w:val="0"/>
      <w:sz w:val="20"/>
      <w:szCs w:val="20"/>
      <w:lang w:eastAsia="en-GB"/>
      <w14:ligatures w14:val="none"/>
    </w:rPr>
  </w:style>
  <w:style w:type="character" w:styleId="FootnoteReference">
    <w:name w:val="footnote reference"/>
    <w:basedOn w:val="DefaultParagraphFont"/>
    <w:uiPriority w:val="99"/>
    <w:semiHidden/>
    <w:unhideWhenUsed/>
    <w:rsid w:val="009D4550"/>
    <w:rPr>
      <w:vertAlign w:val="superscript"/>
    </w:rPr>
  </w:style>
  <w:style w:type="paragraph" w:customStyle="1" w:styleId="TableParagraph">
    <w:name w:val="Table Paragraph"/>
    <w:basedOn w:val="Normal"/>
    <w:uiPriority w:val="1"/>
    <w:qFormat/>
    <w:rsid w:val="00B22D93"/>
    <w:pPr>
      <w:widowControl w:val="0"/>
      <w:autoSpaceDE w:val="0"/>
      <w:autoSpaceDN w:val="0"/>
      <w:adjustRightInd w:val="0"/>
      <w:spacing w:after="0" w:line="240" w:lineRule="auto"/>
    </w:pPr>
    <w:rPr>
      <w:rFonts w:ascii="Arial" w:eastAsiaTheme="minorEastAsia" w:hAnsi="Arial" w:cs="Arial"/>
      <w:color w:val="auto"/>
      <w:sz w:val="24"/>
      <w:lang w:eastAsia="en-AU"/>
      <w14:ligatures w14:val="standardContextual"/>
    </w:rPr>
  </w:style>
  <w:style w:type="paragraph" w:styleId="BodyText">
    <w:name w:val="Body Text"/>
    <w:basedOn w:val="Normal"/>
    <w:link w:val="BodyTextChar"/>
    <w:uiPriority w:val="1"/>
    <w:qFormat/>
    <w:rsid w:val="00696C7C"/>
    <w:pPr>
      <w:widowControl w:val="0"/>
      <w:autoSpaceDE w:val="0"/>
      <w:autoSpaceDN w:val="0"/>
      <w:adjustRightInd w:val="0"/>
      <w:spacing w:after="0" w:line="240" w:lineRule="auto"/>
    </w:pPr>
    <w:rPr>
      <w:rFonts w:ascii="Lato" w:eastAsiaTheme="minorEastAsia" w:hAnsi="Lato" w:cs="Lato"/>
      <w:color w:val="auto"/>
      <w:szCs w:val="22"/>
      <w:lang w:eastAsia="en-AU"/>
      <w14:ligatures w14:val="standardContextual"/>
    </w:rPr>
  </w:style>
  <w:style w:type="character" w:customStyle="1" w:styleId="BodyTextChar">
    <w:name w:val="Body Text Char"/>
    <w:basedOn w:val="DefaultParagraphFont"/>
    <w:link w:val="BodyText"/>
    <w:uiPriority w:val="1"/>
    <w:rsid w:val="00696C7C"/>
    <w:rPr>
      <w:rFonts w:ascii="Lato" w:eastAsiaTheme="minorEastAsia" w:hAnsi="Lato" w:cs="Lato"/>
      <w:kern w:val="0"/>
      <w:sz w:val="22"/>
      <w:szCs w:val="22"/>
      <w:lang w:eastAsia="en-AU"/>
    </w:rPr>
  </w:style>
  <w:style w:type="character" w:customStyle="1" w:styleId="ListParagraphChar">
    <w:name w:val="List Paragraph Char"/>
    <w:link w:val="ListParagraph"/>
    <w:uiPriority w:val="1"/>
    <w:locked/>
    <w:rsid w:val="007D0A24"/>
    <w:rPr>
      <w:rFonts w:ascii="Calibri" w:eastAsia="Calibri" w:hAnsi="Calibri" w:cs="Calibri"/>
      <w:color w:val="000000"/>
      <w:kern w:val="0"/>
      <w:sz w:val="22"/>
      <w:lang w:eastAsia="en-GB"/>
      <w14:ligatures w14:val="none"/>
    </w:rPr>
  </w:style>
  <w:style w:type="paragraph" w:customStyle="1" w:styleId="Default">
    <w:name w:val="Default"/>
    <w:rsid w:val="00025404"/>
    <w:pPr>
      <w:autoSpaceDE w:val="0"/>
      <w:autoSpaceDN w:val="0"/>
      <w:adjustRightInd w:val="0"/>
    </w:pPr>
    <w:rPr>
      <w:rFonts w:ascii="Lato" w:hAnsi="Lato" w:cs="Lato"/>
      <w:color w:val="000000"/>
      <w:kern w:val="0"/>
      <w14:ligatures w14:val="none"/>
    </w:rPr>
  </w:style>
  <w:style w:type="paragraph" w:styleId="NormalWeb">
    <w:name w:val="Normal (Web)"/>
    <w:basedOn w:val="Normal"/>
    <w:uiPriority w:val="99"/>
    <w:semiHidden/>
    <w:unhideWhenUsed/>
    <w:rsid w:val="00B234C7"/>
    <w:pPr>
      <w:spacing w:before="100" w:beforeAutospacing="1" w:after="100" w:afterAutospacing="1" w:line="240" w:lineRule="auto"/>
    </w:pPr>
    <w:rPr>
      <w:rFonts w:ascii="Times New Roman" w:eastAsia="Times New Roman" w:hAnsi="Times New Roman" w:cs="Times New Roman"/>
      <w:color w:val="auto"/>
      <w:sz w:val="24"/>
      <w:lang w:eastAsia="en-AU"/>
    </w:rPr>
  </w:style>
  <w:style w:type="character" w:styleId="Strong">
    <w:name w:val="Strong"/>
    <w:basedOn w:val="DefaultParagraphFont"/>
    <w:uiPriority w:val="22"/>
    <w:qFormat/>
    <w:rsid w:val="00B234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209">
      <w:bodyDiv w:val="1"/>
      <w:marLeft w:val="0"/>
      <w:marRight w:val="0"/>
      <w:marTop w:val="0"/>
      <w:marBottom w:val="0"/>
      <w:divBdr>
        <w:top w:val="none" w:sz="0" w:space="0" w:color="auto"/>
        <w:left w:val="none" w:sz="0" w:space="0" w:color="auto"/>
        <w:bottom w:val="none" w:sz="0" w:space="0" w:color="auto"/>
        <w:right w:val="none" w:sz="0" w:space="0" w:color="auto"/>
      </w:divBdr>
      <w:divsChild>
        <w:div w:id="711685221">
          <w:marLeft w:val="0"/>
          <w:marRight w:val="0"/>
          <w:marTop w:val="0"/>
          <w:marBottom w:val="0"/>
          <w:divBdr>
            <w:top w:val="none" w:sz="0" w:space="0" w:color="auto"/>
            <w:left w:val="none" w:sz="0" w:space="0" w:color="auto"/>
            <w:bottom w:val="none" w:sz="0" w:space="0" w:color="auto"/>
            <w:right w:val="none" w:sz="0" w:space="0" w:color="auto"/>
          </w:divBdr>
        </w:div>
      </w:divsChild>
    </w:div>
    <w:div w:id="20209513">
      <w:bodyDiv w:val="1"/>
      <w:marLeft w:val="0"/>
      <w:marRight w:val="0"/>
      <w:marTop w:val="0"/>
      <w:marBottom w:val="0"/>
      <w:divBdr>
        <w:top w:val="none" w:sz="0" w:space="0" w:color="auto"/>
        <w:left w:val="none" w:sz="0" w:space="0" w:color="auto"/>
        <w:bottom w:val="none" w:sz="0" w:space="0" w:color="auto"/>
        <w:right w:val="none" w:sz="0" w:space="0" w:color="auto"/>
      </w:divBdr>
      <w:divsChild>
        <w:div w:id="1973630192">
          <w:marLeft w:val="0"/>
          <w:marRight w:val="0"/>
          <w:marTop w:val="0"/>
          <w:marBottom w:val="0"/>
          <w:divBdr>
            <w:top w:val="none" w:sz="0" w:space="0" w:color="auto"/>
            <w:left w:val="none" w:sz="0" w:space="0" w:color="auto"/>
            <w:bottom w:val="none" w:sz="0" w:space="0" w:color="auto"/>
            <w:right w:val="none" w:sz="0" w:space="0" w:color="auto"/>
          </w:divBdr>
        </w:div>
      </w:divsChild>
    </w:div>
    <w:div w:id="28770505">
      <w:bodyDiv w:val="1"/>
      <w:marLeft w:val="0"/>
      <w:marRight w:val="0"/>
      <w:marTop w:val="0"/>
      <w:marBottom w:val="0"/>
      <w:divBdr>
        <w:top w:val="none" w:sz="0" w:space="0" w:color="auto"/>
        <w:left w:val="none" w:sz="0" w:space="0" w:color="auto"/>
        <w:bottom w:val="none" w:sz="0" w:space="0" w:color="auto"/>
        <w:right w:val="none" w:sz="0" w:space="0" w:color="auto"/>
      </w:divBdr>
      <w:divsChild>
        <w:div w:id="81461878">
          <w:marLeft w:val="0"/>
          <w:marRight w:val="0"/>
          <w:marTop w:val="0"/>
          <w:marBottom w:val="0"/>
          <w:divBdr>
            <w:top w:val="none" w:sz="0" w:space="0" w:color="auto"/>
            <w:left w:val="none" w:sz="0" w:space="0" w:color="auto"/>
            <w:bottom w:val="none" w:sz="0" w:space="0" w:color="auto"/>
            <w:right w:val="none" w:sz="0" w:space="0" w:color="auto"/>
          </w:divBdr>
        </w:div>
      </w:divsChild>
    </w:div>
    <w:div w:id="110983167">
      <w:bodyDiv w:val="1"/>
      <w:marLeft w:val="0"/>
      <w:marRight w:val="0"/>
      <w:marTop w:val="0"/>
      <w:marBottom w:val="0"/>
      <w:divBdr>
        <w:top w:val="none" w:sz="0" w:space="0" w:color="auto"/>
        <w:left w:val="none" w:sz="0" w:space="0" w:color="auto"/>
        <w:bottom w:val="none" w:sz="0" w:space="0" w:color="auto"/>
        <w:right w:val="none" w:sz="0" w:space="0" w:color="auto"/>
      </w:divBdr>
      <w:divsChild>
        <w:div w:id="300966032">
          <w:marLeft w:val="0"/>
          <w:marRight w:val="0"/>
          <w:marTop w:val="0"/>
          <w:marBottom w:val="0"/>
          <w:divBdr>
            <w:top w:val="none" w:sz="0" w:space="0" w:color="auto"/>
            <w:left w:val="none" w:sz="0" w:space="0" w:color="auto"/>
            <w:bottom w:val="none" w:sz="0" w:space="0" w:color="auto"/>
            <w:right w:val="none" w:sz="0" w:space="0" w:color="auto"/>
          </w:divBdr>
        </w:div>
      </w:divsChild>
    </w:div>
    <w:div w:id="190923947">
      <w:bodyDiv w:val="1"/>
      <w:marLeft w:val="0"/>
      <w:marRight w:val="0"/>
      <w:marTop w:val="0"/>
      <w:marBottom w:val="0"/>
      <w:divBdr>
        <w:top w:val="none" w:sz="0" w:space="0" w:color="auto"/>
        <w:left w:val="none" w:sz="0" w:space="0" w:color="auto"/>
        <w:bottom w:val="none" w:sz="0" w:space="0" w:color="auto"/>
        <w:right w:val="none" w:sz="0" w:space="0" w:color="auto"/>
      </w:divBdr>
      <w:divsChild>
        <w:div w:id="1296763364">
          <w:marLeft w:val="0"/>
          <w:marRight w:val="0"/>
          <w:marTop w:val="0"/>
          <w:marBottom w:val="0"/>
          <w:divBdr>
            <w:top w:val="none" w:sz="0" w:space="0" w:color="auto"/>
            <w:left w:val="none" w:sz="0" w:space="0" w:color="auto"/>
            <w:bottom w:val="none" w:sz="0" w:space="0" w:color="auto"/>
            <w:right w:val="none" w:sz="0" w:space="0" w:color="auto"/>
          </w:divBdr>
        </w:div>
      </w:divsChild>
    </w:div>
    <w:div w:id="254096774">
      <w:bodyDiv w:val="1"/>
      <w:marLeft w:val="0"/>
      <w:marRight w:val="0"/>
      <w:marTop w:val="0"/>
      <w:marBottom w:val="0"/>
      <w:divBdr>
        <w:top w:val="none" w:sz="0" w:space="0" w:color="auto"/>
        <w:left w:val="none" w:sz="0" w:space="0" w:color="auto"/>
        <w:bottom w:val="none" w:sz="0" w:space="0" w:color="auto"/>
        <w:right w:val="none" w:sz="0" w:space="0" w:color="auto"/>
      </w:divBdr>
      <w:divsChild>
        <w:div w:id="521166852">
          <w:marLeft w:val="0"/>
          <w:marRight w:val="0"/>
          <w:marTop w:val="0"/>
          <w:marBottom w:val="0"/>
          <w:divBdr>
            <w:top w:val="none" w:sz="0" w:space="0" w:color="auto"/>
            <w:left w:val="none" w:sz="0" w:space="0" w:color="auto"/>
            <w:bottom w:val="none" w:sz="0" w:space="0" w:color="auto"/>
            <w:right w:val="none" w:sz="0" w:space="0" w:color="auto"/>
          </w:divBdr>
          <w:divsChild>
            <w:div w:id="2102876470">
              <w:marLeft w:val="0"/>
              <w:marRight w:val="0"/>
              <w:marTop w:val="0"/>
              <w:marBottom w:val="0"/>
              <w:divBdr>
                <w:top w:val="none" w:sz="0" w:space="0" w:color="auto"/>
                <w:left w:val="none" w:sz="0" w:space="0" w:color="auto"/>
                <w:bottom w:val="none" w:sz="0" w:space="0" w:color="auto"/>
                <w:right w:val="none" w:sz="0" w:space="0" w:color="auto"/>
              </w:divBdr>
              <w:divsChild>
                <w:div w:id="110908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721419">
      <w:bodyDiv w:val="1"/>
      <w:marLeft w:val="0"/>
      <w:marRight w:val="0"/>
      <w:marTop w:val="0"/>
      <w:marBottom w:val="0"/>
      <w:divBdr>
        <w:top w:val="none" w:sz="0" w:space="0" w:color="auto"/>
        <w:left w:val="none" w:sz="0" w:space="0" w:color="auto"/>
        <w:bottom w:val="none" w:sz="0" w:space="0" w:color="auto"/>
        <w:right w:val="none" w:sz="0" w:space="0" w:color="auto"/>
      </w:divBdr>
      <w:divsChild>
        <w:div w:id="1860852002">
          <w:marLeft w:val="0"/>
          <w:marRight w:val="0"/>
          <w:marTop w:val="0"/>
          <w:marBottom w:val="0"/>
          <w:divBdr>
            <w:top w:val="none" w:sz="0" w:space="0" w:color="auto"/>
            <w:left w:val="none" w:sz="0" w:space="0" w:color="auto"/>
            <w:bottom w:val="none" w:sz="0" w:space="0" w:color="auto"/>
            <w:right w:val="none" w:sz="0" w:space="0" w:color="auto"/>
          </w:divBdr>
          <w:divsChild>
            <w:div w:id="46758223">
              <w:marLeft w:val="0"/>
              <w:marRight w:val="0"/>
              <w:marTop w:val="0"/>
              <w:marBottom w:val="0"/>
              <w:divBdr>
                <w:top w:val="none" w:sz="0" w:space="0" w:color="auto"/>
                <w:left w:val="none" w:sz="0" w:space="0" w:color="auto"/>
                <w:bottom w:val="none" w:sz="0" w:space="0" w:color="auto"/>
                <w:right w:val="none" w:sz="0" w:space="0" w:color="auto"/>
              </w:divBdr>
              <w:divsChild>
                <w:div w:id="12101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244116">
      <w:bodyDiv w:val="1"/>
      <w:marLeft w:val="0"/>
      <w:marRight w:val="0"/>
      <w:marTop w:val="0"/>
      <w:marBottom w:val="0"/>
      <w:divBdr>
        <w:top w:val="none" w:sz="0" w:space="0" w:color="auto"/>
        <w:left w:val="none" w:sz="0" w:space="0" w:color="auto"/>
        <w:bottom w:val="none" w:sz="0" w:space="0" w:color="auto"/>
        <w:right w:val="none" w:sz="0" w:space="0" w:color="auto"/>
      </w:divBdr>
      <w:divsChild>
        <w:div w:id="1637760929">
          <w:marLeft w:val="0"/>
          <w:marRight w:val="0"/>
          <w:marTop w:val="0"/>
          <w:marBottom w:val="0"/>
          <w:divBdr>
            <w:top w:val="none" w:sz="0" w:space="0" w:color="auto"/>
            <w:left w:val="none" w:sz="0" w:space="0" w:color="auto"/>
            <w:bottom w:val="none" w:sz="0" w:space="0" w:color="auto"/>
            <w:right w:val="none" w:sz="0" w:space="0" w:color="auto"/>
          </w:divBdr>
          <w:divsChild>
            <w:div w:id="1081682953">
              <w:marLeft w:val="0"/>
              <w:marRight w:val="0"/>
              <w:marTop w:val="0"/>
              <w:marBottom w:val="0"/>
              <w:divBdr>
                <w:top w:val="none" w:sz="0" w:space="0" w:color="auto"/>
                <w:left w:val="none" w:sz="0" w:space="0" w:color="auto"/>
                <w:bottom w:val="none" w:sz="0" w:space="0" w:color="auto"/>
                <w:right w:val="none" w:sz="0" w:space="0" w:color="auto"/>
              </w:divBdr>
              <w:divsChild>
                <w:div w:id="141945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230061">
      <w:bodyDiv w:val="1"/>
      <w:marLeft w:val="0"/>
      <w:marRight w:val="0"/>
      <w:marTop w:val="0"/>
      <w:marBottom w:val="0"/>
      <w:divBdr>
        <w:top w:val="none" w:sz="0" w:space="0" w:color="auto"/>
        <w:left w:val="none" w:sz="0" w:space="0" w:color="auto"/>
        <w:bottom w:val="none" w:sz="0" w:space="0" w:color="auto"/>
        <w:right w:val="none" w:sz="0" w:space="0" w:color="auto"/>
      </w:divBdr>
      <w:divsChild>
        <w:div w:id="1140999445">
          <w:marLeft w:val="0"/>
          <w:marRight w:val="0"/>
          <w:marTop w:val="0"/>
          <w:marBottom w:val="0"/>
          <w:divBdr>
            <w:top w:val="none" w:sz="0" w:space="0" w:color="auto"/>
            <w:left w:val="none" w:sz="0" w:space="0" w:color="auto"/>
            <w:bottom w:val="none" w:sz="0" w:space="0" w:color="auto"/>
            <w:right w:val="none" w:sz="0" w:space="0" w:color="auto"/>
          </w:divBdr>
        </w:div>
        <w:div w:id="1536960300">
          <w:marLeft w:val="0"/>
          <w:marRight w:val="0"/>
          <w:marTop w:val="0"/>
          <w:marBottom w:val="0"/>
          <w:divBdr>
            <w:top w:val="none" w:sz="0" w:space="0" w:color="auto"/>
            <w:left w:val="none" w:sz="0" w:space="0" w:color="auto"/>
            <w:bottom w:val="none" w:sz="0" w:space="0" w:color="auto"/>
            <w:right w:val="none" w:sz="0" w:space="0" w:color="auto"/>
          </w:divBdr>
        </w:div>
        <w:div w:id="1402479242">
          <w:marLeft w:val="0"/>
          <w:marRight w:val="0"/>
          <w:marTop w:val="0"/>
          <w:marBottom w:val="0"/>
          <w:divBdr>
            <w:top w:val="none" w:sz="0" w:space="0" w:color="auto"/>
            <w:left w:val="none" w:sz="0" w:space="0" w:color="auto"/>
            <w:bottom w:val="none" w:sz="0" w:space="0" w:color="auto"/>
            <w:right w:val="none" w:sz="0" w:space="0" w:color="auto"/>
          </w:divBdr>
        </w:div>
        <w:div w:id="388498809">
          <w:marLeft w:val="0"/>
          <w:marRight w:val="0"/>
          <w:marTop w:val="0"/>
          <w:marBottom w:val="0"/>
          <w:divBdr>
            <w:top w:val="none" w:sz="0" w:space="0" w:color="auto"/>
            <w:left w:val="none" w:sz="0" w:space="0" w:color="auto"/>
            <w:bottom w:val="none" w:sz="0" w:space="0" w:color="auto"/>
            <w:right w:val="none" w:sz="0" w:space="0" w:color="auto"/>
          </w:divBdr>
        </w:div>
        <w:div w:id="2104108561">
          <w:marLeft w:val="0"/>
          <w:marRight w:val="0"/>
          <w:marTop w:val="0"/>
          <w:marBottom w:val="0"/>
          <w:divBdr>
            <w:top w:val="none" w:sz="0" w:space="0" w:color="auto"/>
            <w:left w:val="none" w:sz="0" w:space="0" w:color="auto"/>
            <w:bottom w:val="none" w:sz="0" w:space="0" w:color="auto"/>
            <w:right w:val="none" w:sz="0" w:space="0" w:color="auto"/>
          </w:divBdr>
        </w:div>
        <w:div w:id="1907916677">
          <w:marLeft w:val="0"/>
          <w:marRight w:val="0"/>
          <w:marTop w:val="0"/>
          <w:marBottom w:val="0"/>
          <w:divBdr>
            <w:top w:val="none" w:sz="0" w:space="0" w:color="auto"/>
            <w:left w:val="none" w:sz="0" w:space="0" w:color="auto"/>
            <w:bottom w:val="none" w:sz="0" w:space="0" w:color="auto"/>
            <w:right w:val="none" w:sz="0" w:space="0" w:color="auto"/>
          </w:divBdr>
        </w:div>
        <w:div w:id="885340008">
          <w:marLeft w:val="0"/>
          <w:marRight w:val="0"/>
          <w:marTop w:val="0"/>
          <w:marBottom w:val="0"/>
          <w:divBdr>
            <w:top w:val="none" w:sz="0" w:space="0" w:color="auto"/>
            <w:left w:val="none" w:sz="0" w:space="0" w:color="auto"/>
            <w:bottom w:val="none" w:sz="0" w:space="0" w:color="auto"/>
            <w:right w:val="none" w:sz="0" w:space="0" w:color="auto"/>
          </w:divBdr>
        </w:div>
        <w:div w:id="871918839">
          <w:marLeft w:val="0"/>
          <w:marRight w:val="0"/>
          <w:marTop w:val="0"/>
          <w:marBottom w:val="0"/>
          <w:divBdr>
            <w:top w:val="none" w:sz="0" w:space="0" w:color="auto"/>
            <w:left w:val="none" w:sz="0" w:space="0" w:color="auto"/>
            <w:bottom w:val="none" w:sz="0" w:space="0" w:color="auto"/>
            <w:right w:val="none" w:sz="0" w:space="0" w:color="auto"/>
          </w:divBdr>
        </w:div>
        <w:div w:id="1853109008">
          <w:marLeft w:val="0"/>
          <w:marRight w:val="0"/>
          <w:marTop w:val="0"/>
          <w:marBottom w:val="0"/>
          <w:divBdr>
            <w:top w:val="none" w:sz="0" w:space="0" w:color="auto"/>
            <w:left w:val="none" w:sz="0" w:space="0" w:color="auto"/>
            <w:bottom w:val="none" w:sz="0" w:space="0" w:color="auto"/>
            <w:right w:val="none" w:sz="0" w:space="0" w:color="auto"/>
          </w:divBdr>
        </w:div>
        <w:div w:id="133104821">
          <w:marLeft w:val="0"/>
          <w:marRight w:val="0"/>
          <w:marTop w:val="0"/>
          <w:marBottom w:val="0"/>
          <w:divBdr>
            <w:top w:val="none" w:sz="0" w:space="0" w:color="auto"/>
            <w:left w:val="none" w:sz="0" w:space="0" w:color="auto"/>
            <w:bottom w:val="none" w:sz="0" w:space="0" w:color="auto"/>
            <w:right w:val="none" w:sz="0" w:space="0" w:color="auto"/>
          </w:divBdr>
        </w:div>
        <w:div w:id="735470503">
          <w:marLeft w:val="0"/>
          <w:marRight w:val="0"/>
          <w:marTop w:val="0"/>
          <w:marBottom w:val="0"/>
          <w:divBdr>
            <w:top w:val="none" w:sz="0" w:space="0" w:color="auto"/>
            <w:left w:val="none" w:sz="0" w:space="0" w:color="auto"/>
            <w:bottom w:val="none" w:sz="0" w:space="0" w:color="auto"/>
            <w:right w:val="none" w:sz="0" w:space="0" w:color="auto"/>
          </w:divBdr>
        </w:div>
      </w:divsChild>
    </w:div>
    <w:div w:id="469592834">
      <w:bodyDiv w:val="1"/>
      <w:marLeft w:val="0"/>
      <w:marRight w:val="0"/>
      <w:marTop w:val="0"/>
      <w:marBottom w:val="0"/>
      <w:divBdr>
        <w:top w:val="none" w:sz="0" w:space="0" w:color="auto"/>
        <w:left w:val="none" w:sz="0" w:space="0" w:color="auto"/>
        <w:bottom w:val="none" w:sz="0" w:space="0" w:color="auto"/>
        <w:right w:val="none" w:sz="0" w:space="0" w:color="auto"/>
      </w:divBdr>
      <w:divsChild>
        <w:div w:id="953484853">
          <w:marLeft w:val="0"/>
          <w:marRight w:val="0"/>
          <w:marTop w:val="0"/>
          <w:marBottom w:val="0"/>
          <w:divBdr>
            <w:top w:val="none" w:sz="0" w:space="0" w:color="auto"/>
            <w:left w:val="none" w:sz="0" w:space="0" w:color="auto"/>
            <w:bottom w:val="none" w:sz="0" w:space="0" w:color="auto"/>
            <w:right w:val="none" w:sz="0" w:space="0" w:color="auto"/>
          </w:divBdr>
        </w:div>
        <w:div w:id="710374871">
          <w:marLeft w:val="0"/>
          <w:marRight w:val="0"/>
          <w:marTop w:val="0"/>
          <w:marBottom w:val="0"/>
          <w:divBdr>
            <w:top w:val="none" w:sz="0" w:space="0" w:color="auto"/>
            <w:left w:val="none" w:sz="0" w:space="0" w:color="auto"/>
            <w:bottom w:val="none" w:sz="0" w:space="0" w:color="auto"/>
            <w:right w:val="none" w:sz="0" w:space="0" w:color="auto"/>
          </w:divBdr>
        </w:div>
        <w:div w:id="1458601235">
          <w:marLeft w:val="0"/>
          <w:marRight w:val="0"/>
          <w:marTop w:val="0"/>
          <w:marBottom w:val="0"/>
          <w:divBdr>
            <w:top w:val="none" w:sz="0" w:space="0" w:color="auto"/>
            <w:left w:val="none" w:sz="0" w:space="0" w:color="auto"/>
            <w:bottom w:val="none" w:sz="0" w:space="0" w:color="auto"/>
            <w:right w:val="none" w:sz="0" w:space="0" w:color="auto"/>
          </w:divBdr>
        </w:div>
        <w:div w:id="1840847043">
          <w:marLeft w:val="0"/>
          <w:marRight w:val="0"/>
          <w:marTop w:val="0"/>
          <w:marBottom w:val="0"/>
          <w:divBdr>
            <w:top w:val="none" w:sz="0" w:space="0" w:color="auto"/>
            <w:left w:val="none" w:sz="0" w:space="0" w:color="auto"/>
            <w:bottom w:val="none" w:sz="0" w:space="0" w:color="auto"/>
            <w:right w:val="none" w:sz="0" w:space="0" w:color="auto"/>
          </w:divBdr>
        </w:div>
        <w:div w:id="91824354">
          <w:marLeft w:val="0"/>
          <w:marRight w:val="0"/>
          <w:marTop w:val="0"/>
          <w:marBottom w:val="0"/>
          <w:divBdr>
            <w:top w:val="none" w:sz="0" w:space="0" w:color="auto"/>
            <w:left w:val="none" w:sz="0" w:space="0" w:color="auto"/>
            <w:bottom w:val="none" w:sz="0" w:space="0" w:color="auto"/>
            <w:right w:val="none" w:sz="0" w:space="0" w:color="auto"/>
          </w:divBdr>
        </w:div>
      </w:divsChild>
    </w:div>
    <w:div w:id="551574809">
      <w:bodyDiv w:val="1"/>
      <w:marLeft w:val="0"/>
      <w:marRight w:val="0"/>
      <w:marTop w:val="0"/>
      <w:marBottom w:val="0"/>
      <w:divBdr>
        <w:top w:val="none" w:sz="0" w:space="0" w:color="auto"/>
        <w:left w:val="none" w:sz="0" w:space="0" w:color="auto"/>
        <w:bottom w:val="none" w:sz="0" w:space="0" w:color="auto"/>
        <w:right w:val="none" w:sz="0" w:space="0" w:color="auto"/>
      </w:divBdr>
      <w:divsChild>
        <w:div w:id="359206740">
          <w:marLeft w:val="0"/>
          <w:marRight w:val="0"/>
          <w:marTop w:val="0"/>
          <w:marBottom w:val="0"/>
          <w:divBdr>
            <w:top w:val="none" w:sz="0" w:space="0" w:color="auto"/>
            <w:left w:val="none" w:sz="0" w:space="0" w:color="auto"/>
            <w:bottom w:val="none" w:sz="0" w:space="0" w:color="auto"/>
            <w:right w:val="none" w:sz="0" w:space="0" w:color="auto"/>
          </w:divBdr>
        </w:div>
      </w:divsChild>
    </w:div>
    <w:div w:id="632488273">
      <w:bodyDiv w:val="1"/>
      <w:marLeft w:val="0"/>
      <w:marRight w:val="0"/>
      <w:marTop w:val="0"/>
      <w:marBottom w:val="0"/>
      <w:divBdr>
        <w:top w:val="none" w:sz="0" w:space="0" w:color="auto"/>
        <w:left w:val="none" w:sz="0" w:space="0" w:color="auto"/>
        <w:bottom w:val="none" w:sz="0" w:space="0" w:color="auto"/>
        <w:right w:val="none" w:sz="0" w:space="0" w:color="auto"/>
      </w:divBdr>
    </w:div>
    <w:div w:id="648941021">
      <w:bodyDiv w:val="1"/>
      <w:marLeft w:val="0"/>
      <w:marRight w:val="0"/>
      <w:marTop w:val="0"/>
      <w:marBottom w:val="0"/>
      <w:divBdr>
        <w:top w:val="none" w:sz="0" w:space="0" w:color="auto"/>
        <w:left w:val="none" w:sz="0" w:space="0" w:color="auto"/>
        <w:bottom w:val="none" w:sz="0" w:space="0" w:color="auto"/>
        <w:right w:val="none" w:sz="0" w:space="0" w:color="auto"/>
      </w:divBdr>
      <w:divsChild>
        <w:div w:id="1655447185">
          <w:marLeft w:val="0"/>
          <w:marRight w:val="0"/>
          <w:marTop w:val="0"/>
          <w:marBottom w:val="0"/>
          <w:divBdr>
            <w:top w:val="none" w:sz="0" w:space="0" w:color="auto"/>
            <w:left w:val="none" w:sz="0" w:space="0" w:color="auto"/>
            <w:bottom w:val="none" w:sz="0" w:space="0" w:color="auto"/>
            <w:right w:val="none" w:sz="0" w:space="0" w:color="auto"/>
          </w:divBdr>
        </w:div>
      </w:divsChild>
    </w:div>
    <w:div w:id="759719003">
      <w:bodyDiv w:val="1"/>
      <w:marLeft w:val="0"/>
      <w:marRight w:val="0"/>
      <w:marTop w:val="0"/>
      <w:marBottom w:val="0"/>
      <w:divBdr>
        <w:top w:val="none" w:sz="0" w:space="0" w:color="auto"/>
        <w:left w:val="none" w:sz="0" w:space="0" w:color="auto"/>
        <w:bottom w:val="none" w:sz="0" w:space="0" w:color="auto"/>
        <w:right w:val="none" w:sz="0" w:space="0" w:color="auto"/>
      </w:divBdr>
    </w:div>
    <w:div w:id="790902742">
      <w:bodyDiv w:val="1"/>
      <w:marLeft w:val="0"/>
      <w:marRight w:val="0"/>
      <w:marTop w:val="0"/>
      <w:marBottom w:val="0"/>
      <w:divBdr>
        <w:top w:val="none" w:sz="0" w:space="0" w:color="auto"/>
        <w:left w:val="none" w:sz="0" w:space="0" w:color="auto"/>
        <w:bottom w:val="none" w:sz="0" w:space="0" w:color="auto"/>
        <w:right w:val="none" w:sz="0" w:space="0" w:color="auto"/>
      </w:divBdr>
      <w:divsChild>
        <w:div w:id="920873692">
          <w:marLeft w:val="0"/>
          <w:marRight w:val="0"/>
          <w:marTop w:val="0"/>
          <w:marBottom w:val="0"/>
          <w:divBdr>
            <w:top w:val="none" w:sz="0" w:space="0" w:color="auto"/>
            <w:left w:val="none" w:sz="0" w:space="0" w:color="auto"/>
            <w:bottom w:val="none" w:sz="0" w:space="0" w:color="auto"/>
            <w:right w:val="none" w:sz="0" w:space="0" w:color="auto"/>
          </w:divBdr>
        </w:div>
      </w:divsChild>
    </w:div>
    <w:div w:id="813181545">
      <w:bodyDiv w:val="1"/>
      <w:marLeft w:val="0"/>
      <w:marRight w:val="0"/>
      <w:marTop w:val="0"/>
      <w:marBottom w:val="0"/>
      <w:divBdr>
        <w:top w:val="none" w:sz="0" w:space="0" w:color="auto"/>
        <w:left w:val="none" w:sz="0" w:space="0" w:color="auto"/>
        <w:bottom w:val="none" w:sz="0" w:space="0" w:color="auto"/>
        <w:right w:val="none" w:sz="0" w:space="0" w:color="auto"/>
      </w:divBdr>
      <w:divsChild>
        <w:div w:id="1462109232">
          <w:marLeft w:val="0"/>
          <w:marRight w:val="0"/>
          <w:marTop w:val="0"/>
          <w:marBottom w:val="0"/>
          <w:divBdr>
            <w:top w:val="none" w:sz="0" w:space="0" w:color="auto"/>
            <w:left w:val="none" w:sz="0" w:space="0" w:color="auto"/>
            <w:bottom w:val="none" w:sz="0" w:space="0" w:color="auto"/>
            <w:right w:val="none" w:sz="0" w:space="0" w:color="auto"/>
          </w:divBdr>
        </w:div>
        <w:div w:id="798228837">
          <w:marLeft w:val="0"/>
          <w:marRight w:val="0"/>
          <w:marTop w:val="0"/>
          <w:marBottom w:val="0"/>
          <w:divBdr>
            <w:top w:val="none" w:sz="0" w:space="0" w:color="auto"/>
            <w:left w:val="none" w:sz="0" w:space="0" w:color="auto"/>
            <w:bottom w:val="none" w:sz="0" w:space="0" w:color="auto"/>
            <w:right w:val="none" w:sz="0" w:space="0" w:color="auto"/>
          </w:divBdr>
        </w:div>
        <w:div w:id="211187776">
          <w:marLeft w:val="0"/>
          <w:marRight w:val="0"/>
          <w:marTop w:val="0"/>
          <w:marBottom w:val="0"/>
          <w:divBdr>
            <w:top w:val="none" w:sz="0" w:space="0" w:color="auto"/>
            <w:left w:val="none" w:sz="0" w:space="0" w:color="auto"/>
            <w:bottom w:val="none" w:sz="0" w:space="0" w:color="auto"/>
            <w:right w:val="none" w:sz="0" w:space="0" w:color="auto"/>
          </w:divBdr>
        </w:div>
        <w:div w:id="1209952060">
          <w:marLeft w:val="0"/>
          <w:marRight w:val="0"/>
          <w:marTop w:val="0"/>
          <w:marBottom w:val="0"/>
          <w:divBdr>
            <w:top w:val="none" w:sz="0" w:space="0" w:color="auto"/>
            <w:left w:val="none" w:sz="0" w:space="0" w:color="auto"/>
            <w:bottom w:val="none" w:sz="0" w:space="0" w:color="auto"/>
            <w:right w:val="none" w:sz="0" w:space="0" w:color="auto"/>
          </w:divBdr>
        </w:div>
        <w:div w:id="357001125">
          <w:marLeft w:val="0"/>
          <w:marRight w:val="0"/>
          <w:marTop w:val="0"/>
          <w:marBottom w:val="0"/>
          <w:divBdr>
            <w:top w:val="none" w:sz="0" w:space="0" w:color="auto"/>
            <w:left w:val="none" w:sz="0" w:space="0" w:color="auto"/>
            <w:bottom w:val="none" w:sz="0" w:space="0" w:color="auto"/>
            <w:right w:val="none" w:sz="0" w:space="0" w:color="auto"/>
          </w:divBdr>
        </w:div>
        <w:div w:id="1392650605">
          <w:marLeft w:val="0"/>
          <w:marRight w:val="0"/>
          <w:marTop w:val="0"/>
          <w:marBottom w:val="0"/>
          <w:divBdr>
            <w:top w:val="none" w:sz="0" w:space="0" w:color="auto"/>
            <w:left w:val="none" w:sz="0" w:space="0" w:color="auto"/>
            <w:bottom w:val="none" w:sz="0" w:space="0" w:color="auto"/>
            <w:right w:val="none" w:sz="0" w:space="0" w:color="auto"/>
          </w:divBdr>
        </w:div>
        <w:div w:id="1207642399">
          <w:marLeft w:val="0"/>
          <w:marRight w:val="0"/>
          <w:marTop w:val="0"/>
          <w:marBottom w:val="0"/>
          <w:divBdr>
            <w:top w:val="none" w:sz="0" w:space="0" w:color="auto"/>
            <w:left w:val="none" w:sz="0" w:space="0" w:color="auto"/>
            <w:bottom w:val="none" w:sz="0" w:space="0" w:color="auto"/>
            <w:right w:val="none" w:sz="0" w:space="0" w:color="auto"/>
          </w:divBdr>
        </w:div>
      </w:divsChild>
    </w:div>
    <w:div w:id="829492112">
      <w:bodyDiv w:val="1"/>
      <w:marLeft w:val="0"/>
      <w:marRight w:val="0"/>
      <w:marTop w:val="0"/>
      <w:marBottom w:val="0"/>
      <w:divBdr>
        <w:top w:val="none" w:sz="0" w:space="0" w:color="auto"/>
        <w:left w:val="none" w:sz="0" w:space="0" w:color="auto"/>
        <w:bottom w:val="none" w:sz="0" w:space="0" w:color="auto"/>
        <w:right w:val="none" w:sz="0" w:space="0" w:color="auto"/>
      </w:divBdr>
      <w:divsChild>
        <w:div w:id="1099911662">
          <w:marLeft w:val="0"/>
          <w:marRight w:val="0"/>
          <w:marTop w:val="0"/>
          <w:marBottom w:val="0"/>
          <w:divBdr>
            <w:top w:val="none" w:sz="0" w:space="0" w:color="auto"/>
            <w:left w:val="none" w:sz="0" w:space="0" w:color="auto"/>
            <w:bottom w:val="none" w:sz="0" w:space="0" w:color="auto"/>
            <w:right w:val="none" w:sz="0" w:space="0" w:color="auto"/>
          </w:divBdr>
          <w:divsChild>
            <w:div w:id="1039932356">
              <w:marLeft w:val="0"/>
              <w:marRight w:val="0"/>
              <w:marTop w:val="0"/>
              <w:marBottom w:val="0"/>
              <w:divBdr>
                <w:top w:val="none" w:sz="0" w:space="0" w:color="auto"/>
                <w:left w:val="none" w:sz="0" w:space="0" w:color="auto"/>
                <w:bottom w:val="none" w:sz="0" w:space="0" w:color="auto"/>
                <w:right w:val="none" w:sz="0" w:space="0" w:color="auto"/>
              </w:divBdr>
              <w:divsChild>
                <w:div w:id="121873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302836">
      <w:bodyDiv w:val="1"/>
      <w:marLeft w:val="0"/>
      <w:marRight w:val="0"/>
      <w:marTop w:val="0"/>
      <w:marBottom w:val="0"/>
      <w:divBdr>
        <w:top w:val="none" w:sz="0" w:space="0" w:color="auto"/>
        <w:left w:val="none" w:sz="0" w:space="0" w:color="auto"/>
        <w:bottom w:val="none" w:sz="0" w:space="0" w:color="auto"/>
        <w:right w:val="none" w:sz="0" w:space="0" w:color="auto"/>
      </w:divBdr>
    </w:div>
    <w:div w:id="993949512">
      <w:bodyDiv w:val="1"/>
      <w:marLeft w:val="0"/>
      <w:marRight w:val="0"/>
      <w:marTop w:val="0"/>
      <w:marBottom w:val="0"/>
      <w:divBdr>
        <w:top w:val="none" w:sz="0" w:space="0" w:color="auto"/>
        <w:left w:val="none" w:sz="0" w:space="0" w:color="auto"/>
        <w:bottom w:val="none" w:sz="0" w:space="0" w:color="auto"/>
        <w:right w:val="none" w:sz="0" w:space="0" w:color="auto"/>
      </w:divBdr>
      <w:divsChild>
        <w:div w:id="1613829136">
          <w:marLeft w:val="0"/>
          <w:marRight w:val="0"/>
          <w:marTop w:val="0"/>
          <w:marBottom w:val="0"/>
          <w:divBdr>
            <w:top w:val="none" w:sz="0" w:space="0" w:color="auto"/>
            <w:left w:val="none" w:sz="0" w:space="0" w:color="auto"/>
            <w:bottom w:val="none" w:sz="0" w:space="0" w:color="auto"/>
            <w:right w:val="none" w:sz="0" w:space="0" w:color="auto"/>
          </w:divBdr>
        </w:div>
      </w:divsChild>
    </w:div>
    <w:div w:id="1028064844">
      <w:bodyDiv w:val="1"/>
      <w:marLeft w:val="0"/>
      <w:marRight w:val="0"/>
      <w:marTop w:val="0"/>
      <w:marBottom w:val="0"/>
      <w:divBdr>
        <w:top w:val="none" w:sz="0" w:space="0" w:color="auto"/>
        <w:left w:val="none" w:sz="0" w:space="0" w:color="auto"/>
        <w:bottom w:val="none" w:sz="0" w:space="0" w:color="auto"/>
        <w:right w:val="none" w:sz="0" w:space="0" w:color="auto"/>
      </w:divBdr>
      <w:divsChild>
        <w:div w:id="881747179">
          <w:marLeft w:val="0"/>
          <w:marRight w:val="0"/>
          <w:marTop w:val="0"/>
          <w:marBottom w:val="0"/>
          <w:divBdr>
            <w:top w:val="none" w:sz="0" w:space="0" w:color="auto"/>
            <w:left w:val="none" w:sz="0" w:space="0" w:color="auto"/>
            <w:bottom w:val="none" w:sz="0" w:space="0" w:color="auto"/>
            <w:right w:val="none" w:sz="0" w:space="0" w:color="auto"/>
          </w:divBdr>
        </w:div>
      </w:divsChild>
    </w:div>
    <w:div w:id="1038776872">
      <w:bodyDiv w:val="1"/>
      <w:marLeft w:val="0"/>
      <w:marRight w:val="0"/>
      <w:marTop w:val="0"/>
      <w:marBottom w:val="0"/>
      <w:divBdr>
        <w:top w:val="none" w:sz="0" w:space="0" w:color="auto"/>
        <w:left w:val="none" w:sz="0" w:space="0" w:color="auto"/>
        <w:bottom w:val="none" w:sz="0" w:space="0" w:color="auto"/>
        <w:right w:val="none" w:sz="0" w:space="0" w:color="auto"/>
      </w:divBdr>
      <w:divsChild>
        <w:div w:id="199056620">
          <w:marLeft w:val="0"/>
          <w:marRight w:val="0"/>
          <w:marTop w:val="0"/>
          <w:marBottom w:val="0"/>
          <w:divBdr>
            <w:top w:val="none" w:sz="0" w:space="0" w:color="auto"/>
            <w:left w:val="none" w:sz="0" w:space="0" w:color="auto"/>
            <w:bottom w:val="none" w:sz="0" w:space="0" w:color="auto"/>
            <w:right w:val="none" w:sz="0" w:space="0" w:color="auto"/>
          </w:divBdr>
        </w:div>
        <w:div w:id="1849053098">
          <w:marLeft w:val="0"/>
          <w:marRight w:val="0"/>
          <w:marTop w:val="0"/>
          <w:marBottom w:val="0"/>
          <w:divBdr>
            <w:top w:val="none" w:sz="0" w:space="0" w:color="auto"/>
            <w:left w:val="none" w:sz="0" w:space="0" w:color="auto"/>
            <w:bottom w:val="none" w:sz="0" w:space="0" w:color="auto"/>
            <w:right w:val="none" w:sz="0" w:space="0" w:color="auto"/>
          </w:divBdr>
        </w:div>
        <w:div w:id="1305545633">
          <w:marLeft w:val="0"/>
          <w:marRight w:val="0"/>
          <w:marTop w:val="0"/>
          <w:marBottom w:val="0"/>
          <w:divBdr>
            <w:top w:val="none" w:sz="0" w:space="0" w:color="auto"/>
            <w:left w:val="none" w:sz="0" w:space="0" w:color="auto"/>
            <w:bottom w:val="none" w:sz="0" w:space="0" w:color="auto"/>
            <w:right w:val="none" w:sz="0" w:space="0" w:color="auto"/>
          </w:divBdr>
        </w:div>
      </w:divsChild>
    </w:div>
    <w:div w:id="1330400220">
      <w:bodyDiv w:val="1"/>
      <w:marLeft w:val="0"/>
      <w:marRight w:val="0"/>
      <w:marTop w:val="0"/>
      <w:marBottom w:val="0"/>
      <w:divBdr>
        <w:top w:val="none" w:sz="0" w:space="0" w:color="auto"/>
        <w:left w:val="none" w:sz="0" w:space="0" w:color="auto"/>
        <w:bottom w:val="none" w:sz="0" w:space="0" w:color="auto"/>
        <w:right w:val="none" w:sz="0" w:space="0" w:color="auto"/>
      </w:divBdr>
      <w:divsChild>
        <w:div w:id="1732656958">
          <w:marLeft w:val="0"/>
          <w:marRight w:val="0"/>
          <w:marTop w:val="0"/>
          <w:marBottom w:val="0"/>
          <w:divBdr>
            <w:top w:val="none" w:sz="0" w:space="0" w:color="auto"/>
            <w:left w:val="none" w:sz="0" w:space="0" w:color="auto"/>
            <w:bottom w:val="none" w:sz="0" w:space="0" w:color="auto"/>
            <w:right w:val="none" w:sz="0" w:space="0" w:color="auto"/>
          </w:divBdr>
        </w:div>
      </w:divsChild>
    </w:div>
    <w:div w:id="1348101100">
      <w:bodyDiv w:val="1"/>
      <w:marLeft w:val="0"/>
      <w:marRight w:val="0"/>
      <w:marTop w:val="0"/>
      <w:marBottom w:val="0"/>
      <w:divBdr>
        <w:top w:val="none" w:sz="0" w:space="0" w:color="auto"/>
        <w:left w:val="none" w:sz="0" w:space="0" w:color="auto"/>
        <w:bottom w:val="none" w:sz="0" w:space="0" w:color="auto"/>
        <w:right w:val="none" w:sz="0" w:space="0" w:color="auto"/>
      </w:divBdr>
    </w:div>
    <w:div w:id="1404718745">
      <w:bodyDiv w:val="1"/>
      <w:marLeft w:val="0"/>
      <w:marRight w:val="0"/>
      <w:marTop w:val="0"/>
      <w:marBottom w:val="0"/>
      <w:divBdr>
        <w:top w:val="none" w:sz="0" w:space="0" w:color="auto"/>
        <w:left w:val="none" w:sz="0" w:space="0" w:color="auto"/>
        <w:bottom w:val="none" w:sz="0" w:space="0" w:color="auto"/>
        <w:right w:val="none" w:sz="0" w:space="0" w:color="auto"/>
      </w:divBdr>
      <w:divsChild>
        <w:div w:id="1981764039">
          <w:marLeft w:val="0"/>
          <w:marRight w:val="0"/>
          <w:marTop w:val="0"/>
          <w:marBottom w:val="0"/>
          <w:divBdr>
            <w:top w:val="none" w:sz="0" w:space="0" w:color="auto"/>
            <w:left w:val="none" w:sz="0" w:space="0" w:color="auto"/>
            <w:bottom w:val="none" w:sz="0" w:space="0" w:color="auto"/>
            <w:right w:val="none" w:sz="0" w:space="0" w:color="auto"/>
          </w:divBdr>
        </w:div>
      </w:divsChild>
    </w:div>
    <w:div w:id="1525055041">
      <w:bodyDiv w:val="1"/>
      <w:marLeft w:val="0"/>
      <w:marRight w:val="0"/>
      <w:marTop w:val="0"/>
      <w:marBottom w:val="0"/>
      <w:divBdr>
        <w:top w:val="none" w:sz="0" w:space="0" w:color="auto"/>
        <w:left w:val="none" w:sz="0" w:space="0" w:color="auto"/>
        <w:bottom w:val="none" w:sz="0" w:space="0" w:color="auto"/>
        <w:right w:val="none" w:sz="0" w:space="0" w:color="auto"/>
      </w:divBdr>
      <w:divsChild>
        <w:div w:id="1761682533">
          <w:marLeft w:val="0"/>
          <w:marRight w:val="0"/>
          <w:marTop w:val="0"/>
          <w:marBottom w:val="0"/>
          <w:divBdr>
            <w:top w:val="none" w:sz="0" w:space="0" w:color="auto"/>
            <w:left w:val="none" w:sz="0" w:space="0" w:color="auto"/>
            <w:bottom w:val="none" w:sz="0" w:space="0" w:color="auto"/>
            <w:right w:val="none" w:sz="0" w:space="0" w:color="auto"/>
          </w:divBdr>
        </w:div>
      </w:divsChild>
    </w:div>
    <w:div w:id="1525552365">
      <w:bodyDiv w:val="1"/>
      <w:marLeft w:val="0"/>
      <w:marRight w:val="0"/>
      <w:marTop w:val="0"/>
      <w:marBottom w:val="0"/>
      <w:divBdr>
        <w:top w:val="none" w:sz="0" w:space="0" w:color="auto"/>
        <w:left w:val="none" w:sz="0" w:space="0" w:color="auto"/>
        <w:bottom w:val="none" w:sz="0" w:space="0" w:color="auto"/>
        <w:right w:val="none" w:sz="0" w:space="0" w:color="auto"/>
      </w:divBdr>
    </w:div>
    <w:div w:id="1598561264">
      <w:bodyDiv w:val="1"/>
      <w:marLeft w:val="0"/>
      <w:marRight w:val="0"/>
      <w:marTop w:val="0"/>
      <w:marBottom w:val="0"/>
      <w:divBdr>
        <w:top w:val="none" w:sz="0" w:space="0" w:color="auto"/>
        <w:left w:val="none" w:sz="0" w:space="0" w:color="auto"/>
        <w:bottom w:val="none" w:sz="0" w:space="0" w:color="auto"/>
        <w:right w:val="none" w:sz="0" w:space="0" w:color="auto"/>
      </w:divBdr>
      <w:divsChild>
        <w:div w:id="1384328617">
          <w:marLeft w:val="0"/>
          <w:marRight w:val="0"/>
          <w:marTop w:val="0"/>
          <w:marBottom w:val="0"/>
          <w:divBdr>
            <w:top w:val="none" w:sz="0" w:space="0" w:color="auto"/>
            <w:left w:val="none" w:sz="0" w:space="0" w:color="auto"/>
            <w:bottom w:val="none" w:sz="0" w:space="0" w:color="auto"/>
            <w:right w:val="none" w:sz="0" w:space="0" w:color="auto"/>
          </w:divBdr>
        </w:div>
        <w:div w:id="1138649297">
          <w:marLeft w:val="0"/>
          <w:marRight w:val="0"/>
          <w:marTop w:val="0"/>
          <w:marBottom w:val="0"/>
          <w:divBdr>
            <w:top w:val="none" w:sz="0" w:space="0" w:color="auto"/>
            <w:left w:val="none" w:sz="0" w:space="0" w:color="auto"/>
            <w:bottom w:val="none" w:sz="0" w:space="0" w:color="auto"/>
            <w:right w:val="none" w:sz="0" w:space="0" w:color="auto"/>
          </w:divBdr>
        </w:div>
        <w:div w:id="1207110005">
          <w:marLeft w:val="0"/>
          <w:marRight w:val="0"/>
          <w:marTop w:val="0"/>
          <w:marBottom w:val="0"/>
          <w:divBdr>
            <w:top w:val="none" w:sz="0" w:space="0" w:color="auto"/>
            <w:left w:val="none" w:sz="0" w:space="0" w:color="auto"/>
            <w:bottom w:val="none" w:sz="0" w:space="0" w:color="auto"/>
            <w:right w:val="none" w:sz="0" w:space="0" w:color="auto"/>
          </w:divBdr>
        </w:div>
      </w:divsChild>
    </w:div>
    <w:div w:id="1611010654">
      <w:bodyDiv w:val="1"/>
      <w:marLeft w:val="0"/>
      <w:marRight w:val="0"/>
      <w:marTop w:val="0"/>
      <w:marBottom w:val="0"/>
      <w:divBdr>
        <w:top w:val="none" w:sz="0" w:space="0" w:color="auto"/>
        <w:left w:val="none" w:sz="0" w:space="0" w:color="auto"/>
        <w:bottom w:val="none" w:sz="0" w:space="0" w:color="auto"/>
        <w:right w:val="none" w:sz="0" w:space="0" w:color="auto"/>
      </w:divBdr>
      <w:divsChild>
        <w:div w:id="1630626615">
          <w:marLeft w:val="0"/>
          <w:marRight w:val="0"/>
          <w:marTop w:val="0"/>
          <w:marBottom w:val="0"/>
          <w:divBdr>
            <w:top w:val="none" w:sz="0" w:space="0" w:color="auto"/>
            <w:left w:val="none" w:sz="0" w:space="0" w:color="auto"/>
            <w:bottom w:val="none" w:sz="0" w:space="0" w:color="auto"/>
            <w:right w:val="none" w:sz="0" w:space="0" w:color="auto"/>
          </w:divBdr>
        </w:div>
      </w:divsChild>
    </w:div>
    <w:div w:id="1725370996">
      <w:bodyDiv w:val="1"/>
      <w:marLeft w:val="0"/>
      <w:marRight w:val="0"/>
      <w:marTop w:val="0"/>
      <w:marBottom w:val="0"/>
      <w:divBdr>
        <w:top w:val="none" w:sz="0" w:space="0" w:color="auto"/>
        <w:left w:val="none" w:sz="0" w:space="0" w:color="auto"/>
        <w:bottom w:val="none" w:sz="0" w:space="0" w:color="auto"/>
        <w:right w:val="none" w:sz="0" w:space="0" w:color="auto"/>
      </w:divBdr>
      <w:divsChild>
        <w:div w:id="1387290710">
          <w:marLeft w:val="0"/>
          <w:marRight w:val="0"/>
          <w:marTop w:val="0"/>
          <w:marBottom w:val="0"/>
          <w:divBdr>
            <w:top w:val="none" w:sz="0" w:space="0" w:color="auto"/>
            <w:left w:val="none" w:sz="0" w:space="0" w:color="auto"/>
            <w:bottom w:val="none" w:sz="0" w:space="0" w:color="auto"/>
            <w:right w:val="none" w:sz="0" w:space="0" w:color="auto"/>
          </w:divBdr>
        </w:div>
      </w:divsChild>
    </w:div>
    <w:div w:id="1746611676">
      <w:bodyDiv w:val="1"/>
      <w:marLeft w:val="0"/>
      <w:marRight w:val="0"/>
      <w:marTop w:val="0"/>
      <w:marBottom w:val="0"/>
      <w:divBdr>
        <w:top w:val="none" w:sz="0" w:space="0" w:color="auto"/>
        <w:left w:val="none" w:sz="0" w:space="0" w:color="auto"/>
        <w:bottom w:val="none" w:sz="0" w:space="0" w:color="auto"/>
        <w:right w:val="none" w:sz="0" w:space="0" w:color="auto"/>
      </w:divBdr>
    </w:div>
    <w:div w:id="1775977981">
      <w:bodyDiv w:val="1"/>
      <w:marLeft w:val="0"/>
      <w:marRight w:val="0"/>
      <w:marTop w:val="0"/>
      <w:marBottom w:val="0"/>
      <w:divBdr>
        <w:top w:val="none" w:sz="0" w:space="0" w:color="auto"/>
        <w:left w:val="none" w:sz="0" w:space="0" w:color="auto"/>
        <w:bottom w:val="none" w:sz="0" w:space="0" w:color="auto"/>
        <w:right w:val="none" w:sz="0" w:space="0" w:color="auto"/>
      </w:divBdr>
      <w:divsChild>
        <w:div w:id="1248424090">
          <w:marLeft w:val="0"/>
          <w:marRight w:val="0"/>
          <w:marTop w:val="0"/>
          <w:marBottom w:val="0"/>
          <w:divBdr>
            <w:top w:val="none" w:sz="0" w:space="0" w:color="auto"/>
            <w:left w:val="none" w:sz="0" w:space="0" w:color="auto"/>
            <w:bottom w:val="none" w:sz="0" w:space="0" w:color="auto"/>
            <w:right w:val="none" w:sz="0" w:space="0" w:color="auto"/>
          </w:divBdr>
        </w:div>
        <w:div w:id="1820414411">
          <w:marLeft w:val="0"/>
          <w:marRight w:val="0"/>
          <w:marTop w:val="0"/>
          <w:marBottom w:val="0"/>
          <w:divBdr>
            <w:top w:val="none" w:sz="0" w:space="0" w:color="auto"/>
            <w:left w:val="none" w:sz="0" w:space="0" w:color="auto"/>
            <w:bottom w:val="none" w:sz="0" w:space="0" w:color="auto"/>
            <w:right w:val="none" w:sz="0" w:space="0" w:color="auto"/>
          </w:divBdr>
        </w:div>
        <w:div w:id="144323038">
          <w:marLeft w:val="0"/>
          <w:marRight w:val="0"/>
          <w:marTop w:val="0"/>
          <w:marBottom w:val="0"/>
          <w:divBdr>
            <w:top w:val="none" w:sz="0" w:space="0" w:color="auto"/>
            <w:left w:val="none" w:sz="0" w:space="0" w:color="auto"/>
            <w:bottom w:val="none" w:sz="0" w:space="0" w:color="auto"/>
            <w:right w:val="none" w:sz="0" w:space="0" w:color="auto"/>
          </w:divBdr>
        </w:div>
        <w:div w:id="912591104">
          <w:marLeft w:val="0"/>
          <w:marRight w:val="0"/>
          <w:marTop w:val="0"/>
          <w:marBottom w:val="0"/>
          <w:divBdr>
            <w:top w:val="none" w:sz="0" w:space="0" w:color="auto"/>
            <w:left w:val="none" w:sz="0" w:space="0" w:color="auto"/>
            <w:bottom w:val="none" w:sz="0" w:space="0" w:color="auto"/>
            <w:right w:val="none" w:sz="0" w:space="0" w:color="auto"/>
          </w:divBdr>
        </w:div>
        <w:div w:id="1551112660">
          <w:marLeft w:val="0"/>
          <w:marRight w:val="0"/>
          <w:marTop w:val="0"/>
          <w:marBottom w:val="0"/>
          <w:divBdr>
            <w:top w:val="none" w:sz="0" w:space="0" w:color="auto"/>
            <w:left w:val="none" w:sz="0" w:space="0" w:color="auto"/>
            <w:bottom w:val="none" w:sz="0" w:space="0" w:color="auto"/>
            <w:right w:val="none" w:sz="0" w:space="0" w:color="auto"/>
          </w:divBdr>
        </w:div>
        <w:div w:id="2006668214">
          <w:marLeft w:val="0"/>
          <w:marRight w:val="0"/>
          <w:marTop w:val="0"/>
          <w:marBottom w:val="0"/>
          <w:divBdr>
            <w:top w:val="none" w:sz="0" w:space="0" w:color="auto"/>
            <w:left w:val="none" w:sz="0" w:space="0" w:color="auto"/>
            <w:bottom w:val="none" w:sz="0" w:space="0" w:color="auto"/>
            <w:right w:val="none" w:sz="0" w:space="0" w:color="auto"/>
          </w:divBdr>
        </w:div>
        <w:div w:id="417407681">
          <w:marLeft w:val="0"/>
          <w:marRight w:val="0"/>
          <w:marTop w:val="0"/>
          <w:marBottom w:val="0"/>
          <w:divBdr>
            <w:top w:val="none" w:sz="0" w:space="0" w:color="auto"/>
            <w:left w:val="none" w:sz="0" w:space="0" w:color="auto"/>
            <w:bottom w:val="none" w:sz="0" w:space="0" w:color="auto"/>
            <w:right w:val="none" w:sz="0" w:space="0" w:color="auto"/>
          </w:divBdr>
        </w:div>
      </w:divsChild>
    </w:div>
    <w:div w:id="1804814202">
      <w:bodyDiv w:val="1"/>
      <w:marLeft w:val="0"/>
      <w:marRight w:val="0"/>
      <w:marTop w:val="0"/>
      <w:marBottom w:val="0"/>
      <w:divBdr>
        <w:top w:val="none" w:sz="0" w:space="0" w:color="auto"/>
        <w:left w:val="none" w:sz="0" w:space="0" w:color="auto"/>
        <w:bottom w:val="none" w:sz="0" w:space="0" w:color="auto"/>
        <w:right w:val="none" w:sz="0" w:space="0" w:color="auto"/>
      </w:divBdr>
    </w:div>
    <w:div w:id="1835221130">
      <w:bodyDiv w:val="1"/>
      <w:marLeft w:val="0"/>
      <w:marRight w:val="0"/>
      <w:marTop w:val="0"/>
      <w:marBottom w:val="0"/>
      <w:divBdr>
        <w:top w:val="none" w:sz="0" w:space="0" w:color="auto"/>
        <w:left w:val="none" w:sz="0" w:space="0" w:color="auto"/>
        <w:bottom w:val="none" w:sz="0" w:space="0" w:color="auto"/>
        <w:right w:val="none" w:sz="0" w:space="0" w:color="auto"/>
      </w:divBdr>
      <w:divsChild>
        <w:div w:id="1956600254">
          <w:marLeft w:val="0"/>
          <w:marRight w:val="0"/>
          <w:marTop w:val="0"/>
          <w:marBottom w:val="0"/>
          <w:divBdr>
            <w:top w:val="none" w:sz="0" w:space="0" w:color="auto"/>
            <w:left w:val="none" w:sz="0" w:space="0" w:color="auto"/>
            <w:bottom w:val="none" w:sz="0" w:space="0" w:color="auto"/>
            <w:right w:val="none" w:sz="0" w:space="0" w:color="auto"/>
          </w:divBdr>
          <w:divsChild>
            <w:div w:id="246889289">
              <w:marLeft w:val="0"/>
              <w:marRight w:val="0"/>
              <w:marTop w:val="0"/>
              <w:marBottom w:val="0"/>
              <w:divBdr>
                <w:top w:val="none" w:sz="0" w:space="0" w:color="auto"/>
                <w:left w:val="none" w:sz="0" w:space="0" w:color="auto"/>
                <w:bottom w:val="none" w:sz="0" w:space="0" w:color="auto"/>
                <w:right w:val="none" w:sz="0" w:space="0" w:color="auto"/>
              </w:divBdr>
              <w:divsChild>
                <w:div w:id="95113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509806">
      <w:bodyDiv w:val="1"/>
      <w:marLeft w:val="0"/>
      <w:marRight w:val="0"/>
      <w:marTop w:val="0"/>
      <w:marBottom w:val="0"/>
      <w:divBdr>
        <w:top w:val="none" w:sz="0" w:space="0" w:color="auto"/>
        <w:left w:val="none" w:sz="0" w:space="0" w:color="auto"/>
        <w:bottom w:val="none" w:sz="0" w:space="0" w:color="auto"/>
        <w:right w:val="none" w:sz="0" w:space="0" w:color="auto"/>
      </w:divBdr>
    </w:div>
    <w:div w:id="1938757591">
      <w:bodyDiv w:val="1"/>
      <w:marLeft w:val="0"/>
      <w:marRight w:val="0"/>
      <w:marTop w:val="0"/>
      <w:marBottom w:val="0"/>
      <w:divBdr>
        <w:top w:val="none" w:sz="0" w:space="0" w:color="auto"/>
        <w:left w:val="none" w:sz="0" w:space="0" w:color="auto"/>
        <w:bottom w:val="none" w:sz="0" w:space="0" w:color="auto"/>
        <w:right w:val="none" w:sz="0" w:space="0" w:color="auto"/>
      </w:divBdr>
      <w:divsChild>
        <w:div w:id="221914554">
          <w:marLeft w:val="0"/>
          <w:marRight w:val="0"/>
          <w:marTop w:val="0"/>
          <w:marBottom w:val="0"/>
          <w:divBdr>
            <w:top w:val="none" w:sz="0" w:space="0" w:color="auto"/>
            <w:left w:val="none" w:sz="0" w:space="0" w:color="auto"/>
            <w:bottom w:val="none" w:sz="0" w:space="0" w:color="auto"/>
            <w:right w:val="none" w:sz="0" w:space="0" w:color="auto"/>
          </w:divBdr>
        </w:div>
      </w:divsChild>
    </w:div>
    <w:div w:id="2016035808">
      <w:bodyDiv w:val="1"/>
      <w:marLeft w:val="0"/>
      <w:marRight w:val="0"/>
      <w:marTop w:val="0"/>
      <w:marBottom w:val="0"/>
      <w:divBdr>
        <w:top w:val="none" w:sz="0" w:space="0" w:color="auto"/>
        <w:left w:val="none" w:sz="0" w:space="0" w:color="auto"/>
        <w:bottom w:val="none" w:sz="0" w:space="0" w:color="auto"/>
        <w:right w:val="none" w:sz="0" w:space="0" w:color="auto"/>
      </w:divBdr>
    </w:div>
    <w:div w:id="2059359012">
      <w:bodyDiv w:val="1"/>
      <w:marLeft w:val="0"/>
      <w:marRight w:val="0"/>
      <w:marTop w:val="0"/>
      <w:marBottom w:val="0"/>
      <w:divBdr>
        <w:top w:val="none" w:sz="0" w:space="0" w:color="auto"/>
        <w:left w:val="none" w:sz="0" w:space="0" w:color="auto"/>
        <w:bottom w:val="none" w:sz="0" w:space="0" w:color="auto"/>
        <w:right w:val="none" w:sz="0" w:space="0" w:color="auto"/>
      </w:divBdr>
      <w:divsChild>
        <w:div w:id="1277523302">
          <w:marLeft w:val="0"/>
          <w:marRight w:val="0"/>
          <w:marTop w:val="0"/>
          <w:marBottom w:val="0"/>
          <w:divBdr>
            <w:top w:val="none" w:sz="0" w:space="0" w:color="auto"/>
            <w:left w:val="none" w:sz="0" w:space="0" w:color="auto"/>
            <w:bottom w:val="none" w:sz="0" w:space="0" w:color="auto"/>
            <w:right w:val="none" w:sz="0" w:space="0" w:color="auto"/>
          </w:divBdr>
        </w:div>
      </w:divsChild>
    </w:div>
    <w:div w:id="2077165534">
      <w:bodyDiv w:val="1"/>
      <w:marLeft w:val="0"/>
      <w:marRight w:val="0"/>
      <w:marTop w:val="0"/>
      <w:marBottom w:val="0"/>
      <w:divBdr>
        <w:top w:val="none" w:sz="0" w:space="0" w:color="auto"/>
        <w:left w:val="none" w:sz="0" w:space="0" w:color="auto"/>
        <w:bottom w:val="none" w:sz="0" w:space="0" w:color="auto"/>
        <w:right w:val="none" w:sz="0" w:space="0" w:color="auto"/>
      </w:divBdr>
    </w:div>
    <w:div w:id="2081560411">
      <w:bodyDiv w:val="1"/>
      <w:marLeft w:val="0"/>
      <w:marRight w:val="0"/>
      <w:marTop w:val="0"/>
      <w:marBottom w:val="0"/>
      <w:divBdr>
        <w:top w:val="none" w:sz="0" w:space="0" w:color="auto"/>
        <w:left w:val="none" w:sz="0" w:space="0" w:color="auto"/>
        <w:bottom w:val="none" w:sz="0" w:space="0" w:color="auto"/>
        <w:right w:val="none" w:sz="0" w:space="0" w:color="auto"/>
      </w:divBdr>
      <w:divsChild>
        <w:div w:id="15218212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98819-4873-42C8-91D8-78AD3A973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28</Pages>
  <Words>8036</Words>
  <Characters>45806</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notice - Nicole Graham v Ryanlee Properties Pty Ltd and Kerry Ryan</dc:title>
  <dc:subject/>
  <dc:creator>Agents Licensing Board</dc:creator>
  <cp:keywords/>
  <dc:description/>
  <cp:lastModifiedBy>Laine Cornish</cp:lastModifiedBy>
  <cp:revision>80</cp:revision>
  <cp:lastPrinted>2024-11-12T01:25:00Z</cp:lastPrinted>
  <dcterms:created xsi:type="dcterms:W3CDTF">2026-03-26T21:35:00Z</dcterms:created>
  <dcterms:modified xsi:type="dcterms:W3CDTF">2026-03-26T23:21:00Z</dcterms:modified>
</cp:coreProperties>
</file>