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FF" w:rsidRDefault="0037772C" w:rsidP="00E30632">
      <w:pPr>
        <w:pStyle w:val="Title"/>
        <w:spacing w:after="0" w:line="360" w:lineRule="auto"/>
        <w:jc w:val="center"/>
        <w:rPr>
          <w:bCs/>
        </w:rPr>
      </w:pPr>
      <w:r>
        <w:rPr>
          <w:bCs/>
        </w:rPr>
        <w:t>Delegate of the Director-General</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p>
    <w:p w:rsidR="00F161FF" w:rsidRPr="00DD72D2" w:rsidRDefault="00DD72D2" w:rsidP="00DD72D2">
      <w:pPr>
        <w:tabs>
          <w:tab w:val="left" w:pos="2835"/>
        </w:tabs>
        <w:spacing w:before="240" w:after="240"/>
      </w:pPr>
      <w:r>
        <w:rPr>
          <w:b/>
        </w:rPr>
        <w:t>MATTER:</w:t>
      </w:r>
      <w:r>
        <w:rPr>
          <w:b/>
        </w:rPr>
        <w:tab/>
      </w:r>
      <w:r w:rsidR="004C6233" w:rsidRPr="00B25787">
        <w:t xml:space="preserve">Cancellation of Liquor </w:t>
      </w:r>
      <w:r w:rsidR="00E651A6" w:rsidRPr="00B25787">
        <w:t>Licence</w:t>
      </w:r>
    </w:p>
    <w:p w:rsidR="00F161FF" w:rsidRPr="00DD72D2" w:rsidRDefault="00DD72D2" w:rsidP="00DD72D2">
      <w:pPr>
        <w:tabs>
          <w:tab w:val="left" w:pos="2835"/>
        </w:tabs>
        <w:spacing w:before="240" w:after="240"/>
        <w:rPr>
          <w:b/>
        </w:rPr>
      </w:pPr>
      <w:r w:rsidRPr="00DD72D2">
        <w:rPr>
          <w:b/>
        </w:rPr>
        <w:t>PREMISES:</w:t>
      </w:r>
      <w:r w:rsidRPr="00DD72D2">
        <w:rPr>
          <w:b/>
        </w:rPr>
        <w:tab/>
      </w:r>
      <w:r w:rsidR="009066D5" w:rsidRPr="00B25787">
        <w:t>Annie’s Place</w:t>
      </w:r>
    </w:p>
    <w:p w:rsidR="00F161FF" w:rsidRPr="00DD72D2" w:rsidRDefault="004C6233" w:rsidP="00DD72D2">
      <w:pPr>
        <w:tabs>
          <w:tab w:val="left" w:pos="2835"/>
        </w:tabs>
        <w:spacing w:before="240" w:after="240"/>
        <w:rPr>
          <w:b/>
        </w:rPr>
      </w:pPr>
      <w:r>
        <w:rPr>
          <w:b/>
        </w:rPr>
        <w:t>LICENSEE</w:t>
      </w:r>
      <w:r w:rsidR="00DD72D2" w:rsidRPr="00DD72D2">
        <w:rPr>
          <w:b/>
        </w:rPr>
        <w:t>:</w:t>
      </w:r>
      <w:r w:rsidR="00DD72D2" w:rsidRPr="00DD72D2">
        <w:rPr>
          <w:b/>
        </w:rPr>
        <w:tab/>
      </w:r>
      <w:r w:rsidR="009066D5" w:rsidRPr="00B25787">
        <w:t>Annie’s Place (NT)</w:t>
      </w:r>
      <w:r w:rsidR="00E651A6" w:rsidRPr="00B25787">
        <w:t xml:space="preserve"> Pty Ltd</w:t>
      </w:r>
      <w:bookmarkStart w:id="0" w:name="_GoBack"/>
      <w:bookmarkEnd w:id="0"/>
    </w:p>
    <w:p w:rsidR="00F161FF" w:rsidRPr="00DD72D2" w:rsidRDefault="00DD72D2" w:rsidP="00DD72D2">
      <w:pPr>
        <w:tabs>
          <w:tab w:val="left" w:pos="2835"/>
        </w:tabs>
        <w:spacing w:before="240" w:after="240"/>
        <w:rPr>
          <w:b/>
        </w:rPr>
      </w:pPr>
      <w:r w:rsidRPr="00DD72D2">
        <w:rPr>
          <w:b/>
        </w:rPr>
        <w:t>NOMINEE:</w:t>
      </w:r>
      <w:r w:rsidRPr="00DD72D2">
        <w:rPr>
          <w:b/>
        </w:rPr>
        <w:tab/>
      </w:r>
      <w:r w:rsidR="00E651A6" w:rsidRPr="00B25787">
        <w:t xml:space="preserve">Mr </w:t>
      </w:r>
      <w:r w:rsidR="009066D5" w:rsidRPr="00B25787">
        <w:t>Matt Mulga</w:t>
      </w:r>
    </w:p>
    <w:p w:rsidR="00DD72D2" w:rsidRPr="00626FEE" w:rsidRDefault="00DD72D2" w:rsidP="00DD72D2">
      <w:pPr>
        <w:tabs>
          <w:tab w:val="left" w:pos="2835"/>
        </w:tabs>
        <w:spacing w:before="240" w:after="240"/>
        <w:rPr>
          <w:b/>
        </w:rPr>
      </w:pPr>
      <w:r w:rsidRPr="00DD72D2">
        <w:rPr>
          <w:b/>
        </w:rPr>
        <w:t>LEGISLATION:</w:t>
      </w:r>
      <w:r w:rsidRPr="00DD72D2">
        <w:rPr>
          <w:b/>
        </w:rPr>
        <w:tab/>
      </w:r>
      <w:r w:rsidR="004C6233" w:rsidRPr="00B25787">
        <w:t xml:space="preserve">Section 47 of the </w:t>
      </w:r>
      <w:r w:rsidR="004C6233" w:rsidRPr="00B25787">
        <w:rPr>
          <w:i/>
        </w:rPr>
        <w:t>Liquor Act</w:t>
      </w:r>
    </w:p>
    <w:p w:rsidR="00DD72D2" w:rsidRDefault="00DD72D2" w:rsidP="00DD72D2">
      <w:pPr>
        <w:tabs>
          <w:tab w:val="left" w:pos="2835"/>
        </w:tabs>
        <w:spacing w:before="240" w:after="240"/>
      </w:pPr>
      <w:r w:rsidRPr="00DD72D2">
        <w:rPr>
          <w:b/>
        </w:rPr>
        <w:t>DECISION OF:</w:t>
      </w:r>
      <w:r w:rsidR="00E651A6">
        <w:tab/>
      </w:r>
      <w:r w:rsidR="00AA19B9" w:rsidRPr="00B25787">
        <w:t>Delegate of the Director-General</w:t>
      </w:r>
    </w:p>
    <w:p w:rsidR="00DD72D2" w:rsidRPr="00DD72D2" w:rsidRDefault="00DD72D2" w:rsidP="00DD72D2">
      <w:pPr>
        <w:tabs>
          <w:tab w:val="left" w:pos="2835"/>
        </w:tabs>
        <w:spacing w:before="240" w:after="0"/>
        <w:rPr>
          <w:b/>
        </w:rPr>
      </w:pPr>
      <w:r w:rsidRPr="00DD72D2">
        <w:rPr>
          <w:b/>
        </w:rPr>
        <w:t>DATE OF DECISION:</w:t>
      </w:r>
      <w:r w:rsidRPr="00DD72D2">
        <w:rPr>
          <w:b/>
        </w:rPr>
        <w:tab/>
      </w:r>
      <w:r w:rsidR="00B70EF4">
        <w:t>11</w:t>
      </w:r>
      <w:r w:rsidR="004C6233" w:rsidRPr="00B25787">
        <w:t xml:space="preserve"> October 2016</w:t>
      </w:r>
    </w:p>
    <w:p w:rsidR="00F161FF" w:rsidRPr="00F161FF" w:rsidRDefault="00F161FF" w:rsidP="00F161FF">
      <w:pPr>
        <w:pBdr>
          <w:bottom w:val="single" w:sz="4" w:space="1" w:color="auto"/>
        </w:pBdr>
        <w:rPr>
          <w:b/>
        </w:rPr>
      </w:pPr>
    </w:p>
    <w:p w:rsidR="00F161FF" w:rsidRPr="00F161FF" w:rsidRDefault="00F161FF" w:rsidP="00F161FF"/>
    <w:p w:rsidR="00F161FF" w:rsidRPr="00DD72D2" w:rsidRDefault="00DD72D2" w:rsidP="00DD72D2">
      <w:pPr>
        <w:pStyle w:val="Heading2"/>
        <w:spacing w:after="240"/>
      </w:pPr>
      <w:bookmarkStart w:id="1" w:name="TypeHere"/>
      <w:bookmarkEnd w:id="1"/>
      <w:r w:rsidRPr="00DD72D2">
        <w:t>BACKGROUND</w:t>
      </w:r>
    </w:p>
    <w:p w:rsidR="00E651A6" w:rsidRDefault="008A1E84" w:rsidP="00DD72D2">
      <w:pPr>
        <w:pStyle w:val="ListParagraph"/>
        <w:numPr>
          <w:ilvl w:val="0"/>
          <w:numId w:val="2"/>
        </w:numPr>
        <w:spacing w:after="240"/>
        <w:ind w:left="567" w:hanging="567"/>
        <w:contextualSpacing w:val="0"/>
      </w:pPr>
      <w:r>
        <w:t>T</w:t>
      </w:r>
      <w:r w:rsidR="00E651A6">
        <w:t xml:space="preserve">he premises known as </w:t>
      </w:r>
      <w:r w:rsidR="009066D5">
        <w:t>Annie’s Place</w:t>
      </w:r>
      <w:r>
        <w:t xml:space="preserve">, </w:t>
      </w:r>
      <w:r w:rsidR="009066D5">
        <w:t xml:space="preserve">4 </w:t>
      </w:r>
      <w:proofErr w:type="spellStart"/>
      <w:r w:rsidR="009066D5">
        <w:t>Traegar</w:t>
      </w:r>
      <w:proofErr w:type="spellEnd"/>
      <w:r w:rsidR="009066D5">
        <w:t xml:space="preserve"> Avenue Alice Springs</w:t>
      </w:r>
      <w:r>
        <w:t xml:space="preserve">, </w:t>
      </w:r>
      <w:r w:rsidR="00E651A6">
        <w:t xml:space="preserve"> ceased tradin</w:t>
      </w:r>
      <w:r>
        <w:t xml:space="preserve">g </w:t>
      </w:r>
      <w:r w:rsidR="009066D5">
        <w:t xml:space="preserve">on or about 1 September 2014 </w:t>
      </w:r>
      <w:r>
        <w:t xml:space="preserve">when the lessee and then licensee, </w:t>
      </w:r>
      <w:proofErr w:type="spellStart"/>
      <w:r w:rsidR="009066D5">
        <w:t>Mulgannie’s</w:t>
      </w:r>
      <w:proofErr w:type="spellEnd"/>
      <w:r w:rsidR="009066D5">
        <w:t xml:space="preserve"> </w:t>
      </w:r>
      <w:r w:rsidR="00DC63FA">
        <w:t xml:space="preserve">Pty Ltd </w:t>
      </w:r>
      <w:r w:rsidR="00AB4140">
        <w:t>advised Licensing NT they had been placed into voluntary administration.</w:t>
      </w:r>
    </w:p>
    <w:p w:rsidR="00AB4140" w:rsidRDefault="00194A50" w:rsidP="00DD72D2">
      <w:pPr>
        <w:pStyle w:val="ListParagraph"/>
        <w:numPr>
          <w:ilvl w:val="0"/>
          <w:numId w:val="2"/>
        </w:numPr>
        <w:spacing w:after="240"/>
        <w:ind w:left="567" w:hanging="567"/>
        <w:contextualSpacing w:val="0"/>
      </w:pPr>
      <w:r>
        <w:t xml:space="preserve">The licence was subsequently transferred back to the lessor and previous licensee Annie’s Place (NT) Pty Ltd, by effect of a reversionary clause contained within the lease to </w:t>
      </w:r>
      <w:proofErr w:type="spellStart"/>
      <w:r>
        <w:t>Mulgannie’s</w:t>
      </w:r>
      <w:proofErr w:type="spellEnd"/>
      <w:r>
        <w:t xml:space="preserve"> Pty Ltd.  This transfer was </w:t>
      </w:r>
      <w:proofErr w:type="gramStart"/>
      <w:r>
        <w:t>effected</w:t>
      </w:r>
      <w:proofErr w:type="gramEnd"/>
      <w:r>
        <w:t xml:space="preserve"> on 17 December 2014.</w:t>
      </w:r>
    </w:p>
    <w:p w:rsidR="00194A50" w:rsidRDefault="00194A50" w:rsidP="00DD72D2">
      <w:pPr>
        <w:pStyle w:val="ListParagraph"/>
        <w:numPr>
          <w:ilvl w:val="0"/>
          <w:numId w:val="2"/>
        </w:numPr>
        <w:spacing w:after="240"/>
        <w:ind w:left="567" w:hanging="567"/>
        <w:contextualSpacing w:val="0"/>
      </w:pPr>
      <w:r>
        <w:t>It was submitted by Mr Matt Mulga, director of Annie’s Place (NT) Pty Ltd that the premises had been listed for lease through a real estate agency and if a suitable tenant had not been secured by June 2015, he would re-open the premises and recommence trading whilst he continued to find a tenant.</w:t>
      </w:r>
    </w:p>
    <w:p w:rsidR="00512329" w:rsidRDefault="00512329" w:rsidP="00DD72D2">
      <w:pPr>
        <w:pStyle w:val="ListParagraph"/>
        <w:numPr>
          <w:ilvl w:val="0"/>
          <w:numId w:val="2"/>
        </w:numPr>
        <w:spacing w:after="240"/>
        <w:ind w:left="567" w:hanging="567"/>
        <w:contextualSpacing w:val="0"/>
      </w:pPr>
      <w:r>
        <w:t>Contact was made with Mr Mulga in August 2015, November 2015 and January 2016 seeking an update on the matter.  Each time it was submitted by Mr Mulga that had “…interested parties” however no application for transfer of the liquor licence has yet to be lodged.</w:t>
      </w:r>
    </w:p>
    <w:p w:rsidR="00BC0E51" w:rsidRDefault="00F93367" w:rsidP="00DD72D2">
      <w:pPr>
        <w:pStyle w:val="ListParagraph"/>
        <w:numPr>
          <w:ilvl w:val="0"/>
          <w:numId w:val="2"/>
        </w:numPr>
        <w:spacing w:after="240"/>
        <w:ind w:left="567" w:hanging="567"/>
        <w:contextualSpacing w:val="0"/>
      </w:pPr>
      <w:r>
        <w:t>Annie’</w:t>
      </w:r>
      <w:r w:rsidR="009F7411">
        <w:t>s P</w:t>
      </w:r>
      <w:r>
        <w:t>lace (NT) P</w:t>
      </w:r>
      <w:r w:rsidR="00E651A6">
        <w:t xml:space="preserve">ty Ltd is the licensee of the premises and holds </w:t>
      </w:r>
      <w:r w:rsidR="000A46FE">
        <w:t>L</w:t>
      </w:r>
      <w:r w:rsidR="00BC0E51">
        <w:t xml:space="preserve">iquor </w:t>
      </w:r>
      <w:r w:rsidR="000A46FE">
        <w:t>L</w:t>
      </w:r>
      <w:r w:rsidR="00BC0E51">
        <w:t>icence</w:t>
      </w:r>
      <w:r w:rsidR="00C41427">
        <w:t>, 80105018</w:t>
      </w:r>
      <w:r w:rsidR="00DC63FA">
        <w:t xml:space="preserve"> – </w:t>
      </w:r>
      <w:r>
        <w:t>Public Hotel</w:t>
      </w:r>
      <w:r w:rsidR="00BC0E51">
        <w:t>.</w:t>
      </w:r>
    </w:p>
    <w:p w:rsidR="001F494A" w:rsidRDefault="00C41427" w:rsidP="00D10E3A">
      <w:pPr>
        <w:pStyle w:val="ListParagraph"/>
        <w:numPr>
          <w:ilvl w:val="0"/>
          <w:numId w:val="2"/>
        </w:numPr>
        <w:spacing w:after="240"/>
        <w:ind w:left="567" w:hanging="567"/>
        <w:contextualSpacing w:val="0"/>
      </w:pPr>
      <w:r>
        <w:t xml:space="preserve">Enquires at the premises confirm the premises is being used by another business of Mr Mulga, that being </w:t>
      </w:r>
      <w:proofErr w:type="spellStart"/>
      <w:r>
        <w:t>Mulga’</w:t>
      </w:r>
      <w:r w:rsidR="003C428B">
        <w:t>s</w:t>
      </w:r>
      <w:proofErr w:type="spellEnd"/>
      <w:r w:rsidR="003C428B">
        <w:t xml:space="preserve"> Adventure Tours.  Staff at the premises confirmed on 11 October 2016 that there is no bar operational at the premises.</w:t>
      </w:r>
    </w:p>
    <w:p w:rsidR="00F161FF" w:rsidRPr="00DD72D2" w:rsidRDefault="00DD72D2" w:rsidP="00DD72D2">
      <w:pPr>
        <w:pStyle w:val="Heading2"/>
        <w:spacing w:after="240"/>
      </w:pPr>
      <w:r w:rsidRPr="00DD72D2">
        <w:lastRenderedPageBreak/>
        <w:t>CURRENT SITUATION</w:t>
      </w:r>
    </w:p>
    <w:p w:rsidR="00DD72D2" w:rsidRDefault="001F494A" w:rsidP="00DD72D2">
      <w:pPr>
        <w:pStyle w:val="ListParagraph"/>
        <w:numPr>
          <w:ilvl w:val="0"/>
          <w:numId w:val="2"/>
        </w:numPr>
        <w:spacing w:after="240"/>
        <w:ind w:left="567" w:hanging="567"/>
        <w:contextualSpacing w:val="0"/>
      </w:pPr>
      <w:r>
        <w:t>No application has been received from any party seeking the transfer of the liquor licence and t</w:t>
      </w:r>
      <w:r w:rsidR="00D10E3A">
        <w:t>he premises remains closed</w:t>
      </w:r>
      <w:r w:rsidR="003C428B">
        <w:t xml:space="preserve"> for the sale of liquor.</w:t>
      </w:r>
      <w:r w:rsidR="00D10E3A">
        <w:t xml:space="preserve"> </w:t>
      </w:r>
    </w:p>
    <w:p w:rsidR="00A3048C" w:rsidRDefault="0030616A" w:rsidP="00DD72D2">
      <w:pPr>
        <w:pStyle w:val="ListParagraph"/>
        <w:numPr>
          <w:ilvl w:val="0"/>
          <w:numId w:val="2"/>
        </w:numPr>
        <w:spacing w:after="240"/>
        <w:ind w:left="567" w:hanging="567"/>
        <w:contextualSpacing w:val="0"/>
      </w:pPr>
      <w:r>
        <w:t xml:space="preserve">A letter was sent to Mr Mulga on 15 June 2016 referring to the requirements under Section 47(5) of the </w:t>
      </w:r>
      <w:r w:rsidRPr="0030616A">
        <w:rPr>
          <w:i/>
        </w:rPr>
        <w:t>Liquor Act</w:t>
      </w:r>
      <w:r>
        <w:t xml:space="preserve"> (the Act).  The letter provided the licensee with a period of 90 days in which time evidence must be provided as to the licensee conducting the business of the licence, or an application for the transfer of the licence must be received.</w:t>
      </w:r>
    </w:p>
    <w:p w:rsidR="003C428B" w:rsidRDefault="003C428B" w:rsidP="00DD72D2">
      <w:pPr>
        <w:pStyle w:val="ListParagraph"/>
        <w:numPr>
          <w:ilvl w:val="0"/>
          <w:numId w:val="2"/>
        </w:numPr>
        <w:spacing w:after="240"/>
        <w:ind w:left="567" w:hanging="567"/>
        <w:contextualSpacing w:val="0"/>
      </w:pPr>
      <w:r>
        <w:t>No response was received from Mr Mulga.</w:t>
      </w:r>
    </w:p>
    <w:p w:rsidR="00D10E3A" w:rsidRPr="00F161FF" w:rsidRDefault="00D10E3A" w:rsidP="00D10E3A">
      <w:pPr>
        <w:pStyle w:val="ListParagraph"/>
        <w:spacing w:after="240"/>
        <w:ind w:left="567"/>
        <w:contextualSpacing w:val="0"/>
      </w:pPr>
    </w:p>
    <w:p w:rsidR="00F161FF" w:rsidRPr="00DD72D2" w:rsidRDefault="00DD72D2" w:rsidP="00DD72D2">
      <w:pPr>
        <w:pStyle w:val="Heading2"/>
        <w:spacing w:after="240"/>
      </w:pPr>
      <w:r w:rsidRPr="00DD72D2">
        <w:t>ASSESSMENT OF MATTER</w:t>
      </w:r>
    </w:p>
    <w:p w:rsidR="00DD72D2" w:rsidRDefault="00820205" w:rsidP="00DD72D2">
      <w:pPr>
        <w:pStyle w:val="ListParagraph"/>
        <w:numPr>
          <w:ilvl w:val="0"/>
          <w:numId w:val="2"/>
        </w:numPr>
        <w:spacing w:after="240"/>
        <w:ind w:left="567" w:hanging="567"/>
        <w:contextualSpacing w:val="0"/>
      </w:pPr>
      <w:r>
        <w:t xml:space="preserve">The premises have not been operational since </w:t>
      </w:r>
      <w:r w:rsidR="0030616A">
        <w:t>September 2014</w:t>
      </w:r>
      <w:r>
        <w:t xml:space="preserve"> and the licensee has </w:t>
      </w:r>
      <w:r w:rsidR="001F494A">
        <w:t xml:space="preserve">not been successful in securing a third party to lease or </w:t>
      </w:r>
      <w:r w:rsidR="0030616A">
        <w:t>conduct the business of the licensee</w:t>
      </w:r>
      <w:r w:rsidR="001F494A">
        <w:t>.</w:t>
      </w:r>
    </w:p>
    <w:p w:rsidR="00820205" w:rsidRDefault="00820205" w:rsidP="00DD72D2">
      <w:pPr>
        <w:pStyle w:val="ListParagraph"/>
        <w:numPr>
          <w:ilvl w:val="0"/>
          <w:numId w:val="2"/>
        </w:numPr>
        <w:spacing w:after="240"/>
        <w:ind w:left="567" w:hanging="567"/>
        <w:contextualSpacing w:val="0"/>
      </w:pPr>
      <w:r>
        <w:t xml:space="preserve">The </w:t>
      </w:r>
      <w:r w:rsidRPr="000A46FE">
        <w:rPr>
          <w:i/>
        </w:rPr>
        <w:t>Liquor Act</w:t>
      </w:r>
      <w:r>
        <w:t xml:space="preserve"> prescribes the following in relation to the conduct of the business of a licensee;</w:t>
      </w:r>
    </w:p>
    <w:p w:rsidR="00820205" w:rsidRPr="00820205" w:rsidRDefault="00820205" w:rsidP="00820205">
      <w:pPr>
        <w:pStyle w:val="NoSpacing"/>
        <w:ind w:left="1440"/>
        <w:rPr>
          <w:b/>
          <w:sz w:val="18"/>
          <w:szCs w:val="18"/>
        </w:rPr>
      </w:pPr>
      <w:r w:rsidRPr="00820205">
        <w:rPr>
          <w:b/>
          <w:sz w:val="18"/>
          <w:szCs w:val="18"/>
        </w:rPr>
        <w:t>47 Acting licensee</w:t>
      </w:r>
    </w:p>
    <w:p w:rsidR="00820205" w:rsidRDefault="00820205" w:rsidP="00820205">
      <w:pPr>
        <w:pStyle w:val="NoSpacing"/>
        <w:ind w:left="1440"/>
        <w:rPr>
          <w:sz w:val="18"/>
          <w:szCs w:val="18"/>
        </w:rPr>
      </w:pPr>
    </w:p>
    <w:p w:rsidR="00820205" w:rsidRPr="00820205" w:rsidRDefault="00820205" w:rsidP="00820205">
      <w:pPr>
        <w:pStyle w:val="NoSpacing"/>
        <w:ind w:left="1440"/>
        <w:rPr>
          <w:sz w:val="18"/>
          <w:szCs w:val="18"/>
        </w:rPr>
      </w:pPr>
      <w:r w:rsidRPr="00820205">
        <w:rPr>
          <w:sz w:val="18"/>
          <w:szCs w:val="18"/>
        </w:rPr>
        <w:t>(1) If a licensee is, or is expected to be, unable for any reason to conduct the business of the licensee during any period of time, the licensee must:</w:t>
      </w:r>
    </w:p>
    <w:p w:rsidR="00820205" w:rsidRDefault="00820205" w:rsidP="00820205">
      <w:pPr>
        <w:pStyle w:val="NoSpacing"/>
        <w:ind w:left="2160"/>
        <w:rPr>
          <w:sz w:val="18"/>
          <w:szCs w:val="18"/>
        </w:rPr>
      </w:pPr>
    </w:p>
    <w:p w:rsidR="00820205" w:rsidRPr="00820205" w:rsidRDefault="00820205" w:rsidP="00820205">
      <w:pPr>
        <w:pStyle w:val="NoSpacing"/>
        <w:ind w:left="2160"/>
        <w:rPr>
          <w:sz w:val="18"/>
          <w:szCs w:val="18"/>
        </w:rPr>
      </w:pPr>
      <w:r w:rsidRPr="00820205">
        <w:rPr>
          <w:sz w:val="18"/>
          <w:szCs w:val="18"/>
        </w:rPr>
        <w:t xml:space="preserve">(a) </w:t>
      </w:r>
      <w:proofErr w:type="gramStart"/>
      <w:r w:rsidRPr="00820205">
        <w:rPr>
          <w:sz w:val="18"/>
          <w:szCs w:val="18"/>
        </w:rPr>
        <w:t>appoint</w:t>
      </w:r>
      <w:proofErr w:type="gramEnd"/>
      <w:r w:rsidRPr="00820205">
        <w:rPr>
          <w:sz w:val="18"/>
          <w:szCs w:val="18"/>
        </w:rPr>
        <w:t xml:space="preserve"> a person to act as the licensee to conduct the licensee's business during that period; and</w:t>
      </w:r>
    </w:p>
    <w:p w:rsidR="00820205" w:rsidRDefault="00820205" w:rsidP="00820205">
      <w:pPr>
        <w:pStyle w:val="NoSpacing"/>
        <w:ind w:left="2160"/>
        <w:rPr>
          <w:sz w:val="18"/>
          <w:szCs w:val="18"/>
        </w:rPr>
      </w:pPr>
    </w:p>
    <w:p w:rsidR="00820205" w:rsidRPr="00820205" w:rsidRDefault="00820205" w:rsidP="00820205">
      <w:pPr>
        <w:pStyle w:val="NoSpacing"/>
        <w:ind w:left="2160"/>
        <w:rPr>
          <w:sz w:val="18"/>
          <w:szCs w:val="18"/>
        </w:rPr>
      </w:pPr>
      <w:r w:rsidRPr="00820205">
        <w:rPr>
          <w:sz w:val="18"/>
          <w:szCs w:val="18"/>
        </w:rPr>
        <w:t xml:space="preserve">(b) </w:t>
      </w:r>
      <w:proofErr w:type="gramStart"/>
      <w:r w:rsidRPr="00820205">
        <w:rPr>
          <w:sz w:val="18"/>
          <w:szCs w:val="18"/>
        </w:rPr>
        <w:t>give</w:t>
      </w:r>
      <w:proofErr w:type="gramEnd"/>
      <w:r w:rsidRPr="00820205">
        <w:rPr>
          <w:sz w:val="18"/>
          <w:szCs w:val="18"/>
        </w:rPr>
        <w:t xml:space="preserve"> written notice to the Director-General of the full name, address and occupation of the person within 3 days after the date of the appointment.</w:t>
      </w:r>
    </w:p>
    <w:p w:rsidR="00820205" w:rsidRDefault="00820205" w:rsidP="00820205">
      <w:pPr>
        <w:pStyle w:val="NoSpacing"/>
        <w:ind w:left="1440"/>
        <w:rPr>
          <w:sz w:val="18"/>
          <w:szCs w:val="18"/>
        </w:rPr>
      </w:pPr>
      <w:r w:rsidRPr="00820205">
        <w:rPr>
          <w:sz w:val="18"/>
          <w:szCs w:val="18"/>
        </w:rPr>
        <w:t>…</w:t>
      </w:r>
    </w:p>
    <w:p w:rsidR="00820205" w:rsidRDefault="00820205" w:rsidP="00820205">
      <w:pPr>
        <w:pStyle w:val="NoSpacing"/>
        <w:ind w:left="1440"/>
        <w:rPr>
          <w:sz w:val="18"/>
          <w:szCs w:val="18"/>
        </w:rPr>
      </w:pPr>
      <w:r w:rsidRPr="00820205">
        <w:rPr>
          <w:sz w:val="18"/>
          <w:szCs w:val="18"/>
        </w:rPr>
        <w:t>(4) Unless the Director-General otherwise determines, a person appointed under subsection (1) or (2) must not act as a licensee for more than 42 days during any period of 12 months that the licence is in force.</w:t>
      </w:r>
    </w:p>
    <w:p w:rsidR="00820205" w:rsidRDefault="00820205" w:rsidP="00820205">
      <w:pPr>
        <w:pStyle w:val="NoSpacing"/>
        <w:ind w:left="1440"/>
        <w:rPr>
          <w:sz w:val="18"/>
          <w:szCs w:val="18"/>
        </w:rPr>
      </w:pPr>
    </w:p>
    <w:p w:rsidR="00820205" w:rsidRPr="00820205" w:rsidRDefault="00820205" w:rsidP="00820205">
      <w:pPr>
        <w:pStyle w:val="NoSpacing"/>
        <w:ind w:left="1440"/>
        <w:rPr>
          <w:sz w:val="18"/>
          <w:szCs w:val="18"/>
        </w:rPr>
      </w:pPr>
      <w:r w:rsidRPr="00820205">
        <w:rPr>
          <w:sz w:val="18"/>
          <w:szCs w:val="18"/>
        </w:rPr>
        <w:t>(5) Where:</w:t>
      </w:r>
    </w:p>
    <w:p w:rsidR="00820205" w:rsidRDefault="00820205" w:rsidP="00820205">
      <w:pPr>
        <w:pStyle w:val="NoSpacing"/>
        <w:ind w:left="2160"/>
        <w:rPr>
          <w:sz w:val="18"/>
          <w:szCs w:val="18"/>
        </w:rPr>
      </w:pPr>
    </w:p>
    <w:p w:rsidR="00820205" w:rsidRDefault="00820205" w:rsidP="00820205">
      <w:pPr>
        <w:pStyle w:val="NoSpacing"/>
        <w:ind w:left="2160"/>
        <w:rPr>
          <w:sz w:val="18"/>
          <w:szCs w:val="18"/>
        </w:rPr>
      </w:pPr>
      <w:r w:rsidRPr="00820205">
        <w:rPr>
          <w:sz w:val="18"/>
          <w:szCs w:val="18"/>
        </w:rPr>
        <w:t xml:space="preserve">(a) </w:t>
      </w:r>
      <w:proofErr w:type="gramStart"/>
      <w:r w:rsidRPr="00820205">
        <w:rPr>
          <w:sz w:val="18"/>
          <w:szCs w:val="18"/>
        </w:rPr>
        <w:t>a</w:t>
      </w:r>
      <w:proofErr w:type="gramEnd"/>
      <w:r w:rsidRPr="00820205">
        <w:rPr>
          <w:sz w:val="18"/>
          <w:szCs w:val="18"/>
        </w:rPr>
        <w:t xml:space="preserve"> licensee's inability to conduct the business of a licensee is, or is expected to be, permanent; and</w:t>
      </w:r>
    </w:p>
    <w:p w:rsidR="00820205" w:rsidRDefault="00820205" w:rsidP="00820205">
      <w:pPr>
        <w:pStyle w:val="NoSpacing"/>
        <w:ind w:left="1440"/>
        <w:rPr>
          <w:sz w:val="18"/>
          <w:szCs w:val="18"/>
        </w:rPr>
      </w:pPr>
    </w:p>
    <w:p w:rsidR="00820205" w:rsidRPr="00820205" w:rsidRDefault="00820205" w:rsidP="00820205">
      <w:pPr>
        <w:pStyle w:val="NoSpacing"/>
        <w:ind w:left="2160"/>
        <w:rPr>
          <w:sz w:val="18"/>
          <w:szCs w:val="18"/>
        </w:rPr>
      </w:pPr>
      <w:r w:rsidRPr="00820205">
        <w:rPr>
          <w:sz w:val="18"/>
          <w:szCs w:val="18"/>
        </w:rPr>
        <w:t xml:space="preserve">(b) </w:t>
      </w:r>
      <w:proofErr w:type="gramStart"/>
      <w:r w:rsidRPr="00820205">
        <w:rPr>
          <w:sz w:val="18"/>
          <w:szCs w:val="18"/>
        </w:rPr>
        <w:t>an</w:t>
      </w:r>
      <w:proofErr w:type="gramEnd"/>
      <w:r w:rsidRPr="00820205">
        <w:rPr>
          <w:sz w:val="18"/>
          <w:szCs w:val="18"/>
        </w:rPr>
        <w:t xml:space="preserve"> application for transfer of the licence of that licensee is not made in accordance with section 41 within the period referred to in subsection (4) of this section,</w:t>
      </w:r>
    </w:p>
    <w:p w:rsidR="00820205" w:rsidRDefault="00820205" w:rsidP="00820205">
      <w:pPr>
        <w:pStyle w:val="NoSpacing"/>
        <w:ind w:left="1440"/>
        <w:rPr>
          <w:sz w:val="18"/>
          <w:szCs w:val="18"/>
        </w:rPr>
      </w:pPr>
    </w:p>
    <w:p w:rsidR="00820205" w:rsidRDefault="00820205" w:rsidP="00820205">
      <w:pPr>
        <w:pStyle w:val="NoSpacing"/>
        <w:ind w:left="1440"/>
        <w:rPr>
          <w:sz w:val="18"/>
          <w:szCs w:val="18"/>
        </w:rPr>
      </w:pPr>
      <w:proofErr w:type="gramStart"/>
      <w:r w:rsidRPr="00820205">
        <w:rPr>
          <w:sz w:val="18"/>
          <w:szCs w:val="18"/>
        </w:rPr>
        <w:t>the</w:t>
      </w:r>
      <w:proofErr w:type="gramEnd"/>
      <w:r w:rsidRPr="00820205">
        <w:rPr>
          <w:sz w:val="18"/>
          <w:szCs w:val="18"/>
        </w:rPr>
        <w:t xml:space="preserve"> Director-General must cancel that licence at the expiration of that period, unless arrangements which are satisfactory to the Director-General are made during that period to conduct the business of the licensee.</w:t>
      </w:r>
    </w:p>
    <w:p w:rsidR="00820205" w:rsidRPr="00820205" w:rsidRDefault="00820205" w:rsidP="00820205">
      <w:pPr>
        <w:pStyle w:val="NoSpacing"/>
        <w:ind w:left="1440"/>
        <w:rPr>
          <w:sz w:val="18"/>
          <w:szCs w:val="18"/>
        </w:rPr>
      </w:pPr>
    </w:p>
    <w:p w:rsidR="00820205" w:rsidRDefault="001F494A" w:rsidP="00DD72D2">
      <w:pPr>
        <w:pStyle w:val="ListParagraph"/>
        <w:numPr>
          <w:ilvl w:val="0"/>
          <w:numId w:val="2"/>
        </w:numPr>
        <w:spacing w:after="240"/>
        <w:ind w:left="567" w:hanging="567"/>
        <w:contextualSpacing w:val="0"/>
      </w:pPr>
      <w:r>
        <w:t xml:space="preserve">In the circumstances of this </w:t>
      </w:r>
      <w:r w:rsidR="00C41427">
        <w:t>matter</w:t>
      </w:r>
      <w:r w:rsidR="0030616A">
        <w:t xml:space="preserve"> and in the absence of any response from Mr Mulga to the contrary, </w:t>
      </w:r>
      <w:r>
        <w:t>it may be accepted on the information provided</w:t>
      </w:r>
      <w:r w:rsidR="0030616A">
        <w:t xml:space="preserve"> </w:t>
      </w:r>
      <w:r>
        <w:t xml:space="preserve">the inability </w:t>
      </w:r>
      <w:r w:rsidR="0030616A">
        <w:t xml:space="preserve">of the licensee to conduct the business of the licence </w:t>
      </w:r>
      <w:r>
        <w:t>is permanent.</w:t>
      </w:r>
    </w:p>
    <w:p w:rsidR="00CE6DCF" w:rsidRDefault="00820205" w:rsidP="00DD72D2">
      <w:pPr>
        <w:pStyle w:val="ListParagraph"/>
        <w:numPr>
          <w:ilvl w:val="0"/>
          <w:numId w:val="2"/>
        </w:numPr>
        <w:spacing w:after="240"/>
        <w:ind w:left="567" w:hanging="567"/>
        <w:contextualSpacing w:val="0"/>
      </w:pPr>
      <w:r>
        <w:t>There has been no application to transfer the li</w:t>
      </w:r>
      <w:r w:rsidR="00CE6DCF">
        <w:t>quor licence, nor has there been any arrangements proposed for approval to conduct the business of the licensee.</w:t>
      </w:r>
    </w:p>
    <w:p w:rsidR="00DD72D2" w:rsidRDefault="00CE6DCF" w:rsidP="00DD72D2">
      <w:pPr>
        <w:pStyle w:val="ListParagraph"/>
        <w:numPr>
          <w:ilvl w:val="0"/>
          <w:numId w:val="2"/>
        </w:numPr>
        <w:spacing w:after="240"/>
        <w:ind w:left="567" w:hanging="567"/>
        <w:contextualSpacing w:val="0"/>
      </w:pPr>
      <w:r>
        <w:lastRenderedPageBreak/>
        <w:t>Accordingly the liquor licence must be cancelled pursuant to Section 47(5).</w:t>
      </w:r>
    </w:p>
    <w:p w:rsidR="001F494A" w:rsidRDefault="001F494A" w:rsidP="001F494A">
      <w:pPr>
        <w:spacing w:after="0"/>
      </w:pPr>
    </w:p>
    <w:p w:rsidR="00F161FF" w:rsidRDefault="00DD72D2" w:rsidP="001F494A">
      <w:pPr>
        <w:spacing w:after="0"/>
        <w:rPr>
          <w:sz w:val="28"/>
          <w:szCs w:val="28"/>
        </w:rPr>
      </w:pPr>
      <w:r w:rsidRPr="001F494A">
        <w:rPr>
          <w:sz w:val="28"/>
          <w:szCs w:val="28"/>
        </w:rPr>
        <w:t>CONSIDERATION CRITERIA</w:t>
      </w:r>
    </w:p>
    <w:p w:rsidR="001F494A" w:rsidRPr="001F494A" w:rsidRDefault="001F494A" w:rsidP="001F494A">
      <w:pPr>
        <w:spacing w:after="0"/>
        <w:rPr>
          <w:sz w:val="28"/>
          <w:szCs w:val="28"/>
        </w:rPr>
      </w:pPr>
    </w:p>
    <w:p w:rsidR="00DD72D2" w:rsidRDefault="00D56DC6" w:rsidP="00DD72D2">
      <w:pPr>
        <w:pStyle w:val="ListParagraph"/>
        <w:numPr>
          <w:ilvl w:val="0"/>
          <w:numId w:val="2"/>
        </w:numPr>
        <w:spacing w:after="240"/>
        <w:ind w:left="567" w:hanging="567"/>
        <w:contextualSpacing w:val="0"/>
      </w:pPr>
      <w:r>
        <w:t xml:space="preserve">In considering this matter I must satisfy myself that the licensee </w:t>
      </w:r>
      <w:r w:rsidR="00CB60C3">
        <w:t>is unable to conduct the business of a licensee on a permanent basis, and there has been no application to transfer the licence.</w:t>
      </w:r>
    </w:p>
    <w:p w:rsidR="00DD72D2" w:rsidRPr="00F161FF" w:rsidRDefault="00D56DC6" w:rsidP="00DD72D2">
      <w:pPr>
        <w:pStyle w:val="ListParagraph"/>
        <w:numPr>
          <w:ilvl w:val="0"/>
          <w:numId w:val="2"/>
        </w:numPr>
        <w:spacing w:after="240"/>
        <w:ind w:left="567" w:hanging="567"/>
        <w:contextualSpacing w:val="0"/>
      </w:pPr>
      <w:r>
        <w:t xml:space="preserve">Further, that no other arrangements have been made to my satisfaction to conduct the business of the liquor </w:t>
      </w:r>
      <w:proofErr w:type="spellStart"/>
      <w:r>
        <w:t>licensee</w:t>
      </w:r>
      <w:proofErr w:type="spellEnd"/>
      <w:r>
        <w:t>.</w:t>
      </w:r>
      <w:r w:rsidR="0030616A">
        <w:t xml:space="preserve">  The licensee has provided no submissions in relation to this matter.</w:t>
      </w:r>
    </w:p>
    <w:p w:rsidR="00DD72D2" w:rsidRPr="00DD72D2" w:rsidRDefault="00DD72D2" w:rsidP="00DD72D2">
      <w:pPr>
        <w:pStyle w:val="Heading2"/>
        <w:spacing w:after="240"/>
      </w:pPr>
      <w:r>
        <w:t>SUMMARY</w:t>
      </w:r>
    </w:p>
    <w:p w:rsidR="00D56DC6" w:rsidRDefault="00D56DC6" w:rsidP="00DD72D2">
      <w:pPr>
        <w:pStyle w:val="ListParagraph"/>
        <w:numPr>
          <w:ilvl w:val="0"/>
          <w:numId w:val="2"/>
        </w:numPr>
        <w:spacing w:after="240"/>
        <w:ind w:left="567" w:hanging="567"/>
        <w:contextualSpacing w:val="0"/>
      </w:pPr>
      <w:r>
        <w:t xml:space="preserve">The licensee </w:t>
      </w:r>
      <w:r w:rsidR="0030616A">
        <w:t>has not traded since having the licence transferred back to them in December 2014.  T</w:t>
      </w:r>
      <w:r>
        <w:t xml:space="preserve">he licensee has not conducted the business of the licensee since </w:t>
      </w:r>
      <w:r w:rsidR="001F494A">
        <w:t xml:space="preserve">that date, </w:t>
      </w:r>
      <w:r w:rsidR="0030616A">
        <w:t xml:space="preserve">and </w:t>
      </w:r>
      <w:r>
        <w:t>it is accepted this will not change.  The liquor licence has not been transferred to another licensee.</w:t>
      </w:r>
    </w:p>
    <w:p w:rsidR="00877264" w:rsidRPr="00F161FF" w:rsidRDefault="00D56DC6" w:rsidP="001F494A">
      <w:pPr>
        <w:pStyle w:val="ListParagraph"/>
        <w:numPr>
          <w:ilvl w:val="0"/>
          <w:numId w:val="2"/>
        </w:numPr>
        <w:spacing w:after="240"/>
        <w:ind w:left="567" w:hanging="567"/>
        <w:contextualSpacing w:val="0"/>
      </w:pPr>
      <w:r>
        <w:t xml:space="preserve">Accordingly, I am afforded no discretion in the matter and must cancel the liquor licence pursuant to Section 47(5) of the </w:t>
      </w:r>
      <w:r w:rsidRPr="00D56DC6">
        <w:rPr>
          <w:i/>
        </w:rPr>
        <w:t>Liquor Act</w:t>
      </w:r>
      <w:r>
        <w:t>.</w:t>
      </w:r>
    </w:p>
    <w:p w:rsidR="00DD72D2" w:rsidRDefault="00DD72D2">
      <w:pPr>
        <w:spacing w:after="0"/>
        <w:rPr>
          <w:b/>
        </w:rPr>
      </w:pPr>
    </w:p>
    <w:p w:rsidR="00DD72D2" w:rsidRPr="00DD72D2" w:rsidRDefault="00DD72D2" w:rsidP="00DD72D2">
      <w:pPr>
        <w:pStyle w:val="Heading2"/>
        <w:spacing w:after="240"/>
      </w:pPr>
      <w:r>
        <w:t>DECISION</w:t>
      </w:r>
    </w:p>
    <w:p w:rsidR="00DD72D2" w:rsidRDefault="00877264" w:rsidP="00DD72D2">
      <w:pPr>
        <w:pStyle w:val="ListParagraph"/>
        <w:numPr>
          <w:ilvl w:val="0"/>
          <w:numId w:val="2"/>
        </w:numPr>
        <w:spacing w:after="240"/>
        <w:ind w:left="567" w:hanging="567"/>
        <w:contextualSpacing w:val="0"/>
      </w:pPr>
      <w:r>
        <w:t>I am satisfied on the evidence available that the licensee in unable to conduct to the business of the liquor licence, accordingly I must cancel Liquor Licence 8</w:t>
      </w:r>
      <w:r w:rsidR="001F494A">
        <w:t>0</w:t>
      </w:r>
      <w:r w:rsidR="0030616A">
        <w:t>105018</w:t>
      </w:r>
      <w:r>
        <w:t xml:space="preserve">, for </w:t>
      </w:r>
      <w:r w:rsidR="0030616A">
        <w:t>Annie’s Place</w:t>
      </w:r>
      <w:r w:rsidR="00D10E3A">
        <w:t xml:space="preserve">, </w:t>
      </w:r>
      <w:r w:rsidR="0030616A">
        <w:t xml:space="preserve">4 </w:t>
      </w:r>
      <w:proofErr w:type="spellStart"/>
      <w:r w:rsidR="0030616A">
        <w:t>Traegar</w:t>
      </w:r>
      <w:proofErr w:type="spellEnd"/>
      <w:r w:rsidR="0030616A">
        <w:t xml:space="preserve"> Avenue, Alice Springs</w:t>
      </w:r>
      <w:r w:rsidR="00D10E3A">
        <w:t xml:space="preserve">, </w:t>
      </w:r>
      <w:r w:rsidR="0030616A">
        <w:t>Annie’s Place (NT) Pty Ltd</w:t>
      </w:r>
      <w:r w:rsidR="001F494A">
        <w:t xml:space="preserve"> as the</w:t>
      </w:r>
      <w:r>
        <w:t xml:space="preserve"> licensee.</w:t>
      </w:r>
    </w:p>
    <w:p w:rsidR="00DD72D2" w:rsidRDefault="00877264" w:rsidP="00DD72D2">
      <w:pPr>
        <w:pStyle w:val="ListParagraph"/>
        <w:numPr>
          <w:ilvl w:val="0"/>
          <w:numId w:val="2"/>
        </w:numPr>
        <w:spacing w:after="240"/>
        <w:ind w:left="567" w:hanging="567"/>
        <w:contextualSpacing w:val="0"/>
      </w:pPr>
      <w:r>
        <w:t xml:space="preserve">By effect of Section 47(5) of the </w:t>
      </w:r>
      <w:r w:rsidRPr="00877264">
        <w:rPr>
          <w:i/>
        </w:rPr>
        <w:t>Liquor Act</w:t>
      </w:r>
      <w:r>
        <w:t>, Liquor Licence 8</w:t>
      </w:r>
      <w:r w:rsidR="001F494A">
        <w:t>0</w:t>
      </w:r>
      <w:r w:rsidR="0030616A">
        <w:t>105018</w:t>
      </w:r>
      <w:r w:rsidR="001F494A">
        <w:t xml:space="preserve"> </w:t>
      </w:r>
      <w:r>
        <w:t>is cancelled as of the date of this decision.</w:t>
      </w:r>
    </w:p>
    <w:p w:rsidR="00877264" w:rsidRPr="00F161FF" w:rsidRDefault="00877264" w:rsidP="00877264">
      <w:pPr>
        <w:pStyle w:val="ListParagraph"/>
        <w:spacing w:after="240"/>
        <w:ind w:left="567"/>
        <w:contextualSpacing w:val="0"/>
      </w:pPr>
    </w:p>
    <w:p w:rsidR="00DD72D2" w:rsidRPr="00DD72D2" w:rsidRDefault="00DD72D2" w:rsidP="00DD72D2">
      <w:pPr>
        <w:pStyle w:val="Heading2"/>
        <w:spacing w:after="240"/>
      </w:pPr>
      <w:r>
        <w:t>REVIEW OF DECISION</w:t>
      </w:r>
    </w:p>
    <w:p w:rsidR="00B62C7E" w:rsidRDefault="007431F5" w:rsidP="003C428B">
      <w:pPr>
        <w:pStyle w:val="ListParagraph"/>
        <w:numPr>
          <w:ilvl w:val="0"/>
          <w:numId w:val="2"/>
        </w:numPr>
        <w:spacing w:after="0"/>
        <w:ind w:left="567" w:hanging="567"/>
      </w:pPr>
      <w:r w:rsidRPr="007431F5">
        <w:t xml:space="preserve">Section 8 of the </w:t>
      </w:r>
      <w:r w:rsidRPr="003C428B">
        <w:rPr>
          <w:i/>
        </w:rPr>
        <w:t>Licensing (Director-General) Act</w:t>
      </w:r>
      <w:r w:rsidRPr="007431F5">
        <w:t xml:space="preserve"> prescribes a </w:t>
      </w:r>
      <w:r w:rsidRPr="003C428B">
        <w:rPr>
          <w:b/>
          <w:i/>
        </w:rPr>
        <w:t>delegate decision</w:t>
      </w:r>
      <w:r w:rsidRPr="007431F5">
        <w:t xml:space="preserve"> is a decision, under any Act, of the Director-General that is made by a delegate of the Director-General.  The Director-General delegated the determination of </w:t>
      </w:r>
      <w:r>
        <w:t>matters</w:t>
      </w:r>
      <w:r w:rsidRPr="007431F5">
        <w:t xml:space="preserve"> under Section </w:t>
      </w:r>
      <w:r>
        <w:t xml:space="preserve">47(5) </w:t>
      </w:r>
      <w:r w:rsidRPr="007431F5">
        <w:t xml:space="preserve">of the </w:t>
      </w:r>
      <w:r w:rsidRPr="003C428B">
        <w:rPr>
          <w:i/>
        </w:rPr>
        <w:t>Liquor Act</w:t>
      </w:r>
      <w:r w:rsidRPr="007431F5">
        <w:t xml:space="preserve"> by instrument to the person from time to time holding, acting in or performing the duties of the position in the Department of Business specified in Schedule 2 of that instrument.  This decision was made by a person referred to in that schedule.  Section 10 of the </w:t>
      </w:r>
      <w:r w:rsidRPr="003C428B">
        <w:rPr>
          <w:i/>
        </w:rPr>
        <w:t xml:space="preserve">Licensing (Director-General) Act </w:t>
      </w:r>
      <w:r w:rsidRPr="007431F5">
        <w:t xml:space="preserve">provides that an </w:t>
      </w:r>
      <w:r w:rsidRPr="003C428B">
        <w:rPr>
          <w:b/>
          <w:i/>
        </w:rPr>
        <w:t>affected person</w:t>
      </w:r>
      <w:r w:rsidRPr="007431F5">
        <w:t xml:space="preserve"> for a delegate decision may apply to the Director-General for a review of the decision.  This application for review must be made within 28 days after written notice of the delegate decision is given to the affected person, or within any additional time that the Director-General allows.  Section 9 of the </w:t>
      </w:r>
      <w:r w:rsidRPr="003C428B">
        <w:rPr>
          <w:i/>
        </w:rPr>
        <w:t xml:space="preserve">Licensing (Director-General) Act </w:t>
      </w:r>
      <w:r w:rsidRPr="007431F5">
        <w:t xml:space="preserve">prescribes an </w:t>
      </w:r>
      <w:r w:rsidRPr="003C428B">
        <w:rPr>
          <w:b/>
          <w:i/>
        </w:rPr>
        <w:t>affected person</w:t>
      </w:r>
      <w:r w:rsidRPr="007431F5">
        <w:t xml:space="preserve"> for a delegate decision to be</w:t>
      </w:r>
      <w:r w:rsidRPr="003C428B">
        <w:rPr>
          <w:rFonts w:ascii="Arial" w:hAnsi="Arial" w:cs="Arial"/>
          <w:color w:val="000000"/>
          <w:sz w:val="23"/>
          <w:szCs w:val="23"/>
          <w:lang w:eastAsia="en-AU"/>
        </w:rPr>
        <w:t xml:space="preserve"> </w:t>
      </w:r>
      <w:r w:rsidRPr="007431F5">
        <w:t>the person declared under the Act under which the delegate decision is made to be an affected person for the decision</w:t>
      </w:r>
      <w:r>
        <w:t>.</w:t>
      </w:r>
    </w:p>
    <w:p w:rsidR="004A45A3" w:rsidRDefault="004A45A3" w:rsidP="00B62C7E">
      <w:pPr>
        <w:pStyle w:val="ListParagraph"/>
        <w:numPr>
          <w:ilvl w:val="0"/>
          <w:numId w:val="2"/>
        </w:numPr>
        <w:spacing w:after="0"/>
        <w:ind w:left="567" w:hanging="567"/>
        <w:contextualSpacing w:val="0"/>
      </w:pPr>
      <w:r>
        <w:lastRenderedPageBreak/>
        <w:t>T</w:t>
      </w:r>
      <w:r w:rsidR="007431F5">
        <w:t xml:space="preserve">he </w:t>
      </w:r>
      <w:r w:rsidR="007431F5" w:rsidRPr="00B62C7E">
        <w:rPr>
          <w:i/>
        </w:rPr>
        <w:t>Liquor Act</w:t>
      </w:r>
      <w:r w:rsidR="007431F5">
        <w:t xml:space="preserve"> does not provide for a review of a decision to cancel a licence under section 47(5) of the Act when made by the Director-General.  Despite this by application of section 120ZB of the Act, as the decision is a delegate decision there is an overriding right to seek a review </w:t>
      </w:r>
      <w:r>
        <w:t>of a delegate decision</w:t>
      </w:r>
      <w:r w:rsidR="007431F5">
        <w:t>.</w:t>
      </w:r>
    </w:p>
    <w:p w:rsidR="00B62C7E" w:rsidRDefault="00B62C7E" w:rsidP="00B62C7E">
      <w:pPr>
        <w:pStyle w:val="ListParagraph"/>
        <w:spacing w:after="0"/>
        <w:ind w:left="567"/>
        <w:contextualSpacing w:val="0"/>
      </w:pPr>
    </w:p>
    <w:p w:rsidR="00196C75" w:rsidRDefault="007431F5" w:rsidP="00DD72D2">
      <w:pPr>
        <w:pStyle w:val="ListParagraph"/>
        <w:numPr>
          <w:ilvl w:val="0"/>
          <w:numId w:val="2"/>
        </w:numPr>
        <w:spacing w:after="240"/>
        <w:ind w:left="567" w:hanging="567"/>
        <w:contextualSpacing w:val="0"/>
      </w:pPr>
      <w:r>
        <w:t>Accordingly and pursuant to section 9(a) of the Act</w:t>
      </w:r>
      <w:r w:rsidR="004A45A3">
        <w:t>,</w:t>
      </w:r>
      <w:r>
        <w:t xml:space="preserve"> the licensee </w:t>
      </w:r>
      <w:r w:rsidR="0030616A">
        <w:t xml:space="preserve">Annie’s Place (NT) </w:t>
      </w:r>
      <w:r>
        <w:t>Pty Ltd is an affected person as they are “…</w:t>
      </w:r>
      <w:r w:rsidRPr="007431F5">
        <w:t>the person</w:t>
      </w:r>
      <w:r>
        <w:t>…</w:t>
      </w:r>
      <w:r w:rsidRPr="007431F5">
        <w:t>declared under the Act under which the delegate decision is made to be an affected person fo</w:t>
      </w:r>
      <w:r w:rsidR="004A45A3">
        <w:t>r the decision”.</w:t>
      </w:r>
    </w:p>
    <w:p w:rsidR="00DD72D2" w:rsidRPr="001E6FF6" w:rsidRDefault="004A45A3" w:rsidP="001E6FF6">
      <w:pPr>
        <w:spacing w:before="1600" w:after="0"/>
        <w:rPr>
          <w:b/>
        </w:rPr>
      </w:pPr>
      <w:r>
        <w:rPr>
          <w:b/>
        </w:rPr>
        <w:t>Mark Wood</w:t>
      </w:r>
    </w:p>
    <w:p w:rsidR="00DD72D2" w:rsidRPr="00E30632" w:rsidRDefault="0037772C" w:rsidP="00DD72D2">
      <w:pPr>
        <w:spacing w:after="240"/>
      </w:pPr>
      <w:r>
        <w:t>Delegate of the Director-General</w:t>
      </w:r>
    </w:p>
    <w:p w:rsidR="00DD72D2" w:rsidRPr="00DD72D2" w:rsidRDefault="00D10E3A" w:rsidP="00DD72D2">
      <w:pPr>
        <w:spacing w:after="240"/>
      </w:pPr>
      <w:r>
        <w:t>1</w:t>
      </w:r>
      <w:r w:rsidR="0030616A">
        <w:t>1</w:t>
      </w:r>
      <w:r w:rsidR="006909A8">
        <w:t xml:space="preserve"> October 2016</w:t>
      </w:r>
    </w:p>
    <w:sectPr w:rsidR="00DD72D2" w:rsidRPr="00DD72D2" w:rsidSect="00F75669">
      <w:headerReference w:type="default" r:id="rId12"/>
      <w:footerReference w:type="default" r:id="rId13"/>
      <w:headerReference w:type="first" r:id="rId14"/>
      <w:footerReference w:type="first" r:id="rId15"/>
      <w:pgSz w:w="11906" w:h="16838"/>
      <w:pgMar w:top="2127" w:right="1134" w:bottom="1440"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43" w:rsidRDefault="00CA2643" w:rsidP="003E58C0">
      <w:pPr>
        <w:spacing w:after="0"/>
      </w:pPr>
      <w:r>
        <w:separator/>
      </w:r>
    </w:p>
  </w:endnote>
  <w:endnote w:type="continuationSeparator" w:id="0">
    <w:p w:rsidR="00CA2643" w:rsidRDefault="00CA2643"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ato Black">
    <w:altName w:val="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825D0D" w:rsidP="00825D0D">
    <w:pPr>
      <w:pBdr>
        <w:top w:val="single" w:sz="4" w:space="1" w:color="auto"/>
      </w:pBdr>
      <w:tabs>
        <w:tab w:val="right" w:pos="9638"/>
      </w:tabs>
      <w:spacing w:after="0"/>
      <w:rPr>
        <w:sz w:val="18"/>
        <w:szCs w:val="18"/>
      </w:rPr>
    </w:pPr>
    <w:r w:rsidRPr="00825D0D">
      <w:rPr>
        <w:sz w:val="18"/>
        <w:szCs w:val="18"/>
      </w:rPr>
      <w:t xml:space="preserve">Decision for </w:t>
    </w:r>
    <w:r w:rsidR="00C41427">
      <w:rPr>
        <w:sz w:val="18"/>
        <w:szCs w:val="18"/>
      </w:rPr>
      <w:t xml:space="preserve">Annie’s Place (NT) </w:t>
    </w:r>
    <w:r w:rsidR="007A1BD6">
      <w:rPr>
        <w:sz w:val="18"/>
        <w:szCs w:val="18"/>
      </w:rPr>
      <w:t>Pty Ltd</w:t>
    </w:r>
    <w:r w:rsidRPr="00825D0D">
      <w:rPr>
        <w:sz w:val="18"/>
        <w:szCs w:val="18"/>
      </w:rPr>
      <w:tab/>
      <w:t xml:space="preserve">Date of Decision: </w:t>
    </w:r>
    <w:r w:rsidR="008A1E84">
      <w:rPr>
        <w:sz w:val="18"/>
        <w:szCs w:val="18"/>
      </w:rPr>
      <w:t>1</w:t>
    </w:r>
    <w:r w:rsidR="00C41427">
      <w:rPr>
        <w:sz w:val="18"/>
        <w:szCs w:val="18"/>
      </w:rPr>
      <w:t>1</w:t>
    </w:r>
    <w:r w:rsidR="008A1618">
      <w:rPr>
        <w:sz w:val="18"/>
        <w:szCs w:val="18"/>
      </w:rPr>
      <w:t xml:space="preserve"> October 2016</w:t>
    </w:r>
  </w:p>
  <w:p w:rsidR="00825D0D" w:rsidRPr="00825D0D" w:rsidRDefault="008A1618" w:rsidP="00825D0D">
    <w:pPr>
      <w:tabs>
        <w:tab w:val="right" w:pos="9638"/>
      </w:tabs>
      <w:rPr>
        <w:sz w:val="18"/>
        <w:szCs w:val="18"/>
      </w:rPr>
    </w:pPr>
    <w:r>
      <w:rPr>
        <w:sz w:val="18"/>
        <w:szCs w:val="18"/>
      </w:rPr>
      <w:t>Ref# D</w:t>
    </w:r>
    <w:r w:rsidR="008A1E84">
      <w:rPr>
        <w:sz w:val="18"/>
        <w:szCs w:val="18"/>
      </w:rPr>
      <w:t>TBI</w:t>
    </w:r>
    <w:r>
      <w:rPr>
        <w:sz w:val="18"/>
        <w:szCs w:val="18"/>
      </w:rPr>
      <w:t>201</w:t>
    </w:r>
    <w:r w:rsidR="007A1BD6">
      <w:rPr>
        <w:sz w:val="18"/>
        <w:szCs w:val="18"/>
      </w:rPr>
      <w:t>6</w:t>
    </w:r>
    <w:r>
      <w:rPr>
        <w:sz w:val="18"/>
        <w:szCs w:val="18"/>
      </w:rPr>
      <w:t>/</w:t>
    </w:r>
    <w:r w:rsidR="007A1BD6">
      <w:rPr>
        <w:sz w:val="18"/>
        <w:szCs w:val="18"/>
      </w:rPr>
      <w:t>0</w:t>
    </w:r>
    <w:r w:rsidR="008A1E84">
      <w:rPr>
        <w:sz w:val="18"/>
        <w:szCs w:val="18"/>
      </w:rPr>
      <w:t>5</w:t>
    </w:r>
    <w:r w:rsidR="00C41427">
      <w:rPr>
        <w:sz w:val="18"/>
        <w:szCs w:val="18"/>
      </w:rPr>
      <w:t>242</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F71D01">
      <w:rPr>
        <w:noProof/>
        <w:sz w:val="18"/>
        <w:szCs w:val="18"/>
      </w:rPr>
      <w:t>2</w:t>
    </w:r>
    <w:r w:rsidR="00825D0D" w:rsidRPr="00825D0D">
      <w:rPr>
        <w:noProof/>
        <w:sz w:val="18"/>
        <w:szCs w:val="18"/>
      </w:rPr>
      <w:fldChar w:fldCharType="end"/>
    </w:r>
  </w:p>
  <w:p w:rsidR="00A66342" w:rsidRPr="00F75669" w:rsidRDefault="00F75669"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8A1618" w:rsidP="00825D0D">
    <w:pPr>
      <w:pBdr>
        <w:top w:val="single" w:sz="4" w:space="1" w:color="auto"/>
      </w:pBdr>
      <w:tabs>
        <w:tab w:val="right" w:pos="9638"/>
      </w:tabs>
      <w:spacing w:after="0"/>
      <w:rPr>
        <w:sz w:val="18"/>
        <w:szCs w:val="18"/>
      </w:rPr>
    </w:pPr>
    <w:r>
      <w:rPr>
        <w:sz w:val="18"/>
        <w:szCs w:val="18"/>
      </w:rPr>
      <w:t xml:space="preserve">Decision for </w:t>
    </w:r>
    <w:r w:rsidR="00C41427">
      <w:rPr>
        <w:sz w:val="18"/>
        <w:szCs w:val="18"/>
      </w:rPr>
      <w:t>Annie’s Place (NT)</w:t>
    </w:r>
    <w:r w:rsidR="007A1BD6">
      <w:rPr>
        <w:sz w:val="18"/>
        <w:szCs w:val="18"/>
      </w:rPr>
      <w:t xml:space="preserve"> Pty Ltd</w:t>
    </w:r>
    <w:r w:rsidR="00825D0D" w:rsidRPr="00825D0D">
      <w:rPr>
        <w:sz w:val="18"/>
        <w:szCs w:val="18"/>
      </w:rPr>
      <w:tab/>
      <w:t xml:space="preserve">Date of Decision: </w:t>
    </w:r>
    <w:r w:rsidR="008A1E84">
      <w:rPr>
        <w:sz w:val="18"/>
        <w:szCs w:val="18"/>
      </w:rPr>
      <w:t>1</w:t>
    </w:r>
    <w:r w:rsidR="00C41427">
      <w:rPr>
        <w:sz w:val="18"/>
        <w:szCs w:val="18"/>
      </w:rPr>
      <w:t>1</w:t>
    </w:r>
    <w:r>
      <w:rPr>
        <w:sz w:val="18"/>
        <w:szCs w:val="18"/>
      </w:rPr>
      <w:t xml:space="preserve"> October 2016</w:t>
    </w:r>
  </w:p>
  <w:p w:rsidR="00825D0D" w:rsidRPr="00825D0D" w:rsidRDefault="008A1618" w:rsidP="00825D0D">
    <w:pPr>
      <w:tabs>
        <w:tab w:val="right" w:pos="9638"/>
      </w:tabs>
      <w:rPr>
        <w:sz w:val="18"/>
        <w:szCs w:val="18"/>
      </w:rPr>
    </w:pPr>
    <w:r>
      <w:rPr>
        <w:sz w:val="18"/>
        <w:szCs w:val="18"/>
      </w:rPr>
      <w:t>Ref# D</w:t>
    </w:r>
    <w:r w:rsidR="008A1E84">
      <w:rPr>
        <w:sz w:val="18"/>
        <w:szCs w:val="18"/>
      </w:rPr>
      <w:t>TBI</w:t>
    </w:r>
    <w:r>
      <w:rPr>
        <w:sz w:val="18"/>
        <w:szCs w:val="18"/>
      </w:rPr>
      <w:t>201</w:t>
    </w:r>
    <w:r w:rsidR="007A1BD6">
      <w:rPr>
        <w:sz w:val="18"/>
        <w:szCs w:val="18"/>
      </w:rPr>
      <w:t>6</w:t>
    </w:r>
    <w:r>
      <w:rPr>
        <w:sz w:val="18"/>
        <w:szCs w:val="18"/>
      </w:rPr>
      <w:t>/</w:t>
    </w:r>
    <w:r w:rsidR="007A1BD6">
      <w:rPr>
        <w:sz w:val="18"/>
        <w:szCs w:val="18"/>
      </w:rPr>
      <w:t>0</w:t>
    </w:r>
    <w:r w:rsidR="008A1E84">
      <w:rPr>
        <w:sz w:val="18"/>
        <w:szCs w:val="18"/>
      </w:rPr>
      <w:t>5</w:t>
    </w:r>
    <w:r w:rsidR="00C41427">
      <w:rPr>
        <w:sz w:val="18"/>
        <w:szCs w:val="18"/>
      </w:rPr>
      <w:t>242</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F71D01">
      <w:rPr>
        <w:noProof/>
        <w:sz w:val="18"/>
        <w:szCs w:val="18"/>
      </w:rPr>
      <w:t>1</w:t>
    </w:r>
    <w:r w:rsidR="00825D0D" w:rsidRPr="00825D0D">
      <w:rPr>
        <w:noProof/>
        <w:sz w:val="18"/>
        <w:szCs w:val="18"/>
      </w:rPr>
      <w:fldChar w:fldCharType="end"/>
    </w:r>
  </w:p>
  <w:p w:rsidR="00A66342" w:rsidRPr="00825D0D" w:rsidRDefault="00825D0D"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43" w:rsidRDefault="00CA2643" w:rsidP="003E58C0">
      <w:pPr>
        <w:spacing w:after="0"/>
      </w:pPr>
      <w:r>
        <w:separator/>
      </w:r>
    </w:p>
  </w:footnote>
  <w:footnote w:type="continuationSeparator" w:id="0">
    <w:p w:rsidR="00CA2643" w:rsidRDefault="00CA2643"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0" w:rsidRDefault="008C03F0"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42" w:rsidRPr="00611615" w:rsidRDefault="00F86B64" w:rsidP="00611615">
    <w:pPr>
      <w:pStyle w:val="Header"/>
    </w:pPr>
    <w:r>
      <w:rPr>
        <w:noProof/>
        <w:szCs w:val="20"/>
        <w:lang w:eastAsia="en-AU"/>
      </w:rPr>
      <w:drawing>
        <wp:anchor distT="0" distB="0" distL="114300" distR="114300" simplePos="0" relativeHeight="251659264" behindDoc="0" locked="0" layoutInCell="1" allowOverlap="1" wp14:anchorId="0DC2458A" wp14:editId="70F28650">
          <wp:simplePos x="0" y="0"/>
          <wp:positionH relativeFrom="column">
            <wp:posOffset>-204518</wp:posOffset>
          </wp:positionH>
          <wp:positionV relativeFrom="paragraph">
            <wp:posOffset>-452755</wp:posOffset>
          </wp:positionV>
          <wp:extent cx="6739075" cy="1109965"/>
          <wp:effectExtent l="0" t="0" r="0" b="0"/>
          <wp:wrapNone/>
          <wp:docPr id="3" name="Picture 3" descr="P:\Branding\NTG_newBranding\AGD_branding_2016\agd_letterHead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Branding\NTG_newBranding\AGD_branding_2016\agd_letterHead2016.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9075" cy="11099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A0F62"/>
    <w:multiLevelType w:val="hybridMultilevel"/>
    <w:tmpl w:val="8C38C22A"/>
    <w:lvl w:ilvl="0" w:tplc="8B5E3A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6FF13C54"/>
    <w:multiLevelType w:val="hybridMultilevel"/>
    <w:tmpl w:val="9228B6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10"/>
    <w:rsid w:val="000A46FE"/>
    <w:rsid w:val="00106D89"/>
    <w:rsid w:val="00122C14"/>
    <w:rsid w:val="00154B6F"/>
    <w:rsid w:val="001606E6"/>
    <w:rsid w:val="001838F6"/>
    <w:rsid w:val="00194A50"/>
    <w:rsid w:val="00196C75"/>
    <w:rsid w:val="001E6FF6"/>
    <w:rsid w:val="001F494A"/>
    <w:rsid w:val="002D2C9C"/>
    <w:rsid w:val="0030616A"/>
    <w:rsid w:val="0036208A"/>
    <w:rsid w:val="0037772C"/>
    <w:rsid w:val="003C428B"/>
    <w:rsid w:val="003D0512"/>
    <w:rsid w:val="003E309D"/>
    <w:rsid w:val="003E58C0"/>
    <w:rsid w:val="003E699B"/>
    <w:rsid w:val="00424BE1"/>
    <w:rsid w:val="00445C21"/>
    <w:rsid w:val="004500C5"/>
    <w:rsid w:val="004827C5"/>
    <w:rsid w:val="004A45A3"/>
    <w:rsid w:val="004C6233"/>
    <w:rsid w:val="00512329"/>
    <w:rsid w:val="0051265E"/>
    <w:rsid w:val="00516B5B"/>
    <w:rsid w:val="005A0B41"/>
    <w:rsid w:val="00611615"/>
    <w:rsid w:val="00626FEE"/>
    <w:rsid w:val="0063134A"/>
    <w:rsid w:val="006506E0"/>
    <w:rsid w:val="00690008"/>
    <w:rsid w:val="006909A8"/>
    <w:rsid w:val="006A0B9A"/>
    <w:rsid w:val="00731CC0"/>
    <w:rsid w:val="0073515A"/>
    <w:rsid w:val="007431F5"/>
    <w:rsid w:val="0078053C"/>
    <w:rsid w:val="0078273E"/>
    <w:rsid w:val="007A1BD6"/>
    <w:rsid w:val="00820205"/>
    <w:rsid w:val="00825D0D"/>
    <w:rsid w:val="00855E3A"/>
    <w:rsid w:val="00877264"/>
    <w:rsid w:val="008A1618"/>
    <w:rsid w:val="008A1E84"/>
    <w:rsid w:val="008C03F0"/>
    <w:rsid w:val="008E1EBA"/>
    <w:rsid w:val="008E5BD5"/>
    <w:rsid w:val="009066D5"/>
    <w:rsid w:val="009519BE"/>
    <w:rsid w:val="009778B8"/>
    <w:rsid w:val="009C5D09"/>
    <w:rsid w:val="009F7411"/>
    <w:rsid w:val="00A3048C"/>
    <w:rsid w:val="00A53774"/>
    <w:rsid w:val="00A54D10"/>
    <w:rsid w:val="00A66342"/>
    <w:rsid w:val="00A6714B"/>
    <w:rsid w:val="00A90F40"/>
    <w:rsid w:val="00AA19B9"/>
    <w:rsid w:val="00AB4140"/>
    <w:rsid w:val="00AC5014"/>
    <w:rsid w:val="00B25787"/>
    <w:rsid w:val="00B35447"/>
    <w:rsid w:val="00B62C7E"/>
    <w:rsid w:val="00B70EF4"/>
    <w:rsid w:val="00B83B43"/>
    <w:rsid w:val="00BC0E51"/>
    <w:rsid w:val="00C41427"/>
    <w:rsid w:val="00C9103C"/>
    <w:rsid w:val="00CA2643"/>
    <w:rsid w:val="00CB3E75"/>
    <w:rsid w:val="00CB60C3"/>
    <w:rsid w:val="00CE6DCF"/>
    <w:rsid w:val="00D10E3A"/>
    <w:rsid w:val="00D402F0"/>
    <w:rsid w:val="00D56DC6"/>
    <w:rsid w:val="00D7349E"/>
    <w:rsid w:val="00DB5506"/>
    <w:rsid w:val="00DC63FA"/>
    <w:rsid w:val="00DD72D2"/>
    <w:rsid w:val="00E064A5"/>
    <w:rsid w:val="00E30632"/>
    <w:rsid w:val="00E651A6"/>
    <w:rsid w:val="00E902E7"/>
    <w:rsid w:val="00EE0F23"/>
    <w:rsid w:val="00F161FF"/>
    <w:rsid w:val="00F71D01"/>
    <w:rsid w:val="00F75669"/>
    <w:rsid w:val="00F86B64"/>
    <w:rsid w:val="00F93367"/>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731CC0"/>
    <w:pPr>
      <w:keepNext/>
      <w:keepLines/>
      <w:spacing w:after="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731CC0"/>
    <w:rPr>
      <w:rFonts w:ascii="Lato" w:eastAsia="Times New Roman" w:hAnsi="Lato" w:cs="Times New Roman"/>
      <w:b/>
      <w:bCs/>
      <w:color w:val="606060"/>
      <w:sz w:val="28"/>
      <w:szCs w:val="26"/>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uiPriority w:val="1"/>
    <w:qFormat/>
    <w:rsid w:val="00820205"/>
    <w:rPr>
      <w:rFonts w:ascii="Lato" w:hAnsi="Lato"/>
      <w:sz w:val="22"/>
      <w:szCs w:val="22"/>
      <w:lang w:eastAsia="en-US"/>
    </w:rPr>
  </w:style>
  <w:style w:type="paragraph" w:styleId="BalloonText">
    <w:name w:val="Balloon Text"/>
    <w:basedOn w:val="Normal"/>
    <w:link w:val="BalloonTextChar"/>
    <w:uiPriority w:val="99"/>
    <w:semiHidden/>
    <w:unhideWhenUsed/>
    <w:rsid w:val="003D0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1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731CC0"/>
    <w:pPr>
      <w:keepNext/>
      <w:keepLines/>
      <w:spacing w:after="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731CC0"/>
    <w:rPr>
      <w:rFonts w:ascii="Lato" w:eastAsia="Times New Roman" w:hAnsi="Lato" w:cs="Times New Roman"/>
      <w:b/>
      <w:bCs/>
      <w:color w:val="606060"/>
      <w:sz w:val="28"/>
      <w:szCs w:val="26"/>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uiPriority w:val="1"/>
    <w:qFormat/>
    <w:rsid w:val="00820205"/>
    <w:rPr>
      <w:rFonts w:ascii="Lato" w:hAnsi="Lato"/>
      <w:sz w:val="22"/>
      <w:szCs w:val="22"/>
      <w:lang w:eastAsia="en-US"/>
    </w:rPr>
  </w:style>
  <w:style w:type="paragraph" w:styleId="BalloonText">
    <w:name w:val="Balloon Text"/>
    <w:basedOn w:val="Normal"/>
    <w:link w:val="BalloonTextChar"/>
    <w:uiPriority w:val="99"/>
    <w:semiHidden/>
    <w:unhideWhenUsed/>
    <w:rsid w:val="003D0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1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E1294DCD-E20B-418B-B402-80B3B470B33B}">
  <ds:schemaRefs>
    <ds:schemaRef ds:uri="http://schemas.microsoft.com/office/2006/metadata/properties"/>
    <ds:schemaRef ds:uri="http://schemas.microsoft.com/office/infopath/2007/PartnerControls"/>
    <ds:schemaRef ds:uri="3f1acef0-744d-4246-9640-1b1641e99d0a"/>
  </ds:schemaRefs>
</ds:datastoreItem>
</file>

<file path=customXml/itemProps4.xml><?xml version="1.0" encoding="utf-8"?>
<ds:datastoreItem xmlns:ds="http://schemas.openxmlformats.org/officeDocument/2006/customXml" ds:itemID="{809B9188-028C-45B1-B7CD-B9D7A0F9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Decision Notice - Annie's Place</vt:lpstr>
    </vt:vector>
  </TitlesOfParts>
  <Company>NTG</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Annie's Place - Cancellation of Liquor Licence</dc:title>
  <dc:creator>Mark Wood</dc:creator>
  <cp:lastModifiedBy>Marlene Woods</cp:lastModifiedBy>
  <cp:revision>6</cp:revision>
  <cp:lastPrinted>2016-10-09T23:34:00Z</cp:lastPrinted>
  <dcterms:created xsi:type="dcterms:W3CDTF">2016-10-11T04:12:00Z</dcterms:created>
  <dcterms:modified xsi:type="dcterms:W3CDTF">2016-11-01T01:01:00Z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