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3B" w:rsidRDefault="00733EBE">
      <w:pPr>
        <w:pStyle w:val="Heading2"/>
      </w:pPr>
      <w:r>
        <w:t>IN A MATTER BEFORE</w:t>
      </w:r>
      <w:bookmarkStart w:id="0" w:name="_GoBack"/>
      <w:bookmarkEnd w:id="0"/>
      <w:r>
        <w:t xml:space="preserve"> </w:t>
      </w:r>
    </w:p>
    <w:p w:rsidR="0001693B" w:rsidRDefault="00733EBE">
      <w:pPr>
        <w:rPr>
          <w:rFonts w:cs="Arial"/>
          <w:b/>
        </w:rPr>
      </w:pPr>
      <w:r>
        <w:rPr>
          <w:rFonts w:cs="Arial"/>
          <w:b/>
        </w:rPr>
        <w:t xml:space="preserve">THE AGENTS LICENSING BOARD </w:t>
      </w:r>
    </w:p>
    <w:p w:rsidR="0001693B" w:rsidRDefault="00733EBE">
      <w:pPr>
        <w:rPr>
          <w:rFonts w:cs="Arial"/>
          <w:b/>
        </w:rPr>
      </w:pPr>
      <w:r>
        <w:rPr>
          <w:rFonts w:cs="Arial"/>
          <w:b/>
        </w:rPr>
        <w:t>OF THE NORTHERN TERRITORY</w:t>
      </w:r>
    </w:p>
    <w:p w:rsidR="0001693B" w:rsidRDefault="0001693B">
      <w:pPr>
        <w:rPr>
          <w:rFonts w:cs="Arial"/>
          <w:b/>
        </w:rPr>
      </w:pPr>
    </w:p>
    <w:p w:rsidR="0001693B" w:rsidRDefault="00733EBE">
      <w:pPr>
        <w:rPr>
          <w:rFonts w:cs="Arial"/>
          <w:b/>
        </w:rPr>
      </w:pPr>
      <w:r>
        <w:rPr>
          <w:rFonts w:cs="Arial"/>
          <w:b/>
        </w:rPr>
        <w:t>APPLICATION FOR DISCIPLINARY ACTION</w:t>
      </w:r>
    </w:p>
    <w:p w:rsidR="0001693B" w:rsidRDefault="0001693B">
      <w:pPr>
        <w:rPr>
          <w:rFonts w:cs="Arial"/>
          <w:b/>
        </w:rPr>
      </w:pPr>
    </w:p>
    <w:p w:rsidR="0001693B" w:rsidRDefault="00D666CE">
      <w:pPr>
        <w:ind w:left="4320" w:hanging="4320"/>
        <w:rPr>
          <w:rFonts w:cs="Arial"/>
          <w:b/>
        </w:rPr>
      </w:pPr>
      <w:r>
        <w:rPr>
          <w:rFonts w:cs="Arial"/>
          <w:b/>
        </w:rPr>
        <w:t>BETWEEN:</w:t>
      </w:r>
      <w:r>
        <w:rPr>
          <w:rFonts w:cs="Arial"/>
          <w:b/>
        </w:rPr>
        <w:tab/>
      </w:r>
      <w:r w:rsidR="005D29E5">
        <w:rPr>
          <w:rFonts w:cs="Arial"/>
          <w:b/>
        </w:rPr>
        <w:t>MANAGEMENT COMMITTEE UNITS PLAN U2000/083</w:t>
      </w:r>
      <w:r w:rsidR="00006B62">
        <w:rPr>
          <w:rFonts w:cs="Arial"/>
          <w:b/>
        </w:rPr>
        <w:t xml:space="preserve"> </w:t>
      </w:r>
    </w:p>
    <w:p w:rsidR="00D666CE" w:rsidRPr="00D666CE" w:rsidRDefault="00D666CE" w:rsidP="00D666CE">
      <w:pPr>
        <w:pStyle w:val="NormalIndent"/>
      </w:pPr>
      <w:r>
        <w:tab/>
      </w:r>
      <w:r>
        <w:tab/>
      </w:r>
      <w:r>
        <w:tab/>
      </w:r>
      <w:r>
        <w:tab/>
      </w:r>
      <w:r>
        <w:tab/>
        <w:t>Applicant</w:t>
      </w:r>
    </w:p>
    <w:p w:rsidR="00D666CE" w:rsidRPr="00D666CE" w:rsidRDefault="00D666CE" w:rsidP="00D666CE">
      <w:pPr>
        <w:pStyle w:val="NormalIndent"/>
      </w:pPr>
    </w:p>
    <w:p w:rsidR="005D29E5" w:rsidRDefault="00733EBE">
      <w:pPr>
        <w:ind w:left="4320" w:hanging="4320"/>
        <w:rPr>
          <w:rFonts w:cs="Arial"/>
          <w:b/>
        </w:rPr>
      </w:pPr>
      <w:r>
        <w:rPr>
          <w:rFonts w:cs="Arial"/>
          <w:b/>
        </w:rPr>
        <w:t>AND</w:t>
      </w:r>
      <w:r>
        <w:rPr>
          <w:rFonts w:cs="Arial"/>
          <w:b/>
        </w:rPr>
        <w:tab/>
      </w:r>
      <w:r w:rsidR="005D29E5">
        <w:rPr>
          <w:rFonts w:cs="Arial"/>
          <w:b/>
        </w:rPr>
        <w:t>DOUG PURCELL</w:t>
      </w:r>
    </w:p>
    <w:p w:rsidR="005D29E5" w:rsidRPr="005D29E5" w:rsidRDefault="005D29E5" w:rsidP="005D29E5">
      <w:pPr>
        <w:pStyle w:val="NormalIndent"/>
      </w:pPr>
      <w:r>
        <w:tab/>
      </w:r>
      <w:r>
        <w:tab/>
      </w:r>
      <w:r>
        <w:tab/>
      </w:r>
      <w:r>
        <w:tab/>
      </w:r>
      <w:r>
        <w:tab/>
        <w:t>First Respondent</w:t>
      </w:r>
    </w:p>
    <w:p w:rsidR="005D29E5" w:rsidRDefault="005D29E5">
      <w:pPr>
        <w:ind w:left="4320" w:hanging="4320"/>
        <w:rPr>
          <w:rFonts w:cs="Arial"/>
          <w:b/>
        </w:rPr>
      </w:pPr>
    </w:p>
    <w:p w:rsidR="0001693B" w:rsidRDefault="005D29E5" w:rsidP="005D29E5">
      <w:pPr>
        <w:ind w:left="4320"/>
        <w:rPr>
          <w:rFonts w:cs="Arial"/>
        </w:rPr>
      </w:pPr>
      <w:r>
        <w:rPr>
          <w:rFonts w:cs="Arial"/>
          <w:b/>
        </w:rPr>
        <w:t>G</w:t>
      </w:r>
      <w:r w:rsidR="00D666CE">
        <w:rPr>
          <w:rFonts w:cs="Arial"/>
          <w:b/>
        </w:rPr>
        <w:t>R</w:t>
      </w:r>
      <w:r>
        <w:rPr>
          <w:rFonts w:cs="Arial"/>
          <w:b/>
        </w:rPr>
        <w:t xml:space="preserve">ADSHA </w:t>
      </w:r>
      <w:r w:rsidR="00733EBE">
        <w:rPr>
          <w:rFonts w:cs="Arial"/>
          <w:b/>
        </w:rPr>
        <w:t xml:space="preserve">PTY LTD trading as </w:t>
      </w:r>
      <w:r>
        <w:rPr>
          <w:rFonts w:cs="Arial"/>
          <w:b/>
        </w:rPr>
        <w:t>B</w:t>
      </w:r>
      <w:r w:rsidR="00006B62">
        <w:rPr>
          <w:rFonts w:cs="Arial"/>
          <w:b/>
        </w:rPr>
        <w:t>O</w:t>
      </w:r>
      <w:r>
        <w:rPr>
          <w:rFonts w:cs="Arial"/>
          <w:b/>
        </w:rPr>
        <w:t>DY CORPORATE SPECIALISTS NT</w:t>
      </w:r>
      <w:r w:rsidR="00733EBE">
        <w:rPr>
          <w:rFonts w:cs="Arial"/>
          <w:b/>
        </w:rPr>
        <w:t xml:space="preserve"> </w:t>
      </w:r>
      <w:r w:rsidRPr="005D29E5">
        <w:rPr>
          <w:rFonts w:cs="Arial"/>
        </w:rPr>
        <w:t xml:space="preserve">Second </w:t>
      </w:r>
      <w:r w:rsidR="00733EBE" w:rsidRPr="005D29E5">
        <w:rPr>
          <w:rFonts w:cs="Arial"/>
        </w:rPr>
        <w:t>R</w:t>
      </w:r>
      <w:r w:rsidR="00733EBE">
        <w:rPr>
          <w:rFonts w:cs="Arial"/>
        </w:rPr>
        <w:t>espondent</w:t>
      </w:r>
    </w:p>
    <w:p w:rsidR="0001693B" w:rsidRDefault="0001693B">
      <w:pPr>
        <w:ind w:left="4320" w:hanging="4320"/>
        <w:rPr>
          <w:rFonts w:cs="Arial"/>
        </w:rPr>
      </w:pPr>
    </w:p>
    <w:p w:rsidR="0001693B" w:rsidRDefault="0001693B">
      <w:pPr>
        <w:ind w:left="4320" w:hanging="4320"/>
        <w:rPr>
          <w:rFonts w:cs="Arial"/>
        </w:rPr>
      </w:pPr>
    </w:p>
    <w:p w:rsidR="0001693B" w:rsidRDefault="00733EBE">
      <w:pPr>
        <w:ind w:left="4320" w:hanging="4320"/>
        <w:rPr>
          <w:rFonts w:cs="Arial"/>
          <w:b/>
          <w:bCs/>
        </w:rPr>
      </w:pPr>
      <w:r>
        <w:rPr>
          <w:rFonts w:cs="Arial"/>
        </w:rPr>
        <w:t>Date of hearing:</w:t>
      </w:r>
      <w:r>
        <w:rPr>
          <w:rFonts w:cs="Arial"/>
        </w:rPr>
        <w:tab/>
      </w:r>
      <w:r>
        <w:rPr>
          <w:rFonts w:cs="Arial"/>
          <w:b/>
          <w:bCs/>
        </w:rPr>
        <w:t xml:space="preserve"> </w:t>
      </w:r>
      <w:r w:rsidR="00950226">
        <w:rPr>
          <w:rFonts w:cs="Arial"/>
          <w:b/>
          <w:bCs/>
        </w:rPr>
        <w:t>19</w:t>
      </w:r>
      <w:r w:rsidR="00950226" w:rsidRPr="00950226">
        <w:rPr>
          <w:rFonts w:cs="Arial"/>
          <w:b/>
          <w:bCs/>
          <w:vertAlign w:val="superscript"/>
        </w:rPr>
        <w:t>th</w:t>
      </w:r>
      <w:r w:rsidR="00950226">
        <w:rPr>
          <w:rFonts w:cs="Arial"/>
          <w:b/>
          <w:bCs/>
        </w:rPr>
        <w:t xml:space="preserve"> Ma</w:t>
      </w:r>
      <w:r w:rsidR="000A4CB7">
        <w:rPr>
          <w:rFonts w:cs="Arial"/>
          <w:b/>
          <w:bCs/>
        </w:rPr>
        <w:t>y</w:t>
      </w:r>
      <w:r>
        <w:rPr>
          <w:rFonts w:cs="Arial"/>
          <w:b/>
          <w:bCs/>
        </w:rPr>
        <w:t xml:space="preserve"> 20</w:t>
      </w:r>
      <w:r w:rsidR="00006B62">
        <w:rPr>
          <w:rFonts w:cs="Arial"/>
          <w:b/>
          <w:bCs/>
        </w:rPr>
        <w:t>1</w:t>
      </w:r>
      <w:r w:rsidR="000A4CB7">
        <w:rPr>
          <w:rFonts w:cs="Arial"/>
          <w:b/>
          <w:bCs/>
        </w:rPr>
        <w:t>4</w:t>
      </w:r>
    </w:p>
    <w:p w:rsidR="0001693B" w:rsidRDefault="0001693B">
      <w:pPr>
        <w:ind w:left="4320" w:hanging="4320"/>
        <w:rPr>
          <w:rFonts w:cs="Arial"/>
          <w:b/>
          <w:bCs/>
        </w:rPr>
      </w:pPr>
    </w:p>
    <w:p w:rsidR="0001693B" w:rsidRDefault="00733EBE">
      <w:pPr>
        <w:ind w:left="4320" w:hanging="4320"/>
        <w:rPr>
          <w:rFonts w:cs="Arial"/>
        </w:rPr>
      </w:pPr>
      <w:r>
        <w:rPr>
          <w:rFonts w:cs="Arial"/>
        </w:rPr>
        <w:t>Chairperson:</w:t>
      </w:r>
      <w:r>
        <w:rPr>
          <w:rFonts w:cs="Arial"/>
        </w:rPr>
        <w:tab/>
        <w:t>Su</w:t>
      </w:r>
      <w:r w:rsidR="00006B62">
        <w:rPr>
          <w:rFonts w:cs="Arial"/>
        </w:rPr>
        <w:t>zanne</w:t>
      </w:r>
      <w:r>
        <w:rPr>
          <w:rFonts w:cs="Arial"/>
        </w:rPr>
        <w:t xml:space="preserve"> Philip</w:t>
      </w:r>
    </w:p>
    <w:p w:rsidR="0001693B" w:rsidRDefault="00950226">
      <w:pPr>
        <w:ind w:left="4320" w:hanging="4320"/>
        <w:rPr>
          <w:rFonts w:cs="Arial"/>
        </w:rPr>
      </w:pPr>
      <w:r>
        <w:rPr>
          <w:rFonts w:cs="Arial"/>
        </w:rPr>
        <w:t>Industry Member</w:t>
      </w:r>
      <w:r w:rsidR="00733EBE">
        <w:rPr>
          <w:rFonts w:cs="Arial"/>
        </w:rPr>
        <w:t>:</w:t>
      </w:r>
      <w:r w:rsidR="00733EBE">
        <w:rPr>
          <w:rFonts w:cs="Arial"/>
        </w:rPr>
        <w:tab/>
        <w:t>Diane Davis</w:t>
      </w:r>
    </w:p>
    <w:p w:rsidR="00950226" w:rsidRPr="00950226" w:rsidRDefault="00950226" w:rsidP="00950226">
      <w:pPr>
        <w:ind w:left="4320" w:hanging="4320"/>
      </w:pPr>
      <w:r>
        <w:rPr>
          <w:rFonts w:cs="Arial"/>
        </w:rPr>
        <w:t>Industry Member:</w:t>
      </w:r>
      <w:r>
        <w:rPr>
          <w:rFonts w:cs="Arial"/>
        </w:rPr>
        <w:tab/>
        <w:t>Jo-Anne Pulsford</w:t>
      </w:r>
    </w:p>
    <w:p w:rsidR="0001693B" w:rsidRDefault="00733EBE">
      <w:pPr>
        <w:ind w:left="4320" w:hanging="4320"/>
        <w:rPr>
          <w:rFonts w:cs="Arial"/>
        </w:rPr>
      </w:pPr>
      <w:r>
        <w:rPr>
          <w:rFonts w:cs="Arial"/>
        </w:rPr>
        <w:t>Departmental Member:</w:t>
      </w:r>
      <w:r>
        <w:rPr>
          <w:rFonts w:cs="Arial"/>
        </w:rPr>
        <w:tab/>
      </w:r>
      <w:r w:rsidR="00006B62">
        <w:rPr>
          <w:rFonts w:cs="Arial"/>
        </w:rPr>
        <w:t>Gareth</w:t>
      </w:r>
      <w:r w:rsidR="006E7CBB">
        <w:rPr>
          <w:rFonts w:cs="Arial"/>
        </w:rPr>
        <w:t xml:space="preserve"> James</w:t>
      </w:r>
    </w:p>
    <w:p w:rsidR="00FB51CB" w:rsidRDefault="000A4CB7">
      <w:pPr>
        <w:ind w:left="4320" w:hanging="4320"/>
        <w:rPr>
          <w:rFonts w:cs="Arial"/>
        </w:rPr>
      </w:pPr>
      <w:r>
        <w:rPr>
          <w:rFonts w:cs="Arial"/>
        </w:rPr>
        <w:t>Consumer Representative:</w:t>
      </w:r>
      <w:r>
        <w:rPr>
          <w:rFonts w:cs="Arial"/>
        </w:rPr>
        <w:tab/>
        <w:t>Lea Aitk</w:t>
      </w:r>
      <w:r w:rsidR="00741F9A">
        <w:rPr>
          <w:rFonts w:cs="Arial"/>
        </w:rPr>
        <w:t>e</w:t>
      </w:r>
      <w:r>
        <w:rPr>
          <w:rFonts w:cs="Arial"/>
        </w:rPr>
        <w:t>n</w:t>
      </w:r>
    </w:p>
    <w:p w:rsidR="000A4CB7" w:rsidRDefault="000A4CB7">
      <w:pPr>
        <w:ind w:left="4320" w:hanging="4320"/>
        <w:rPr>
          <w:rFonts w:cs="Arial"/>
        </w:rPr>
      </w:pPr>
    </w:p>
    <w:p w:rsidR="0001693B" w:rsidRDefault="00733EBE">
      <w:pPr>
        <w:ind w:left="4320" w:hanging="4320"/>
        <w:rPr>
          <w:rFonts w:cs="Arial"/>
        </w:rPr>
      </w:pPr>
      <w:r>
        <w:rPr>
          <w:rFonts w:cs="Arial"/>
        </w:rPr>
        <w:t>Appearances:</w:t>
      </w:r>
    </w:p>
    <w:p w:rsidR="00FB51CB" w:rsidRDefault="00FB51CB">
      <w:pPr>
        <w:ind w:left="4320" w:hanging="4320"/>
        <w:rPr>
          <w:rFonts w:cs="Arial"/>
        </w:rPr>
      </w:pPr>
    </w:p>
    <w:p w:rsidR="00950226" w:rsidRDefault="00950226" w:rsidP="00950226">
      <w:pPr>
        <w:ind w:left="4320" w:hanging="4320"/>
        <w:rPr>
          <w:rFonts w:cs="Arial"/>
        </w:rPr>
      </w:pPr>
      <w:r>
        <w:rPr>
          <w:rFonts w:cs="Arial"/>
        </w:rPr>
        <w:t>Counsel Assisting the Board:</w:t>
      </w:r>
      <w:r>
        <w:rPr>
          <w:rFonts w:cs="Arial"/>
        </w:rPr>
        <w:tab/>
        <w:t xml:space="preserve">Carl O’Conner </w:t>
      </w:r>
    </w:p>
    <w:p w:rsidR="0001693B" w:rsidRDefault="00950226">
      <w:pPr>
        <w:ind w:left="4320" w:hanging="4320"/>
        <w:rPr>
          <w:rFonts w:cs="Arial"/>
        </w:rPr>
      </w:pPr>
      <w:r>
        <w:rPr>
          <w:rFonts w:cs="Arial"/>
        </w:rPr>
        <w:t xml:space="preserve">Respondents </w:t>
      </w:r>
      <w:r>
        <w:rPr>
          <w:rFonts w:cs="Arial"/>
        </w:rPr>
        <w:tab/>
      </w:r>
      <w:r w:rsidR="00C15434">
        <w:rPr>
          <w:rFonts w:cs="Arial"/>
        </w:rPr>
        <w:t>The</w:t>
      </w:r>
      <w:r>
        <w:rPr>
          <w:rFonts w:cs="Arial"/>
        </w:rPr>
        <w:t xml:space="preserve"> First</w:t>
      </w:r>
      <w:r w:rsidR="00C15434">
        <w:rPr>
          <w:rFonts w:cs="Arial"/>
        </w:rPr>
        <w:t xml:space="preserve"> </w:t>
      </w:r>
      <w:r w:rsidR="00733EBE">
        <w:rPr>
          <w:rFonts w:cs="Arial"/>
        </w:rPr>
        <w:t>Respondent</w:t>
      </w:r>
      <w:r>
        <w:rPr>
          <w:rFonts w:cs="Arial"/>
        </w:rPr>
        <w:t xml:space="preserve"> appeared in person and </w:t>
      </w:r>
      <w:r w:rsidR="00C15434">
        <w:rPr>
          <w:rFonts w:cs="Arial"/>
        </w:rPr>
        <w:t xml:space="preserve">represented </w:t>
      </w:r>
      <w:r>
        <w:rPr>
          <w:rFonts w:cs="Arial"/>
        </w:rPr>
        <w:t xml:space="preserve">the </w:t>
      </w:r>
      <w:r w:rsidR="00490101">
        <w:rPr>
          <w:rFonts w:cs="Arial"/>
        </w:rPr>
        <w:t>S</w:t>
      </w:r>
      <w:r>
        <w:rPr>
          <w:rFonts w:cs="Arial"/>
        </w:rPr>
        <w:t>econd Respondent</w:t>
      </w:r>
      <w:r w:rsidR="00C15434">
        <w:rPr>
          <w:rFonts w:cs="Arial"/>
        </w:rPr>
        <w:t>.</w:t>
      </w:r>
    </w:p>
    <w:p w:rsidR="0001693B" w:rsidRDefault="0001693B">
      <w:pPr>
        <w:ind w:left="4320" w:hanging="4320"/>
        <w:rPr>
          <w:rFonts w:cs="Arial"/>
        </w:rPr>
      </w:pPr>
    </w:p>
    <w:p w:rsidR="0001693B" w:rsidRDefault="0001693B">
      <w:pPr>
        <w:ind w:left="4320" w:hanging="4320"/>
        <w:rPr>
          <w:rFonts w:cs="Arial"/>
        </w:rPr>
      </w:pPr>
    </w:p>
    <w:p w:rsidR="0001693B" w:rsidRDefault="00733EBE">
      <w:pPr>
        <w:ind w:left="4320" w:hanging="4320"/>
        <w:jc w:val="center"/>
        <w:rPr>
          <w:rFonts w:cs="Arial"/>
          <w:b/>
        </w:rPr>
      </w:pPr>
      <w:r>
        <w:rPr>
          <w:rFonts w:cs="Arial"/>
          <w:b/>
        </w:rPr>
        <w:t>STATEMENT OF REASONS FOR DECISION</w:t>
      </w:r>
    </w:p>
    <w:p w:rsidR="0001693B" w:rsidRDefault="0001693B">
      <w:pPr>
        <w:ind w:left="4320" w:hanging="4320"/>
        <w:rPr>
          <w:rFonts w:cs="Arial"/>
        </w:rPr>
      </w:pPr>
    </w:p>
    <w:p w:rsidR="0001693B" w:rsidRDefault="00733EBE" w:rsidP="00510437">
      <w:pPr>
        <w:ind w:left="4320" w:hanging="4320"/>
        <w:jc w:val="both"/>
        <w:rPr>
          <w:rFonts w:cs="Arial"/>
          <w:b/>
        </w:rPr>
      </w:pPr>
      <w:r>
        <w:rPr>
          <w:rFonts w:cs="Arial"/>
          <w:b/>
        </w:rPr>
        <w:t>Background</w:t>
      </w:r>
    </w:p>
    <w:p w:rsidR="0001693B" w:rsidRDefault="0001693B" w:rsidP="00510437">
      <w:pPr>
        <w:ind w:left="4320" w:hanging="4320"/>
        <w:jc w:val="both"/>
        <w:rPr>
          <w:rFonts w:cs="Arial"/>
        </w:rPr>
      </w:pPr>
    </w:p>
    <w:p w:rsidR="00C15434" w:rsidRDefault="00A7676C" w:rsidP="00510437">
      <w:pPr>
        <w:jc w:val="both"/>
      </w:pPr>
      <w:r>
        <w:t>1.</w:t>
      </w:r>
      <w:r w:rsidR="00C15434">
        <w:tab/>
        <w:t xml:space="preserve">On the </w:t>
      </w:r>
      <w:r w:rsidR="00A1651E">
        <w:t>17</w:t>
      </w:r>
      <w:r w:rsidR="00C15434">
        <w:t xml:space="preserve">th </w:t>
      </w:r>
      <w:r w:rsidR="00A1651E">
        <w:t>September</w:t>
      </w:r>
      <w:r w:rsidR="00C15434">
        <w:t xml:space="preserve"> 201</w:t>
      </w:r>
      <w:r w:rsidR="00A1651E">
        <w:t>2,</w:t>
      </w:r>
      <w:r w:rsidR="00C15434">
        <w:t xml:space="preserve"> the Applicant, </w:t>
      </w:r>
      <w:r w:rsidR="00A1651E">
        <w:t xml:space="preserve">Management Committee Units Plan </w:t>
      </w:r>
      <w:r w:rsidR="00A1651E" w:rsidRPr="00A1651E">
        <w:rPr>
          <w:rFonts w:cs="Arial"/>
        </w:rPr>
        <w:t>U2000/083</w:t>
      </w:r>
      <w:r w:rsidR="00A1651E">
        <w:rPr>
          <w:rFonts w:cs="Arial"/>
        </w:rPr>
        <w:t>, through its members, Michael Marchant and Greg Shaw</w:t>
      </w:r>
      <w:r w:rsidR="00C15434">
        <w:t xml:space="preserve">, made application to the Board under </w:t>
      </w:r>
      <w:r w:rsidR="00297CEA">
        <w:t xml:space="preserve">Section </w:t>
      </w:r>
      <w:r w:rsidR="00C15434">
        <w:t xml:space="preserve">68(3) </w:t>
      </w:r>
      <w:r w:rsidR="00C15434" w:rsidRPr="00510437">
        <w:rPr>
          <w:i/>
        </w:rPr>
        <w:t>Agents Licensing Act</w:t>
      </w:r>
      <w:r w:rsidR="00C15434">
        <w:t xml:space="preserve"> (hereinafter called “ALA”) for Disciplinary Action against the</w:t>
      </w:r>
      <w:r w:rsidR="00AD1F53">
        <w:t xml:space="preserve"> First Respondent, Doug Purcell</w:t>
      </w:r>
      <w:r w:rsidR="00490101">
        <w:t>,</w:t>
      </w:r>
      <w:r w:rsidR="00AD1F53">
        <w:t xml:space="preserve"> and the Second Respondent, Gradsha </w:t>
      </w:r>
      <w:r w:rsidR="00C15434">
        <w:t xml:space="preserve">Pty Ltd </w:t>
      </w:r>
      <w:r w:rsidR="00C15434" w:rsidRPr="00542B78">
        <w:rPr>
          <w:rFonts w:cs="Arial"/>
          <w:color w:val="000000"/>
        </w:rPr>
        <w:t>t</w:t>
      </w:r>
      <w:r w:rsidR="00C15434">
        <w:rPr>
          <w:rFonts w:cs="Arial"/>
          <w:color w:val="000000"/>
        </w:rPr>
        <w:t xml:space="preserve">rading </w:t>
      </w:r>
      <w:r w:rsidR="00C15434" w:rsidRPr="00542B78">
        <w:rPr>
          <w:rFonts w:cs="Arial"/>
          <w:color w:val="000000"/>
        </w:rPr>
        <w:t>as</w:t>
      </w:r>
      <w:r w:rsidR="00C15434">
        <w:rPr>
          <w:rFonts w:cs="Arial"/>
          <w:color w:val="000000"/>
        </w:rPr>
        <w:t xml:space="preserve"> </w:t>
      </w:r>
      <w:r w:rsidR="00AD1F53">
        <w:rPr>
          <w:rFonts w:cs="Arial"/>
          <w:color w:val="000000"/>
        </w:rPr>
        <w:t>Body Corporate Specialists NT</w:t>
      </w:r>
      <w:r w:rsidR="00C15434">
        <w:rPr>
          <w:rFonts w:cs="Arial"/>
          <w:color w:val="000000"/>
        </w:rPr>
        <w:t>,</w:t>
      </w:r>
      <w:r w:rsidR="00C15434">
        <w:t xml:space="preserve"> on the </w:t>
      </w:r>
      <w:r w:rsidR="00510437">
        <w:t>ground set out in Section 67(1)</w:t>
      </w:r>
      <w:r w:rsidR="00C15434">
        <w:t>(c) ALA of breach of the rules of conduct for agents, such rules being contained in Section 65 ALA.</w:t>
      </w:r>
    </w:p>
    <w:p w:rsidR="00D04AFF" w:rsidRDefault="00D04AFF" w:rsidP="00510437">
      <w:pPr>
        <w:pStyle w:val="NormalIndent"/>
        <w:ind w:left="0"/>
        <w:jc w:val="both"/>
      </w:pPr>
    </w:p>
    <w:p w:rsidR="00EE0A59" w:rsidRDefault="00D04AFF" w:rsidP="00510437">
      <w:pPr>
        <w:pStyle w:val="NormalIndent"/>
        <w:ind w:left="0"/>
        <w:jc w:val="both"/>
      </w:pPr>
      <w:r>
        <w:lastRenderedPageBreak/>
        <w:t>2.</w:t>
      </w:r>
      <w:r>
        <w:tab/>
      </w:r>
      <w:r w:rsidR="00C15434">
        <w:t>The application alleged that the Respondent</w:t>
      </w:r>
      <w:r w:rsidR="00AD1F53">
        <w:t>s</w:t>
      </w:r>
      <w:r w:rsidR="00C15434">
        <w:t xml:space="preserve"> had breached </w:t>
      </w:r>
      <w:r w:rsidR="00297CEA">
        <w:t>S</w:t>
      </w:r>
      <w:r w:rsidR="00C15434">
        <w:t>ection</w:t>
      </w:r>
      <w:r w:rsidR="00AD1F53">
        <w:t>s</w:t>
      </w:r>
      <w:r w:rsidR="00C15434">
        <w:t xml:space="preserve"> 65(1)(</w:t>
      </w:r>
      <w:r w:rsidR="00AD1F53">
        <w:t>c</w:t>
      </w:r>
      <w:r w:rsidR="00C15434">
        <w:t>)</w:t>
      </w:r>
      <w:r w:rsidR="00AD1F53">
        <w:t xml:space="preserve"> and (d)</w:t>
      </w:r>
      <w:r w:rsidR="00C15434">
        <w:t xml:space="preserve"> of the ALA in that </w:t>
      </w:r>
      <w:r w:rsidR="00AD1F53">
        <w:t>they</w:t>
      </w:r>
      <w:r w:rsidR="00C15434">
        <w:t xml:space="preserve"> had </w:t>
      </w:r>
      <w:r w:rsidR="00AD1F53">
        <w:t>failed to perform duties</w:t>
      </w:r>
      <w:r w:rsidR="005A17C9">
        <w:t xml:space="preserve"> on behalf of </w:t>
      </w:r>
      <w:r w:rsidR="00AD1F53">
        <w:t xml:space="preserve">or carry out instructions of their </w:t>
      </w:r>
      <w:r w:rsidR="005A17C9">
        <w:t>p</w:t>
      </w:r>
      <w:r w:rsidR="00AD1F53">
        <w:t>ri</w:t>
      </w:r>
      <w:r w:rsidR="005A17C9">
        <w:t>n</w:t>
      </w:r>
      <w:r w:rsidR="00AD1F53">
        <w:t xml:space="preserve">cipal and that they had failed to exercise due skill, care and diligence on behalf of their </w:t>
      </w:r>
      <w:r w:rsidR="005A17C9">
        <w:t>p</w:t>
      </w:r>
      <w:r w:rsidR="00AD1F53">
        <w:t xml:space="preserve">rincipal </w:t>
      </w:r>
    </w:p>
    <w:p w:rsidR="00AD1F53" w:rsidRDefault="00AD1F53" w:rsidP="00510437">
      <w:pPr>
        <w:pStyle w:val="NormalIndent"/>
        <w:ind w:left="0"/>
        <w:jc w:val="both"/>
      </w:pPr>
    </w:p>
    <w:p w:rsidR="00C5561B" w:rsidRDefault="00EE0A59" w:rsidP="00510437">
      <w:pPr>
        <w:pStyle w:val="NormalIndent"/>
        <w:ind w:left="0"/>
        <w:jc w:val="both"/>
      </w:pPr>
      <w:r>
        <w:t>3.</w:t>
      </w:r>
      <w:r>
        <w:tab/>
        <w:t xml:space="preserve">Following </w:t>
      </w:r>
      <w:r w:rsidR="00B251B9">
        <w:t xml:space="preserve">receipt of the application, the Registrar </w:t>
      </w:r>
      <w:r w:rsidR="003911D6">
        <w:t xml:space="preserve">of Land, Business and Conveyancing Agents </w:t>
      </w:r>
      <w:r w:rsidR="00B251B9">
        <w:t xml:space="preserve">caused an Investigation Report to be prepared. That report, dated </w:t>
      </w:r>
      <w:r w:rsidR="005A17C9">
        <w:t>5</w:t>
      </w:r>
      <w:r w:rsidR="005A17C9" w:rsidRPr="005A17C9">
        <w:rPr>
          <w:vertAlign w:val="superscript"/>
        </w:rPr>
        <w:t>th</w:t>
      </w:r>
      <w:r w:rsidR="00510437">
        <w:t xml:space="preserve"> </w:t>
      </w:r>
      <w:r w:rsidR="005A17C9">
        <w:t>March 2014</w:t>
      </w:r>
      <w:r w:rsidR="00A7676C">
        <w:t>,</w:t>
      </w:r>
      <w:r w:rsidR="00B251B9">
        <w:t xml:space="preserve"> was </w:t>
      </w:r>
      <w:r>
        <w:t>tabl</w:t>
      </w:r>
      <w:r w:rsidR="00B251B9">
        <w:t>ed</w:t>
      </w:r>
      <w:r>
        <w:t xml:space="preserve"> and consider</w:t>
      </w:r>
      <w:r w:rsidR="00B251B9">
        <w:t>ed by</w:t>
      </w:r>
      <w:r>
        <w:t xml:space="preserve"> the</w:t>
      </w:r>
      <w:r w:rsidR="00B251B9">
        <w:t xml:space="preserve"> Agents’ Licensing</w:t>
      </w:r>
      <w:r>
        <w:t xml:space="preserve"> Board </w:t>
      </w:r>
      <w:r w:rsidR="003911D6">
        <w:t>(hereinafter called “the Board”)</w:t>
      </w:r>
      <w:r w:rsidR="00A7676C">
        <w:t xml:space="preserve"> at its meeting held on </w:t>
      </w:r>
      <w:r w:rsidR="005A17C9">
        <w:t>11</w:t>
      </w:r>
      <w:r w:rsidR="00A7676C" w:rsidRPr="00A7676C">
        <w:rPr>
          <w:vertAlign w:val="superscript"/>
        </w:rPr>
        <w:t>th</w:t>
      </w:r>
      <w:r w:rsidR="00A7676C">
        <w:t xml:space="preserve"> </w:t>
      </w:r>
      <w:r w:rsidR="005A17C9">
        <w:t xml:space="preserve">March </w:t>
      </w:r>
      <w:r w:rsidR="00A7676C">
        <w:t>201</w:t>
      </w:r>
      <w:r w:rsidR="005A17C9">
        <w:t>4</w:t>
      </w:r>
      <w:r w:rsidR="00A7676C">
        <w:t xml:space="preserve"> and the Board determined that there might be grounds for disciplinary action. As required by Section 68(4) of the ALA,</w:t>
      </w:r>
      <w:r w:rsidR="006A6461">
        <w:t xml:space="preserve"> </w:t>
      </w:r>
      <w:r w:rsidR="00A7676C">
        <w:t xml:space="preserve">the matter was set down for Inquiry </w:t>
      </w:r>
    </w:p>
    <w:p w:rsidR="00CC5811" w:rsidRDefault="00CC5811" w:rsidP="00510437">
      <w:pPr>
        <w:pStyle w:val="NormalIndent"/>
        <w:ind w:left="0"/>
        <w:jc w:val="both"/>
      </w:pPr>
    </w:p>
    <w:p w:rsidR="0001693B" w:rsidRDefault="00733EBE" w:rsidP="00510437">
      <w:pPr>
        <w:jc w:val="both"/>
        <w:rPr>
          <w:rFonts w:cs="Arial"/>
          <w:b/>
        </w:rPr>
      </w:pPr>
      <w:r>
        <w:rPr>
          <w:rFonts w:cs="Arial"/>
          <w:b/>
        </w:rPr>
        <w:t>The Issues</w:t>
      </w:r>
    </w:p>
    <w:p w:rsidR="0001693B" w:rsidRDefault="0001693B" w:rsidP="00510437">
      <w:pPr>
        <w:jc w:val="both"/>
        <w:rPr>
          <w:rFonts w:cs="Arial"/>
        </w:rPr>
      </w:pPr>
    </w:p>
    <w:p w:rsidR="0001693B" w:rsidRDefault="00AA4A64" w:rsidP="00510437">
      <w:pPr>
        <w:jc w:val="both"/>
        <w:rPr>
          <w:rFonts w:cs="Arial"/>
        </w:rPr>
      </w:pPr>
      <w:r>
        <w:rPr>
          <w:rFonts w:cs="Arial"/>
        </w:rPr>
        <w:t>4</w:t>
      </w:r>
      <w:r w:rsidR="00733EBE">
        <w:rPr>
          <w:rFonts w:cs="Arial"/>
        </w:rPr>
        <w:t>.</w:t>
      </w:r>
      <w:r w:rsidR="00733EBE">
        <w:rPr>
          <w:rFonts w:cs="Arial"/>
        </w:rPr>
        <w:tab/>
        <w:t>The issues in this Inquiry were:</w:t>
      </w:r>
    </w:p>
    <w:p w:rsidR="0001693B" w:rsidRDefault="0001693B" w:rsidP="00510437">
      <w:pPr>
        <w:pStyle w:val="NormalIndent"/>
        <w:ind w:left="0"/>
        <w:jc w:val="both"/>
      </w:pPr>
    </w:p>
    <w:p w:rsidR="0001693B" w:rsidRDefault="00733EBE" w:rsidP="00510437">
      <w:pPr>
        <w:pStyle w:val="NormalIndent"/>
        <w:ind w:left="1418" w:hanging="709"/>
        <w:jc w:val="both"/>
      </w:pPr>
      <w:proofErr w:type="gramStart"/>
      <w:r>
        <w:t>a</w:t>
      </w:r>
      <w:proofErr w:type="gramEnd"/>
      <w:r>
        <w:t>.</w:t>
      </w:r>
      <w:r>
        <w:tab/>
      </w:r>
      <w:r w:rsidR="003F2F28">
        <w:rPr>
          <w:rFonts w:cs="Arial"/>
        </w:rPr>
        <w:t>a consideration by the Boa</w:t>
      </w:r>
      <w:r w:rsidR="005A17C9">
        <w:rPr>
          <w:rFonts w:cs="Arial"/>
        </w:rPr>
        <w:t>rd as to whether the Respondent</w:t>
      </w:r>
      <w:r w:rsidR="003F2F28">
        <w:rPr>
          <w:rFonts w:cs="Arial"/>
        </w:rPr>
        <w:t>s</w:t>
      </w:r>
      <w:r w:rsidR="005A17C9">
        <w:rPr>
          <w:rFonts w:cs="Arial"/>
        </w:rPr>
        <w:t>’</w:t>
      </w:r>
      <w:r w:rsidR="003F2F28">
        <w:rPr>
          <w:rFonts w:cs="Arial"/>
        </w:rPr>
        <w:t xml:space="preserve"> actions amounted to a breach of the rules of conduct as contemplated by the terms of Section 65(1)(</w:t>
      </w:r>
      <w:r w:rsidR="00464D4E">
        <w:rPr>
          <w:rFonts w:cs="Arial"/>
        </w:rPr>
        <w:t>c</w:t>
      </w:r>
      <w:r w:rsidR="003F2F28">
        <w:rPr>
          <w:rFonts w:cs="Arial"/>
        </w:rPr>
        <w:t xml:space="preserve">) </w:t>
      </w:r>
      <w:r w:rsidR="00464D4E">
        <w:rPr>
          <w:rFonts w:cs="Arial"/>
        </w:rPr>
        <w:t>and (d)</w:t>
      </w:r>
      <w:r w:rsidR="00490101">
        <w:rPr>
          <w:rFonts w:cs="Arial"/>
        </w:rPr>
        <w:t xml:space="preserve"> </w:t>
      </w:r>
      <w:r w:rsidR="003F2F28">
        <w:rPr>
          <w:rFonts w:cs="Arial"/>
        </w:rPr>
        <w:t>ALA</w:t>
      </w:r>
      <w:r>
        <w:t>;</w:t>
      </w:r>
    </w:p>
    <w:p w:rsidR="0001693B" w:rsidRDefault="0001693B" w:rsidP="00510437">
      <w:pPr>
        <w:ind w:left="1418" w:hanging="709"/>
        <w:jc w:val="both"/>
        <w:rPr>
          <w:rFonts w:cs="Arial"/>
        </w:rPr>
      </w:pPr>
    </w:p>
    <w:p w:rsidR="0001693B" w:rsidRDefault="00733EBE" w:rsidP="00510437">
      <w:pPr>
        <w:ind w:left="1418" w:hanging="709"/>
        <w:jc w:val="both"/>
        <w:rPr>
          <w:rFonts w:cs="Arial"/>
        </w:rPr>
      </w:pPr>
      <w:proofErr w:type="gramStart"/>
      <w:r>
        <w:rPr>
          <w:rFonts w:cs="Arial"/>
        </w:rPr>
        <w:t>b</w:t>
      </w:r>
      <w:proofErr w:type="gramEnd"/>
      <w:r>
        <w:rPr>
          <w:rFonts w:cs="Arial"/>
        </w:rPr>
        <w:t>.</w:t>
      </w:r>
      <w:r>
        <w:rPr>
          <w:rFonts w:cs="Arial"/>
        </w:rPr>
        <w:tab/>
        <w:t>if so, the appropriate disciplinary sanction.</w:t>
      </w:r>
    </w:p>
    <w:p w:rsidR="0001693B" w:rsidRDefault="0001693B" w:rsidP="00510437">
      <w:pPr>
        <w:jc w:val="both"/>
      </w:pPr>
    </w:p>
    <w:p w:rsidR="0001693B" w:rsidRDefault="00733EBE" w:rsidP="00510437">
      <w:pPr>
        <w:jc w:val="both"/>
        <w:rPr>
          <w:rFonts w:cs="Arial"/>
          <w:b/>
        </w:rPr>
      </w:pPr>
      <w:r>
        <w:rPr>
          <w:rFonts w:cs="Arial"/>
          <w:b/>
        </w:rPr>
        <w:t>Relevant Legislation</w:t>
      </w:r>
    </w:p>
    <w:p w:rsidR="0001693B" w:rsidRDefault="0001693B" w:rsidP="00510437">
      <w:pPr>
        <w:jc w:val="both"/>
        <w:rPr>
          <w:rFonts w:cs="Arial"/>
        </w:rPr>
      </w:pPr>
    </w:p>
    <w:p w:rsidR="0001693B" w:rsidRDefault="00AA4A64" w:rsidP="00510437">
      <w:pPr>
        <w:pStyle w:val="BodyText2"/>
        <w:tabs>
          <w:tab w:val="clear" w:pos="-720"/>
        </w:tabs>
        <w:spacing w:before="0" w:after="0"/>
      </w:pPr>
      <w:r>
        <w:rPr>
          <w:rFonts w:cs="Arial"/>
          <w:szCs w:val="24"/>
          <w:lang w:eastAsia="en-US"/>
        </w:rPr>
        <w:t>5</w:t>
      </w:r>
      <w:r w:rsidR="008A0A4A">
        <w:rPr>
          <w:rFonts w:cs="Arial"/>
          <w:szCs w:val="24"/>
          <w:lang w:eastAsia="en-US"/>
        </w:rPr>
        <w:t>.</w:t>
      </w:r>
      <w:r w:rsidR="00733EBE">
        <w:rPr>
          <w:rFonts w:cs="Arial"/>
          <w:szCs w:val="24"/>
          <w:lang w:eastAsia="en-US"/>
        </w:rPr>
        <w:tab/>
      </w:r>
      <w:r w:rsidR="00733EBE">
        <w:t xml:space="preserve">Disciplinary action may be taken against a licensed agent on the grounds provided in </w:t>
      </w:r>
      <w:r w:rsidR="00297CEA">
        <w:t>S</w:t>
      </w:r>
      <w:r w:rsidR="00733EBE">
        <w:t xml:space="preserve">ection 67 </w:t>
      </w:r>
      <w:r w:rsidR="00E6165D">
        <w:t>ALA</w:t>
      </w:r>
      <w:r w:rsidR="00733EBE">
        <w:t>.</w:t>
      </w:r>
    </w:p>
    <w:p w:rsidR="00510437" w:rsidRPr="00510437" w:rsidRDefault="00510437" w:rsidP="00510437">
      <w:pPr>
        <w:rPr>
          <w:lang w:eastAsia="en-AU"/>
        </w:rPr>
      </w:pPr>
    </w:p>
    <w:p w:rsidR="0001693B" w:rsidRDefault="008A0A4A" w:rsidP="00510437">
      <w:pPr>
        <w:pStyle w:val="Section"/>
        <w:spacing w:after="0" w:line="24" w:lineRule="atLeast"/>
        <w:ind w:left="720" w:hanging="720"/>
        <w:rPr>
          <w:rFonts w:cs="Arial"/>
          <w:b/>
          <w:i/>
          <w:iCs/>
          <w:sz w:val="24"/>
          <w:szCs w:val="22"/>
        </w:rPr>
      </w:pPr>
      <w:bookmarkStart w:id="1" w:name="_Hlk43864884"/>
      <w:r>
        <w:rPr>
          <w:rFonts w:cs="Arial"/>
          <w:b/>
          <w:i/>
          <w:iCs/>
          <w:sz w:val="24"/>
          <w:szCs w:val="22"/>
        </w:rPr>
        <w:tab/>
      </w:r>
      <w:r w:rsidR="00733EBE">
        <w:rPr>
          <w:rFonts w:cs="Arial"/>
          <w:b/>
          <w:i/>
          <w:iCs/>
          <w:sz w:val="24"/>
          <w:szCs w:val="22"/>
        </w:rPr>
        <w:t>67.</w:t>
      </w:r>
      <w:bookmarkEnd w:id="1"/>
      <w:r w:rsidR="00733EBE">
        <w:rPr>
          <w:rFonts w:cs="Arial"/>
          <w:b/>
          <w:i/>
          <w:iCs/>
          <w:sz w:val="24"/>
          <w:szCs w:val="22"/>
        </w:rPr>
        <w:tab/>
        <w:t>Grounds for disciplinary action</w:t>
      </w:r>
    </w:p>
    <w:p w:rsidR="008A0A4A" w:rsidRDefault="00733EBE" w:rsidP="00510437">
      <w:pPr>
        <w:pStyle w:val="BodyTextIndent"/>
        <w:jc w:val="both"/>
        <w:rPr>
          <w:rFonts w:cs="Arial"/>
        </w:rPr>
      </w:pPr>
      <w:r>
        <w:rPr>
          <w:sz w:val="22"/>
          <w:szCs w:val="22"/>
        </w:rPr>
        <w:tab/>
      </w:r>
    </w:p>
    <w:p w:rsidR="008A0A4A" w:rsidRDefault="008A0A4A" w:rsidP="00510437">
      <w:pPr>
        <w:pStyle w:val="BodyTextIndent"/>
        <w:numPr>
          <w:ilvl w:val="0"/>
          <w:numId w:val="26"/>
        </w:numPr>
        <w:jc w:val="both"/>
        <w:rPr>
          <w:rFonts w:cs="Arial"/>
        </w:rPr>
      </w:pPr>
      <w:r>
        <w:rPr>
          <w:rFonts w:cs="Arial"/>
        </w:rPr>
        <w:t>Subject to this Part, the Board may take disciplinary action in accordance with this Part against a licensed agent on one or more of the following grounds:</w:t>
      </w:r>
    </w:p>
    <w:p w:rsidR="00510437" w:rsidRDefault="00510437" w:rsidP="00510437">
      <w:pPr>
        <w:pStyle w:val="BodyTextIndent"/>
        <w:ind w:left="1440"/>
        <w:jc w:val="both"/>
        <w:rPr>
          <w:rFonts w:cs="Arial"/>
        </w:rPr>
      </w:pPr>
    </w:p>
    <w:p w:rsidR="008A0A4A" w:rsidRDefault="008A0A4A" w:rsidP="00510437">
      <w:pPr>
        <w:pStyle w:val="BodyTextIndent"/>
        <w:tabs>
          <w:tab w:val="left" w:pos="1985"/>
        </w:tabs>
        <w:ind w:left="1418"/>
        <w:jc w:val="both"/>
        <w:rPr>
          <w:rFonts w:cs="Arial"/>
        </w:rPr>
      </w:pPr>
      <w:r>
        <w:rPr>
          <w:rFonts w:cs="Arial"/>
        </w:rPr>
        <w:t xml:space="preserve">(c) </w:t>
      </w:r>
      <w:r w:rsidR="00510437">
        <w:rPr>
          <w:rFonts w:cs="Arial"/>
        </w:rPr>
        <w:tab/>
      </w:r>
      <w:proofErr w:type="gramStart"/>
      <w:r>
        <w:rPr>
          <w:rFonts w:cs="Arial"/>
        </w:rPr>
        <w:t>the</w:t>
      </w:r>
      <w:proofErr w:type="gramEnd"/>
      <w:r>
        <w:rPr>
          <w:rFonts w:cs="Arial"/>
        </w:rPr>
        <w:t xml:space="preserve"> licensed agent has been guilty of a breach of the rules of conduct for agents;</w:t>
      </w:r>
    </w:p>
    <w:p w:rsidR="0001693B" w:rsidRDefault="0001693B" w:rsidP="00510437">
      <w:pPr>
        <w:pStyle w:val="BodyTextIndent"/>
        <w:jc w:val="both"/>
        <w:rPr>
          <w:rFonts w:cs="Arial"/>
        </w:rPr>
      </w:pPr>
    </w:p>
    <w:p w:rsidR="0001693B" w:rsidRDefault="00AA4A64" w:rsidP="00510437">
      <w:pPr>
        <w:pStyle w:val="Section"/>
        <w:spacing w:line="24" w:lineRule="atLeast"/>
        <w:ind w:left="720" w:hanging="720"/>
        <w:rPr>
          <w:rFonts w:cs="Arial"/>
          <w:sz w:val="24"/>
        </w:rPr>
      </w:pPr>
      <w:r>
        <w:rPr>
          <w:rFonts w:cs="Arial"/>
          <w:sz w:val="24"/>
        </w:rPr>
        <w:t>6</w:t>
      </w:r>
      <w:r w:rsidR="00733EBE">
        <w:rPr>
          <w:rFonts w:cs="Arial"/>
          <w:sz w:val="24"/>
        </w:rPr>
        <w:t xml:space="preserve">. </w:t>
      </w:r>
      <w:r w:rsidR="00733EBE">
        <w:rPr>
          <w:rFonts w:cs="Arial"/>
          <w:sz w:val="24"/>
        </w:rPr>
        <w:tab/>
        <w:t>Applications for such action are made under Section 68</w:t>
      </w:r>
      <w:r w:rsidR="00E6165D">
        <w:rPr>
          <w:rFonts w:cs="Arial"/>
          <w:sz w:val="24"/>
        </w:rPr>
        <w:t xml:space="preserve"> ALA.</w:t>
      </w:r>
    </w:p>
    <w:p w:rsidR="0001693B" w:rsidRDefault="008A0A4A" w:rsidP="00510437">
      <w:pPr>
        <w:pStyle w:val="NewSectionHeading"/>
        <w:rPr>
          <w:rFonts w:ascii="Arial" w:hAnsi="Arial" w:cs="Arial"/>
          <w:i/>
          <w:iCs/>
          <w:sz w:val="24"/>
        </w:rPr>
      </w:pPr>
      <w:bookmarkStart w:id="2" w:name="_Hlk43864893"/>
      <w:r>
        <w:rPr>
          <w:rFonts w:ascii="Arial" w:hAnsi="Arial" w:cs="Arial"/>
          <w:i/>
          <w:iCs/>
          <w:sz w:val="24"/>
        </w:rPr>
        <w:tab/>
      </w:r>
      <w:r w:rsidR="00733EBE">
        <w:rPr>
          <w:rFonts w:ascii="Arial" w:hAnsi="Arial" w:cs="Arial"/>
          <w:i/>
          <w:iCs/>
          <w:sz w:val="24"/>
        </w:rPr>
        <w:t>68.</w:t>
      </w:r>
      <w:bookmarkEnd w:id="2"/>
      <w:r w:rsidR="00733EBE">
        <w:rPr>
          <w:rFonts w:ascii="Arial" w:hAnsi="Arial" w:cs="Arial"/>
          <w:i/>
          <w:iCs/>
          <w:sz w:val="24"/>
        </w:rPr>
        <w:tab/>
        <w:t>Applications for disciplinary action</w:t>
      </w:r>
    </w:p>
    <w:p w:rsidR="00510437" w:rsidRDefault="005A17C9" w:rsidP="002473B4">
      <w:pPr>
        <w:tabs>
          <w:tab w:val="left" w:pos="1418"/>
        </w:tabs>
        <w:spacing w:before="100" w:beforeAutospacing="1" w:after="100" w:afterAutospacing="1"/>
        <w:ind w:left="709"/>
        <w:jc w:val="both"/>
        <w:rPr>
          <w:rFonts w:cs="Arial"/>
          <w:i/>
          <w:color w:val="000000"/>
          <w:lang w:eastAsia="en-AU"/>
        </w:rPr>
      </w:pPr>
      <w:r w:rsidRPr="008B7AAA">
        <w:rPr>
          <w:rFonts w:cs="Arial"/>
          <w:i/>
          <w:color w:val="000000"/>
          <w:lang w:eastAsia="en-AU"/>
        </w:rPr>
        <w:t xml:space="preserve">(3) </w:t>
      </w:r>
      <w:r w:rsidR="00510437">
        <w:rPr>
          <w:rFonts w:cs="Arial"/>
          <w:i/>
          <w:color w:val="000000"/>
          <w:lang w:eastAsia="en-AU"/>
        </w:rPr>
        <w:tab/>
      </w:r>
      <w:r w:rsidR="00510437">
        <w:rPr>
          <w:rFonts w:cs="Arial"/>
          <w:i/>
          <w:color w:val="000000"/>
          <w:lang w:eastAsia="en-AU"/>
        </w:rPr>
        <w:tab/>
      </w:r>
      <w:r w:rsidRPr="008B7AAA">
        <w:rPr>
          <w:rFonts w:cs="Arial"/>
          <w:i/>
          <w:color w:val="000000"/>
          <w:lang w:eastAsia="en-AU"/>
        </w:rPr>
        <w:t>Any person may apply, by notice in writing lodged with the Registrar, for disciplinary action to be taken against a licensed agent on one or more of the grounds referred to in section 67.</w:t>
      </w:r>
    </w:p>
    <w:p w:rsidR="009D3FA6" w:rsidRDefault="009D3FA6">
      <w:pPr>
        <w:rPr>
          <w:lang w:eastAsia="en-AU"/>
        </w:rPr>
      </w:pPr>
      <w:r>
        <w:rPr>
          <w:lang w:eastAsia="en-AU"/>
        </w:rPr>
        <w:br w:type="page"/>
      </w:r>
    </w:p>
    <w:p w:rsidR="0001693B" w:rsidRDefault="005A17C9" w:rsidP="00510437">
      <w:pPr>
        <w:tabs>
          <w:tab w:val="left" w:pos="1418"/>
        </w:tabs>
        <w:spacing w:before="100" w:beforeAutospacing="1" w:after="100" w:afterAutospacing="1"/>
        <w:ind w:left="1418" w:hanging="709"/>
        <w:jc w:val="both"/>
        <w:rPr>
          <w:rFonts w:cs="Arial"/>
          <w:i/>
          <w:iCs/>
        </w:rPr>
      </w:pPr>
      <w:r>
        <w:rPr>
          <w:rFonts w:cs="Arial"/>
          <w:i/>
          <w:iCs/>
        </w:rPr>
        <w:lastRenderedPageBreak/>
        <w:t xml:space="preserve"> </w:t>
      </w:r>
      <w:r w:rsidR="00733EBE">
        <w:rPr>
          <w:rFonts w:cs="Arial"/>
          <w:i/>
          <w:iCs/>
        </w:rPr>
        <w:t>(4)</w:t>
      </w:r>
      <w:r w:rsidR="00733EBE">
        <w:rPr>
          <w:rFonts w:cs="Arial"/>
          <w:i/>
          <w:iCs/>
        </w:rPr>
        <w:tab/>
        <w:t>Where –</w:t>
      </w:r>
    </w:p>
    <w:p w:rsidR="0001693B" w:rsidRDefault="003F2F28" w:rsidP="00510437">
      <w:pPr>
        <w:pStyle w:val="Section"/>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1985"/>
        </w:tabs>
        <w:ind w:left="1418"/>
        <w:rPr>
          <w:rFonts w:cs="Arial"/>
          <w:i/>
          <w:iCs/>
          <w:sz w:val="24"/>
        </w:rPr>
      </w:pPr>
      <w:r>
        <w:rPr>
          <w:rFonts w:cs="Arial"/>
          <w:i/>
          <w:iCs/>
          <w:sz w:val="24"/>
        </w:rPr>
        <w:t xml:space="preserve"> </w:t>
      </w:r>
      <w:r w:rsidR="00733EBE">
        <w:rPr>
          <w:rFonts w:cs="Arial"/>
          <w:i/>
          <w:iCs/>
          <w:sz w:val="24"/>
        </w:rPr>
        <w:t>(b)</w:t>
      </w:r>
      <w:r w:rsidR="00733EBE">
        <w:rPr>
          <w:rFonts w:cs="Arial"/>
          <w:i/>
          <w:iCs/>
          <w:sz w:val="24"/>
        </w:rPr>
        <w:tab/>
      </w:r>
      <w:proofErr w:type="gramStart"/>
      <w:r w:rsidR="00733EBE">
        <w:rPr>
          <w:rFonts w:cs="Arial"/>
          <w:i/>
          <w:iCs/>
          <w:sz w:val="24"/>
        </w:rPr>
        <w:t>the</w:t>
      </w:r>
      <w:proofErr w:type="gramEnd"/>
      <w:r w:rsidR="00733EBE">
        <w:rPr>
          <w:rFonts w:cs="Arial"/>
          <w:i/>
          <w:iCs/>
          <w:sz w:val="24"/>
        </w:rPr>
        <w:t xml:space="preserve"> Board considers that there may be grounds under section 67 for disciplinary action to be taken against a licensed agent,</w:t>
      </w:r>
    </w:p>
    <w:p w:rsidR="0001693B" w:rsidRDefault="00733EBE" w:rsidP="00510437">
      <w:pPr>
        <w:pStyle w:val="Section"/>
        <w:rPr>
          <w:rFonts w:cs="Arial"/>
          <w:i/>
          <w:iCs/>
          <w:sz w:val="24"/>
        </w:rPr>
      </w:pPr>
      <w:r>
        <w:rPr>
          <w:rFonts w:cs="Arial"/>
          <w:i/>
          <w:iCs/>
          <w:sz w:val="24"/>
        </w:rPr>
        <w:tab/>
      </w:r>
      <w:proofErr w:type="gramStart"/>
      <w:r>
        <w:rPr>
          <w:rFonts w:cs="Arial"/>
          <w:i/>
          <w:iCs/>
          <w:sz w:val="24"/>
        </w:rPr>
        <w:t>the</w:t>
      </w:r>
      <w:proofErr w:type="gramEnd"/>
      <w:r>
        <w:rPr>
          <w:rFonts w:cs="Arial"/>
          <w:i/>
          <w:iCs/>
          <w:sz w:val="24"/>
        </w:rPr>
        <w:t xml:space="preserve"> Board shall hold an inquiry.</w:t>
      </w:r>
    </w:p>
    <w:p w:rsidR="0001693B" w:rsidRDefault="00AA4A64" w:rsidP="002473B4">
      <w:pPr>
        <w:jc w:val="both"/>
        <w:rPr>
          <w:rFonts w:cs="Arial"/>
        </w:rPr>
      </w:pPr>
      <w:r>
        <w:rPr>
          <w:rFonts w:cs="Arial"/>
        </w:rPr>
        <w:t>7</w:t>
      </w:r>
      <w:r w:rsidR="00733EBE">
        <w:rPr>
          <w:rFonts w:cs="Arial"/>
        </w:rPr>
        <w:t>.</w:t>
      </w:r>
      <w:r w:rsidR="00733EBE">
        <w:rPr>
          <w:rFonts w:cs="Arial"/>
        </w:rPr>
        <w:tab/>
      </w:r>
      <w:r w:rsidR="00011AE3">
        <w:rPr>
          <w:rFonts w:cs="Arial"/>
        </w:rPr>
        <w:t>In this case, t</w:t>
      </w:r>
      <w:r w:rsidR="00733EBE">
        <w:rPr>
          <w:rFonts w:cs="Arial"/>
        </w:rPr>
        <w:t xml:space="preserve">he </w:t>
      </w:r>
      <w:r w:rsidR="008A0A4A">
        <w:rPr>
          <w:rFonts w:cs="Arial"/>
        </w:rPr>
        <w:t>Board</w:t>
      </w:r>
      <w:r w:rsidR="00733EBE">
        <w:rPr>
          <w:rFonts w:cs="Arial"/>
        </w:rPr>
        <w:t xml:space="preserve"> relie</w:t>
      </w:r>
      <w:r w:rsidR="00011AE3">
        <w:rPr>
          <w:rFonts w:cs="Arial"/>
        </w:rPr>
        <w:t>d</w:t>
      </w:r>
      <w:r w:rsidR="00733EBE">
        <w:rPr>
          <w:rFonts w:cs="Arial"/>
        </w:rPr>
        <w:t xml:space="preserve"> on </w:t>
      </w:r>
      <w:r w:rsidR="002473B4">
        <w:rPr>
          <w:rFonts w:cs="Arial"/>
        </w:rPr>
        <w:t>Section</w:t>
      </w:r>
      <w:r w:rsidR="00733EBE">
        <w:rPr>
          <w:rFonts w:cs="Arial"/>
        </w:rPr>
        <w:t xml:space="preserve"> 65(1</w:t>
      </w:r>
      <w:proofErr w:type="gramStart"/>
      <w:r w:rsidR="00733EBE">
        <w:rPr>
          <w:rFonts w:cs="Arial"/>
        </w:rPr>
        <w:t>)(</w:t>
      </w:r>
      <w:proofErr w:type="gramEnd"/>
      <w:r w:rsidR="00464D4E">
        <w:rPr>
          <w:rFonts w:cs="Arial"/>
        </w:rPr>
        <w:t>c</w:t>
      </w:r>
      <w:r w:rsidR="00733EBE">
        <w:rPr>
          <w:rFonts w:cs="Arial"/>
        </w:rPr>
        <w:t xml:space="preserve">) </w:t>
      </w:r>
      <w:r w:rsidR="00464D4E">
        <w:rPr>
          <w:rFonts w:cs="Arial"/>
        </w:rPr>
        <w:t>and (d)</w:t>
      </w:r>
      <w:r w:rsidR="00297CEA">
        <w:rPr>
          <w:rFonts w:cs="Arial"/>
        </w:rPr>
        <w:t xml:space="preserve"> </w:t>
      </w:r>
      <w:r w:rsidR="00E6165D">
        <w:rPr>
          <w:rFonts w:cs="Arial"/>
        </w:rPr>
        <w:t xml:space="preserve">ALA </w:t>
      </w:r>
      <w:r w:rsidR="00733EBE">
        <w:rPr>
          <w:rFonts w:cs="Arial"/>
        </w:rPr>
        <w:t xml:space="preserve">to ground the </w:t>
      </w:r>
      <w:r w:rsidR="00C845DF">
        <w:rPr>
          <w:rFonts w:cs="Arial"/>
        </w:rPr>
        <w:t>a</w:t>
      </w:r>
      <w:r w:rsidR="00733EBE">
        <w:rPr>
          <w:rFonts w:cs="Arial"/>
        </w:rPr>
        <w:t xml:space="preserve">pplication for disciplinary action.  </w:t>
      </w:r>
    </w:p>
    <w:p w:rsidR="0001693B" w:rsidRDefault="0001693B" w:rsidP="00510437">
      <w:pPr>
        <w:jc w:val="both"/>
        <w:rPr>
          <w:rFonts w:cs="Arial"/>
        </w:rPr>
      </w:pPr>
    </w:p>
    <w:p w:rsidR="0001693B" w:rsidRDefault="008A0A4A" w:rsidP="00510437">
      <w:pPr>
        <w:pStyle w:val="NewSectionHeading"/>
        <w:rPr>
          <w:rFonts w:ascii="Arial" w:hAnsi="Arial" w:cs="Arial"/>
          <w:i/>
          <w:iCs/>
          <w:sz w:val="24"/>
        </w:rPr>
      </w:pPr>
      <w:bookmarkStart w:id="3" w:name="_Hlk43799498"/>
      <w:r>
        <w:rPr>
          <w:rFonts w:ascii="Arial" w:hAnsi="Arial" w:cs="Arial"/>
          <w:i/>
          <w:iCs/>
          <w:sz w:val="24"/>
        </w:rPr>
        <w:tab/>
      </w:r>
      <w:r w:rsidR="00733EBE">
        <w:rPr>
          <w:rFonts w:ascii="Arial" w:hAnsi="Arial" w:cs="Arial"/>
          <w:i/>
          <w:iCs/>
          <w:sz w:val="24"/>
        </w:rPr>
        <w:t>65.</w:t>
      </w:r>
      <w:bookmarkEnd w:id="3"/>
      <w:r w:rsidR="00733EBE">
        <w:rPr>
          <w:rFonts w:ascii="Arial" w:hAnsi="Arial" w:cs="Arial"/>
          <w:i/>
          <w:iCs/>
          <w:sz w:val="24"/>
        </w:rPr>
        <w:tab/>
        <w:t>Rules of conduct</w:t>
      </w:r>
    </w:p>
    <w:p w:rsidR="0001693B" w:rsidRDefault="00733EBE" w:rsidP="00510437">
      <w:pPr>
        <w:pStyle w:val="Section"/>
        <w:ind w:left="1440" w:hanging="720"/>
        <w:rPr>
          <w:rFonts w:cs="Arial"/>
          <w:i/>
          <w:iCs/>
          <w:sz w:val="24"/>
        </w:rPr>
      </w:pPr>
      <w:r>
        <w:rPr>
          <w:rFonts w:cs="Arial"/>
          <w:i/>
          <w:iCs/>
          <w:sz w:val="24"/>
        </w:rPr>
        <w:t>(1)</w:t>
      </w:r>
      <w:r>
        <w:rPr>
          <w:rFonts w:cs="Arial"/>
          <w:i/>
          <w:iCs/>
          <w:sz w:val="24"/>
        </w:rPr>
        <w:tab/>
        <w:t>A licensed agent who –</w:t>
      </w:r>
    </w:p>
    <w:p w:rsidR="00AD1F53" w:rsidRPr="00AD1F53" w:rsidRDefault="00AD1F53" w:rsidP="00510437">
      <w:pPr>
        <w:pStyle w:val="NormalWeb"/>
        <w:ind w:left="1440"/>
        <w:jc w:val="both"/>
        <w:rPr>
          <w:rFonts w:cs="Arial"/>
          <w:i/>
        </w:rPr>
      </w:pPr>
      <w:r w:rsidRPr="00AD1F53">
        <w:rPr>
          <w:rFonts w:cs="Arial"/>
          <w:i/>
        </w:rPr>
        <w:t xml:space="preserve">(c) </w:t>
      </w:r>
      <w:proofErr w:type="gramStart"/>
      <w:r w:rsidRPr="00AD1F53">
        <w:rPr>
          <w:rFonts w:cs="Arial"/>
          <w:i/>
        </w:rPr>
        <w:t>fails</w:t>
      </w:r>
      <w:proofErr w:type="gramEnd"/>
      <w:r w:rsidRPr="00AD1F53">
        <w:rPr>
          <w:rFonts w:cs="Arial"/>
          <w:i/>
        </w:rPr>
        <w:t xml:space="preserve"> to perform his duties to his principal or to carry out the lawful instructions of his principal; or </w:t>
      </w:r>
    </w:p>
    <w:p w:rsidR="00AD1F53" w:rsidRPr="00AD1F53" w:rsidRDefault="00AD1F53" w:rsidP="00510437">
      <w:pPr>
        <w:pStyle w:val="NormalWeb"/>
        <w:ind w:left="1440"/>
        <w:jc w:val="both"/>
        <w:rPr>
          <w:rFonts w:cs="Arial"/>
          <w:i/>
        </w:rPr>
      </w:pPr>
      <w:r w:rsidRPr="00AD1F53">
        <w:rPr>
          <w:rFonts w:cs="Arial"/>
          <w:i/>
        </w:rPr>
        <w:t>(</w:t>
      </w:r>
      <w:proofErr w:type="gramStart"/>
      <w:r w:rsidRPr="00AD1F53">
        <w:rPr>
          <w:rFonts w:cs="Arial"/>
          <w:i/>
        </w:rPr>
        <w:t>d</w:t>
      </w:r>
      <w:proofErr w:type="gramEnd"/>
      <w:r w:rsidRPr="00AD1F53">
        <w:rPr>
          <w:rFonts w:cs="Arial"/>
          <w:i/>
        </w:rPr>
        <w:t xml:space="preserve">) fails to exercise due skill, care or diligence in carrying out his duties on behalf of his principal; </w:t>
      </w:r>
    </w:p>
    <w:p w:rsidR="0001693B" w:rsidRDefault="008A0A4A" w:rsidP="00510437">
      <w:pPr>
        <w:pStyle w:val="Section"/>
        <w:rPr>
          <w:rFonts w:cs="Arial"/>
          <w:i/>
          <w:iCs/>
          <w:sz w:val="24"/>
        </w:rPr>
      </w:pPr>
      <w:r>
        <w:rPr>
          <w:rFonts w:cs="Arial"/>
          <w:i/>
          <w:iCs/>
          <w:sz w:val="24"/>
        </w:rPr>
        <w:tab/>
      </w:r>
      <w:proofErr w:type="gramStart"/>
      <w:r w:rsidR="00733EBE">
        <w:rPr>
          <w:rFonts w:cs="Arial"/>
          <w:i/>
          <w:iCs/>
          <w:sz w:val="24"/>
        </w:rPr>
        <w:t>is</w:t>
      </w:r>
      <w:proofErr w:type="gramEnd"/>
      <w:r w:rsidR="00733EBE">
        <w:rPr>
          <w:rFonts w:cs="Arial"/>
          <w:i/>
          <w:iCs/>
          <w:sz w:val="24"/>
        </w:rPr>
        <w:t xml:space="preserve"> guilty of a breach of the rules of conduct for agents.</w:t>
      </w:r>
    </w:p>
    <w:p w:rsidR="0001693B" w:rsidRDefault="00AA4A64" w:rsidP="00510437">
      <w:pPr>
        <w:jc w:val="both"/>
        <w:rPr>
          <w:rFonts w:cs="Arial"/>
        </w:rPr>
      </w:pPr>
      <w:r>
        <w:rPr>
          <w:rFonts w:cs="Arial"/>
        </w:rPr>
        <w:t>8</w:t>
      </w:r>
      <w:r w:rsidR="00011AE3">
        <w:rPr>
          <w:rFonts w:cs="Arial"/>
        </w:rPr>
        <w:t>.</w:t>
      </w:r>
      <w:r w:rsidR="00011AE3">
        <w:rPr>
          <w:rFonts w:cs="Arial"/>
        </w:rPr>
        <w:tab/>
        <w:t>Where</w:t>
      </w:r>
      <w:r w:rsidR="00733EBE">
        <w:rPr>
          <w:rFonts w:cs="Arial"/>
        </w:rPr>
        <w:t xml:space="preserve"> the Board grants </w:t>
      </w:r>
      <w:r w:rsidR="00011AE3">
        <w:rPr>
          <w:rFonts w:cs="Arial"/>
        </w:rPr>
        <w:t>an</w:t>
      </w:r>
      <w:r w:rsidR="00733EBE">
        <w:rPr>
          <w:rFonts w:cs="Arial"/>
        </w:rPr>
        <w:t xml:space="preserve"> application, the Respondent ma</w:t>
      </w:r>
      <w:r w:rsidR="002473B4">
        <w:rPr>
          <w:rFonts w:cs="Arial"/>
        </w:rPr>
        <w:t>y be dealt with as provided in Section 69 of the ALA</w:t>
      </w:r>
      <w:r w:rsidR="00733EBE">
        <w:rPr>
          <w:rFonts w:cs="Arial"/>
        </w:rPr>
        <w:t>.</w:t>
      </w:r>
    </w:p>
    <w:p w:rsidR="0001693B" w:rsidRDefault="00733EBE" w:rsidP="00510437">
      <w:pPr>
        <w:pStyle w:val="NormalWeb"/>
        <w:ind w:firstLine="720"/>
        <w:jc w:val="both"/>
        <w:rPr>
          <w:rFonts w:cs="Arial"/>
          <w:i/>
          <w:iCs/>
        </w:rPr>
      </w:pPr>
      <w:r>
        <w:rPr>
          <w:rFonts w:cs="Arial"/>
          <w:b/>
          <w:bCs/>
          <w:i/>
          <w:iCs/>
          <w:szCs w:val="27"/>
        </w:rPr>
        <w:t>69.</w:t>
      </w:r>
      <w:r>
        <w:rPr>
          <w:rFonts w:cs="Arial"/>
          <w:b/>
          <w:bCs/>
          <w:i/>
          <w:iCs/>
          <w:szCs w:val="27"/>
        </w:rPr>
        <w:tab/>
        <w:t xml:space="preserve"> Powers of Board after inquiry</w:t>
      </w:r>
      <w:r>
        <w:rPr>
          <w:rFonts w:cs="Arial"/>
          <w:i/>
          <w:iCs/>
        </w:rPr>
        <w:t xml:space="preserve"> </w:t>
      </w:r>
    </w:p>
    <w:p w:rsidR="0001693B" w:rsidRDefault="00733EBE" w:rsidP="002473B4">
      <w:pPr>
        <w:pStyle w:val="NormalWeb"/>
        <w:tabs>
          <w:tab w:val="left" w:pos="1418"/>
        </w:tabs>
        <w:ind w:left="720"/>
        <w:jc w:val="both"/>
        <w:rPr>
          <w:rFonts w:cs="Arial"/>
          <w:i/>
          <w:iCs/>
        </w:rPr>
      </w:pPr>
      <w:r>
        <w:rPr>
          <w:rFonts w:cs="Arial"/>
          <w:i/>
          <w:iCs/>
          <w:szCs w:val="27"/>
        </w:rPr>
        <w:t xml:space="preserve">(1) </w:t>
      </w:r>
      <w:r w:rsidR="002473B4">
        <w:rPr>
          <w:rFonts w:cs="Arial"/>
          <w:i/>
          <w:iCs/>
          <w:szCs w:val="27"/>
        </w:rPr>
        <w:tab/>
      </w:r>
      <w:r>
        <w:rPr>
          <w:rFonts w:cs="Arial"/>
          <w:i/>
          <w:iCs/>
          <w:szCs w:val="27"/>
        </w:rPr>
        <w:t>Where, at the conclusion of an inquiry conducted pursuant to section 68(4), the Board is satisfied that it is authorised to take disciplinary action against a licensed agent, the Board may –</w:t>
      </w:r>
      <w:r>
        <w:rPr>
          <w:rFonts w:cs="Arial"/>
          <w:i/>
          <w:iCs/>
        </w:rPr>
        <w:t xml:space="preserve"> </w:t>
      </w:r>
    </w:p>
    <w:p w:rsidR="002473B4" w:rsidRDefault="00733EBE" w:rsidP="002473B4">
      <w:pPr>
        <w:tabs>
          <w:tab w:val="left" w:pos="1843"/>
        </w:tabs>
        <w:ind w:left="1418"/>
        <w:jc w:val="both"/>
        <w:rPr>
          <w:rFonts w:cs="Arial"/>
          <w:i/>
          <w:iCs/>
        </w:rPr>
      </w:pPr>
      <w:r>
        <w:rPr>
          <w:rFonts w:cs="Arial"/>
          <w:i/>
          <w:iCs/>
          <w:szCs w:val="27"/>
        </w:rPr>
        <w:t xml:space="preserve">(a) </w:t>
      </w:r>
      <w:r w:rsidR="00510437">
        <w:rPr>
          <w:rFonts w:cs="Arial"/>
          <w:i/>
          <w:iCs/>
          <w:szCs w:val="27"/>
        </w:rPr>
        <w:tab/>
      </w:r>
      <w:proofErr w:type="gramStart"/>
      <w:r>
        <w:rPr>
          <w:rFonts w:cs="Arial"/>
          <w:i/>
          <w:iCs/>
          <w:szCs w:val="27"/>
        </w:rPr>
        <w:t>reprimand</w:t>
      </w:r>
      <w:proofErr w:type="gramEnd"/>
      <w:r>
        <w:rPr>
          <w:rFonts w:cs="Arial"/>
          <w:i/>
          <w:iCs/>
          <w:szCs w:val="27"/>
        </w:rPr>
        <w:t xml:space="preserve"> or caution the agent;</w:t>
      </w:r>
      <w:r>
        <w:rPr>
          <w:rFonts w:cs="Arial"/>
          <w:i/>
          <w:iCs/>
        </w:rPr>
        <w:t xml:space="preserve"> </w:t>
      </w:r>
    </w:p>
    <w:p w:rsidR="002473B4" w:rsidRDefault="002473B4" w:rsidP="002473B4">
      <w:pPr>
        <w:tabs>
          <w:tab w:val="left" w:pos="1843"/>
        </w:tabs>
        <w:ind w:left="1418"/>
        <w:jc w:val="both"/>
        <w:rPr>
          <w:rFonts w:cs="Arial"/>
          <w:i/>
          <w:iCs/>
        </w:rPr>
      </w:pPr>
    </w:p>
    <w:p w:rsidR="002473B4" w:rsidRDefault="00733EBE" w:rsidP="002473B4">
      <w:pPr>
        <w:tabs>
          <w:tab w:val="left" w:pos="1843"/>
        </w:tabs>
        <w:ind w:left="1418"/>
        <w:jc w:val="both"/>
        <w:rPr>
          <w:rFonts w:cs="Arial"/>
          <w:i/>
          <w:iCs/>
        </w:rPr>
      </w:pPr>
      <w:r>
        <w:rPr>
          <w:rFonts w:cs="Arial"/>
          <w:i/>
          <w:iCs/>
          <w:szCs w:val="27"/>
        </w:rPr>
        <w:t>(b)</w:t>
      </w:r>
      <w:r w:rsidR="00510437">
        <w:rPr>
          <w:rFonts w:cs="Arial"/>
          <w:i/>
          <w:iCs/>
          <w:szCs w:val="27"/>
        </w:rPr>
        <w:tab/>
      </w:r>
      <w:r>
        <w:rPr>
          <w:rFonts w:cs="Arial"/>
          <w:i/>
          <w:iCs/>
          <w:szCs w:val="27"/>
        </w:rPr>
        <w:t xml:space="preserve"> </w:t>
      </w:r>
      <w:proofErr w:type="gramStart"/>
      <w:r>
        <w:rPr>
          <w:rFonts w:cs="Arial"/>
          <w:i/>
          <w:iCs/>
          <w:szCs w:val="27"/>
        </w:rPr>
        <w:t>by</w:t>
      </w:r>
      <w:proofErr w:type="gramEnd"/>
      <w:r>
        <w:rPr>
          <w:rFonts w:cs="Arial"/>
          <w:i/>
          <w:iCs/>
          <w:szCs w:val="27"/>
        </w:rPr>
        <w:t xml:space="preserve"> notice in writing, impose a fine not exceeding 50 penalty units on the agent;</w:t>
      </w:r>
      <w:r>
        <w:rPr>
          <w:rFonts w:cs="Arial"/>
          <w:i/>
          <w:iCs/>
        </w:rPr>
        <w:t xml:space="preserve"> </w:t>
      </w:r>
    </w:p>
    <w:p w:rsidR="002473B4" w:rsidRDefault="002473B4" w:rsidP="002473B4">
      <w:pPr>
        <w:tabs>
          <w:tab w:val="left" w:pos="1843"/>
        </w:tabs>
        <w:ind w:left="1418"/>
        <w:jc w:val="both"/>
        <w:rPr>
          <w:rFonts w:cs="Arial"/>
          <w:i/>
          <w:iCs/>
        </w:rPr>
      </w:pPr>
    </w:p>
    <w:p w:rsidR="002473B4" w:rsidRDefault="00733EBE" w:rsidP="002473B4">
      <w:pPr>
        <w:tabs>
          <w:tab w:val="left" w:pos="1843"/>
        </w:tabs>
        <w:ind w:left="1418"/>
        <w:jc w:val="both"/>
        <w:rPr>
          <w:rFonts w:cs="Arial"/>
          <w:i/>
          <w:iCs/>
          <w:szCs w:val="27"/>
        </w:rPr>
      </w:pPr>
      <w:r>
        <w:rPr>
          <w:rFonts w:cs="Arial"/>
          <w:i/>
          <w:iCs/>
          <w:szCs w:val="27"/>
        </w:rPr>
        <w:t xml:space="preserve">(c) </w:t>
      </w:r>
      <w:r w:rsidR="00510437">
        <w:rPr>
          <w:rFonts w:cs="Arial"/>
          <w:i/>
          <w:iCs/>
          <w:szCs w:val="27"/>
        </w:rPr>
        <w:tab/>
      </w:r>
      <w:proofErr w:type="gramStart"/>
      <w:r>
        <w:rPr>
          <w:rFonts w:cs="Arial"/>
          <w:i/>
          <w:iCs/>
          <w:szCs w:val="27"/>
        </w:rPr>
        <w:t>by</w:t>
      </w:r>
      <w:proofErr w:type="gramEnd"/>
      <w:r>
        <w:rPr>
          <w:rFonts w:cs="Arial"/>
          <w:i/>
          <w:iCs/>
          <w:szCs w:val="27"/>
        </w:rPr>
        <w:t xml:space="preserve"> notice in writing, suspend the licence of the agent until the expiration of the period, or the fulfilment of a condition, specified in the notice; or</w:t>
      </w:r>
    </w:p>
    <w:p w:rsidR="002473B4" w:rsidRDefault="002473B4" w:rsidP="002473B4">
      <w:pPr>
        <w:tabs>
          <w:tab w:val="left" w:pos="1843"/>
        </w:tabs>
        <w:ind w:left="1418"/>
        <w:jc w:val="both"/>
        <w:rPr>
          <w:rFonts w:cs="Arial"/>
          <w:i/>
          <w:iCs/>
          <w:szCs w:val="27"/>
        </w:rPr>
      </w:pPr>
    </w:p>
    <w:p w:rsidR="0001693B" w:rsidRDefault="002473B4" w:rsidP="002473B4">
      <w:pPr>
        <w:tabs>
          <w:tab w:val="left" w:pos="1843"/>
        </w:tabs>
        <w:ind w:left="1418"/>
        <w:jc w:val="both"/>
        <w:rPr>
          <w:rFonts w:cs="Arial"/>
          <w:i/>
          <w:iCs/>
          <w:szCs w:val="27"/>
        </w:rPr>
      </w:pPr>
      <w:r>
        <w:rPr>
          <w:rFonts w:cs="Arial"/>
          <w:i/>
          <w:iCs/>
          <w:szCs w:val="27"/>
        </w:rPr>
        <w:t>(d)</w:t>
      </w:r>
      <w:r>
        <w:rPr>
          <w:rFonts w:cs="Arial"/>
          <w:i/>
          <w:iCs/>
          <w:szCs w:val="27"/>
        </w:rPr>
        <w:tab/>
      </w:r>
      <w:proofErr w:type="gramStart"/>
      <w:r w:rsidR="00733EBE">
        <w:rPr>
          <w:rFonts w:cs="Arial"/>
          <w:i/>
          <w:iCs/>
          <w:szCs w:val="27"/>
        </w:rPr>
        <w:t>by</w:t>
      </w:r>
      <w:proofErr w:type="gramEnd"/>
      <w:r w:rsidR="00733EBE">
        <w:rPr>
          <w:rFonts w:cs="Arial"/>
          <w:i/>
          <w:iCs/>
          <w:szCs w:val="27"/>
        </w:rPr>
        <w:t xml:space="preserve"> notice in wri</w:t>
      </w:r>
      <w:r w:rsidR="007300CB">
        <w:rPr>
          <w:rFonts w:cs="Arial"/>
          <w:i/>
          <w:iCs/>
          <w:szCs w:val="27"/>
        </w:rPr>
        <w:t xml:space="preserve">ting, revoke the licence of the </w:t>
      </w:r>
      <w:r w:rsidR="00733EBE">
        <w:rPr>
          <w:rFonts w:cs="Arial"/>
          <w:i/>
          <w:iCs/>
          <w:szCs w:val="27"/>
        </w:rPr>
        <w:t>agent.</w:t>
      </w:r>
    </w:p>
    <w:p w:rsidR="0001693B" w:rsidRDefault="0001693B" w:rsidP="00510437">
      <w:pPr>
        <w:jc w:val="both"/>
        <w:rPr>
          <w:rFonts w:cs="Arial"/>
          <w:i/>
          <w:iCs/>
          <w:szCs w:val="27"/>
        </w:rPr>
      </w:pPr>
    </w:p>
    <w:p w:rsidR="002473B4" w:rsidRDefault="002473B4" w:rsidP="002473B4">
      <w:pPr>
        <w:pStyle w:val="NormalIndent"/>
      </w:pPr>
    </w:p>
    <w:p w:rsidR="002473B4" w:rsidRDefault="002473B4" w:rsidP="002473B4">
      <w:pPr>
        <w:pStyle w:val="NormalIndent"/>
      </w:pPr>
    </w:p>
    <w:p w:rsidR="002473B4" w:rsidRPr="002473B4" w:rsidRDefault="002473B4" w:rsidP="002473B4">
      <w:pPr>
        <w:pStyle w:val="NormalIndent"/>
      </w:pPr>
    </w:p>
    <w:p w:rsidR="009D3FA6" w:rsidRDefault="009D3FA6">
      <w:pPr>
        <w:rPr>
          <w:rFonts w:cs="Arial"/>
          <w:i/>
          <w:iCs/>
          <w:szCs w:val="27"/>
        </w:rPr>
      </w:pPr>
      <w:r>
        <w:rPr>
          <w:rFonts w:cs="Arial"/>
          <w:i/>
          <w:iCs/>
          <w:szCs w:val="27"/>
        </w:rPr>
        <w:br w:type="page"/>
      </w:r>
    </w:p>
    <w:p w:rsidR="0001693B" w:rsidRDefault="00733EBE" w:rsidP="00510437">
      <w:pPr>
        <w:jc w:val="both"/>
        <w:rPr>
          <w:rFonts w:cs="Arial"/>
          <w:b/>
        </w:rPr>
      </w:pPr>
      <w:r>
        <w:rPr>
          <w:rFonts w:cs="Arial"/>
          <w:b/>
        </w:rPr>
        <w:lastRenderedPageBreak/>
        <w:t>Conduct of the Matter</w:t>
      </w:r>
      <w:r w:rsidR="003602F9">
        <w:rPr>
          <w:rFonts w:cs="Arial"/>
          <w:b/>
        </w:rPr>
        <w:t xml:space="preserve"> </w:t>
      </w:r>
      <w:r w:rsidR="002516E4">
        <w:rPr>
          <w:rFonts w:cs="Arial"/>
          <w:b/>
        </w:rPr>
        <w:t xml:space="preserve"> </w:t>
      </w:r>
    </w:p>
    <w:p w:rsidR="0001693B" w:rsidRDefault="0001693B" w:rsidP="00510437">
      <w:pPr>
        <w:jc w:val="both"/>
        <w:rPr>
          <w:rFonts w:cs="Arial"/>
        </w:rPr>
      </w:pPr>
    </w:p>
    <w:p w:rsidR="00464D4E" w:rsidRDefault="00AA4A64" w:rsidP="00510437">
      <w:pPr>
        <w:jc w:val="both"/>
        <w:rPr>
          <w:rFonts w:cs="Arial"/>
        </w:rPr>
      </w:pPr>
      <w:r>
        <w:rPr>
          <w:rFonts w:cs="Arial"/>
        </w:rPr>
        <w:t>9</w:t>
      </w:r>
      <w:r w:rsidR="00733EBE">
        <w:rPr>
          <w:rFonts w:cs="Arial"/>
        </w:rPr>
        <w:t>.</w:t>
      </w:r>
      <w:r w:rsidR="00733EBE">
        <w:rPr>
          <w:rFonts w:cs="Arial"/>
        </w:rPr>
        <w:tab/>
      </w:r>
      <w:r w:rsidR="00C24C42">
        <w:rPr>
          <w:rFonts w:cs="Arial"/>
        </w:rPr>
        <w:t xml:space="preserve">The </w:t>
      </w:r>
      <w:r w:rsidR="00A43C02">
        <w:rPr>
          <w:rFonts w:cs="Arial"/>
        </w:rPr>
        <w:t>central issue to be determined</w:t>
      </w:r>
      <w:r w:rsidR="00C24C42">
        <w:rPr>
          <w:rFonts w:cs="Arial"/>
        </w:rPr>
        <w:t xml:space="preserve"> under Section 65(1)(</w:t>
      </w:r>
      <w:r w:rsidR="00464D4E">
        <w:rPr>
          <w:rFonts w:cs="Arial"/>
        </w:rPr>
        <w:t>c</w:t>
      </w:r>
      <w:r w:rsidR="00C24C42">
        <w:rPr>
          <w:rFonts w:cs="Arial"/>
        </w:rPr>
        <w:t>)</w:t>
      </w:r>
      <w:r w:rsidR="00464D4E">
        <w:rPr>
          <w:rFonts w:cs="Arial"/>
        </w:rPr>
        <w:t xml:space="preserve"> and (d)</w:t>
      </w:r>
      <w:r w:rsidR="00C24C42">
        <w:rPr>
          <w:rFonts w:cs="Arial"/>
        </w:rPr>
        <w:t xml:space="preserve"> ALA was whether </w:t>
      </w:r>
      <w:r w:rsidR="00226E26">
        <w:rPr>
          <w:rFonts w:cs="Arial"/>
        </w:rPr>
        <w:t>the Respondents had</w:t>
      </w:r>
      <w:r w:rsidR="00464D4E">
        <w:rPr>
          <w:rFonts w:cs="Arial"/>
        </w:rPr>
        <w:t>, through their course of dealings as Body Corporate Manager with the Applicant, failed to perform duties or carry out instructions or exercise due skill, care and diligence as required by the ALA</w:t>
      </w:r>
      <w:r w:rsidR="00226E26">
        <w:rPr>
          <w:rFonts w:cs="Arial"/>
        </w:rPr>
        <w:t xml:space="preserve"> . </w:t>
      </w:r>
    </w:p>
    <w:p w:rsidR="00464D4E" w:rsidRDefault="00464D4E" w:rsidP="00510437">
      <w:pPr>
        <w:jc w:val="both"/>
        <w:rPr>
          <w:rFonts w:cs="Arial"/>
        </w:rPr>
      </w:pPr>
    </w:p>
    <w:p w:rsidR="00464D4E" w:rsidRDefault="00464D4E" w:rsidP="00510437">
      <w:pPr>
        <w:jc w:val="both"/>
        <w:rPr>
          <w:rFonts w:cs="Arial"/>
        </w:rPr>
      </w:pPr>
      <w:r>
        <w:rPr>
          <w:rFonts w:cs="Arial"/>
        </w:rPr>
        <w:t>10.</w:t>
      </w:r>
      <w:r>
        <w:rPr>
          <w:rFonts w:cs="Arial"/>
        </w:rPr>
        <w:tab/>
        <w:t>The Board was assisted by Carl O’Conner throughout the Inquiry who called Mr Greg Shaw to present evidence on behalf of the Applicant. Evidence was also taken from Kate Woite, of Whittles Body Corporate Management</w:t>
      </w:r>
      <w:r w:rsidR="000A6360">
        <w:rPr>
          <w:rFonts w:cs="Arial"/>
        </w:rPr>
        <w:t xml:space="preserve"> (hereinafter called “Whittles”)</w:t>
      </w:r>
      <w:r>
        <w:rPr>
          <w:rFonts w:cs="Arial"/>
        </w:rPr>
        <w:t xml:space="preserve">, the current manager appointed by </w:t>
      </w:r>
      <w:r w:rsidRPr="00464D4E">
        <w:rPr>
          <w:rFonts w:cs="Arial"/>
        </w:rPr>
        <w:t>the Management C</w:t>
      </w:r>
      <w:r>
        <w:rPr>
          <w:rFonts w:cs="Arial"/>
        </w:rPr>
        <w:t>ommittee of Units Plan U2000/</w:t>
      </w:r>
      <w:r w:rsidR="00474C2C">
        <w:rPr>
          <w:rFonts w:cs="Arial"/>
        </w:rPr>
        <w:t>0</w:t>
      </w:r>
      <w:r>
        <w:rPr>
          <w:rFonts w:cs="Arial"/>
        </w:rPr>
        <w:t>83. The First Respondent represented himself and the Second Respondent and was able to cross examine witnesses, give evidence under oath and make submissions.</w:t>
      </w:r>
    </w:p>
    <w:p w:rsidR="00464D4E" w:rsidRPr="00464D4E" w:rsidRDefault="00464D4E" w:rsidP="00510437">
      <w:pPr>
        <w:pStyle w:val="NormalIndent"/>
        <w:jc w:val="both"/>
      </w:pPr>
    </w:p>
    <w:p w:rsidR="00464D4E" w:rsidRDefault="00464D4E" w:rsidP="00510437">
      <w:pPr>
        <w:pStyle w:val="ListParagraph"/>
        <w:spacing w:after="200"/>
        <w:ind w:left="0"/>
        <w:jc w:val="both"/>
        <w:rPr>
          <w:rFonts w:ascii="Arial" w:hAnsi="Arial" w:cs="Arial"/>
        </w:rPr>
      </w:pPr>
      <w:r w:rsidRPr="00921705">
        <w:rPr>
          <w:rFonts w:ascii="Arial" w:hAnsi="Arial" w:cs="Arial"/>
        </w:rPr>
        <w:t>1</w:t>
      </w:r>
      <w:r>
        <w:rPr>
          <w:rFonts w:ascii="Arial" w:hAnsi="Arial" w:cs="Arial"/>
        </w:rPr>
        <w:t>1</w:t>
      </w:r>
      <w:r w:rsidRPr="00921705">
        <w:rPr>
          <w:rFonts w:ascii="Arial" w:hAnsi="Arial" w:cs="Arial"/>
        </w:rPr>
        <w:t>.</w:t>
      </w:r>
      <w:r w:rsidRPr="00921705">
        <w:rPr>
          <w:rFonts w:ascii="Arial" w:hAnsi="Arial" w:cs="Arial"/>
        </w:rPr>
        <w:tab/>
      </w:r>
      <w:r w:rsidRPr="00B46E13">
        <w:rPr>
          <w:rFonts w:ascii="Arial" w:hAnsi="Arial" w:cs="Arial"/>
        </w:rPr>
        <w:t xml:space="preserve">The Board was provided with an Inquiry Book which was </w:t>
      </w:r>
      <w:r>
        <w:rPr>
          <w:rFonts w:ascii="Arial" w:hAnsi="Arial" w:cs="Arial"/>
        </w:rPr>
        <w:t xml:space="preserve">accepted into evidence with the Agreement of the First Respondent. By reason of the materials in that Book, the Inquiry proceeded on the basis that the matters to be inquired to were limited as follows - </w:t>
      </w:r>
    </w:p>
    <w:p w:rsidR="00464D4E" w:rsidRDefault="00464D4E" w:rsidP="00510437">
      <w:pPr>
        <w:pStyle w:val="ListParagraph"/>
        <w:spacing w:after="200"/>
        <w:ind w:left="0"/>
        <w:jc w:val="both"/>
        <w:rPr>
          <w:rFonts w:ascii="Arial" w:hAnsi="Arial" w:cs="Arial"/>
        </w:rPr>
      </w:pPr>
    </w:p>
    <w:p w:rsidR="00464D4E" w:rsidRDefault="00464D4E" w:rsidP="00510437">
      <w:pPr>
        <w:pStyle w:val="ListParagraph"/>
        <w:numPr>
          <w:ilvl w:val="0"/>
          <w:numId w:val="24"/>
        </w:numPr>
        <w:autoSpaceDE w:val="0"/>
        <w:autoSpaceDN w:val="0"/>
        <w:adjustRightInd w:val="0"/>
        <w:jc w:val="both"/>
        <w:rPr>
          <w:rFonts w:ascii="Arial" w:hAnsi="Arial" w:cs="Arial"/>
          <w:i/>
          <w:iCs/>
          <w:szCs w:val="24"/>
        </w:rPr>
      </w:pPr>
      <w:r w:rsidRPr="00464D4E">
        <w:rPr>
          <w:rFonts w:ascii="Arial" w:hAnsi="Arial" w:cs="Arial"/>
          <w:szCs w:val="24"/>
        </w:rPr>
        <w:t xml:space="preserve">Whether the licensed agent failed to perform his duties to his principal and/or carry out the lawful instructions of his principal </w:t>
      </w:r>
      <w:r w:rsidR="00474C2C">
        <w:rPr>
          <w:rFonts w:ascii="Arial" w:hAnsi="Arial" w:cs="Arial"/>
          <w:szCs w:val="24"/>
        </w:rPr>
        <w:t xml:space="preserve">by failing to provide records, </w:t>
      </w:r>
      <w:r w:rsidRPr="00464D4E">
        <w:rPr>
          <w:rFonts w:ascii="Arial" w:hAnsi="Arial" w:cs="Arial"/>
          <w:szCs w:val="24"/>
        </w:rPr>
        <w:t xml:space="preserve">documents or information when requested to do so, contrary to </w:t>
      </w:r>
      <w:r w:rsidR="00297CEA">
        <w:rPr>
          <w:rFonts w:ascii="Arial" w:hAnsi="Arial" w:cs="Arial"/>
          <w:szCs w:val="24"/>
        </w:rPr>
        <w:t>S</w:t>
      </w:r>
      <w:r w:rsidRPr="00464D4E">
        <w:rPr>
          <w:rFonts w:ascii="Arial" w:hAnsi="Arial" w:cs="Arial"/>
          <w:szCs w:val="24"/>
        </w:rPr>
        <w:t>ection 65(1</w:t>
      </w:r>
      <w:proofErr w:type="gramStart"/>
      <w:r w:rsidR="002473B4">
        <w:rPr>
          <w:rFonts w:ascii="Arial" w:hAnsi="Arial" w:cs="Arial"/>
          <w:szCs w:val="24"/>
        </w:rPr>
        <w:t>)</w:t>
      </w:r>
      <w:r w:rsidRPr="00464D4E">
        <w:rPr>
          <w:rFonts w:ascii="Arial" w:hAnsi="Arial" w:cs="Arial"/>
          <w:szCs w:val="24"/>
        </w:rPr>
        <w:t>(</w:t>
      </w:r>
      <w:proofErr w:type="gramEnd"/>
      <w:r w:rsidRPr="00464D4E">
        <w:rPr>
          <w:rFonts w:ascii="Arial" w:hAnsi="Arial" w:cs="Arial"/>
          <w:szCs w:val="24"/>
        </w:rPr>
        <w:t>c) ALA</w:t>
      </w:r>
      <w:r w:rsidRPr="00464D4E">
        <w:rPr>
          <w:rFonts w:ascii="Arial" w:hAnsi="Arial" w:cs="Arial"/>
          <w:i/>
          <w:iCs/>
          <w:szCs w:val="24"/>
        </w:rPr>
        <w:t>.</w:t>
      </w:r>
    </w:p>
    <w:p w:rsidR="00464D4E" w:rsidRDefault="00464D4E" w:rsidP="00510437">
      <w:pPr>
        <w:pStyle w:val="ListParagraph"/>
        <w:autoSpaceDE w:val="0"/>
        <w:autoSpaceDN w:val="0"/>
        <w:adjustRightInd w:val="0"/>
        <w:jc w:val="both"/>
        <w:rPr>
          <w:rFonts w:ascii="Arial" w:hAnsi="Arial" w:cs="Arial"/>
          <w:i/>
          <w:iCs/>
          <w:szCs w:val="24"/>
        </w:rPr>
      </w:pPr>
    </w:p>
    <w:p w:rsidR="00464D4E" w:rsidRPr="00464D4E" w:rsidRDefault="00464D4E" w:rsidP="00510437">
      <w:pPr>
        <w:autoSpaceDE w:val="0"/>
        <w:autoSpaceDN w:val="0"/>
        <w:adjustRightInd w:val="0"/>
        <w:ind w:left="720"/>
        <w:jc w:val="both"/>
        <w:rPr>
          <w:rFonts w:cs="Arial"/>
        </w:rPr>
      </w:pPr>
      <w:r w:rsidRPr="00464D4E">
        <w:rPr>
          <w:rFonts w:cs="Arial"/>
        </w:rPr>
        <w:t>Particulars of the Alleged Breach</w:t>
      </w:r>
    </w:p>
    <w:p w:rsidR="00464D4E" w:rsidRDefault="00464D4E" w:rsidP="00510437">
      <w:pPr>
        <w:autoSpaceDE w:val="0"/>
        <w:autoSpaceDN w:val="0"/>
        <w:adjustRightInd w:val="0"/>
        <w:ind w:left="720"/>
        <w:jc w:val="both"/>
        <w:rPr>
          <w:rFonts w:cs="Arial"/>
        </w:rPr>
      </w:pPr>
    </w:p>
    <w:p w:rsidR="00464D4E" w:rsidRDefault="00464D4E" w:rsidP="00510437">
      <w:pPr>
        <w:autoSpaceDE w:val="0"/>
        <w:autoSpaceDN w:val="0"/>
        <w:adjustRightInd w:val="0"/>
        <w:ind w:left="720"/>
        <w:jc w:val="both"/>
        <w:rPr>
          <w:rFonts w:cs="Arial"/>
        </w:rPr>
      </w:pPr>
      <w:r w:rsidRPr="00464D4E">
        <w:rPr>
          <w:rFonts w:cs="Arial"/>
        </w:rPr>
        <w:t xml:space="preserve">Whilst the licensed agent was </w:t>
      </w:r>
      <w:r w:rsidR="002473B4">
        <w:rPr>
          <w:rFonts w:cs="Arial"/>
        </w:rPr>
        <w:t>managing property located at 15 </w:t>
      </w:r>
      <w:r w:rsidRPr="00464D4E">
        <w:rPr>
          <w:rFonts w:cs="Arial"/>
        </w:rPr>
        <w:t>Athanasiou Road, Coc</w:t>
      </w:r>
      <w:r>
        <w:rPr>
          <w:rFonts w:cs="Arial"/>
        </w:rPr>
        <w:t>o</w:t>
      </w:r>
      <w:r w:rsidRPr="00464D4E">
        <w:rPr>
          <w:rFonts w:cs="Arial"/>
        </w:rPr>
        <w:t xml:space="preserve">nut </w:t>
      </w:r>
      <w:r>
        <w:rPr>
          <w:rFonts w:cs="Arial"/>
        </w:rPr>
        <w:t>G</w:t>
      </w:r>
      <w:r w:rsidRPr="00464D4E">
        <w:rPr>
          <w:rFonts w:cs="Arial"/>
        </w:rPr>
        <w:t>rove on behalf of the Management Committee of Units Plan U2000/</w:t>
      </w:r>
      <w:r w:rsidR="00474C2C">
        <w:rPr>
          <w:rFonts w:cs="Arial"/>
        </w:rPr>
        <w:t>0</w:t>
      </w:r>
      <w:r w:rsidRPr="00464D4E">
        <w:rPr>
          <w:rFonts w:cs="Arial"/>
        </w:rPr>
        <w:t xml:space="preserve">83, documents in relation to cleaning and gardening services were requested </w:t>
      </w:r>
      <w:r w:rsidR="002473B4">
        <w:rPr>
          <w:rFonts w:cs="Arial"/>
        </w:rPr>
        <w:t>from the licensed agent by the M</w:t>
      </w:r>
      <w:r w:rsidRPr="00464D4E">
        <w:rPr>
          <w:rFonts w:cs="Arial"/>
        </w:rPr>
        <w:t>anagement Committee in July and August and not provided to the Management Committee within a reasonable time.</w:t>
      </w:r>
    </w:p>
    <w:p w:rsidR="00464D4E" w:rsidRDefault="00464D4E" w:rsidP="00510437">
      <w:pPr>
        <w:pStyle w:val="ListParagraph"/>
        <w:autoSpaceDE w:val="0"/>
        <w:autoSpaceDN w:val="0"/>
        <w:adjustRightInd w:val="0"/>
        <w:jc w:val="both"/>
        <w:rPr>
          <w:rFonts w:ascii="Arial" w:hAnsi="Arial" w:cs="Arial"/>
          <w:i/>
          <w:iCs/>
          <w:szCs w:val="24"/>
        </w:rPr>
      </w:pPr>
    </w:p>
    <w:p w:rsidR="00464D4E" w:rsidRDefault="00464D4E" w:rsidP="00510437">
      <w:pPr>
        <w:pStyle w:val="ListParagraph"/>
        <w:autoSpaceDE w:val="0"/>
        <w:autoSpaceDN w:val="0"/>
        <w:adjustRightInd w:val="0"/>
        <w:ind w:hanging="360"/>
        <w:jc w:val="both"/>
        <w:rPr>
          <w:rFonts w:ascii="Arial" w:hAnsi="Arial" w:cs="Arial"/>
        </w:rPr>
      </w:pPr>
      <w:r w:rsidRPr="00464D4E">
        <w:rPr>
          <w:rFonts w:ascii="Arial" w:hAnsi="Arial" w:cs="Arial"/>
          <w:iCs/>
          <w:szCs w:val="24"/>
        </w:rPr>
        <w:t>(ii)</w:t>
      </w:r>
      <w:r>
        <w:rPr>
          <w:rFonts w:ascii="Arial" w:hAnsi="Arial" w:cs="Arial"/>
          <w:iCs/>
          <w:szCs w:val="24"/>
        </w:rPr>
        <w:tab/>
      </w:r>
      <w:r w:rsidRPr="00464D4E">
        <w:rPr>
          <w:rFonts w:ascii="Arial" w:hAnsi="Arial" w:cs="Arial"/>
        </w:rPr>
        <w:t xml:space="preserve">Whether the licensed agent </w:t>
      </w:r>
      <w:r>
        <w:rPr>
          <w:rFonts w:ascii="Arial" w:hAnsi="Arial" w:cs="Arial"/>
        </w:rPr>
        <w:t>failed to exercise due skill, care and diligence in carrying out his duties on behalf of his principal by failing to provide sufficient quotes for cleaning work, contrary to Section 65(1</w:t>
      </w:r>
      <w:proofErr w:type="gramStart"/>
      <w:r>
        <w:rPr>
          <w:rFonts w:ascii="Arial" w:hAnsi="Arial" w:cs="Arial"/>
        </w:rPr>
        <w:t>)(</w:t>
      </w:r>
      <w:proofErr w:type="gramEnd"/>
      <w:r>
        <w:rPr>
          <w:rFonts w:ascii="Arial" w:hAnsi="Arial" w:cs="Arial"/>
        </w:rPr>
        <w:t>d) ALA</w:t>
      </w:r>
    </w:p>
    <w:p w:rsidR="00464D4E" w:rsidRDefault="00464D4E" w:rsidP="00510437">
      <w:pPr>
        <w:pStyle w:val="ListParagraph"/>
        <w:autoSpaceDE w:val="0"/>
        <w:autoSpaceDN w:val="0"/>
        <w:adjustRightInd w:val="0"/>
        <w:ind w:hanging="360"/>
        <w:jc w:val="both"/>
        <w:rPr>
          <w:rFonts w:ascii="Arial" w:hAnsi="Arial" w:cs="Arial"/>
        </w:rPr>
      </w:pPr>
    </w:p>
    <w:p w:rsidR="00464D4E" w:rsidRDefault="00464D4E" w:rsidP="00510437">
      <w:pPr>
        <w:pStyle w:val="ListParagraph"/>
        <w:autoSpaceDE w:val="0"/>
        <w:autoSpaceDN w:val="0"/>
        <w:adjustRightInd w:val="0"/>
        <w:ind w:hanging="360"/>
        <w:jc w:val="both"/>
        <w:rPr>
          <w:rFonts w:ascii="Arial" w:hAnsi="Arial" w:cs="Arial"/>
        </w:rPr>
      </w:pPr>
      <w:r>
        <w:rPr>
          <w:rFonts w:ascii="Arial" w:hAnsi="Arial" w:cs="Arial"/>
        </w:rPr>
        <w:tab/>
        <w:t>Particulars of the Alleged Breach</w:t>
      </w:r>
    </w:p>
    <w:p w:rsidR="00464D4E" w:rsidRDefault="00464D4E" w:rsidP="00510437">
      <w:pPr>
        <w:pStyle w:val="ListParagraph"/>
        <w:autoSpaceDE w:val="0"/>
        <w:autoSpaceDN w:val="0"/>
        <w:adjustRightInd w:val="0"/>
        <w:ind w:hanging="360"/>
        <w:jc w:val="both"/>
        <w:rPr>
          <w:rFonts w:ascii="Arial" w:hAnsi="Arial" w:cs="Arial"/>
        </w:rPr>
      </w:pPr>
    </w:p>
    <w:p w:rsidR="00464D4E" w:rsidRPr="00464D4E" w:rsidRDefault="00464D4E" w:rsidP="00510437">
      <w:pPr>
        <w:pStyle w:val="ListParagraph"/>
        <w:autoSpaceDE w:val="0"/>
        <w:autoSpaceDN w:val="0"/>
        <w:adjustRightInd w:val="0"/>
        <w:ind w:hanging="360"/>
        <w:jc w:val="both"/>
        <w:rPr>
          <w:rFonts w:ascii="Arial" w:hAnsi="Arial" w:cs="Arial"/>
          <w:iCs/>
          <w:szCs w:val="24"/>
        </w:rPr>
      </w:pPr>
      <w:r>
        <w:rPr>
          <w:rFonts w:ascii="Arial" w:hAnsi="Arial" w:cs="Arial"/>
        </w:rPr>
        <w:tab/>
      </w:r>
      <w:r w:rsidRPr="00464D4E">
        <w:rPr>
          <w:rFonts w:ascii="Arial" w:hAnsi="Arial" w:cs="Arial"/>
          <w:szCs w:val="24"/>
        </w:rPr>
        <w:t xml:space="preserve">Whilst the licensed agent was </w:t>
      </w:r>
      <w:r w:rsidR="002473B4">
        <w:rPr>
          <w:rFonts w:ascii="Arial" w:hAnsi="Arial" w:cs="Arial"/>
          <w:szCs w:val="24"/>
        </w:rPr>
        <w:t>managing property located at 15 </w:t>
      </w:r>
      <w:r w:rsidRPr="00464D4E">
        <w:rPr>
          <w:rFonts w:ascii="Arial" w:hAnsi="Arial" w:cs="Arial"/>
          <w:szCs w:val="24"/>
        </w:rPr>
        <w:t>Athanasiou Road, Coc</w:t>
      </w:r>
      <w:r w:rsidR="002473B4" w:rsidRPr="002473B4">
        <w:rPr>
          <w:rFonts w:ascii="Arial" w:hAnsi="Arial" w:cs="Arial"/>
          <w:szCs w:val="24"/>
        </w:rPr>
        <w:t>o</w:t>
      </w:r>
      <w:r w:rsidRPr="00464D4E">
        <w:rPr>
          <w:rFonts w:ascii="Arial" w:hAnsi="Arial" w:cs="Arial"/>
          <w:szCs w:val="24"/>
        </w:rPr>
        <w:t xml:space="preserve">nut </w:t>
      </w:r>
      <w:r>
        <w:rPr>
          <w:rFonts w:cs="Arial"/>
        </w:rPr>
        <w:t>G</w:t>
      </w:r>
      <w:r w:rsidRPr="00464D4E">
        <w:rPr>
          <w:rFonts w:ascii="Arial" w:hAnsi="Arial" w:cs="Arial"/>
          <w:szCs w:val="24"/>
        </w:rPr>
        <w:t>rove on behalf of the Management Committee of Units Plan U2000/</w:t>
      </w:r>
      <w:r w:rsidR="002473B4">
        <w:rPr>
          <w:rFonts w:ascii="Arial" w:hAnsi="Arial" w:cs="Arial"/>
          <w:szCs w:val="24"/>
        </w:rPr>
        <w:t>0</w:t>
      </w:r>
      <w:r w:rsidRPr="00464D4E">
        <w:rPr>
          <w:rFonts w:ascii="Arial" w:hAnsi="Arial" w:cs="Arial"/>
          <w:szCs w:val="24"/>
        </w:rPr>
        <w:t>83,</w:t>
      </w:r>
      <w:r>
        <w:rPr>
          <w:rFonts w:ascii="Arial" w:hAnsi="Arial" w:cs="Arial"/>
          <w:szCs w:val="24"/>
        </w:rPr>
        <w:t xml:space="preserve"> the licensed agent failed to provide sufficient quotes </w:t>
      </w:r>
      <w:r>
        <w:rPr>
          <w:rFonts w:ascii="Arial" w:hAnsi="Arial" w:cs="Arial"/>
        </w:rPr>
        <w:t>for cleaning work</w:t>
      </w:r>
      <w:r>
        <w:rPr>
          <w:rFonts w:ascii="Arial" w:hAnsi="Arial" w:cs="Arial"/>
          <w:szCs w:val="24"/>
        </w:rPr>
        <w:t xml:space="preserve"> to the </w:t>
      </w:r>
      <w:r w:rsidRPr="00464D4E">
        <w:rPr>
          <w:rFonts w:ascii="Arial" w:hAnsi="Arial" w:cs="Arial"/>
          <w:szCs w:val="24"/>
        </w:rPr>
        <w:t>Management Committee</w:t>
      </w:r>
      <w:r>
        <w:rPr>
          <w:rFonts w:ascii="Arial" w:hAnsi="Arial" w:cs="Arial"/>
          <w:szCs w:val="24"/>
        </w:rPr>
        <w:t xml:space="preserve"> for the 2011/12 financial year.</w:t>
      </w:r>
    </w:p>
    <w:p w:rsidR="009D3FA6" w:rsidRDefault="009D3FA6">
      <w:pPr>
        <w:rPr>
          <w:rFonts w:cs="Arial"/>
          <w:lang w:eastAsia="en-AU"/>
        </w:rPr>
      </w:pPr>
      <w:r>
        <w:rPr>
          <w:rFonts w:cs="Arial"/>
          <w:lang w:eastAsia="en-AU"/>
        </w:rPr>
        <w:br w:type="page"/>
      </w:r>
    </w:p>
    <w:p w:rsidR="002A0943" w:rsidRDefault="002A0943" w:rsidP="00510437">
      <w:pPr>
        <w:pStyle w:val="NormalIndent"/>
        <w:ind w:left="0"/>
        <w:jc w:val="both"/>
        <w:rPr>
          <w:rFonts w:cs="Arial"/>
          <w:lang w:eastAsia="en-AU"/>
        </w:rPr>
      </w:pPr>
    </w:p>
    <w:p w:rsidR="002A0943" w:rsidRDefault="002A0943" w:rsidP="00510437">
      <w:pPr>
        <w:jc w:val="both"/>
        <w:rPr>
          <w:rFonts w:cs="Arial"/>
          <w:b/>
        </w:rPr>
      </w:pPr>
      <w:r>
        <w:rPr>
          <w:rFonts w:cs="Arial"/>
          <w:b/>
        </w:rPr>
        <w:t>The Facts</w:t>
      </w:r>
      <w:r w:rsidR="00E423D6">
        <w:rPr>
          <w:rFonts w:cs="Arial"/>
          <w:b/>
        </w:rPr>
        <w:t xml:space="preserve"> </w:t>
      </w:r>
    </w:p>
    <w:p w:rsidR="002A0943" w:rsidRPr="00FA07C5" w:rsidRDefault="002A0943" w:rsidP="00510437">
      <w:pPr>
        <w:pStyle w:val="NormalIndent"/>
        <w:jc w:val="both"/>
      </w:pPr>
    </w:p>
    <w:p w:rsidR="00A1651E" w:rsidRDefault="002A0943" w:rsidP="00510437">
      <w:pPr>
        <w:jc w:val="both"/>
        <w:rPr>
          <w:color w:val="1F497D"/>
        </w:rPr>
      </w:pPr>
      <w:r>
        <w:rPr>
          <w:rFonts w:cs="Arial"/>
        </w:rPr>
        <w:t>1</w:t>
      </w:r>
      <w:r w:rsidR="00464D4E">
        <w:rPr>
          <w:rFonts w:cs="Arial"/>
        </w:rPr>
        <w:t>2</w:t>
      </w:r>
      <w:r>
        <w:rPr>
          <w:rFonts w:cs="Arial"/>
        </w:rPr>
        <w:t>.</w:t>
      </w:r>
      <w:r>
        <w:rPr>
          <w:rFonts w:cs="Arial"/>
        </w:rPr>
        <w:tab/>
      </w:r>
      <w:r w:rsidR="00AD1F53">
        <w:rPr>
          <w:rFonts w:cs="Arial"/>
        </w:rPr>
        <w:t>The First Respondent holds an unrestricted Real Estate and Business Agent’s Licence, AL</w:t>
      </w:r>
      <w:r w:rsidR="00464D4E">
        <w:rPr>
          <w:rFonts w:cs="Arial"/>
        </w:rPr>
        <w:t>512</w:t>
      </w:r>
      <w:r w:rsidR="00AD1F53">
        <w:rPr>
          <w:rFonts w:cs="Arial"/>
        </w:rPr>
        <w:t>, and, at all material times, was the nominated Business Manager for the Second Respondent, the holder of an unrestricted Real Estate and Business Agent’s Licence AL</w:t>
      </w:r>
      <w:r w:rsidR="00464D4E">
        <w:rPr>
          <w:rFonts w:cs="Arial"/>
        </w:rPr>
        <w:t>586</w:t>
      </w:r>
      <w:r w:rsidR="00AD1F53">
        <w:rPr>
          <w:rFonts w:cs="Arial"/>
        </w:rPr>
        <w:t xml:space="preserve">. </w:t>
      </w:r>
    </w:p>
    <w:p w:rsidR="002A0943" w:rsidRDefault="002A0943" w:rsidP="00510437">
      <w:pPr>
        <w:pStyle w:val="NormalIndent"/>
        <w:ind w:left="0"/>
        <w:jc w:val="both"/>
      </w:pPr>
    </w:p>
    <w:p w:rsidR="002A0943" w:rsidRDefault="00464D4E" w:rsidP="00510437">
      <w:pPr>
        <w:pStyle w:val="NormalIndent"/>
        <w:ind w:left="0"/>
        <w:jc w:val="both"/>
      </w:pPr>
      <w:r>
        <w:t>13.</w:t>
      </w:r>
      <w:r>
        <w:tab/>
        <w:t>At all relevant times, the Applicant was constituted as a Body Corporate under</w:t>
      </w:r>
      <w:r w:rsidRPr="00464D4E">
        <w:rPr>
          <w:rFonts w:cs="Arial"/>
        </w:rPr>
        <w:t xml:space="preserve"> </w:t>
      </w:r>
      <w:r w:rsidRPr="00DA2363">
        <w:rPr>
          <w:rFonts w:cs="Arial"/>
        </w:rPr>
        <w:t>Part V</w:t>
      </w:r>
      <w:r>
        <w:rPr>
          <w:rFonts w:cs="Arial"/>
        </w:rPr>
        <w:t xml:space="preserve"> of</w:t>
      </w:r>
      <w:r>
        <w:t xml:space="preserve"> the Unit Titles Act (</w:t>
      </w:r>
      <w:r w:rsidRPr="00DA2363">
        <w:rPr>
          <w:rFonts w:cs="Arial"/>
        </w:rPr>
        <w:t>hereinafter called “UTA”)</w:t>
      </w:r>
      <w:r>
        <w:rPr>
          <w:rFonts w:cs="Arial"/>
        </w:rPr>
        <w:t>, the relevant plan having been registered in 2000</w:t>
      </w:r>
      <w:r w:rsidRPr="00DA2363">
        <w:rPr>
          <w:rFonts w:cs="Arial"/>
        </w:rPr>
        <w:t xml:space="preserve">. </w:t>
      </w:r>
      <w:r>
        <w:rPr>
          <w:rFonts w:cs="Arial"/>
        </w:rPr>
        <w:t>A</w:t>
      </w:r>
      <w:r w:rsidRPr="00DA2363">
        <w:rPr>
          <w:rFonts w:cs="Arial"/>
        </w:rPr>
        <w:t xml:space="preserve"> corporation</w:t>
      </w:r>
      <w:r>
        <w:rPr>
          <w:rFonts w:cs="Arial"/>
        </w:rPr>
        <w:t xml:space="preserve"> under the UTA </w:t>
      </w:r>
      <w:r w:rsidRPr="00DA2363">
        <w:rPr>
          <w:rFonts w:cs="Arial"/>
        </w:rPr>
        <w:t>acts through its Committee (Section 32 UTA)</w:t>
      </w:r>
      <w:r>
        <w:rPr>
          <w:rFonts w:cs="Arial"/>
        </w:rPr>
        <w:t>. Section 29 UTA provides that the Body Corporate may a</w:t>
      </w:r>
      <w:r w:rsidRPr="00DA2363">
        <w:rPr>
          <w:rFonts w:cs="Arial"/>
        </w:rPr>
        <w:t>ppoint a representative</w:t>
      </w:r>
      <w:r>
        <w:rPr>
          <w:rFonts w:cs="Arial"/>
        </w:rPr>
        <w:t xml:space="preserve"> who</w:t>
      </w:r>
      <w:r w:rsidRPr="00DA2363">
        <w:rPr>
          <w:rFonts w:cs="Arial"/>
        </w:rPr>
        <w:t xml:space="preserve"> must act in accordance with the Management </w:t>
      </w:r>
      <w:r>
        <w:rPr>
          <w:rFonts w:cs="Arial"/>
        </w:rPr>
        <w:t>M</w:t>
      </w:r>
      <w:r w:rsidRPr="00DA2363">
        <w:rPr>
          <w:rFonts w:cs="Arial"/>
        </w:rPr>
        <w:t>odule</w:t>
      </w:r>
      <w:r w:rsidR="002473B4">
        <w:rPr>
          <w:rFonts w:cs="Arial"/>
        </w:rPr>
        <w:t xml:space="preserve"> pro</w:t>
      </w:r>
      <w:r>
        <w:rPr>
          <w:rFonts w:cs="Arial"/>
        </w:rPr>
        <w:t xml:space="preserve">scribed under Section 58 UTA. At all relevant times the Applicant had entered an agreement with the Second Respondent as Manager. </w:t>
      </w:r>
    </w:p>
    <w:p w:rsidR="0001693B" w:rsidRDefault="0001693B" w:rsidP="00510437">
      <w:pPr>
        <w:jc w:val="both"/>
        <w:rPr>
          <w:rFonts w:cs="Arial"/>
        </w:rPr>
      </w:pPr>
    </w:p>
    <w:p w:rsidR="00E423D6" w:rsidRDefault="008D20D8" w:rsidP="00510437">
      <w:pPr>
        <w:pStyle w:val="NormalIndent"/>
        <w:ind w:left="0"/>
        <w:jc w:val="both"/>
        <w:rPr>
          <w:rFonts w:cs="Arial"/>
        </w:rPr>
      </w:pPr>
      <w:r>
        <w:rPr>
          <w:rFonts w:cs="Arial"/>
        </w:rPr>
        <w:t>1</w:t>
      </w:r>
      <w:r w:rsidR="00901CF0">
        <w:rPr>
          <w:rFonts w:cs="Arial"/>
        </w:rPr>
        <w:t>4.</w:t>
      </w:r>
      <w:r>
        <w:rPr>
          <w:rFonts w:cs="Arial"/>
        </w:rPr>
        <w:tab/>
      </w:r>
      <w:r w:rsidR="004E4645">
        <w:rPr>
          <w:rFonts w:cs="Arial"/>
        </w:rPr>
        <w:t xml:space="preserve">Members of the Body Corporate </w:t>
      </w:r>
      <w:r w:rsidR="00F21C4E">
        <w:rPr>
          <w:rFonts w:cs="Arial"/>
        </w:rPr>
        <w:t xml:space="preserve">raised various concerns </w:t>
      </w:r>
      <w:r w:rsidR="004E4645">
        <w:rPr>
          <w:rFonts w:cs="Arial"/>
        </w:rPr>
        <w:t xml:space="preserve">about the cleaning </w:t>
      </w:r>
      <w:r w:rsidR="00F21C4E">
        <w:rPr>
          <w:rFonts w:cs="Arial"/>
        </w:rPr>
        <w:t>of</w:t>
      </w:r>
      <w:r w:rsidR="008F0B57">
        <w:rPr>
          <w:rFonts w:cs="Arial"/>
        </w:rPr>
        <w:t xml:space="preserve"> </w:t>
      </w:r>
      <w:r w:rsidR="00F21C4E">
        <w:rPr>
          <w:rFonts w:cs="Arial"/>
        </w:rPr>
        <w:t xml:space="preserve">and the state of the garden </w:t>
      </w:r>
      <w:r w:rsidR="004E4645">
        <w:rPr>
          <w:rFonts w:cs="Arial"/>
        </w:rPr>
        <w:t xml:space="preserve">at </w:t>
      </w:r>
      <w:r w:rsidR="004E4645" w:rsidRPr="00464D4E">
        <w:rPr>
          <w:rFonts w:cs="Arial"/>
        </w:rPr>
        <w:t>15 Athanasiou Road, Coc</w:t>
      </w:r>
      <w:r w:rsidR="004E4645">
        <w:rPr>
          <w:rFonts w:cs="Arial"/>
        </w:rPr>
        <w:t>o</w:t>
      </w:r>
      <w:r w:rsidR="004E4645" w:rsidRPr="00464D4E">
        <w:rPr>
          <w:rFonts w:cs="Arial"/>
        </w:rPr>
        <w:t xml:space="preserve">nut </w:t>
      </w:r>
      <w:r w:rsidR="004E4645">
        <w:rPr>
          <w:rFonts w:cs="Arial"/>
        </w:rPr>
        <w:t>G</w:t>
      </w:r>
      <w:r w:rsidR="004E4645" w:rsidRPr="00464D4E">
        <w:rPr>
          <w:rFonts w:cs="Arial"/>
        </w:rPr>
        <w:t>rove</w:t>
      </w:r>
      <w:r w:rsidR="00297CEA">
        <w:rPr>
          <w:rFonts w:cs="Arial"/>
        </w:rPr>
        <w:t xml:space="preserve"> and those</w:t>
      </w:r>
      <w:r w:rsidR="004E4645">
        <w:rPr>
          <w:rFonts w:cs="Arial"/>
        </w:rPr>
        <w:t xml:space="preserve"> matter</w:t>
      </w:r>
      <w:r w:rsidR="00297CEA">
        <w:rPr>
          <w:rFonts w:cs="Arial"/>
        </w:rPr>
        <w:t>s</w:t>
      </w:r>
      <w:r w:rsidR="002353D3">
        <w:rPr>
          <w:rFonts w:cs="Arial"/>
        </w:rPr>
        <w:t xml:space="preserve"> </w:t>
      </w:r>
      <w:r w:rsidR="004E4645">
        <w:rPr>
          <w:rFonts w:cs="Arial"/>
        </w:rPr>
        <w:t>w</w:t>
      </w:r>
      <w:r w:rsidR="00297CEA">
        <w:rPr>
          <w:rFonts w:cs="Arial"/>
        </w:rPr>
        <w:t>ere</w:t>
      </w:r>
      <w:r w:rsidR="004E4645">
        <w:rPr>
          <w:rFonts w:cs="Arial"/>
        </w:rPr>
        <w:t xml:space="preserve"> considered at </w:t>
      </w:r>
      <w:r w:rsidR="00F21C4E">
        <w:rPr>
          <w:rFonts w:cs="Arial"/>
        </w:rPr>
        <w:t>the Annual General Meeting of the Body Corporate held on 27</w:t>
      </w:r>
      <w:r w:rsidR="00F21C4E" w:rsidRPr="00F21C4E">
        <w:rPr>
          <w:rFonts w:cs="Arial"/>
          <w:vertAlign w:val="superscript"/>
        </w:rPr>
        <w:t>th</w:t>
      </w:r>
      <w:r w:rsidR="00F21C4E">
        <w:rPr>
          <w:rFonts w:cs="Arial"/>
        </w:rPr>
        <w:t xml:space="preserve"> June 2012. </w:t>
      </w:r>
      <w:r w:rsidR="00EA288A">
        <w:rPr>
          <w:rFonts w:cs="Arial"/>
        </w:rPr>
        <w:t xml:space="preserve">That meeting was attended by an employee of the Second Respondent, Sanjiv Sharan. </w:t>
      </w:r>
      <w:r w:rsidR="00F21C4E">
        <w:rPr>
          <w:rFonts w:cs="Arial"/>
        </w:rPr>
        <w:t>Specifically</w:t>
      </w:r>
      <w:r w:rsidR="007A1F2C">
        <w:rPr>
          <w:rFonts w:cs="Arial"/>
        </w:rPr>
        <w:t>,</w:t>
      </w:r>
      <w:r w:rsidR="00F21C4E">
        <w:rPr>
          <w:rFonts w:cs="Arial"/>
        </w:rPr>
        <w:t xml:space="preserve"> the members were concerned that the expenditure for cleaning</w:t>
      </w:r>
      <w:r w:rsidR="000400E0">
        <w:rPr>
          <w:rFonts w:cs="Arial"/>
        </w:rPr>
        <w:t xml:space="preserve"> by Platinum Cleaning Services</w:t>
      </w:r>
      <w:r w:rsidR="00F21C4E">
        <w:rPr>
          <w:rFonts w:cs="Arial"/>
        </w:rPr>
        <w:t xml:space="preserve"> was in excess of $4300 as against a budget figure of $1000 and that the “cleaning company rarely turned up”.</w:t>
      </w:r>
      <w:r w:rsidR="00EA288A">
        <w:rPr>
          <w:rFonts w:cs="Arial"/>
        </w:rPr>
        <w:t xml:space="preserve"> The Committee of the Body Corporate requested access to the cleaning</w:t>
      </w:r>
      <w:r w:rsidR="00B44045">
        <w:rPr>
          <w:rFonts w:cs="Arial"/>
        </w:rPr>
        <w:t xml:space="preserve"> and gardening </w:t>
      </w:r>
      <w:r w:rsidR="00EA288A">
        <w:rPr>
          <w:rFonts w:cs="Arial"/>
        </w:rPr>
        <w:t>invoices</w:t>
      </w:r>
      <w:r w:rsidR="00B44045">
        <w:rPr>
          <w:rFonts w:cs="Arial"/>
        </w:rPr>
        <w:t xml:space="preserve">. </w:t>
      </w:r>
      <w:r w:rsidR="00EA288A">
        <w:rPr>
          <w:rFonts w:cs="Arial"/>
        </w:rPr>
        <w:t>Despite assurances by Sanjiv Sharan that the invoices would be provided, they were not.</w:t>
      </w:r>
    </w:p>
    <w:p w:rsidR="00E423D6" w:rsidRDefault="00E423D6" w:rsidP="00510437">
      <w:pPr>
        <w:pStyle w:val="NormalIndent"/>
        <w:ind w:left="0"/>
        <w:jc w:val="both"/>
        <w:rPr>
          <w:rFonts w:cs="Arial"/>
        </w:rPr>
      </w:pPr>
    </w:p>
    <w:p w:rsidR="00E423D6" w:rsidRDefault="00E423D6" w:rsidP="00510437">
      <w:pPr>
        <w:pStyle w:val="NormalIndent"/>
        <w:ind w:left="0"/>
        <w:jc w:val="both"/>
        <w:rPr>
          <w:rFonts w:cs="Arial"/>
        </w:rPr>
      </w:pPr>
      <w:r>
        <w:rPr>
          <w:rFonts w:cs="Arial"/>
        </w:rPr>
        <w:t>1</w:t>
      </w:r>
      <w:r w:rsidR="00C0563C">
        <w:rPr>
          <w:rFonts w:cs="Arial"/>
        </w:rPr>
        <w:t>5</w:t>
      </w:r>
      <w:r>
        <w:rPr>
          <w:rFonts w:cs="Arial"/>
        </w:rPr>
        <w:t>.</w:t>
      </w:r>
      <w:r>
        <w:rPr>
          <w:rFonts w:cs="Arial"/>
        </w:rPr>
        <w:tab/>
      </w:r>
      <w:r w:rsidR="00B44045">
        <w:rPr>
          <w:rFonts w:cs="Arial"/>
        </w:rPr>
        <w:t xml:space="preserve">Further email requests were made by the Applicant to the Respondents for information, receipts and invoices in relation to payments made to </w:t>
      </w:r>
      <w:r w:rsidR="000400E0">
        <w:rPr>
          <w:rFonts w:cs="Arial"/>
        </w:rPr>
        <w:t>the</w:t>
      </w:r>
      <w:r w:rsidR="00B44045">
        <w:rPr>
          <w:rFonts w:cs="Arial"/>
        </w:rPr>
        <w:t xml:space="preserve"> cleaner and gardener in 2011 and 2012, the first of such requests being made</w:t>
      </w:r>
      <w:r w:rsidR="008F0B57">
        <w:rPr>
          <w:rFonts w:cs="Arial"/>
        </w:rPr>
        <w:t xml:space="preserve"> on </w:t>
      </w:r>
      <w:r w:rsidR="00B44045">
        <w:rPr>
          <w:rFonts w:cs="Arial"/>
        </w:rPr>
        <w:t>13</w:t>
      </w:r>
      <w:r w:rsidR="00B44045" w:rsidRPr="00B44045">
        <w:rPr>
          <w:rFonts w:cs="Arial"/>
          <w:vertAlign w:val="superscript"/>
        </w:rPr>
        <w:t>th</w:t>
      </w:r>
      <w:r w:rsidR="000A61B6">
        <w:rPr>
          <w:rFonts w:cs="Arial"/>
        </w:rPr>
        <w:t> </w:t>
      </w:r>
      <w:r w:rsidR="00B44045">
        <w:rPr>
          <w:rFonts w:cs="Arial"/>
        </w:rPr>
        <w:t>July 2012 and thereafter on 13</w:t>
      </w:r>
      <w:r w:rsidR="00B44045" w:rsidRPr="00B44045">
        <w:rPr>
          <w:rFonts w:cs="Arial"/>
          <w:vertAlign w:val="superscript"/>
        </w:rPr>
        <w:t>th</w:t>
      </w:r>
      <w:r w:rsidR="00B44045">
        <w:rPr>
          <w:rFonts w:cs="Arial"/>
        </w:rPr>
        <w:t>, 15</w:t>
      </w:r>
      <w:r w:rsidR="00B44045" w:rsidRPr="00B44045">
        <w:rPr>
          <w:rFonts w:cs="Arial"/>
          <w:vertAlign w:val="superscript"/>
        </w:rPr>
        <w:t>th</w:t>
      </w:r>
      <w:r w:rsidR="00B44045">
        <w:rPr>
          <w:rFonts w:cs="Arial"/>
        </w:rPr>
        <w:t xml:space="preserve"> and 16</w:t>
      </w:r>
      <w:r w:rsidR="00B44045" w:rsidRPr="00B44045">
        <w:rPr>
          <w:rFonts w:cs="Arial"/>
          <w:vertAlign w:val="superscript"/>
        </w:rPr>
        <w:t>th</w:t>
      </w:r>
      <w:r w:rsidR="00B44045">
        <w:rPr>
          <w:rFonts w:cs="Arial"/>
        </w:rPr>
        <w:t xml:space="preserve"> August 2012</w:t>
      </w:r>
      <w:r w:rsidR="0003185B">
        <w:rPr>
          <w:rFonts w:cs="Arial"/>
        </w:rPr>
        <w:t>.</w:t>
      </w:r>
      <w:r w:rsidR="00B44045">
        <w:rPr>
          <w:rFonts w:cs="Arial"/>
        </w:rPr>
        <w:t xml:space="preserve"> </w:t>
      </w:r>
    </w:p>
    <w:p w:rsidR="0030524F" w:rsidRDefault="0030524F" w:rsidP="00510437">
      <w:pPr>
        <w:pStyle w:val="NormalIndent"/>
        <w:ind w:left="0"/>
        <w:jc w:val="both"/>
        <w:rPr>
          <w:rFonts w:cs="Arial"/>
        </w:rPr>
      </w:pPr>
    </w:p>
    <w:p w:rsidR="000A6360" w:rsidRDefault="0030524F" w:rsidP="00510437">
      <w:pPr>
        <w:pStyle w:val="NormalIndent"/>
        <w:ind w:left="0"/>
        <w:jc w:val="both"/>
        <w:rPr>
          <w:rFonts w:cs="Arial"/>
        </w:rPr>
      </w:pPr>
      <w:r>
        <w:rPr>
          <w:rFonts w:cs="Arial"/>
        </w:rPr>
        <w:t>16.</w:t>
      </w:r>
      <w:r>
        <w:rPr>
          <w:rFonts w:cs="Arial"/>
        </w:rPr>
        <w:tab/>
      </w:r>
      <w:r w:rsidR="000A6360">
        <w:rPr>
          <w:rFonts w:cs="Arial"/>
        </w:rPr>
        <w:t>A degree of acrimony ha</w:t>
      </w:r>
      <w:r w:rsidR="00297CEA">
        <w:rPr>
          <w:rFonts w:cs="Arial"/>
        </w:rPr>
        <w:t>d</w:t>
      </w:r>
      <w:r w:rsidR="000A6360">
        <w:rPr>
          <w:rFonts w:cs="Arial"/>
        </w:rPr>
        <w:t xml:space="preserve"> arisen between the parties following the Annual General </w:t>
      </w:r>
      <w:r w:rsidR="00297CEA">
        <w:rPr>
          <w:rFonts w:cs="Arial"/>
        </w:rPr>
        <w:t>M</w:t>
      </w:r>
      <w:r w:rsidR="000A6360">
        <w:rPr>
          <w:rFonts w:cs="Arial"/>
        </w:rPr>
        <w:t>eeting and</w:t>
      </w:r>
      <w:r w:rsidR="00297CEA">
        <w:rPr>
          <w:rFonts w:cs="Arial"/>
        </w:rPr>
        <w:t>,</w:t>
      </w:r>
      <w:r w:rsidR="000A6360">
        <w:rPr>
          <w:rFonts w:cs="Arial"/>
        </w:rPr>
        <w:t xml:space="preserve"> on 20</w:t>
      </w:r>
      <w:r w:rsidR="000A6360" w:rsidRPr="000A6360">
        <w:rPr>
          <w:rFonts w:cs="Arial"/>
          <w:vertAlign w:val="superscript"/>
        </w:rPr>
        <w:t>th</w:t>
      </w:r>
      <w:r w:rsidR="000A6360">
        <w:rPr>
          <w:rFonts w:cs="Arial"/>
        </w:rPr>
        <w:t xml:space="preserve"> July</w:t>
      </w:r>
      <w:r w:rsidR="00297CEA">
        <w:rPr>
          <w:rFonts w:cs="Arial"/>
        </w:rPr>
        <w:t xml:space="preserve"> 2012,</w:t>
      </w:r>
      <w:r w:rsidR="000A6360">
        <w:rPr>
          <w:rFonts w:cs="Arial"/>
        </w:rPr>
        <w:t xml:space="preserve"> the Respondents resigned as Manager</w:t>
      </w:r>
      <w:r w:rsidR="004018CE">
        <w:rPr>
          <w:rFonts w:cs="Arial"/>
        </w:rPr>
        <w:t xml:space="preserve">, giving thirty </w:t>
      </w:r>
      <w:proofErr w:type="spellStart"/>
      <w:r w:rsidR="004018CE">
        <w:rPr>
          <w:rFonts w:cs="Arial"/>
        </w:rPr>
        <w:t>days notice</w:t>
      </w:r>
      <w:proofErr w:type="spellEnd"/>
      <w:r w:rsidR="004018CE">
        <w:rPr>
          <w:rFonts w:cs="Arial"/>
        </w:rPr>
        <w:t xml:space="preserve">. </w:t>
      </w:r>
      <w:r w:rsidR="000A6360" w:rsidRPr="00AE4747">
        <w:rPr>
          <w:rFonts w:cs="Arial"/>
        </w:rPr>
        <w:t xml:space="preserve">The </w:t>
      </w:r>
      <w:r w:rsidR="00297CEA">
        <w:rPr>
          <w:rFonts w:cs="Arial"/>
        </w:rPr>
        <w:t>A</w:t>
      </w:r>
      <w:r w:rsidR="000A6360">
        <w:rPr>
          <w:rFonts w:cs="Arial"/>
        </w:rPr>
        <w:t>pplicant</w:t>
      </w:r>
      <w:r w:rsidR="008F0B57">
        <w:rPr>
          <w:rFonts w:cs="Arial"/>
        </w:rPr>
        <w:t>,</w:t>
      </w:r>
      <w:r w:rsidR="000A6360">
        <w:rPr>
          <w:rFonts w:cs="Arial"/>
        </w:rPr>
        <w:t xml:space="preserve"> by emails dated </w:t>
      </w:r>
      <w:r w:rsidR="000A6360" w:rsidRPr="00AE4747">
        <w:rPr>
          <w:rFonts w:cs="Arial"/>
        </w:rPr>
        <w:t>16</w:t>
      </w:r>
      <w:r w:rsidR="000A61B6" w:rsidRPr="000A61B6">
        <w:rPr>
          <w:rFonts w:cs="Arial"/>
          <w:vertAlign w:val="superscript"/>
        </w:rPr>
        <w:t>th</w:t>
      </w:r>
      <w:r w:rsidR="000A61B6">
        <w:rPr>
          <w:rFonts w:cs="Arial"/>
        </w:rPr>
        <w:t xml:space="preserve"> </w:t>
      </w:r>
      <w:r w:rsidR="000A6360" w:rsidRPr="00AE4747">
        <w:rPr>
          <w:rFonts w:cs="Arial"/>
        </w:rPr>
        <w:t>and 17</w:t>
      </w:r>
      <w:r w:rsidR="000A61B6" w:rsidRPr="000A61B6">
        <w:rPr>
          <w:rFonts w:cs="Arial"/>
          <w:vertAlign w:val="superscript"/>
        </w:rPr>
        <w:t>th</w:t>
      </w:r>
      <w:r w:rsidR="000A61B6">
        <w:rPr>
          <w:rFonts w:cs="Arial"/>
        </w:rPr>
        <w:t xml:space="preserve"> </w:t>
      </w:r>
      <w:r w:rsidR="000A6360" w:rsidRPr="00AE4747">
        <w:rPr>
          <w:rFonts w:cs="Arial"/>
        </w:rPr>
        <w:t>August 2012</w:t>
      </w:r>
      <w:r w:rsidR="008F0B57">
        <w:rPr>
          <w:rFonts w:cs="Arial"/>
        </w:rPr>
        <w:t>,</w:t>
      </w:r>
      <w:r w:rsidR="000A6360">
        <w:rPr>
          <w:rFonts w:cs="Arial"/>
        </w:rPr>
        <w:t xml:space="preserve"> requested </w:t>
      </w:r>
      <w:r w:rsidR="000A6360" w:rsidRPr="00AE4747">
        <w:rPr>
          <w:rFonts w:cs="Arial"/>
        </w:rPr>
        <w:t xml:space="preserve">a broad range of documents in relation to the management of the unit complex. The </w:t>
      </w:r>
      <w:r w:rsidR="000A6360">
        <w:rPr>
          <w:rFonts w:cs="Arial"/>
        </w:rPr>
        <w:t>R</w:t>
      </w:r>
      <w:r w:rsidR="000A6360" w:rsidRPr="00AE4747">
        <w:rPr>
          <w:rFonts w:cs="Arial"/>
        </w:rPr>
        <w:t>espondent</w:t>
      </w:r>
      <w:r w:rsidR="000A6360">
        <w:rPr>
          <w:rFonts w:cs="Arial"/>
        </w:rPr>
        <w:t>s</w:t>
      </w:r>
      <w:r w:rsidR="000A6360" w:rsidRPr="00AE4747">
        <w:rPr>
          <w:rFonts w:cs="Arial"/>
        </w:rPr>
        <w:t xml:space="preserve"> replied to those emails on 17</w:t>
      </w:r>
      <w:r w:rsidR="000A61B6" w:rsidRPr="000A61B6">
        <w:rPr>
          <w:rFonts w:cs="Arial"/>
          <w:vertAlign w:val="superscript"/>
        </w:rPr>
        <w:t>th</w:t>
      </w:r>
      <w:r w:rsidR="000A61B6">
        <w:rPr>
          <w:rFonts w:cs="Arial"/>
        </w:rPr>
        <w:t xml:space="preserve"> </w:t>
      </w:r>
      <w:r w:rsidR="000A6360" w:rsidRPr="00AE4747">
        <w:rPr>
          <w:rFonts w:cs="Arial"/>
        </w:rPr>
        <w:t>August 2</w:t>
      </w:r>
      <w:r w:rsidR="000A6360">
        <w:rPr>
          <w:rFonts w:cs="Arial"/>
        </w:rPr>
        <w:t>012</w:t>
      </w:r>
      <w:r w:rsidR="000A61B6">
        <w:rPr>
          <w:rFonts w:cs="Arial"/>
        </w:rPr>
        <w:t>,</w:t>
      </w:r>
      <w:r w:rsidR="000A6360">
        <w:rPr>
          <w:rFonts w:cs="Arial"/>
        </w:rPr>
        <w:t xml:space="preserve"> by advising that</w:t>
      </w:r>
      <w:r w:rsidR="000A6360" w:rsidRPr="00AE4747">
        <w:rPr>
          <w:rFonts w:cs="Arial"/>
        </w:rPr>
        <w:t xml:space="preserve"> all requested documents </w:t>
      </w:r>
      <w:r w:rsidR="000A6360">
        <w:rPr>
          <w:rFonts w:cs="Arial"/>
        </w:rPr>
        <w:t xml:space="preserve">would be forwarded </w:t>
      </w:r>
      <w:r w:rsidR="000A6360" w:rsidRPr="00AE4747">
        <w:rPr>
          <w:rFonts w:cs="Arial"/>
        </w:rPr>
        <w:t xml:space="preserve">to Whittles </w:t>
      </w:r>
      <w:r w:rsidR="000A6360">
        <w:rPr>
          <w:rFonts w:cs="Arial"/>
        </w:rPr>
        <w:t xml:space="preserve">as </w:t>
      </w:r>
      <w:r w:rsidR="000A6360" w:rsidRPr="00AE4747">
        <w:rPr>
          <w:rFonts w:cs="Arial"/>
        </w:rPr>
        <w:t xml:space="preserve">new </w:t>
      </w:r>
      <w:r w:rsidR="00297CEA">
        <w:rPr>
          <w:rFonts w:cs="Arial"/>
        </w:rPr>
        <w:t>B</w:t>
      </w:r>
      <w:r w:rsidR="000A6360" w:rsidRPr="00AE4747">
        <w:rPr>
          <w:rFonts w:cs="Arial"/>
        </w:rPr>
        <w:t xml:space="preserve">ody </w:t>
      </w:r>
      <w:r w:rsidR="00297CEA">
        <w:rPr>
          <w:rFonts w:cs="Arial"/>
        </w:rPr>
        <w:t>C</w:t>
      </w:r>
      <w:r w:rsidR="000A6360" w:rsidRPr="00AE4747">
        <w:rPr>
          <w:rFonts w:cs="Arial"/>
        </w:rPr>
        <w:t xml:space="preserve">orporate </w:t>
      </w:r>
      <w:r w:rsidR="00297CEA">
        <w:rPr>
          <w:rFonts w:cs="Arial"/>
        </w:rPr>
        <w:t>M</w:t>
      </w:r>
      <w:r w:rsidR="000A6360" w:rsidRPr="00AE4747">
        <w:rPr>
          <w:rFonts w:cs="Arial"/>
        </w:rPr>
        <w:t xml:space="preserve">anager </w:t>
      </w:r>
      <w:r w:rsidR="000A6360">
        <w:rPr>
          <w:rFonts w:cs="Arial"/>
        </w:rPr>
        <w:t>upon completion of t</w:t>
      </w:r>
      <w:r w:rsidR="000A6360" w:rsidRPr="00AE4747">
        <w:rPr>
          <w:rFonts w:cs="Arial"/>
        </w:rPr>
        <w:t>he bank reconciliation</w:t>
      </w:r>
      <w:r w:rsidR="000A6360">
        <w:rPr>
          <w:rFonts w:cs="Arial"/>
        </w:rPr>
        <w:t xml:space="preserve"> and that the Respondents</w:t>
      </w:r>
      <w:r w:rsidR="000A6360" w:rsidRPr="00AE4747">
        <w:rPr>
          <w:rFonts w:cs="Arial"/>
        </w:rPr>
        <w:t xml:space="preserve"> would "enforce the Trespass Act</w:t>
      </w:r>
      <w:r w:rsidR="008F0B57">
        <w:rPr>
          <w:rFonts w:cs="Arial"/>
        </w:rPr>
        <w:t>”</w:t>
      </w:r>
      <w:r w:rsidR="000A6360" w:rsidRPr="00AE4747">
        <w:rPr>
          <w:rFonts w:cs="Arial"/>
        </w:rPr>
        <w:t xml:space="preserve"> following a request from the Chairman</w:t>
      </w:r>
      <w:r w:rsidR="000400E0">
        <w:rPr>
          <w:rFonts w:cs="Arial"/>
        </w:rPr>
        <w:t xml:space="preserve"> </w:t>
      </w:r>
      <w:r w:rsidR="00297CEA">
        <w:rPr>
          <w:rFonts w:cs="Arial"/>
        </w:rPr>
        <w:t xml:space="preserve">of the Applicant </w:t>
      </w:r>
      <w:r w:rsidR="000A6360" w:rsidRPr="00AE4747">
        <w:rPr>
          <w:rFonts w:cs="Arial"/>
        </w:rPr>
        <w:t xml:space="preserve">to collect the body corporate documentation. </w:t>
      </w:r>
    </w:p>
    <w:p w:rsidR="00297CEA" w:rsidRDefault="00297CEA" w:rsidP="00510437">
      <w:pPr>
        <w:pStyle w:val="NormalIndent"/>
        <w:ind w:left="0"/>
        <w:jc w:val="both"/>
        <w:rPr>
          <w:rFonts w:cs="Arial"/>
        </w:rPr>
      </w:pPr>
    </w:p>
    <w:p w:rsidR="00297CEA" w:rsidRDefault="00297CEA" w:rsidP="00510437">
      <w:pPr>
        <w:pStyle w:val="NormalIndent"/>
        <w:ind w:left="0"/>
        <w:jc w:val="both"/>
        <w:rPr>
          <w:rFonts w:cs="Arial"/>
        </w:rPr>
      </w:pPr>
      <w:r>
        <w:rPr>
          <w:rFonts w:cs="Arial"/>
        </w:rPr>
        <w:t>17.</w:t>
      </w:r>
      <w:r>
        <w:rPr>
          <w:rFonts w:cs="Arial"/>
        </w:rPr>
        <w:tab/>
      </w:r>
      <w:r w:rsidRPr="00AE4747">
        <w:rPr>
          <w:rFonts w:cs="Arial"/>
        </w:rPr>
        <w:t>On 15</w:t>
      </w:r>
      <w:r w:rsidR="000A61B6" w:rsidRPr="000A61B6">
        <w:rPr>
          <w:rFonts w:cs="Arial"/>
          <w:vertAlign w:val="superscript"/>
        </w:rPr>
        <w:t>th</w:t>
      </w:r>
      <w:r w:rsidR="000A61B6">
        <w:rPr>
          <w:rFonts w:cs="Arial"/>
        </w:rPr>
        <w:t xml:space="preserve"> </w:t>
      </w:r>
      <w:r w:rsidRPr="00AE4747">
        <w:rPr>
          <w:rFonts w:cs="Arial"/>
        </w:rPr>
        <w:t xml:space="preserve">August 2012, the </w:t>
      </w:r>
      <w:r>
        <w:rPr>
          <w:rFonts w:cs="Arial"/>
        </w:rPr>
        <w:t xml:space="preserve">Applicant </w:t>
      </w:r>
      <w:r w:rsidRPr="00AE4747">
        <w:rPr>
          <w:rFonts w:cs="Arial"/>
        </w:rPr>
        <w:t xml:space="preserve">requested a copy of the body corporate management agreement from the </w:t>
      </w:r>
      <w:r>
        <w:rPr>
          <w:rFonts w:cs="Arial"/>
        </w:rPr>
        <w:t>R</w:t>
      </w:r>
      <w:r w:rsidRPr="00AE4747">
        <w:rPr>
          <w:rFonts w:cs="Arial"/>
        </w:rPr>
        <w:t>espondent</w:t>
      </w:r>
      <w:r>
        <w:rPr>
          <w:rFonts w:cs="Arial"/>
        </w:rPr>
        <w:t>s</w:t>
      </w:r>
      <w:r w:rsidRPr="00AE4747">
        <w:rPr>
          <w:rFonts w:cs="Arial"/>
        </w:rPr>
        <w:t>. A further request was made on 16</w:t>
      </w:r>
      <w:r w:rsidR="000A61B6" w:rsidRPr="000A61B6">
        <w:rPr>
          <w:rFonts w:cs="Arial"/>
          <w:vertAlign w:val="superscript"/>
        </w:rPr>
        <w:t>th</w:t>
      </w:r>
      <w:r w:rsidR="000A61B6">
        <w:rPr>
          <w:rFonts w:cs="Arial"/>
        </w:rPr>
        <w:t xml:space="preserve"> </w:t>
      </w:r>
      <w:r w:rsidRPr="00AE4747">
        <w:rPr>
          <w:rFonts w:cs="Arial"/>
        </w:rPr>
        <w:t xml:space="preserve">August 2012. The </w:t>
      </w:r>
      <w:r>
        <w:rPr>
          <w:rFonts w:cs="Arial"/>
        </w:rPr>
        <w:t>R</w:t>
      </w:r>
      <w:r w:rsidRPr="00AE4747">
        <w:rPr>
          <w:rFonts w:cs="Arial"/>
        </w:rPr>
        <w:t xml:space="preserve">espondent </w:t>
      </w:r>
      <w:r>
        <w:rPr>
          <w:rFonts w:cs="Arial"/>
        </w:rPr>
        <w:t>did</w:t>
      </w:r>
      <w:r w:rsidRPr="00AE4747">
        <w:rPr>
          <w:rFonts w:cs="Arial"/>
        </w:rPr>
        <w:t xml:space="preserve"> not provide the management committee with a copy of the agreement. </w:t>
      </w:r>
      <w:r>
        <w:rPr>
          <w:rFonts w:cs="Arial"/>
        </w:rPr>
        <w:t>Nor could a copy of the agreement be provided at the Inquiry.</w:t>
      </w:r>
    </w:p>
    <w:p w:rsidR="004018CE" w:rsidRDefault="004018CE" w:rsidP="00510437">
      <w:pPr>
        <w:pStyle w:val="NormalIndent"/>
        <w:ind w:left="0"/>
        <w:jc w:val="both"/>
        <w:rPr>
          <w:rFonts w:cs="Arial"/>
        </w:rPr>
      </w:pPr>
    </w:p>
    <w:p w:rsidR="00856755" w:rsidRDefault="004018CE" w:rsidP="00510437">
      <w:pPr>
        <w:pStyle w:val="NormalIndent"/>
        <w:ind w:left="0"/>
        <w:jc w:val="both"/>
        <w:rPr>
          <w:rFonts w:cs="Arial"/>
        </w:rPr>
      </w:pPr>
      <w:r>
        <w:rPr>
          <w:rFonts w:cs="Arial"/>
        </w:rPr>
        <w:lastRenderedPageBreak/>
        <w:t>18.</w:t>
      </w:r>
      <w:r>
        <w:rPr>
          <w:rFonts w:cs="Arial"/>
        </w:rPr>
        <w:tab/>
      </w:r>
      <w:r w:rsidR="001E5EA5">
        <w:rPr>
          <w:rFonts w:cs="Arial"/>
        </w:rPr>
        <w:t>At the Annual General Meeting of the Applicant held on 25</w:t>
      </w:r>
      <w:r w:rsidR="001E5EA5" w:rsidRPr="001E5EA5">
        <w:rPr>
          <w:rFonts w:cs="Arial"/>
          <w:vertAlign w:val="superscript"/>
        </w:rPr>
        <w:t>th</w:t>
      </w:r>
      <w:r w:rsidR="001E5EA5">
        <w:rPr>
          <w:rFonts w:cs="Arial"/>
        </w:rPr>
        <w:t xml:space="preserve"> July 2011, </w:t>
      </w:r>
      <w:r w:rsidR="00C025CD">
        <w:rPr>
          <w:rFonts w:cs="Arial"/>
        </w:rPr>
        <w:t xml:space="preserve">attended by Sanjiv Sharan on behalf of the Respondents, the Applicant specifically requested two quotes for cleaning services. There was some </w:t>
      </w:r>
      <w:r w:rsidR="00D14792">
        <w:rPr>
          <w:rFonts w:cs="Arial"/>
        </w:rPr>
        <w:t xml:space="preserve">ambiguous </w:t>
      </w:r>
      <w:r w:rsidR="00C025CD">
        <w:rPr>
          <w:rFonts w:cs="Arial"/>
        </w:rPr>
        <w:t xml:space="preserve">evidence of correspondence between Sanjiv Sharan and </w:t>
      </w:r>
      <w:r w:rsidR="00D14792">
        <w:rPr>
          <w:rFonts w:cs="Arial"/>
        </w:rPr>
        <w:t>Abbott Cleaning Service dated 30</w:t>
      </w:r>
      <w:r w:rsidR="00D14792" w:rsidRPr="00D14792">
        <w:rPr>
          <w:rFonts w:cs="Arial"/>
          <w:vertAlign w:val="superscript"/>
        </w:rPr>
        <w:t>th</w:t>
      </w:r>
      <w:r w:rsidR="00D14792">
        <w:rPr>
          <w:rFonts w:cs="Arial"/>
        </w:rPr>
        <w:t xml:space="preserve"> September 2011</w:t>
      </w:r>
      <w:r w:rsidR="000A61B6">
        <w:rPr>
          <w:rFonts w:cs="Arial"/>
        </w:rPr>
        <w:t>,</w:t>
      </w:r>
      <w:r w:rsidR="00D14792">
        <w:rPr>
          <w:rFonts w:cs="Arial"/>
        </w:rPr>
        <w:t xml:space="preserve"> which may or may not have been a request for a cleaning quote</w:t>
      </w:r>
      <w:r w:rsidR="005A7B2A">
        <w:rPr>
          <w:rFonts w:cs="Arial"/>
        </w:rPr>
        <w:t>. Additionally,</w:t>
      </w:r>
      <w:r w:rsidR="00D14792">
        <w:rPr>
          <w:rFonts w:cs="Arial"/>
        </w:rPr>
        <w:t xml:space="preserve"> the </w:t>
      </w:r>
      <w:r w:rsidR="005A7B2A">
        <w:rPr>
          <w:rFonts w:cs="Arial"/>
        </w:rPr>
        <w:t xml:space="preserve">Respondents relied upon the </w:t>
      </w:r>
      <w:r w:rsidR="00D14792">
        <w:rPr>
          <w:rFonts w:cs="Arial"/>
        </w:rPr>
        <w:t>arrangement with Platinum Property Service</w:t>
      </w:r>
      <w:r w:rsidR="005A7B2A">
        <w:rPr>
          <w:rFonts w:cs="Arial"/>
        </w:rPr>
        <w:t>s</w:t>
      </w:r>
      <w:r w:rsidR="00D14792">
        <w:rPr>
          <w:rFonts w:cs="Arial"/>
        </w:rPr>
        <w:t>, the company which provided the disputed cleaning services</w:t>
      </w:r>
      <w:r w:rsidR="005A7B2A">
        <w:rPr>
          <w:rFonts w:cs="Arial"/>
        </w:rPr>
        <w:t xml:space="preserve"> in 20011/12</w:t>
      </w:r>
      <w:r w:rsidR="00D14792">
        <w:rPr>
          <w:rFonts w:cs="Arial"/>
        </w:rPr>
        <w:t>. Evidence from Kate Woite, of Whittles</w:t>
      </w:r>
      <w:r w:rsidR="005A7B2A">
        <w:rPr>
          <w:rFonts w:cs="Arial"/>
        </w:rPr>
        <w:t>,</w:t>
      </w:r>
      <w:r w:rsidR="00D14792">
        <w:rPr>
          <w:rFonts w:cs="Arial"/>
        </w:rPr>
        <w:t xml:space="preserve"> the current manager, indicated that cleaning services </w:t>
      </w:r>
      <w:r w:rsidR="005A7B2A">
        <w:rPr>
          <w:rFonts w:cs="Arial"/>
        </w:rPr>
        <w:t xml:space="preserve">presently provided at </w:t>
      </w:r>
      <w:r w:rsidR="000A61B6">
        <w:rPr>
          <w:rFonts w:cs="Arial"/>
        </w:rPr>
        <w:t>15 </w:t>
      </w:r>
      <w:r w:rsidR="005A7B2A" w:rsidRPr="00464D4E">
        <w:rPr>
          <w:rFonts w:cs="Arial"/>
        </w:rPr>
        <w:t>Athanasiou Road, Coc</w:t>
      </w:r>
      <w:r w:rsidR="005A7B2A">
        <w:rPr>
          <w:rFonts w:cs="Arial"/>
        </w:rPr>
        <w:t>o</w:t>
      </w:r>
      <w:r w:rsidR="005A7B2A" w:rsidRPr="00464D4E">
        <w:rPr>
          <w:rFonts w:cs="Arial"/>
        </w:rPr>
        <w:t xml:space="preserve">nut </w:t>
      </w:r>
      <w:r w:rsidR="005A7B2A">
        <w:rPr>
          <w:rFonts w:cs="Arial"/>
        </w:rPr>
        <w:t>G</w:t>
      </w:r>
      <w:r w:rsidR="005A7B2A" w:rsidRPr="00464D4E">
        <w:rPr>
          <w:rFonts w:cs="Arial"/>
        </w:rPr>
        <w:t xml:space="preserve">rove </w:t>
      </w:r>
      <w:r w:rsidR="005A7B2A">
        <w:rPr>
          <w:rFonts w:cs="Arial"/>
        </w:rPr>
        <w:t>are charged at a rate commensurate with the amounts invoiced by P</w:t>
      </w:r>
      <w:r w:rsidR="007A1F2C">
        <w:rPr>
          <w:rFonts w:cs="Arial"/>
        </w:rPr>
        <w:t>l</w:t>
      </w:r>
      <w:r w:rsidR="005A7B2A">
        <w:rPr>
          <w:rFonts w:cs="Arial"/>
        </w:rPr>
        <w:t>atinum Property Services</w:t>
      </w:r>
      <w:r w:rsidR="00D14792">
        <w:rPr>
          <w:rFonts w:cs="Arial"/>
        </w:rPr>
        <w:t>.</w:t>
      </w:r>
    </w:p>
    <w:p w:rsidR="00856755" w:rsidRPr="00E423D6" w:rsidRDefault="00856755" w:rsidP="00510437">
      <w:pPr>
        <w:pStyle w:val="NormalIndent"/>
        <w:ind w:left="0"/>
        <w:jc w:val="both"/>
        <w:rPr>
          <w:rFonts w:cs="Arial"/>
        </w:rPr>
      </w:pPr>
    </w:p>
    <w:p w:rsidR="00E72179" w:rsidRPr="004A7999" w:rsidRDefault="00E72179" w:rsidP="00510437">
      <w:pPr>
        <w:pStyle w:val="NormalIndent"/>
        <w:ind w:left="0"/>
        <w:jc w:val="both"/>
        <w:rPr>
          <w:b/>
        </w:rPr>
      </w:pPr>
      <w:r>
        <w:rPr>
          <w:b/>
        </w:rPr>
        <w:t>Determination</w:t>
      </w:r>
    </w:p>
    <w:p w:rsidR="00E72179" w:rsidRDefault="00E72179" w:rsidP="00510437">
      <w:pPr>
        <w:jc w:val="both"/>
        <w:rPr>
          <w:rFonts w:cs="Arial"/>
        </w:rPr>
      </w:pPr>
    </w:p>
    <w:p w:rsidR="00626466" w:rsidRPr="003375E4" w:rsidRDefault="005A7B2A" w:rsidP="00510437">
      <w:pPr>
        <w:pStyle w:val="ListParagraph"/>
        <w:autoSpaceDE w:val="0"/>
        <w:autoSpaceDN w:val="0"/>
        <w:adjustRightInd w:val="0"/>
        <w:ind w:left="0"/>
        <w:jc w:val="both"/>
        <w:rPr>
          <w:rFonts w:ascii="Arial" w:hAnsi="Arial" w:cs="Arial"/>
          <w:iCs/>
          <w:szCs w:val="24"/>
        </w:rPr>
      </w:pPr>
      <w:r w:rsidRPr="00626466">
        <w:rPr>
          <w:rFonts w:ascii="Arial" w:hAnsi="Arial" w:cs="Arial"/>
        </w:rPr>
        <w:t>19</w:t>
      </w:r>
      <w:r w:rsidR="00E72179" w:rsidRPr="00626466">
        <w:rPr>
          <w:rFonts w:ascii="Arial" w:hAnsi="Arial" w:cs="Arial"/>
        </w:rPr>
        <w:t>.</w:t>
      </w:r>
      <w:r w:rsidR="00E72179" w:rsidRPr="00626466">
        <w:rPr>
          <w:rFonts w:ascii="Arial" w:hAnsi="Arial" w:cs="Arial"/>
        </w:rPr>
        <w:tab/>
      </w:r>
      <w:r w:rsidRPr="00626466">
        <w:rPr>
          <w:rFonts w:ascii="Arial" w:hAnsi="Arial" w:cs="Arial"/>
        </w:rPr>
        <w:t>The Board having considered the Investigation Report, the Inquiry Book, further materials tendered during the Inquiry, the evidence of the witnesses</w:t>
      </w:r>
      <w:r w:rsidR="000400E0">
        <w:rPr>
          <w:rFonts w:ascii="Arial" w:hAnsi="Arial" w:cs="Arial"/>
        </w:rPr>
        <w:t>, including admissions by the First Respondent,</w:t>
      </w:r>
      <w:r w:rsidRPr="00626466">
        <w:rPr>
          <w:rFonts w:ascii="Arial" w:hAnsi="Arial" w:cs="Arial"/>
        </w:rPr>
        <w:t xml:space="preserve"> and the submissions of Counsel</w:t>
      </w:r>
      <w:r w:rsidR="00626466">
        <w:rPr>
          <w:rFonts w:ascii="Arial" w:hAnsi="Arial" w:cs="Arial"/>
        </w:rPr>
        <w:t xml:space="preserve"> Assisting</w:t>
      </w:r>
      <w:r w:rsidRPr="00626466">
        <w:rPr>
          <w:rFonts w:ascii="Arial" w:hAnsi="Arial" w:cs="Arial"/>
        </w:rPr>
        <w:t xml:space="preserve">, found that the Respondents had </w:t>
      </w:r>
      <w:r w:rsidR="00626466">
        <w:rPr>
          <w:rFonts w:ascii="Arial" w:hAnsi="Arial" w:cs="Arial"/>
        </w:rPr>
        <w:t>c</w:t>
      </w:r>
      <w:r w:rsidRPr="00626466">
        <w:rPr>
          <w:rFonts w:ascii="Arial" w:hAnsi="Arial" w:cs="Arial"/>
        </w:rPr>
        <w:t>ommitted breaches o</w:t>
      </w:r>
      <w:r w:rsidR="000A61B6">
        <w:rPr>
          <w:rFonts w:ascii="Arial" w:hAnsi="Arial" w:cs="Arial"/>
        </w:rPr>
        <w:t>f the rules of conduct in S</w:t>
      </w:r>
      <w:r w:rsidRPr="00626466">
        <w:rPr>
          <w:rFonts w:ascii="Arial" w:hAnsi="Arial" w:cs="Arial"/>
        </w:rPr>
        <w:t xml:space="preserve">ection 65(1)(c) of the ALA, in that, </w:t>
      </w:r>
      <w:r w:rsidR="00626466" w:rsidRPr="00626466">
        <w:rPr>
          <w:rFonts w:ascii="Arial" w:hAnsi="Arial" w:cs="Arial"/>
        </w:rPr>
        <w:t xml:space="preserve">they </w:t>
      </w:r>
      <w:r w:rsidR="00626466" w:rsidRPr="00626466">
        <w:rPr>
          <w:rFonts w:ascii="Arial" w:hAnsi="Arial" w:cs="Arial"/>
          <w:szCs w:val="24"/>
        </w:rPr>
        <w:t xml:space="preserve">failed to perform </w:t>
      </w:r>
      <w:r w:rsidR="00626466">
        <w:rPr>
          <w:rFonts w:ascii="Arial" w:hAnsi="Arial" w:cs="Arial"/>
          <w:szCs w:val="24"/>
        </w:rPr>
        <w:t>their</w:t>
      </w:r>
      <w:r w:rsidR="00626466" w:rsidRPr="00626466">
        <w:rPr>
          <w:rFonts w:ascii="Arial" w:hAnsi="Arial" w:cs="Arial"/>
          <w:szCs w:val="24"/>
        </w:rPr>
        <w:t xml:space="preserve"> duties to </w:t>
      </w:r>
      <w:r w:rsidR="00626466">
        <w:rPr>
          <w:rFonts w:ascii="Arial" w:hAnsi="Arial" w:cs="Arial"/>
          <w:szCs w:val="24"/>
        </w:rPr>
        <w:t>their</w:t>
      </w:r>
      <w:r w:rsidR="00626466" w:rsidRPr="00626466">
        <w:rPr>
          <w:rFonts w:ascii="Arial" w:hAnsi="Arial" w:cs="Arial"/>
          <w:szCs w:val="24"/>
        </w:rPr>
        <w:t xml:space="preserve"> principal and/or carry out the lawful instructions of </w:t>
      </w:r>
      <w:r w:rsidR="00626466">
        <w:rPr>
          <w:rFonts w:ascii="Arial" w:hAnsi="Arial" w:cs="Arial"/>
          <w:szCs w:val="24"/>
        </w:rPr>
        <w:t>their</w:t>
      </w:r>
      <w:r w:rsidR="00626466" w:rsidRPr="00626466">
        <w:rPr>
          <w:rFonts w:ascii="Arial" w:hAnsi="Arial" w:cs="Arial"/>
          <w:szCs w:val="24"/>
        </w:rPr>
        <w:t xml:space="preserve"> principal by failing to provide records,</w:t>
      </w:r>
      <w:r w:rsidR="00626466">
        <w:rPr>
          <w:rFonts w:ascii="Arial" w:hAnsi="Arial" w:cs="Arial"/>
          <w:szCs w:val="24"/>
        </w:rPr>
        <w:t xml:space="preserve"> </w:t>
      </w:r>
      <w:r w:rsidR="00626466" w:rsidRPr="00626466">
        <w:rPr>
          <w:rFonts w:ascii="Arial" w:hAnsi="Arial" w:cs="Arial"/>
          <w:szCs w:val="24"/>
        </w:rPr>
        <w:t>documents or information when requested to do so, contrary to Section 65(1</w:t>
      </w:r>
      <w:r w:rsidR="00626466">
        <w:rPr>
          <w:rFonts w:ascii="Arial" w:hAnsi="Arial" w:cs="Arial"/>
          <w:szCs w:val="24"/>
        </w:rPr>
        <w:t>)</w:t>
      </w:r>
      <w:r w:rsidR="00626466" w:rsidRPr="00626466">
        <w:rPr>
          <w:rFonts w:ascii="Arial" w:hAnsi="Arial" w:cs="Arial"/>
          <w:szCs w:val="24"/>
        </w:rPr>
        <w:t xml:space="preserve">(c) </w:t>
      </w:r>
      <w:r w:rsidR="00626466">
        <w:rPr>
          <w:rFonts w:ascii="Arial" w:hAnsi="Arial" w:cs="Arial"/>
          <w:szCs w:val="24"/>
        </w:rPr>
        <w:t xml:space="preserve">of the </w:t>
      </w:r>
      <w:r w:rsidR="00626466" w:rsidRPr="00626466">
        <w:rPr>
          <w:rFonts w:ascii="Arial" w:hAnsi="Arial" w:cs="Arial"/>
          <w:szCs w:val="24"/>
        </w:rPr>
        <w:t>ALA</w:t>
      </w:r>
      <w:r w:rsidR="00626466" w:rsidRPr="00626466">
        <w:rPr>
          <w:rFonts w:ascii="Arial" w:hAnsi="Arial" w:cs="Arial"/>
          <w:i/>
          <w:iCs/>
          <w:szCs w:val="24"/>
        </w:rPr>
        <w:t>.</w:t>
      </w:r>
      <w:r w:rsidR="003375E4">
        <w:rPr>
          <w:rFonts w:ascii="Arial" w:hAnsi="Arial" w:cs="Arial"/>
          <w:iCs/>
          <w:szCs w:val="24"/>
        </w:rPr>
        <w:t xml:space="preserve"> </w:t>
      </w:r>
    </w:p>
    <w:p w:rsidR="0001693B" w:rsidRDefault="0001693B" w:rsidP="00510437">
      <w:pPr>
        <w:jc w:val="both"/>
        <w:rPr>
          <w:rFonts w:cs="Arial"/>
        </w:rPr>
      </w:pPr>
    </w:p>
    <w:p w:rsidR="00626466" w:rsidRDefault="00626466" w:rsidP="00510437">
      <w:pPr>
        <w:jc w:val="both"/>
        <w:rPr>
          <w:rFonts w:cs="Arial"/>
        </w:rPr>
      </w:pPr>
      <w:r>
        <w:rPr>
          <w:rFonts w:cs="Arial"/>
        </w:rPr>
        <w:t>20</w:t>
      </w:r>
      <w:r w:rsidR="00733EBE">
        <w:rPr>
          <w:rFonts w:cs="Arial"/>
        </w:rPr>
        <w:t xml:space="preserve">. </w:t>
      </w:r>
      <w:r w:rsidR="00733EBE">
        <w:rPr>
          <w:rFonts w:cs="Arial"/>
        </w:rPr>
        <w:tab/>
      </w:r>
      <w:r w:rsidRPr="00626466">
        <w:rPr>
          <w:rFonts w:cs="Arial"/>
        </w:rPr>
        <w:t>The Board</w:t>
      </w:r>
      <w:r>
        <w:rPr>
          <w:rFonts w:cs="Arial"/>
        </w:rPr>
        <w:t>, however, accepted submissions of Counsel Assisting that</w:t>
      </w:r>
      <w:r w:rsidRPr="00626466">
        <w:rPr>
          <w:rFonts w:cs="Arial"/>
        </w:rPr>
        <w:t xml:space="preserve"> </w:t>
      </w:r>
      <w:r>
        <w:rPr>
          <w:rFonts w:cs="Arial"/>
        </w:rPr>
        <w:t xml:space="preserve">a </w:t>
      </w:r>
      <w:r w:rsidRPr="00626466">
        <w:rPr>
          <w:rFonts w:cs="Arial"/>
        </w:rPr>
        <w:t>bre</w:t>
      </w:r>
      <w:r w:rsidR="000A61B6">
        <w:rPr>
          <w:rFonts w:cs="Arial"/>
        </w:rPr>
        <w:t>ach of the rules of conduct in S</w:t>
      </w:r>
      <w:r w:rsidRPr="00626466">
        <w:rPr>
          <w:rFonts w:cs="Arial"/>
        </w:rPr>
        <w:t>ection 65(1</w:t>
      </w:r>
      <w:proofErr w:type="gramStart"/>
      <w:r w:rsidRPr="00626466">
        <w:rPr>
          <w:rFonts w:cs="Arial"/>
        </w:rPr>
        <w:t>)(</w:t>
      </w:r>
      <w:proofErr w:type="gramEnd"/>
      <w:r>
        <w:rPr>
          <w:rFonts w:cs="Arial"/>
        </w:rPr>
        <w:t>d</w:t>
      </w:r>
      <w:r w:rsidRPr="00626466">
        <w:rPr>
          <w:rFonts w:cs="Arial"/>
        </w:rPr>
        <w:t xml:space="preserve">) of the ALA, </w:t>
      </w:r>
      <w:r>
        <w:rPr>
          <w:rFonts w:cs="Arial"/>
        </w:rPr>
        <w:t xml:space="preserve">constituted by a failure to exercise due skill, care and diligence in carrying out the Respondents’ duties on behalf of their principal by failing to provide sufficient quotes for cleaning work, was not established. </w:t>
      </w:r>
    </w:p>
    <w:p w:rsidR="00626466" w:rsidRDefault="00626466" w:rsidP="00510437">
      <w:pPr>
        <w:jc w:val="both"/>
        <w:rPr>
          <w:rFonts w:cs="Arial"/>
        </w:rPr>
      </w:pPr>
    </w:p>
    <w:p w:rsidR="00E51FD3" w:rsidRPr="000211EC" w:rsidRDefault="00626466" w:rsidP="00510437">
      <w:pPr>
        <w:jc w:val="both"/>
        <w:rPr>
          <w:rFonts w:cs="Arial"/>
        </w:rPr>
      </w:pPr>
      <w:r>
        <w:rPr>
          <w:rFonts w:cs="Arial"/>
        </w:rPr>
        <w:t>21.</w:t>
      </w:r>
      <w:r>
        <w:rPr>
          <w:rFonts w:cs="Arial"/>
        </w:rPr>
        <w:tab/>
      </w:r>
      <w:r w:rsidR="00733EBE">
        <w:rPr>
          <w:rFonts w:cs="Arial"/>
        </w:rPr>
        <w:t xml:space="preserve">In considering the nature of the disciplinary action to </w:t>
      </w:r>
      <w:r w:rsidR="003375E4">
        <w:rPr>
          <w:rFonts w:cs="Arial"/>
        </w:rPr>
        <w:t>be taken against the Respondents,</w:t>
      </w:r>
      <w:r w:rsidR="00733EBE">
        <w:rPr>
          <w:rFonts w:cs="Arial"/>
        </w:rPr>
        <w:t xml:space="preserve"> the Board </w:t>
      </w:r>
      <w:r w:rsidR="000400E0">
        <w:rPr>
          <w:rFonts w:cs="Arial"/>
        </w:rPr>
        <w:t>accepted</w:t>
      </w:r>
      <w:r w:rsidR="0003185B">
        <w:rPr>
          <w:rFonts w:cs="Arial"/>
        </w:rPr>
        <w:t xml:space="preserve"> the unblemished record of both </w:t>
      </w:r>
      <w:r w:rsidR="000400E0">
        <w:rPr>
          <w:rFonts w:cs="Arial"/>
        </w:rPr>
        <w:t xml:space="preserve">the Respondents but also noted the </w:t>
      </w:r>
      <w:r w:rsidR="005E1657">
        <w:rPr>
          <w:rFonts w:cs="Arial"/>
        </w:rPr>
        <w:t xml:space="preserve">importance of the </w:t>
      </w:r>
      <w:r w:rsidR="000400E0">
        <w:rPr>
          <w:rFonts w:cs="Arial"/>
        </w:rPr>
        <w:t xml:space="preserve">obligations </w:t>
      </w:r>
      <w:r w:rsidR="005E1657">
        <w:rPr>
          <w:rFonts w:cs="Arial"/>
        </w:rPr>
        <w:t xml:space="preserve">placed upon </w:t>
      </w:r>
      <w:r w:rsidR="000400E0">
        <w:rPr>
          <w:rFonts w:cs="Arial"/>
        </w:rPr>
        <w:t>the Respondents to provide access to records and other materials impacting on the management of the body corporate</w:t>
      </w:r>
      <w:r w:rsidR="005E1657">
        <w:rPr>
          <w:rFonts w:cs="Arial"/>
        </w:rPr>
        <w:t xml:space="preserve">, such access being vital to enable the Committee to properly perform its role under the UTA. </w:t>
      </w:r>
      <w:r w:rsidR="0003185B">
        <w:rPr>
          <w:lang w:eastAsia="en-AU"/>
        </w:rPr>
        <w:t xml:space="preserve"> </w:t>
      </w:r>
      <w:r w:rsidR="00103BB1">
        <w:rPr>
          <w:lang w:eastAsia="en-AU"/>
        </w:rPr>
        <w:t xml:space="preserve">Failure to </w:t>
      </w:r>
      <w:r w:rsidR="005E1657" w:rsidRPr="00626466">
        <w:rPr>
          <w:rFonts w:cs="Arial"/>
        </w:rPr>
        <w:t>provide records,</w:t>
      </w:r>
      <w:r w:rsidR="005E1657">
        <w:rPr>
          <w:rFonts w:cs="Arial"/>
        </w:rPr>
        <w:t xml:space="preserve"> </w:t>
      </w:r>
      <w:r w:rsidR="005E1657" w:rsidRPr="00626466">
        <w:rPr>
          <w:rFonts w:cs="Arial"/>
        </w:rPr>
        <w:t xml:space="preserve">documents or information </w:t>
      </w:r>
      <w:r w:rsidR="005E1657">
        <w:rPr>
          <w:rFonts w:cs="Arial"/>
        </w:rPr>
        <w:t xml:space="preserve">following reasonable requests by the principal </w:t>
      </w:r>
      <w:r w:rsidR="00103BB1">
        <w:rPr>
          <w:lang w:eastAsia="en-AU"/>
        </w:rPr>
        <w:t>is a s</w:t>
      </w:r>
      <w:r w:rsidR="005E1657">
        <w:rPr>
          <w:lang w:eastAsia="en-AU"/>
        </w:rPr>
        <w:t>ubstan</w:t>
      </w:r>
      <w:r w:rsidR="003375E4">
        <w:rPr>
          <w:lang w:eastAsia="en-AU"/>
        </w:rPr>
        <w:t>t</w:t>
      </w:r>
      <w:r w:rsidR="005E1657">
        <w:rPr>
          <w:lang w:eastAsia="en-AU"/>
        </w:rPr>
        <w:t>ial</w:t>
      </w:r>
      <w:r w:rsidR="00103BB1">
        <w:rPr>
          <w:lang w:eastAsia="en-AU"/>
        </w:rPr>
        <w:t xml:space="preserve"> breach of the ALA.</w:t>
      </w:r>
      <w:r w:rsidR="007A1F2C">
        <w:rPr>
          <w:lang w:eastAsia="en-AU"/>
        </w:rPr>
        <w:t xml:space="preserve"> </w:t>
      </w:r>
    </w:p>
    <w:p w:rsidR="000211EC" w:rsidRPr="000211EC" w:rsidRDefault="000211EC" w:rsidP="00510437">
      <w:pPr>
        <w:pStyle w:val="NormalIndent"/>
        <w:jc w:val="both"/>
      </w:pPr>
    </w:p>
    <w:p w:rsidR="0001693B" w:rsidRDefault="00733EBE" w:rsidP="00510437">
      <w:pPr>
        <w:jc w:val="both"/>
        <w:rPr>
          <w:rFonts w:cs="Arial"/>
          <w:b/>
        </w:rPr>
      </w:pPr>
      <w:r>
        <w:rPr>
          <w:rFonts w:cs="Arial"/>
          <w:b/>
        </w:rPr>
        <w:t>Action</w:t>
      </w:r>
    </w:p>
    <w:p w:rsidR="0001693B" w:rsidRDefault="0001693B" w:rsidP="00510437">
      <w:pPr>
        <w:jc w:val="both"/>
        <w:rPr>
          <w:rFonts w:cs="Arial"/>
        </w:rPr>
      </w:pPr>
    </w:p>
    <w:p w:rsidR="005E1657" w:rsidRPr="005E1657" w:rsidRDefault="00733EBE" w:rsidP="00510437">
      <w:pPr>
        <w:numPr>
          <w:ilvl w:val="0"/>
          <w:numId w:val="20"/>
        </w:numPr>
        <w:jc w:val="both"/>
        <w:rPr>
          <w:rFonts w:cs="Arial"/>
        </w:rPr>
      </w:pPr>
      <w:r w:rsidRPr="005E1657">
        <w:rPr>
          <w:rFonts w:cs="Arial"/>
        </w:rPr>
        <w:t xml:space="preserve">The Board determined at the Inquiry held on </w:t>
      </w:r>
      <w:r w:rsidR="000A61B6">
        <w:rPr>
          <w:rFonts w:cs="Arial"/>
        </w:rPr>
        <w:t>19</w:t>
      </w:r>
      <w:r w:rsidR="000A61B6" w:rsidRPr="000A61B6">
        <w:rPr>
          <w:rFonts w:cs="Arial"/>
          <w:vertAlign w:val="superscript"/>
        </w:rPr>
        <w:t>th</w:t>
      </w:r>
      <w:r w:rsidR="000A61B6">
        <w:rPr>
          <w:rFonts w:cs="Arial"/>
        </w:rPr>
        <w:t xml:space="preserve"> </w:t>
      </w:r>
      <w:r w:rsidR="005E1657" w:rsidRPr="005E1657">
        <w:rPr>
          <w:rFonts w:cs="Arial"/>
        </w:rPr>
        <w:t>Ma</w:t>
      </w:r>
      <w:r w:rsidR="00103BB1" w:rsidRPr="005E1657">
        <w:rPr>
          <w:rFonts w:cs="Arial"/>
        </w:rPr>
        <w:t>y</w:t>
      </w:r>
      <w:r w:rsidRPr="005E1657">
        <w:rPr>
          <w:rFonts w:cs="Arial"/>
        </w:rPr>
        <w:t xml:space="preserve"> 20</w:t>
      </w:r>
      <w:r w:rsidR="00103BB1" w:rsidRPr="005E1657">
        <w:rPr>
          <w:rFonts w:cs="Arial"/>
        </w:rPr>
        <w:t>14</w:t>
      </w:r>
      <w:r w:rsidR="000A61B6">
        <w:rPr>
          <w:rFonts w:cs="Arial"/>
        </w:rPr>
        <w:t>,</w:t>
      </w:r>
      <w:r w:rsidRPr="005E1657">
        <w:rPr>
          <w:rFonts w:cs="Arial"/>
        </w:rPr>
        <w:t xml:space="preserve"> that the Respondent</w:t>
      </w:r>
      <w:r w:rsidR="005E1657" w:rsidRPr="005E1657">
        <w:rPr>
          <w:rFonts w:cs="Arial"/>
        </w:rPr>
        <w:t>s</w:t>
      </w:r>
      <w:r w:rsidR="002924DB" w:rsidRPr="005E1657">
        <w:rPr>
          <w:rFonts w:cs="Arial"/>
        </w:rPr>
        <w:t>,</w:t>
      </w:r>
      <w:r w:rsidR="002924DB" w:rsidRPr="002924DB">
        <w:t xml:space="preserve"> </w:t>
      </w:r>
      <w:r w:rsidR="005E1657">
        <w:t xml:space="preserve">Doug Purcell and Gradsha Pty Ltd </w:t>
      </w:r>
      <w:r w:rsidR="005E1657" w:rsidRPr="005E1657">
        <w:rPr>
          <w:rFonts w:cs="Arial"/>
          <w:color w:val="000000"/>
        </w:rPr>
        <w:t>trading as Body Corporate Specialists NT</w:t>
      </w:r>
      <w:r w:rsidR="00103BB1">
        <w:t>,</w:t>
      </w:r>
      <w:r w:rsidR="005F7E25">
        <w:t xml:space="preserve"> </w:t>
      </w:r>
      <w:r w:rsidRPr="005E1657">
        <w:rPr>
          <w:rFonts w:cs="Arial"/>
        </w:rPr>
        <w:t>ha</w:t>
      </w:r>
      <w:r w:rsidR="00F52DFF" w:rsidRPr="005E1657">
        <w:rPr>
          <w:rFonts w:cs="Arial"/>
        </w:rPr>
        <w:t>d</w:t>
      </w:r>
      <w:r w:rsidRPr="005E1657">
        <w:rPr>
          <w:rFonts w:cs="Arial"/>
        </w:rPr>
        <w:t xml:space="preserve"> breach</w:t>
      </w:r>
      <w:r w:rsidR="00552612" w:rsidRPr="005E1657">
        <w:rPr>
          <w:rFonts w:cs="Arial"/>
        </w:rPr>
        <w:t xml:space="preserve">ed </w:t>
      </w:r>
      <w:r w:rsidRPr="005E1657">
        <w:rPr>
          <w:rFonts w:cs="Arial"/>
        </w:rPr>
        <w:t>the rules of conduct for agents</w:t>
      </w:r>
      <w:r w:rsidR="00B43C44" w:rsidRPr="005E1657">
        <w:rPr>
          <w:rFonts w:cs="Arial"/>
        </w:rPr>
        <w:t>, in particular</w:t>
      </w:r>
      <w:r w:rsidR="000A61B6">
        <w:rPr>
          <w:rFonts w:cs="Arial"/>
        </w:rPr>
        <w:t xml:space="preserve"> S</w:t>
      </w:r>
      <w:r w:rsidR="00552612" w:rsidRPr="005E1657">
        <w:rPr>
          <w:rFonts w:cs="Arial"/>
        </w:rPr>
        <w:t>ection 65(1</w:t>
      </w:r>
      <w:proofErr w:type="gramStart"/>
      <w:r w:rsidR="00552612" w:rsidRPr="005E1657">
        <w:rPr>
          <w:rFonts w:cs="Arial"/>
        </w:rPr>
        <w:t>)(</w:t>
      </w:r>
      <w:proofErr w:type="gramEnd"/>
      <w:r w:rsidR="005E1657" w:rsidRPr="005E1657">
        <w:rPr>
          <w:rFonts w:cs="Arial"/>
        </w:rPr>
        <w:t>c</w:t>
      </w:r>
      <w:r w:rsidR="00552612" w:rsidRPr="005E1657">
        <w:rPr>
          <w:rFonts w:cs="Arial"/>
        </w:rPr>
        <w:t>) ALA by</w:t>
      </w:r>
      <w:r w:rsidR="00103BB1" w:rsidRPr="005E1657">
        <w:rPr>
          <w:rFonts w:cs="Arial"/>
        </w:rPr>
        <w:t xml:space="preserve"> </w:t>
      </w:r>
      <w:r w:rsidR="005E1657" w:rsidRPr="005E1657">
        <w:rPr>
          <w:rFonts w:cs="Arial"/>
        </w:rPr>
        <w:t>failing to perform their duties to their principal and/or carry out the lawful instructions of their principal by failing to provide records, documents or information when requested to do so.</w:t>
      </w:r>
    </w:p>
    <w:p w:rsidR="00F52DFF" w:rsidRDefault="00F52DFF" w:rsidP="00510437">
      <w:pPr>
        <w:pStyle w:val="ListParagraph"/>
        <w:jc w:val="both"/>
        <w:rPr>
          <w:rFonts w:cs="Arial"/>
        </w:rPr>
      </w:pPr>
    </w:p>
    <w:p w:rsidR="00F52DFF" w:rsidRDefault="00F52DFF" w:rsidP="00510437">
      <w:pPr>
        <w:pStyle w:val="NormalIndent"/>
        <w:numPr>
          <w:ilvl w:val="0"/>
          <w:numId w:val="20"/>
        </w:numPr>
        <w:jc w:val="both"/>
        <w:rPr>
          <w:rFonts w:cs="Arial"/>
        </w:rPr>
      </w:pPr>
      <w:r w:rsidRPr="00F52DFF">
        <w:rPr>
          <w:rFonts w:cs="Arial"/>
        </w:rPr>
        <w:lastRenderedPageBreak/>
        <w:t xml:space="preserve">As a result, the Board determined that it </w:t>
      </w:r>
      <w:r>
        <w:rPr>
          <w:rFonts w:cs="Arial"/>
        </w:rPr>
        <w:t>wa</w:t>
      </w:r>
      <w:r w:rsidRPr="00F52DFF">
        <w:rPr>
          <w:rFonts w:cs="Arial"/>
        </w:rPr>
        <w:t xml:space="preserve">s authorised to take disciplinary action against </w:t>
      </w:r>
      <w:r w:rsidR="00103BB1">
        <w:rPr>
          <w:rFonts w:cs="Arial"/>
        </w:rPr>
        <w:t>the Respondent</w:t>
      </w:r>
      <w:r w:rsidR="005E1657">
        <w:rPr>
          <w:rFonts w:cs="Arial"/>
        </w:rPr>
        <w:t>s</w:t>
      </w:r>
      <w:r w:rsidR="00103BB1">
        <w:rPr>
          <w:rFonts w:cs="Arial"/>
        </w:rPr>
        <w:t xml:space="preserve"> </w:t>
      </w:r>
      <w:r w:rsidR="000A61B6">
        <w:rPr>
          <w:rFonts w:cs="Arial"/>
        </w:rPr>
        <w:t>under S</w:t>
      </w:r>
      <w:r w:rsidR="00E51FD3">
        <w:rPr>
          <w:rFonts w:cs="Arial"/>
        </w:rPr>
        <w:t xml:space="preserve">ection </w:t>
      </w:r>
      <w:r w:rsidRPr="00F52DFF">
        <w:rPr>
          <w:rFonts w:cs="Arial"/>
        </w:rPr>
        <w:t>69(l) of the A</w:t>
      </w:r>
      <w:r w:rsidR="000A61B6">
        <w:rPr>
          <w:rFonts w:cs="Arial"/>
        </w:rPr>
        <w:t>LA</w:t>
      </w:r>
      <w:r w:rsidRPr="00F52DFF">
        <w:rPr>
          <w:rFonts w:cs="Arial"/>
        </w:rPr>
        <w:t xml:space="preserve"> as the ground in </w:t>
      </w:r>
      <w:r w:rsidR="000A61B6">
        <w:rPr>
          <w:rFonts w:cs="Arial"/>
        </w:rPr>
        <w:t>S</w:t>
      </w:r>
      <w:r w:rsidR="00E51FD3">
        <w:rPr>
          <w:rFonts w:cs="Arial"/>
        </w:rPr>
        <w:t xml:space="preserve">ection </w:t>
      </w:r>
      <w:r w:rsidRPr="00F52DFF">
        <w:rPr>
          <w:rFonts w:cs="Arial"/>
        </w:rPr>
        <w:t>67(l</w:t>
      </w:r>
      <w:proofErr w:type="gramStart"/>
      <w:r w:rsidRPr="00F52DFF">
        <w:rPr>
          <w:rFonts w:cs="Arial"/>
        </w:rPr>
        <w:t>)(</w:t>
      </w:r>
      <w:proofErr w:type="gramEnd"/>
      <w:r w:rsidRPr="00F52DFF">
        <w:rPr>
          <w:rFonts w:cs="Arial"/>
        </w:rPr>
        <w:t>c) of the A</w:t>
      </w:r>
      <w:r w:rsidR="000A61B6">
        <w:rPr>
          <w:rFonts w:cs="Arial"/>
        </w:rPr>
        <w:t>LA</w:t>
      </w:r>
      <w:r w:rsidRPr="00F52DFF">
        <w:rPr>
          <w:rFonts w:cs="Arial"/>
        </w:rPr>
        <w:t xml:space="preserve"> </w:t>
      </w:r>
      <w:r>
        <w:rPr>
          <w:rFonts w:cs="Arial"/>
        </w:rPr>
        <w:t>was</w:t>
      </w:r>
      <w:r w:rsidRPr="00F52DFF">
        <w:rPr>
          <w:rFonts w:cs="Arial"/>
        </w:rPr>
        <w:t xml:space="preserve"> satisfied. </w:t>
      </w:r>
    </w:p>
    <w:p w:rsidR="00F52DFF" w:rsidRDefault="00F52DFF" w:rsidP="00510437">
      <w:pPr>
        <w:pStyle w:val="NormalIndent"/>
        <w:jc w:val="both"/>
        <w:rPr>
          <w:rFonts w:cs="Arial"/>
        </w:rPr>
      </w:pPr>
    </w:p>
    <w:p w:rsidR="005E1657" w:rsidRDefault="005E1657" w:rsidP="00510437">
      <w:pPr>
        <w:pStyle w:val="NormalIndent"/>
        <w:numPr>
          <w:ilvl w:val="0"/>
          <w:numId w:val="20"/>
        </w:numPr>
        <w:jc w:val="both"/>
        <w:rPr>
          <w:rFonts w:cs="Arial"/>
        </w:rPr>
      </w:pPr>
      <w:r w:rsidRPr="00F52DFF">
        <w:rPr>
          <w:rFonts w:cs="Arial"/>
        </w:rPr>
        <w:t xml:space="preserve">In </w:t>
      </w:r>
      <w:r w:rsidR="00B36519">
        <w:rPr>
          <w:rFonts w:cs="Arial"/>
        </w:rPr>
        <w:t>the circumstances, pursuant to S</w:t>
      </w:r>
      <w:r>
        <w:rPr>
          <w:rFonts w:cs="Arial"/>
        </w:rPr>
        <w:t xml:space="preserve">ection </w:t>
      </w:r>
      <w:r w:rsidRPr="00F52DFF">
        <w:rPr>
          <w:rFonts w:cs="Arial"/>
        </w:rPr>
        <w:t>69(l</w:t>
      </w:r>
      <w:proofErr w:type="gramStart"/>
      <w:r w:rsidRPr="00F52DFF">
        <w:rPr>
          <w:rFonts w:cs="Arial"/>
        </w:rPr>
        <w:t>)(</w:t>
      </w:r>
      <w:proofErr w:type="gramEnd"/>
      <w:r>
        <w:rPr>
          <w:rFonts w:cs="Arial"/>
        </w:rPr>
        <w:t>b</w:t>
      </w:r>
      <w:r w:rsidRPr="00F52DFF">
        <w:rPr>
          <w:rFonts w:cs="Arial"/>
        </w:rPr>
        <w:t>) of the A</w:t>
      </w:r>
      <w:r>
        <w:rPr>
          <w:rFonts w:cs="Arial"/>
        </w:rPr>
        <w:t>LA,</w:t>
      </w:r>
      <w:r w:rsidRPr="00F52DFF">
        <w:rPr>
          <w:rFonts w:cs="Arial"/>
        </w:rPr>
        <w:t xml:space="preserve"> the Board determined to </w:t>
      </w:r>
      <w:r>
        <w:rPr>
          <w:rFonts w:cs="Arial"/>
        </w:rPr>
        <w:t>fine the Respondent</w:t>
      </w:r>
      <w:r w:rsidRPr="00F52DFF">
        <w:rPr>
          <w:rFonts w:cs="Arial"/>
        </w:rPr>
        <w:t xml:space="preserve"> for th</w:t>
      </w:r>
      <w:r>
        <w:rPr>
          <w:rFonts w:cs="Arial"/>
        </w:rPr>
        <w:t>e</w:t>
      </w:r>
      <w:r w:rsidRPr="00F52DFF">
        <w:rPr>
          <w:rFonts w:cs="Arial"/>
        </w:rPr>
        <w:t>s</w:t>
      </w:r>
      <w:r>
        <w:rPr>
          <w:rFonts w:cs="Arial"/>
        </w:rPr>
        <w:t>e</w:t>
      </w:r>
      <w:r w:rsidRPr="00F52DFF">
        <w:rPr>
          <w:rFonts w:cs="Arial"/>
        </w:rPr>
        <w:t xml:space="preserve"> breach</w:t>
      </w:r>
      <w:r>
        <w:rPr>
          <w:rFonts w:cs="Arial"/>
        </w:rPr>
        <w:t>es</w:t>
      </w:r>
      <w:r w:rsidR="00B36519">
        <w:rPr>
          <w:rFonts w:cs="Arial"/>
        </w:rPr>
        <w:t xml:space="preserve"> of the rule of conduct in S</w:t>
      </w:r>
      <w:r>
        <w:rPr>
          <w:rFonts w:cs="Arial"/>
        </w:rPr>
        <w:t xml:space="preserve">ection </w:t>
      </w:r>
      <w:r w:rsidRPr="00F52DFF">
        <w:rPr>
          <w:rFonts w:cs="Arial"/>
        </w:rPr>
        <w:t>65(l)(</w:t>
      </w:r>
      <w:r w:rsidR="007A1F2C">
        <w:rPr>
          <w:rFonts w:cs="Arial"/>
        </w:rPr>
        <w:t>c</w:t>
      </w:r>
      <w:r w:rsidRPr="00F52DFF">
        <w:rPr>
          <w:rFonts w:cs="Arial"/>
        </w:rPr>
        <w:t>) of the A</w:t>
      </w:r>
      <w:r w:rsidR="00B36519">
        <w:rPr>
          <w:rFonts w:cs="Arial"/>
        </w:rPr>
        <w:t>LA</w:t>
      </w:r>
      <w:r>
        <w:rPr>
          <w:rFonts w:cs="Arial"/>
        </w:rPr>
        <w:t>, in the amount of $750</w:t>
      </w:r>
      <w:r w:rsidR="00510437">
        <w:rPr>
          <w:rFonts w:cs="Arial"/>
        </w:rPr>
        <w:t>.</w:t>
      </w:r>
    </w:p>
    <w:p w:rsidR="00510437" w:rsidRDefault="00510437" w:rsidP="00510437">
      <w:pPr>
        <w:pStyle w:val="ListParagraph"/>
        <w:rPr>
          <w:rFonts w:cs="Arial"/>
        </w:rPr>
      </w:pPr>
    </w:p>
    <w:p w:rsidR="007A1F2C" w:rsidRPr="007A1F2C" w:rsidRDefault="00B36519" w:rsidP="00510437">
      <w:pPr>
        <w:pStyle w:val="NormalWeb"/>
        <w:numPr>
          <w:ilvl w:val="0"/>
          <w:numId w:val="20"/>
        </w:numPr>
        <w:spacing w:before="0" w:beforeAutospacing="0" w:after="0" w:afterAutospacing="0"/>
        <w:ind w:left="714" w:hanging="357"/>
        <w:contextualSpacing/>
        <w:jc w:val="both"/>
      </w:pPr>
      <w:r>
        <w:rPr>
          <w:iCs/>
        </w:rPr>
        <w:t>Pursuant to its power under S</w:t>
      </w:r>
      <w:r w:rsidR="005E1657" w:rsidRPr="0094564D">
        <w:rPr>
          <w:iCs/>
        </w:rPr>
        <w:t>ection 69(3) ALA</w:t>
      </w:r>
      <w:r w:rsidR="008F0B57">
        <w:rPr>
          <w:iCs/>
        </w:rPr>
        <w:t>,</w:t>
      </w:r>
      <w:r w:rsidR="005E1657" w:rsidRPr="0094564D">
        <w:rPr>
          <w:iCs/>
        </w:rPr>
        <w:t xml:space="preserve"> </w:t>
      </w:r>
      <w:r w:rsidR="00510437">
        <w:rPr>
          <w:iCs/>
        </w:rPr>
        <w:t>the Board further directed that</w:t>
      </w:r>
      <w:r w:rsidR="005E1657" w:rsidRPr="0094564D">
        <w:rPr>
          <w:iCs/>
        </w:rPr>
        <w:t xml:space="preserve"> the Respondent, within two weeks of the date of service on it of a copy of this Statement of Reasons for Decision, provide a letter of </w:t>
      </w:r>
      <w:r w:rsidR="005E1657">
        <w:rPr>
          <w:iCs/>
        </w:rPr>
        <w:t>apology to the Applicant and a copy thereof to the Board.</w:t>
      </w:r>
    </w:p>
    <w:p w:rsidR="007A1F2C" w:rsidRPr="007A1F2C" w:rsidRDefault="007A1F2C" w:rsidP="00510437">
      <w:pPr>
        <w:pStyle w:val="NormalWeb"/>
        <w:contextualSpacing/>
        <w:jc w:val="both"/>
      </w:pPr>
    </w:p>
    <w:p w:rsidR="007A1F2C" w:rsidRPr="0094564D" w:rsidRDefault="007A1F2C" w:rsidP="00510437">
      <w:pPr>
        <w:pStyle w:val="NormalWeb"/>
        <w:numPr>
          <w:ilvl w:val="0"/>
          <w:numId w:val="20"/>
        </w:numPr>
        <w:contextualSpacing/>
        <w:jc w:val="both"/>
      </w:pPr>
      <w:r>
        <w:t>The Board urged the Respondents to take steps to put in place systems to ensure that this type of breach does not occur again.</w:t>
      </w:r>
    </w:p>
    <w:p w:rsidR="00F52DFF" w:rsidRDefault="00F52DFF" w:rsidP="00510437">
      <w:pPr>
        <w:contextualSpacing/>
        <w:jc w:val="both"/>
        <w:rPr>
          <w:rFonts w:cs="Arial"/>
        </w:rPr>
      </w:pPr>
    </w:p>
    <w:p w:rsidR="00F52DFF" w:rsidRDefault="00F52DFF" w:rsidP="00510437">
      <w:pPr>
        <w:jc w:val="both"/>
        <w:rPr>
          <w:rFonts w:cs="Arial"/>
        </w:rPr>
      </w:pPr>
    </w:p>
    <w:p w:rsidR="0001693B" w:rsidRDefault="00733EBE" w:rsidP="00510437">
      <w:pPr>
        <w:jc w:val="both"/>
        <w:rPr>
          <w:rFonts w:cs="Arial"/>
        </w:rPr>
      </w:pPr>
      <w:r>
        <w:rPr>
          <w:rFonts w:cs="Arial"/>
        </w:rPr>
        <w:t>For the Board</w:t>
      </w:r>
    </w:p>
    <w:p w:rsidR="005F7E25" w:rsidRDefault="005F7E25" w:rsidP="00510437">
      <w:pPr>
        <w:pStyle w:val="NormalIndent"/>
        <w:jc w:val="both"/>
      </w:pPr>
    </w:p>
    <w:p w:rsidR="005F7E25" w:rsidRPr="005F7E25" w:rsidRDefault="005F7E25" w:rsidP="00510437">
      <w:pPr>
        <w:pStyle w:val="NormalIndent"/>
        <w:jc w:val="both"/>
      </w:pPr>
    </w:p>
    <w:p w:rsidR="0001693B" w:rsidRDefault="0001693B" w:rsidP="00510437">
      <w:pPr>
        <w:jc w:val="both"/>
        <w:rPr>
          <w:rFonts w:cs="Arial"/>
        </w:rPr>
      </w:pPr>
    </w:p>
    <w:p w:rsidR="0001693B" w:rsidRDefault="00733EBE" w:rsidP="00510437">
      <w:pPr>
        <w:jc w:val="both"/>
        <w:rPr>
          <w:rFonts w:cs="Arial"/>
        </w:rPr>
      </w:pPr>
      <w:r>
        <w:rPr>
          <w:rFonts w:cs="Arial"/>
        </w:rPr>
        <w:t>Suzanne Philip</w:t>
      </w:r>
    </w:p>
    <w:p w:rsidR="00B36519" w:rsidRDefault="00510437" w:rsidP="00B36519">
      <w:pPr>
        <w:jc w:val="both"/>
        <w:rPr>
          <w:rFonts w:cs="Arial"/>
        </w:rPr>
      </w:pPr>
      <w:r>
        <w:rPr>
          <w:rFonts w:cs="Arial"/>
        </w:rPr>
        <w:t>Chairperson</w:t>
      </w:r>
    </w:p>
    <w:p w:rsidR="00510437" w:rsidRPr="00510437" w:rsidRDefault="00B36519" w:rsidP="00B36519">
      <w:pPr>
        <w:spacing w:before="120"/>
        <w:jc w:val="both"/>
      </w:pPr>
      <w:r>
        <w:rPr>
          <w:rFonts w:cs="Arial"/>
        </w:rPr>
        <w:t xml:space="preserve">         </w:t>
      </w:r>
      <w:r>
        <w:t>/          / 2014</w:t>
      </w:r>
    </w:p>
    <w:sectPr w:rsidR="00510437" w:rsidRPr="00510437" w:rsidSect="009D3FA6">
      <w:headerReference w:type="even" r:id="rId8"/>
      <w:footerReference w:type="even" r:id="rId9"/>
      <w:footerReference w:type="default" r:id="rId10"/>
      <w:pgSz w:w="12240" w:h="15840"/>
      <w:pgMar w:top="1440" w:right="1797" w:bottom="113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8B" w:rsidRDefault="0061588B">
      <w:r>
        <w:separator/>
      </w:r>
    </w:p>
  </w:endnote>
  <w:endnote w:type="continuationSeparator" w:id="0">
    <w:p w:rsidR="0061588B" w:rsidRDefault="0061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CA68DB">
    <w:pPr>
      <w:pStyle w:val="Foot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end"/>
    </w:r>
  </w:p>
  <w:p w:rsidR="0001693B" w:rsidRDefault="00016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CA68DB">
    <w:pPr>
      <w:pStyle w:val="Foot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separate"/>
    </w:r>
    <w:r w:rsidR="00251E9E">
      <w:rPr>
        <w:rStyle w:val="PageNumber"/>
        <w:noProof/>
      </w:rPr>
      <w:t>7</w:t>
    </w:r>
    <w:r>
      <w:rPr>
        <w:rStyle w:val="PageNumber"/>
      </w:rPr>
      <w:fldChar w:fldCharType="end"/>
    </w:r>
  </w:p>
  <w:p w:rsidR="0001693B" w:rsidRDefault="000169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8B" w:rsidRDefault="0061588B">
      <w:r>
        <w:separator/>
      </w:r>
    </w:p>
  </w:footnote>
  <w:footnote w:type="continuationSeparator" w:id="0">
    <w:p w:rsidR="0061588B" w:rsidRDefault="00615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3B" w:rsidRDefault="00CA68DB">
    <w:pPr>
      <w:pStyle w:val="Header"/>
      <w:framePr w:wrap="around" w:vAnchor="text" w:hAnchor="margin" w:xAlign="center" w:y="1"/>
      <w:rPr>
        <w:rStyle w:val="PageNumber"/>
      </w:rPr>
    </w:pPr>
    <w:r>
      <w:rPr>
        <w:rStyle w:val="PageNumber"/>
      </w:rPr>
      <w:fldChar w:fldCharType="begin"/>
    </w:r>
    <w:r w:rsidR="00733EBE">
      <w:rPr>
        <w:rStyle w:val="PageNumber"/>
      </w:rPr>
      <w:instrText xml:space="preserve">PAGE  </w:instrText>
    </w:r>
    <w:r>
      <w:rPr>
        <w:rStyle w:val="PageNumber"/>
      </w:rPr>
      <w:fldChar w:fldCharType="end"/>
    </w:r>
  </w:p>
  <w:p w:rsidR="0001693B" w:rsidRDefault="000169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1C5"/>
    <w:multiLevelType w:val="hybridMultilevel"/>
    <w:tmpl w:val="0DBC5124"/>
    <w:lvl w:ilvl="0" w:tplc="745A0D0E">
      <w:start w:val="1"/>
      <w:numFmt w:val="lowerLetter"/>
      <w:lvlText w:val="%1."/>
      <w:lvlJc w:val="left"/>
      <w:pPr>
        <w:tabs>
          <w:tab w:val="num" w:pos="1455"/>
        </w:tabs>
        <w:ind w:left="1455" w:hanging="360"/>
      </w:pPr>
      <w:rPr>
        <w:rFonts w:hint="default"/>
        <w:w w:val="94"/>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
    <w:nsid w:val="066C7CE3"/>
    <w:multiLevelType w:val="hybridMultilevel"/>
    <w:tmpl w:val="19EA6668"/>
    <w:lvl w:ilvl="0" w:tplc="C7D0FFC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8A30F27"/>
    <w:multiLevelType w:val="hybridMultilevel"/>
    <w:tmpl w:val="127A2C3A"/>
    <w:lvl w:ilvl="0" w:tplc="4B3003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5F3428"/>
    <w:multiLevelType w:val="hybridMultilevel"/>
    <w:tmpl w:val="7F461F92"/>
    <w:lvl w:ilvl="0" w:tplc="F490C9A0">
      <w:start w:val="3"/>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nsid w:val="0FE278A2"/>
    <w:multiLevelType w:val="hybridMultilevel"/>
    <w:tmpl w:val="7DB29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EB6FE0"/>
    <w:multiLevelType w:val="hybridMultilevel"/>
    <w:tmpl w:val="056A273C"/>
    <w:lvl w:ilvl="0" w:tplc="0C090001">
      <w:start w:val="1"/>
      <w:numFmt w:val="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6">
    <w:nsid w:val="15812785"/>
    <w:multiLevelType w:val="hybridMultilevel"/>
    <w:tmpl w:val="953E1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373C92"/>
    <w:multiLevelType w:val="hybridMultilevel"/>
    <w:tmpl w:val="4D1A4638"/>
    <w:lvl w:ilvl="0" w:tplc="A25083D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65BE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AA31758"/>
    <w:multiLevelType w:val="hybridMultilevel"/>
    <w:tmpl w:val="F2DA4A3E"/>
    <w:lvl w:ilvl="0" w:tplc="C9CADC9C">
      <w:start w:val="4"/>
      <w:numFmt w:val="lowerLetter"/>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nsid w:val="23041B6F"/>
    <w:multiLevelType w:val="hybridMultilevel"/>
    <w:tmpl w:val="20966D2E"/>
    <w:lvl w:ilvl="0" w:tplc="DF6CE672">
      <w:start w:val="4"/>
      <w:numFmt w:val="lowerLetter"/>
      <w:lvlText w:val="(%1)"/>
      <w:lvlJc w:val="left"/>
      <w:pPr>
        <w:ind w:left="3546" w:hanging="360"/>
      </w:pPr>
      <w:rPr>
        <w:rFonts w:hint="default"/>
      </w:rPr>
    </w:lvl>
    <w:lvl w:ilvl="1" w:tplc="0C090019" w:tentative="1">
      <w:start w:val="1"/>
      <w:numFmt w:val="lowerLetter"/>
      <w:lvlText w:val="%2."/>
      <w:lvlJc w:val="left"/>
      <w:pPr>
        <w:ind w:left="4266" w:hanging="360"/>
      </w:pPr>
    </w:lvl>
    <w:lvl w:ilvl="2" w:tplc="0C09001B" w:tentative="1">
      <w:start w:val="1"/>
      <w:numFmt w:val="lowerRoman"/>
      <w:lvlText w:val="%3."/>
      <w:lvlJc w:val="right"/>
      <w:pPr>
        <w:ind w:left="4986" w:hanging="180"/>
      </w:pPr>
    </w:lvl>
    <w:lvl w:ilvl="3" w:tplc="0C09000F" w:tentative="1">
      <w:start w:val="1"/>
      <w:numFmt w:val="decimal"/>
      <w:lvlText w:val="%4."/>
      <w:lvlJc w:val="left"/>
      <w:pPr>
        <w:ind w:left="5706" w:hanging="360"/>
      </w:pPr>
    </w:lvl>
    <w:lvl w:ilvl="4" w:tplc="0C090019" w:tentative="1">
      <w:start w:val="1"/>
      <w:numFmt w:val="lowerLetter"/>
      <w:lvlText w:val="%5."/>
      <w:lvlJc w:val="left"/>
      <w:pPr>
        <w:ind w:left="6426" w:hanging="360"/>
      </w:pPr>
    </w:lvl>
    <w:lvl w:ilvl="5" w:tplc="0C09001B" w:tentative="1">
      <w:start w:val="1"/>
      <w:numFmt w:val="lowerRoman"/>
      <w:lvlText w:val="%6."/>
      <w:lvlJc w:val="right"/>
      <w:pPr>
        <w:ind w:left="7146" w:hanging="180"/>
      </w:pPr>
    </w:lvl>
    <w:lvl w:ilvl="6" w:tplc="0C09000F" w:tentative="1">
      <w:start w:val="1"/>
      <w:numFmt w:val="decimal"/>
      <w:lvlText w:val="%7."/>
      <w:lvlJc w:val="left"/>
      <w:pPr>
        <w:ind w:left="7866" w:hanging="360"/>
      </w:pPr>
    </w:lvl>
    <w:lvl w:ilvl="7" w:tplc="0C090019" w:tentative="1">
      <w:start w:val="1"/>
      <w:numFmt w:val="lowerLetter"/>
      <w:lvlText w:val="%8."/>
      <w:lvlJc w:val="left"/>
      <w:pPr>
        <w:ind w:left="8586" w:hanging="360"/>
      </w:pPr>
    </w:lvl>
    <w:lvl w:ilvl="8" w:tplc="0C09001B" w:tentative="1">
      <w:start w:val="1"/>
      <w:numFmt w:val="lowerRoman"/>
      <w:lvlText w:val="%9."/>
      <w:lvlJc w:val="right"/>
      <w:pPr>
        <w:ind w:left="9306" w:hanging="180"/>
      </w:pPr>
    </w:lvl>
  </w:abstractNum>
  <w:abstractNum w:abstractNumId="11">
    <w:nsid w:val="260953EA"/>
    <w:multiLevelType w:val="hybridMultilevel"/>
    <w:tmpl w:val="D550189A"/>
    <w:lvl w:ilvl="0" w:tplc="9EC09716">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30C951CE"/>
    <w:multiLevelType w:val="hybridMultilevel"/>
    <w:tmpl w:val="BC7C8B04"/>
    <w:lvl w:ilvl="0" w:tplc="4C76D4DC">
      <w:start w:val="1"/>
      <w:numFmt w:val="lowerRoman"/>
      <w:lvlText w:val="(%1)"/>
      <w:lvlJc w:val="left"/>
      <w:pPr>
        <w:ind w:left="1440" w:hanging="72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38251B3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9330D07"/>
    <w:multiLevelType w:val="hybridMultilevel"/>
    <w:tmpl w:val="EE84C4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3D006688"/>
    <w:multiLevelType w:val="hybridMultilevel"/>
    <w:tmpl w:val="EEB67FAE"/>
    <w:lvl w:ilvl="0" w:tplc="E10C262C">
      <w:start w:val="9"/>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FB826B4"/>
    <w:multiLevelType w:val="hybridMultilevel"/>
    <w:tmpl w:val="549A21CA"/>
    <w:lvl w:ilvl="0" w:tplc="792C1F62">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28C36DE"/>
    <w:multiLevelType w:val="hybridMultilevel"/>
    <w:tmpl w:val="ACB4104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53163035"/>
    <w:multiLevelType w:val="hybridMultilevel"/>
    <w:tmpl w:val="AAC854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E83CFC"/>
    <w:multiLevelType w:val="hybridMultilevel"/>
    <w:tmpl w:val="0E2CF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A6D556D"/>
    <w:multiLevelType w:val="hybridMultilevel"/>
    <w:tmpl w:val="DD22E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821A34"/>
    <w:multiLevelType w:val="hybridMultilevel"/>
    <w:tmpl w:val="48682A6C"/>
    <w:lvl w:ilvl="0" w:tplc="C658C31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22A3C3E"/>
    <w:multiLevelType w:val="hybridMultilevel"/>
    <w:tmpl w:val="EEB67FAE"/>
    <w:lvl w:ilvl="0" w:tplc="E10C262C">
      <w:start w:val="9"/>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55F2F7A"/>
    <w:multiLevelType w:val="hybridMultilevel"/>
    <w:tmpl w:val="E84A20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A841CF6"/>
    <w:multiLevelType w:val="hybridMultilevel"/>
    <w:tmpl w:val="6FDA7F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AF553DD"/>
    <w:multiLevelType w:val="hybridMultilevel"/>
    <w:tmpl w:val="18AE0E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9"/>
  </w:num>
  <w:num w:numId="3">
    <w:abstractNumId w:val="0"/>
  </w:num>
  <w:num w:numId="4">
    <w:abstractNumId w:val="2"/>
  </w:num>
  <w:num w:numId="5">
    <w:abstractNumId w:val="18"/>
  </w:num>
  <w:num w:numId="6">
    <w:abstractNumId w:val="3"/>
  </w:num>
  <w:num w:numId="7">
    <w:abstractNumId w:val="16"/>
  </w:num>
  <w:num w:numId="8">
    <w:abstractNumId w:val="25"/>
  </w:num>
  <w:num w:numId="9">
    <w:abstractNumId w:val="20"/>
  </w:num>
  <w:num w:numId="10">
    <w:abstractNumId w:val="4"/>
  </w:num>
  <w:num w:numId="11">
    <w:abstractNumId w:val="6"/>
  </w:num>
  <w:num w:numId="12">
    <w:abstractNumId w:val="23"/>
  </w:num>
  <w:num w:numId="13">
    <w:abstractNumId w:val="24"/>
  </w:num>
  <w:num w:numId="14">
    <w:abstractNumId w:val="8"/>
  </w:num>
  <w:num w:numId="15">
    <w:abstractNumId w:val="7"/>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5"/>
  </w:num>
  <w:num w:numId="20">
    <w:abstractNumId w:val="19"/>
  </w:num>
  <w:num w:numId="21">
    <w:abstractNumId w:val="1"/>
  </w:num>
  <w:num w:numId="22">
    <w:abstractNumId w:val="21"/>
  </w:num>
  <w:num w:numId="23">
    <w:abstractNumId w:val="12"/>
  </w:num>
  <w:num w:numId="24">
    <w:abstractNumId w:val="15"/>
  </w:num>
  <w:num w:numId="25">
    <w:abstractNumId w:val="2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B62"/>
    <w:rsid w:val="00006B62"/>
    <w:rsid w:val="00010802"/>
    <w:rsid w:val="00011AE3"/>
    <w:rsid w:val="000131E1"/>
    <w:rsid w:val="00016844"/>
    <w:rsid w:val="0001693B"/>
    <w:rsid w:val="000211EC"/>
    <w:rsid w:val="0003185B"/>
    <w:rsid w:val="000400E0"/>
    <w:rsid w:val="000A4CB7"/>
    <w:rsid w:val="000A61B6"/>
    <w:rsid w:val="000A6360"/>
    <w:rsid w:val="000E0CA0"/>
    <w:rsid w:val="000F5094"/>
    <w:rsid w:val="000F5AEA"/>
    <w:rsid w:val="00103BB1"/>
    <w:rsid w:val="00110D06"/>
    <w:rsid w:val="0018237A"/>
    <w:rsid w:val="001949A8"/>
    <w:rsid w:val="001A5533"/>
    <w:rsid w:val="001B09FA"/>
    <w:rsid w:val="001E5EA5"/>
    <w:rsid w:val="002078E7"/>
    <w:rsid w:val="00226E26"/>
    <w:rsid w:val="002353D3"/>
    <w:rsid w:val="002473B4"/>
    <w:rsid w:val="002516E4"/>
    <w:rsid w:val="00251E9E"/>
    <w:rsid w:val="00252F92"/>
    <w:rsid w:val="00262111"/>
    <w:rsid w:val="002924DB"/>
    <w:rsid w:val="00295B4F"/>
    <w:rsid w:val="00297CEA"/>
    <w:rsid w:val="002A0943"/>
    <w:rsid w:val="0030524F"/>
    <w:rsid w:val="003375E4"/>
    <w:rsid w:val="00355876"/>
    <w:rsid w:val="00356822"/>
    <w:rsid w:val="003602F9"/>
    <w:rsid w:val="00367058"/>
    <w:rsid w:val="003911D6"/>
    <w:rsid w:val="00391B80"/>
    <w:rsid w:val="0039778F"/>
    <w:rsid w:val="003A5BFB"/>
    <w:rsid w:val="003B01F4"/>
    <w:rsid w:val="003C0013"/>
    <w:rsid w:val="003E1EA9"/>
    <w:rsid w:val="003F2F28"/>
    <w:rsid w:val="003F3507"/>
    <w:rsid w:val="004018CE"/>
    <w:rsid w:val="004027E3"/>
    <w:rsid w:val="00406642"/>
    <w:rsid w:val="00432621"/>
    <w:rsid w:val="004459B3"/>
    <w:rsid w:val="00452D32"/>
    <w:rsid w:val="00464D4E"/>
    <w:rsid w:val="00474C2C"/>
    <w:rsid w:val="00490101"/>
    <w:rsid w:val="004908F7"/>
    <w:rsid w:val="00497696"/>
    <w:rsid w:val="004B0561"/>
    <w:rsid w:val="004E4645"/>
    <w:rsid w:val="00510437"/>
    <w:rsid w:val="00552612"/>
    <w:rsid w:val="005A17C9"/>
    <w:rsid w:val="005A7B2A"/>
    <w:rsid w:val="005B0469"/>
    <w:rsid w:val="005C31FE"/>
    <w:rsid w:val="005D29E5"/>
    <w:rsid w:val="005E1657"/>
    <w:rsid w:val="005F3792"/>
    <w:rsid w:val="005F7E25"/>
    <w:rsid w:val="00600A28"/>
    <w:rsid w:val="0061588B"/>
    <w:rsid w:val="00616D45"/>
    <w:rsid w:val="00626466"/>
    <w:rsid w:val="00641A4E"/>
    <w:rsid w:val="0066519B"/>
    <w:rsid w:val="00696732"/>
    <w:rsid w:val="006A6461"/>
    <w:rsid w:val="006E7CBB"/>
    <w:rsid w:val="00717A4A"/>
    <w:rsid w:val="007300CB"/>
    <w:rsid w:val="00733EBE"/>
    <w:rsid w:val="007344E4"/>
    <w:rsid w:val="007417E6"/>
    <w:rsid w:val="00741F12"/>
    <w:rsid w:val="00741F9A"/>
    <w:rsid w:val="0075071E"/>
    <w:rsid w:val="007A1F2C"/>
    <w:rsid w:val="007F3416"/>
    <w:rsid w:val="00816DA1"/>
    <w:rsid w:val="00833FB7"/>
    <w:rsid w:val="00856755"/>
    <w:rsid w:val="008645C4"/>
    <w:rsid w:val="00881795"/>
    <w:rsid w:val="008A0A4A"/>
    <w:rsid w:val="008D20D8"/>
    <w:rsid w:val="008E1A83"/>
    <w:rsid w:val="008E638B"/>
    <w:rsid w:val="008F0B57"/>
    <w:rsid w:val="008F30EA"/>
    <w:rsid w:val="00901CF0"/>
    <w:rsid w:val="00950226"/>
    <w:rsid w:val="00953EAC"/>
    <w:rsid w:val="00973415"/>
    <w:rsid w:val="00996C15"/>
    <w:rsid w:val="009D3E90"/>
    <w:rsid w:val="009D3FA6"/>
    <w:rsid w:val="00A1651E"/>
    <w:rsid w:val="00A43C02"/>
    <w:rsid w:val="00A7676C"/>
    <w:rsid w:val="00AA1F2E"/>
    <w:rsid w:val="00AA4A64"/>
    <w:rsid w:val="00AB4102"/>
    <w:rsid w:val="00AD1F53"/>
    <w:rsid w:val="00B15036"/>
    <w:rsid w:val="00B22167"/>
    <w:rsid w:val="00B23166"/>
    <w:rsid w:val="00B251B9"/>
    <w:rsid w:val="00B36519"/>
    <w:rsid w:val="00B43C44"/>
    <w:rsid w:val="00B44045"/>
    <w:rsid w:val="00C025CD"/>
    <w:rsid w:val="00C0563C"/>
    <w:rsid w:val="00C15434"/>
    <w:rsid w:val="00C24C42"/>
    <w:rsid w:val="00C352AD"/>
    <w:rsid w:val="00C50542"/>
    <w:rsid w:val="00C5561B"/>
    <w:rsid w:val="00C845DF"/>
    <w:rsid w:val="00CA11B6"/>
    <w:rsid w:val="00CA68DB"/>
    <w:rsid w:val="00CC5811"/>
    <w:rsid w:val="00CC7544"/>
    <w:rsid w:val="00D04AFF"/>
    <w:rsid w:val="00D14792"/>
    <w:rsid w:val="00D3123E"/>
    <w:rsid w:val="00D54BAC"/>
    <w:rsid w:val="00D666CE"/>
    <w:rsid w:val="00DA0ECF"/>
    <w:rsid w:val="00DB6B36"/>
    <w:rsid w:val="00DD6DE2"/>
    <w:rsid w:val="00DD74AC"/>
    <w:rsid w:val="00E17AFE"/>
    <w:rsid w:val="00E423D6"/>
    <w:rsid w:val="00E51FD3"/>
    <w:rsid w:val="00E6165D"/>
    <w:rsid w:val="00E72179"/>
    <w:rsid w:val="00EA288A"/>
    <w:rsid w:val="00EE0A59"/>
    <w:rsid w:val="00F025C0"/>
    <w:rsid w:val="00F21C4E"/>
    <w:rsid w:val="00F52DFF"/>
    <w:rsid w:val="00FA208B"/>
    <w:rsid w:val="00FB5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1693B"/>
    <w:rPr>
      <w:rFonts w:ascii="Arial" w:hAnsi="Arial"/>
      <w:sz w:val="24"/>
      <w:szCs w:val="24"/>
      <w:lang w:eastAsia="en-US"/>
    </w:rPr>
  </w:style>
  <w:style w:type="paragraph" w:styleId="Heading1">
    <w:name w:val="heading 1"/>
    <w:basedOn w:val="Normal"/>
    <w:next w:val="Normal"/>
    <w:qFormat/>
    <w:rsid w:val="0001693B"/>
    <w:pPr>
      <w:keepNext/>
      <w:spacing w:before="240" w:after="60"/>
      <w:outlineLvl w:val="0"/>
    </w:pPr>
    <w:rPr>
      <w:rFonts w:cs="Arial"/>
      <w:b/>
      <w:bCs/>
      <w:kern w:val="32"/>
      <w:sz w:val="32"/>
      <w:szCs w:val="32"/>
    </w:rPr>
  </w:style>
  <w:style w:type="paragraph" w:styleId="Heading2">
    <w:name w:val="heading 2"/>
    <w:basedOn w:val="Normal"/>
    <w:next w:val="Normal"/>
    <w:qFormat/>
    <w:rsid w:val="0001693B"/>
    <w:pPr>
      <w:keepNext/>
      <w:outlineLvl w:val="1"/>
    </w:pPr>
    <w:rPr>
      <w:rFonts w:cs="Arial"/>
      <w:b/>
    </w:rPr>
  </w:style>
  <w:style w:type="paragraph" w:styleId="Heading3">
    <w:name w:val="heading 3"/>
    <w:basedOn w:val="Normal"/>
    <w:next w:val="Normal"/>
    <w:qFormat/>
    <w:rsid w:val="0001693B"/>
    <w:pPr>
      <w:keepNext/>
      <w:autoSpaceDE w:val="0"/>
      <w:autoSpaceDN w:val="0"/>
      <w:adjustRightInd w:val="0"/>
      <w:outlineLvl w:val="2"/>
    </w:pPr>
    <w:rPr>
      <w:rFonts w:cs="Arial"/>
      <w:i/>
      <w:iCs/>
      <w:lang w:val="en-US"/>
    </w:rPr>
  </w:style>
  <w:style w:type="paragraph" w:styleId="Heading4">
    <w:name w:val="heading 4"/>
    <w:basedOn w:val="Normal"/>
    <w:next w:val="Normal"/>
    <w:qFormat/>
    <w:rsid w:val="0001693B"/>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693B"/>
    <w:pPr>
      <w:spacing w:before="100" w:beforeAutospacing="1" w:after="100" w:afterAutospacing="1"/>
    </w:pPr>
    <w:rPr>
      <w:color w:val="000000"/>
      <w:lang w:val="en-US"/>
    </w:rPr>
  </w:style>
  <w:style w:type="paragraph" w:styleId="Footer">
    <w:name w:val="footer"/>
    <w:basedOn w:val="Normal"/>
    <w:semiHidden/>
    <w:rsid w:val="0001693B"/>
    <w:pPr>
      <w:tabs>
        <w:tab w:val="center" w:pos="4320"/>
        <w:tab w:val="right" w:pos="8640"/>
      </w:tabs>
    </w:pPr>
  </w:style>
  <w:style w:type="character" w:styleId="PageNumber">
    <w:name w:val="page number"/>
    <w:basedOn w:val="DefaultParagraphFont"/>
    <w:semiHidden/>
    <w:rsid w:val="0001693B"/>
  </w:style>
  <w:style w:type="paragraph" w:styleId="Header">
    <w:name w:val="header"/>
    <w:basedOn w:val="Normal"/>
    <w:semiHidden/>
    <w:rsid w:val="0001693B"/>
    <w:pPr>
      <w:tabs>
        <w:tab w:val="center" w:pos="4320"/>
        <w:tab w:val="right" w:pos="8640"/>
      </w:tabs>
    </w:pPr>
  </w:style>
  <w:style w:type="paragraph" w:styleId="BalloonText">
    <w:name w:val="Balloon Text"/>
    <w:basedOn w:val="Normal"/>
    <w:semiHidden/>
    <w:rsid w:val="0001693B"/>
    <w:rPr>
      <w:rFonts w:ascii="Tahoma" w:hAnsi="Tahoma" w:cs="Tahoma"/>
      <w:sz w:val="16"/>
      <w:szCs w:val="16"/>
    </w:rPr>
  </w:style>
  <w:style w:type="paragraph" w:styleId="BodyTextIndent2">
    <w:name w:val="Body Text Indent 2"/>
    <w:basedOn w:val="Normal"/>
    <w:semiHidden/>
    <w:rsid w:val="0001693B"/>
    <w:pPr>
      <w:ind w:left="720" w:hanging="720"/>
    </w:pPr>
    <w:rPr>
      <w:szCs w:val="20"/>
      <w:lang w:eastAsia="en-AU"/>
    </w:rPr>
  </w:style>
  <w:style w:type="paragraph" w:styleId="BodyText2">
    <w:name w:val="Body Text 2"/>
    <w:basedOn w:val="Normal"/>
    <w:next w:val="Normal"/>
    <w:semiHidden/>
    <w:rsid w:val="0001693B"/>
    <w:pPr>
      <w:tabs>
        <w:tab w:val="left" w:pos="-720"/>
      </w:tabs>
      <w:spacing w:before="120" w:after="120"/>
      <w:jc w:val="both"/>
    </w:pPr>
    <w:rPr>
      <w:szCs w:val="20"/>
      <w:lang w:eastAsia="en-AU"/>
    </w:rPr>
  </w:style>
  <w:style w:type="paragraph" w:customStyle="1" w:styleId="Section">
    <w:name w:val="Section"/>
    <w:basedOn w:val="Normal"/>
    <w:rsid w:val="000169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eastAsia="en-AU"/>
    </w:rPr>
  </w:style>
  <w:style w:type="paragraph" w:customStyle="1" w:styleId="NewSectionHeading">
    <w:name w:val="New Section Heading"/>
    <w:basedOn w:val="Heading1"/>
    <w:next w:val="Section"/>
    <w:rsid w:val="0001693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eastAsia="en-AU"/>
    </w:rPr>
  </w:style>
  <w:style w:type="paragraph" w:styleId="BodyText">
    <w:name w:val="Body Text"/>
    <w:basedOn w:val="Normal"/>
    <w:semiHidden/>
    <w:rsid w:val="0001693B"/>
    <w:pPr>
      <w:jc w:val="both"/>
    </w:pPr>
    <w:rPr>
      <w:i/>
      <w:iCs/>
    </w:rPr>
  </w:style>
  <w:style w:type="paragraph" w:styleId="BodyText3">
    <w:name w:val="Body Text 3"/>
    <w:basedOn w:val="Normal"/>
    <w:semiHidden/>
    <w:rsid w:val="0001693B"/>
    <w:rPr>
      <w:i/>
      <w:iCs/>
    </w:rPr>
  </w:style>
  <w:style w:type="paragraph" w:styleId="BodyTextIndent">
    <w:name w:val="Body Text Indent"/>
    <w:basedOn w:val="Normal"/>
    <w:semiHidden/>
    <w:rsid w:val="0001693B"/>
    <w:pPr>
      <w:ind w:left="720"/>
    </w:pPr>
    <w:rPr>
      <w:i/>
      <w:iCs/>
    </w:rPr>
  </w:style>
  <w:style w:type="character" w:customStyle="1" w:styleId="EmailStyle271">
    <w:name w:val="EmailStyle271"/>
    <w:basedOn w:val="DefaultParagraphFont"/>
    <w:semiHidden/>
    <w:rsid w:val="0001693B"/>
    <w:rPr>
      <w:rFonts w:ascii="Arial" w:hAnsi="Arial" w:cs="Arial"/>
      <w:color w:val="auto"/>
      <w:sz w:val="20"/>
      <w:szCs w:val="20"/>
    </w:rPr>
  </w:style>
  <w:style w:type="paragraph" w:styleId="NormalIndent">
    <w:name w:val="Normal Indent"/>
    <w:basedOn w:val="Normal"/>
    <w:semiHidden/>
    <w:rsid w:val="0001693B"/>
    <w:pPr>
      <w:ind w:left="720"/>
    </w:pPr>
  </w:style>
  <w:style w:type="paragraph" w:styleId="ListParagraph">
    <w:name w:val="List Paragraph"/>
    <w:basedOn w:val="Normal"/>
    <w:uiPriority w:val="34"/>
    <w:qFormat/>
    <w:rsid w:val="00C24C42"/>
    <w:pPr>
      <w:ind w:left="720"/>
      <w:contextualSpacing/>
    </w:pPr>
    <w:rPr>
      <w:rFonts w:ascii="Times New Roman" w:hAnsi="Times New Roman"/>
      <w:szCs w:val="20"/>
    </w:rPr>
  </w:style>
  <w:style w:type="paragraph" w:styleId="PlainText">
    <w:name w:val="Plain Text"/>
    <w:basedOn w:val="Normal"/>
    <w:link w:val="PlainTextChar"/>
    <w:uiPriority w:val="99"/>
    <w:unhideWhenUsed/>
    <w:rsid w:val="000A6360"/>
    <w:rPr>
      <w:rFonts w:ascii="Consolas" w:eastAsia="Calibri" w:hAnsi="Consolas" w:cs="Consolas"/>
      <w:sz w:val="21"/>
      <w:szCs w:val="21"/>
    </w:rPr>
  </w:style>
  <w:style w:type="character" w:customStyle="1" w:styleId="PlainTextChar">
    <w:name w:val="Plain Text Char"/>
    <w:basedOn w:val="DefaultParagraphFont"/>
    <w:link w:val="PlainText"/>
    <w:uiPriority w:val="99"/>
    <w:rsid w:val="000A6360"/>
    <w:rPr>
      <w:rFonts w:ascii="Consolas" w:eastAsia="Calibri" w:hAnsi="Consolas" w:cs="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01693B"/>
    <w:rPr>
      <w:rFonts w:ascii="Arial" w:hAnsi="Arial"/>
      <w:sz w:val="24"/>
      <w:szCs w:val="24"/>
      <w:lang w:eastAsia="en-US"/>
    </w:rPr>
  </w:style>
  <w:style w:type="paragraph" w:styleId="Heading1">
    <w:name w:val="heading 1"/>
    <w:basedOn w:val="Normal"/>
    <w:next w:val="Normal"/>
    <w:qFormat/>
    <w:rsid w:val="0001693B"/>
    <w:pPr>
      <w:keepNext/>
      <w:spacing w:before="240" w:after="60"/>
      <w:outlineLvl w:val="0"/>
    </w:pPr>
    <w:rPr>
      <w:rFonts w:cs="Arial"/>
      <w:b/>
      <w:bCs/>
      <w:kern w:val="32"/>
      <w:sz w:val="32"/>
      <w:szCs w:val="32"/>
    </w:rPr>
  </w:style>
  <w:style w:type="paragraph" w:styleId="Heading2">
    <w:name w:val="heading 2"/>
    <w:basedOn w:val="Normal"/>
    <w:next w:val="Normal"/>
    <w:qFormat/>
    <w:rsid w:val="0001693B"/>
    <w:pPr>
      <w:keepNext/>
      <w:outlineLvl w:val="1"/>
    </w:pPr>
    <w:rPr>
      <w:rFonts w:cs="Arial"/>
      <w:b/>
    </w:rPr>
  </w:style>
  <w:style w:type="paragraph" w:styleId="Heading3">
    <w:name w:val="heading 3"/>
    <w:basedOn w:val="Normal"/>
    <w:next w:val="Normal"/>
    <w:qFormat/>
    <w:rsid w:val="0001693B"/>
    <w:pPr>
      <w:keepNext/>
      <w:autoSpaceDE w:val="0"/>
      <w:autoSpaceDN w:val="0"/>
      <w:adjustRightInd w:val="0"/>
      <w:outlineLvl w:val="2"/>
    </w:pPr>
    <w:rPr>
      <w:rFonts w:cs="Arial"/>
      <w:i/>
      <w:iCs/>
      <w:lang w:val="en-US"/>
    </w:rPr>
  </w:style>
  <w:style w:type="paragraph" w:styleId="Heading4">
    <w:name w:val="heading 4"/>
    <w:basedOn w:val="Normal"/>
    <w:next w:val="Normal"/>
    <w:qFormat/>
    <w:rsid w:val="0001693B"/>
    <w:pPr>
      <w:keepNext/>
      <w:jc w:val="both"/>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693B"/>
    <w:pPr>
      <w:spacing w:before="100" w:beforeAutospacing="1" w:after="100" w:afterAutospacing="1"/>
    </w:pPr>
    <w:rPr>
      <w:color w:val="000000"/>
      <w:lang w:val="en-US"/>
    </w:rPr>
  </w:style>
  <w:style w:type="paragraph" w:styleId="Footer">
    <w:name w:val="footer"/>
    <w:basedOn w:val="Normal"/>
    <w:semiHidden/>
    <w:rsid w:val="0001693B"/>
    <w:pPr>
      <w:tabs>
        <w:tab w:val="center" w:pos="4320"/>
        <w:tab w:val="right" w:pos="8640"/>
      </w:tabs>
    </w:pPr>
  </w:style>
  <w:style w:type="character" w:styleId="PageNumber">
    <w:name w:val="page number"/>
    <w:basedOn w:val="DefaultParagraphFont"/>
    <w:semiHidden/>
    <w:rsid w:val="0001693B"/>
  </w:style>
  <w:style w:type="paragraph" w:styleId="Header">
    <w:name w:val="header"/>
    <w:basedOn w:val="Normal"/>
    <w:semiHidden/>
    <w:rsid w:val="0001693B"/>
    <w:pPr>
      <w:tabs>
        <w:tab w:val="center" w:pos="4320"/>
        <w:tab w:val="right" w:pos="8640"/>
      </w:tabs>
    </w:pPr>
  </w:style>
  <w:style w:type="paragraph" w:styleId="BalloonText">
    <w:name w:val="Balloon Text"/>
    <w:basedOn w:val="Normal"/>
    <w:semiHidden/>
    <w:rsid w:val="0001693B"/>
    <w:rPr>
      <w:rFonts w:ascii="Tahoma" w:hAnsi="Tahoma" w:cs="Tahoma"/>
      <w:sz w:val="16"/>
      <w:szCs w:val="16"/>
    </w:rPr>
  </w:style>
  <w:style w:type="paragraph" w:styleId="BodyTextIndent2">
    <w:name w:val="Body Text Indent 2"/>
    <w:basedOn w:val="Normal"/>
    <w:semiHidden/>
    <w:rsid w:val="0001693B"/>
    <w:pPr>
      <w:ind w:left="720" w:hanging="720"/>
    </w:pPr>
    <w:rPr>
      <w:szCs w:val="20"/>
      <w:lang w:eastAsia="en-AU"/>
    </w:rPr>
  </w:style>
  <w:style w:type="paragraph" w:styleId="BodyText2">
    <w:name w:val="Body Text 2"/>
    <w:basedOn w:val="Normal"/>
    <w:next w:val="Normal"/>
    <w:semiHidden/>
    <w:rsid w:val="0001693B"/>
    <w:pPr>
      <w:tabs>
        <w:tab w:val="left" w:pos="-720"/>
      </w:tabs>
      <w:spacing w:before="120" w:after="120"/>
      <w:jc w:val="both"/>
    </w:pPr>
    <w:rPr>
      <w:szCs w:val="20"/>
      <w:lang w:eastAsia="en-AU"/>
    </w:rPr>
  </w:style>
  <w:style w:type="paragraph" w:customStyle="1" w:styleId="Section">
    <w:name w:val="Section"/>
    <w:basedOn w:val="Normal"/>
    <w:rsid w:val="0001693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Pr>
      <w:spacing w:val="-3"/>
      <w:sz w:val="26"/>
      <w:szCs w:val="20"/>
      <w:lang w:val="en-GB" w:eastAsia="en-AU"/>
    </w:rPr>
  </w:style>
  <w:style w:type="paragraph" w:customStyle="1" w:styleId="NewSectionHeading">
    <w:name w:val="New Section Heading"/>
    <w:basedOn w:val="Heading1"/>
    <w:next w:val="Section"/>
    <w:rsid w:val="0001693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hanging="720"/>
      <w:jc w:val="both"/>
      <w:outlineLvl w:val="9"/>
    </w:pPr>
    <w:rPr>
      <w:rFonts w:ascii="Times New Roman" w:hAnsi="Times New Roman" w:cs="Times New Roman"/>
      <w:bCs w:val="0"/>
      <w:spacing w:val="-3"/>
      <w:kern w:val="28"/>
      <w:sz w:val="26"/>
      <w:szCs w:val="20"/>
      <w:lang w:val="en-GB" w:eastAsia="en-AU"/>
    </w:rPr>
  </w:style>
  <w:style w:type="paragraph" w:styleId="BodyText">
    <w:name w:val="Body Text"/>
    <w:basedOn w:val="Normal"/>
    <w:semiHidden/>
    <w:rsid w:val="0001693B"/>
    <w:pPr>
      <w:jc w:val="both"/>
    </w:pPr>
    <w:rPr>
      <w:i/>
      <w:iCs/>
    </w:rPr>
  </w:style>
  <w:style w:type="paragraph" w:styleId="BodyText3">
    <w:name w:val="Body Text 3"/>
    <w:basedOn w:val="Normal"/>
    <w:semiHidden/>
    <w:rsid w:val="0001693B"/>
    <w:rPr>
      <w:i/>
      <w:iCs/>
    </w:rPr>
  </w:style>
  <w:style w:type="paragraph" w:styleId="BodyTextIndent">
    <w:name w:val="Body Text Indent"/>
    <w:basedOn w:val="Normal"/>
    <w:semiHidden/>
    <w:rsid w:val="0001693B"/>
    <w:pPr>
      <w:ind w:left="720"/>
    </w:pPr>
    <w:rPr>
      <w:i/>
      <w:iCs/>
    </w:rPr>
  </w:style>
  <w:style w:type="character" w:customStyle="1" w:styleId="EmailStyle271">
    <w:name w:val="EmailStyle271"/>
    <w:basedOn w:val="DefaultParagraphFont"/>
    <w:semiHidden/>
    <w:rsid w:val="0001693B"/>
    <w:rPr>
      <w:rFonts w:ascii="Arial" w:hAnsi="Arial" w:cs="Arial"/>
      <w:color w:val="auto"/>
      <w:sz w:val="20"/>
      <w:szCs w:val="20"/>
    </w:rPr>
  </w:style>
  <w:style w:type="paragraph" w:styleId="NormalIndent">
    <w:name w:val="Normal Indent"/>
    <w:basedOn w:val="Normal"/>
    <w:semiHidden/>
    <w:rsid w:val="0001693B"/>
    <w:pPr>
      <w:ind w:left="720"/>
    </w:pPr>
  </w:style>
  <w:style w:type="paragraph" w:styleId="ListParagraph">
    <w:name w:val="List Paragraph"/>
    <w:basedOn w:val="Normal"/>
    <w:uiPriority w:val="34"/>
    <w:qFormat/>
    <w:rsid w:val="00C24C42"/>
    <w:pPr>
      <w:ind w:left="720"/>
      <w:contextualSpacing/>
    </w:pPr>
    <w:rPr>
      <w:rFonts w:ascii="Times New Roman" w:hAnsi="Times New Roman"/>
      <w:szCs w:val="20"/>
    </w:rPr>
  </w:style>
  <w:style w:type="paragraph" w:styleId="PlainText">
    <w:name w:val="Plain Text"/>
    <w:basedOn w:val="Normal"/>
    <w:link w:val="PlainTextChar"/>
    <w:uiPriority w:val="99"/>
    <w:unhideWhenUsed/>
    <w:rsid w:val="000A6360"/>
    <w:rPr>
      <w:rFonts w:ascii="Consolas" w:eastAsia="Calibri" w:hAnsi="Consolas" w:cs="Consolas"/>
      <w:sz w:val="21"/>
      <w:szCs w:val="21"/>
    </w:rPr>
  </w:style>
  <w:style w:type="character" w:customStyle="1" w:styleId="PlainTextChar">
    <w:name w:val="Plain Text Char"/>
    <w:basedOn w:val="DefaultParagraphFont"/>
    <w:link w:val="PlainText"/>
    <w:uiPriority w:val="99"/>
    <w:rsid w:val="000A6360"/>
    <w:rPr>
      <w:rFonts w:ascii="Consolas" w:eastAsia="Calibr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6645">
      <w:bodyDiv w:val="1"/>
      <w:marLeft w:val="0"/>
      <w:marRight w:val="0"/>
      <w:marTop w:val="0"/>
      <w:marBottom w:val="0"/>
      <w:divBdr>
        <w:top w:val="none" w:sz="0" w:space="0" w:color="auto"/>
        <w:left w:val="none" w:sz="0" w:space="0" w:color="auto"/>
        <w:bottom w:val="none" w:sz="0" w:space="0" w:color="auto"/>
        <w:right w:val="none" w:sz="0" w:space="0" w:color="auto"/>
      </w:divBdr>
    </w:div>
    <w:div w:id="682241337">
      <w:bodyDiv w:val="1"/>
      <w:marLeft w:val="0"/>
      <w:marRight w:val="0"/>
      <w:marTop w:val="0"/>
      <w:marBottom w:val="0"/>
      <w:divBdr>
        <w:top w:val="none" w:sz="0" w:space="0" w:color="auto"/>
        <w:left w:val="none" w:sz="0" w:space="0" w:color="auto"/>
        <w:bottom w:val="none" w:sz="0" w:space="0" w:color="auto"/>
        <w:right w:val="none" w:sz="0" w:space="0" w:color="auto"/>
      </w:divBdr>
    </w:div>
    <w:div w:id="1335956281">
      <w:bodyDiv w:val="1"/>
      <w:marLeft w:val="0"/>
      <w:marRight w:val="0"/>
      <w:marTop w:val="0"/>
      <w:marBottom w:val="0"/>
      <w:divBdr>
        <w:top w:val="none" w:sz="0" w:space="0" w:color="auto"/>
        <w:left w:val="none" w:sz="0" w:space="0" w:color="auto"/>
        <w:bottom w:val="none" w:sz="0" w:space="0" w:color="auto"/>
        <w:right w:val="none" w:sz="0" w:space="0" w:color="auto"/>
      </w:divBdr>
    </w:div>
    <w:div w:id="1608922549">
      <w:bodyDiv w:val="1"/>
      <w:marLeft w:val="0"/>
      <w:marRight w:val="0"/>
      <w:marTop w:val="0"/>
      <w:marBottom w:val="0"/>
      <w:divBdr>
        <w:top w:val="none" w:sz="0" w:space="0" w:color="auto"/>
        <w:left w:val="none" w:sz="0" w:space="0" w:color="auto"/>
        <w:bottom w:val="none" w:sz="0" w:space="0" w:color="auto"/>
        <w:right w:val="none" w:sz="0" w:space="0" w:color="auto"/>
      </w:divBdr>
    </w:div>
    <w:div w:id="1924416008">
      <w:bodyDiv w:val="1"/>
      <w:marLeft w:val="0"/>
      <w:marRight w:val="0"/>
      <w:marTop w:val="0"/>
      <w:marBottom w:val="0"/>
      <w:divBdr>
        <w:top w:val="none" w:sz="0" w:space="0" w:color="auto"/>
        <w:left w:val="none" w:sz="0" w:space="0" w:color="auto"/>
        <w:bottom w:val="none" w:sz="0" w:space="0" w:color="auto"/>
        <w:right w:val="none" w:sz="0" w:space="0" w:color="auto"/>
      </w:divBdr>
    </w:div>
    <w:div w:id="194799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2110</Words>
  <Characters>10981</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AGENTS LICENSING BOARD</vt:lpstr>
    </vt:vector>
  </TitlesOfParts>
  <Company>Hewlett-Packard</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dc:title>
  <dc:creator>Berkley</dc:creator>
  <cp:lastModifiedBy>alo</cp:lastModifiedBy>
  <cp:revision>6</cp:revision>
  <cp:lastPrinted>2014-05-30T02:25:00Z</cp:lastPrinted>
  <dcterms:created xsi:type="dcterms:W3CDTF">2014-05-29T23:52:00Z</dcterms:created>
  <dcterms:modified xsi:type="dcterms:W3CDTF">2014-05-30T02:25:00Z</dcterms:modified>
</cp:coreProperties>
</file>