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49" w:rsidRPr="00433B25" w:rsidRDefault="003D1110" w:rsidP="00433B25">
      <w:pPr>
        <w:widowControl/>
        <w:rPr>
          <w:rFonts w:ascii="Arial" w:eastAsia="Times New Roman" w:hAnsi="Arial" w:cs="Times New Roman"/>
          <w:b/>
          <w:color w:val="auto"/>
          <w:sz w:val="32"/>
          <w:szCs w:val="32"/>
          <w:lang w:val="en-AU" w:eastAsia="en-AU" w:bidi="ar-SA"/>
        </w:rPr>
      </w:pPr>
      <w:bookmarkStart w:id="0" w:name="bookmark0"/>
      <w:r w:rsidRPr="00433B25">
        <w:rPr>
          <w:rFonts w:ascii="Arial" w:eastAsia="Times New Roman" w:hAnsi="Arial" w:cs="Times New Roman"/>
          <w:b/>
          <w:color w:val="auto"/>
          <w:sz w:val="32"/>
          <w:szCs w:val="32"/>
          <w:lang w:val="en-AU" w:eastAsia="en-AU" w:bidi="ar-SA"/>
        </w:rPr>
        <w:t>In a matter before</w:t>
      </w:r>
      <w:bookmarkEnd w:id="0"/>
    </w:p>
    <w:p w:rsidR="008D6C49" w:rsidRPr="00433B25" w:rsidRDefault="003D1110" w:rsidP="00433B25">
      <w:pPr>
        <w:widowControl/>
        <w:rPr>
          <w:rFonts w:ascii="Arial" w:eastAsia="Times New Roman" w:hAnsi="Arial" w:cs="Times New Roman"/>
          <w:b/>
          <w:color w:val="auto"/>
          <w:sz w:val="32"/>
          <w:szCs w:val="32"/>
          <w:lang w:val="en-AU" w:eastAsia="en-AU" w:bidi="ar-SA"/>
        </w:rPr>
      </w:pPr>
      <w:r w:rsidRPr="00433B25">
        <w:rPr>
          <w:rFonts w:ascii="Arial" w:eastAsia="Times New Roman" w:hAnsi="Arial" w:cs="Times New Roman"/>
          <w:b/>
          <w:color w:val="auto"/>
          <w:sz w:val="32"/>
          <w:szCs w:val="32"/>
          <w:lang w:val="en-AU" w:eastAsia="en-AU" w:bidi="ar-SA"/>
        </w:rPr>
        <w:t>The Agents Licensing Board</w:t>
      </w:r>
    </w:p>
    <w:p w:rsidR="008D6C49" w:rsidRDefault="003D1110" w:rsidP="00433B25">
      <w:pPr>
        <w:widowControl/>
        <w:rPr>
          <w:rFonts w:ascii="Arial" w:eastAsia="Times New Roman" w:hAnsi="Arial" w:cs="Times New Roman"/>
          <w:b/>
          <w:color w:val="auto"/>
          <w:sz w:val="32"/>
          <w:szCs w:val="32"/>
          <w:lang w:val="en-AU" w:eastAsia="en-AU" w:bidi="ar-SA"/>
        </w:rPr>
      </w:pPr>
      <w:r w:rsidRPr="00433B25">
        <w:rPr>
          <w:rFonts w:ascii="Arial" w:eastAsia="Times New Roman" w:hAnsi="Arial" w:cs="Times New Roman"/>
          <w:b/>
          <w:color w:val="auto"/>
          <w:sz w:val="32"/>
          <w:szCs w:val="32"/>
          <w:lang w:val="en-AU" w:eastAsia="en-AU" w:bidi="ar-SA"/>
        </w:rPr>
        <w:t>Of the Northern Territory</w:t>
      </w:r>
    </w:p>
    <w:p w:rsidR="00433B25" w:rsidRPr="00433B25" w:rsidRDefault="00433B25" w:rsidP="00433B25">
      <w:pPr>
        <w:widowControl/>
        <w:rPr>
          <w:rFonts w:ascii="Arial" w:eastAsia="Times New Roman" w:hAnsi="Arial" w:cs="Times New Roman"/>
          <w:b/>
          <w:color w:val="auto"/>
          <w:sz w:val="32"/>
          <w:szCs w:val="32"/>
          <w:lang w:val="en-AU" w:eastAsia="en-AU" w:bidi="ar-SA"/>
        </w:rPr>
      </w:pPr>
    </w:p>
    <w:p w:rsidR="008D6C49" w:rsidRPr="00433B25" w:rsidRDefault="003D1110" w:rsidP="00433B25">
      <w:pPr>
        <w:widowControl/>
        <w:rPr>
          <w:rFonts w:ascii="Arial" w:eastAsia="Times New Roman" w:hAnsi="Arial" w:cs="Times New Roman"/>
          <w:b/>
          <w:color w:val="auto"/>
          <w:sz w:val="32"/>
          <w:szCs w:val="32"/>
          <w:lang w:val="en-AU" w:eastAsia="en-AU" w:bidi="ar-SA"/>
        </w:rPr>
      </w:pPr>
      <w:bookmarkStart w:id="1" w:name="bookmark1"/>
      <w:r w:rsidRPr="00433B25">
        <w:rPr>
          <w:rFonts w:ascii="Arial" w:eastAsia="Times New Roman" w:hAnsi="Arial" w:cs="Times New Roman"/>
          <w:b/>
          <w:color w:val="auto"/>
          <w:sz w:val="32"/>
          <w:szCs w:val="32"/>
          <w:lang w:val="en-AU" w:eastAsia="en-AU" w:bidi="ar-SA"/>
        </w:rPr>
        <w:t>Application for Disciplinary Action</w:t>
      </w:r>
      <w:bookmarkEnd w:id="1"/>
    </w:p>
    <w:p w:rsidR="00433B25" w:rsidRDefault="00433B25">
      <w:pPr>
        <w:pStyle w:val="Heading10"/>
        <w:keepNext/>
        <w:keepLines/>
        <w:shd w:val="clear" w:color="auto" w:fill="auto"/>
        <w:tabs>
          <w:tab w:val="left" w:pos="2186"/>
        </w:tabs>
        <w:spacing w:line="246" w:lineRule="exact"/>
        <w:ind w:firstLine="0"/>
      </w:pPr>
      <w:bookmarkStart w:id="2" w:name="bookmark2"/>
    </w:p>
    <w:p w:rsidR="00433B25" w:rsidRDefault="00433B25">
      <w:pPr>
        <w:pStyle w:val="Heading10"/>
        <w:keepNext/>
        <w:keepLines/>
        <w:shd w:val="clear" w:color="auto" w:fill="auto"/>
        <w:tabs>
          <w:tab w:val="left" w:pos="2186"/>
        </w:tabs>
        <w:spacing w:line="246" w:lineRule="exact"/>
        <w:ind w:firstLine="0"/>
      </w:pPr>
    </w:p>
    <w:p w:rsidR="008D6C49" w:rsidRPr="00433B25" w:rsidRDefault="006166F3" w:rsidP="006166F3">
      <w:pPr>
        <w:pStyle w:val="Heading10"/>
        <w:keepNext/>
        <w:keepLines/>
        <w:shd w:val="clear" w:color="auto" w:fill="auto"/>
        <w:spacing w:line="246" w:lineRule="exact"/>
        <w:ind w:left="2268" w:hanging="2268"/>
        <w:rPr>
          <w:sz w:val="24"/>
          <w:szCs w:val="24"/>
        </w:rPr>
      </w:pPr>
      <w:r>
        <w:rPr>
          <w:sz w:val="24"/>
          <w:szCs w:val="24"/>
        </w:rPr>
        <w:t>Between:</w:t>
      </w:r>
      <w:r>
        <w:rPr>
          <w:sz w:val="24"/>
          <w:szCs w:val="24"/>
        </w:rPr>
        <w:tab/>
      </w:r>
      <w:r w:rsidR="003D1110" w:rsidRPr="00433B25">
        <w:rPr>
          <w:sz w:val="24"/>
          <w:szCs w:val="24"/>
        </w:rPr>
        <w:t>Registrar of Land, Business and Conveyancing Agents</w:t>
      </w:r>
      <w:bookmarkEnd w:id="2"/>
    </w:p>
    <w:p w:rsidR="008D6C49" w:rsidRPr="00433B25" w:rsidRDefault="003D1110" w:rsidP="006166F3">
      <w:pPr>
        <w:pStyle w:val="Bodytext20"/>
        <w:shd w:val="clear" w:color="auto" w:fill="auto"/>
        <w:ind w:left="2268" w:firstLine="0"/>
        <w:rPr>
          <w:sz w:val="24"/>
          <w:szCs w:val="24"/>
        </w:rPr>
      </w:pPr>
      <w:r w:rsidRPr="00433B25">
        <w:rPr>
          <w:sz w:val="24"/>
          <w:szCs w:val="24"/>
        </w:rPr>
        <w:t>Applicant</w:t>
      </w:r>
    </w:p>
    <w:p w:rsidR="008D6C49" w:rsidRPr="00433B25" w:rsidRDefault="003D1110" w:rsidP="006166F3">
      <w:pPr>
        <w:pStyle w:val="Heading10"/>
        <w:keepNext/>
        <w:keepLines/>
        <w:shd w:val="clear" w:color="auto" w:fill="auto"/>
        <w:spacing w:line="246" w:lineRule="exact"/>
        <w:ind w:left="2268" w:hanging="2268"/>
        <w:rPr>
          <w:sz w:val="24"/>
          <w:szCs w:val="24"/>
        </w:rPr>
      </w:pPr>
      <w:bookmarkStart w:id="3" w:name="bookmark3"/>
      <w:r w:rsidRPr="00433B25">
        <w:rPr>
          <w:sz w:val="24"/>
          <w:szCs w:val="24"/>
        </w:rPr>
        <w:t>And</w:t>
      </w:r>
      <w:r w:rsidRPr="00433B25">
        <w:rPr>
          <w:sz w:val="24"/>
          <w:szCs w:val="24"/>
        </w:rPr>
        <w:tab/>
        <w:t>Maria Jennifer Kathopoulis</w:t>
      </w:r>
      <w:bookmarkEnd w:id="3"/>
    </w:p>
    <w:p w:rsidR="008D6C49" w:rsidRPr="00433B25" w:rsidRDefault="003D1110" w:rsidP="006166F3">
      <w:pPr>
        <w:pStyle w:val="Bodytext20"/>
        <w:shd w:val="clear" w:color="auto" w:fill="auto"/>
        <w:spacing w:after="522"/>
        <w:ind w:left="2268" w:firstLine="0"/>
        <w:rPr>
          <w:sz w:val="24"/>
          <w:szCs w:val="24"/>
        </w:rPr>
      </w:pPr>
      <w:r w:rsidRPr="00433B25">
        <w:rPr>
          <w:sz w:val="24"/>
          <w:szCs w:val="24"/>
        </w:rPr>
        <w:t>Respondent</w:t>
      </w:r>
    </w:p>
    <w:p w:rsidR="008D6C49" w:rsidRPr="00433B25" w:rsidRDefault="003D1110" w:rsidP="006166F3">
      <w:pPr>
        <w:pStyle w:val="Bodytext20"/>
        <w:shd w:val="clear" w:color="auto" w:fill="auto"/>
        <w:tabs>
          <w:tab w:val="left" w:pos="2268"/>
          <w:tab w:val="left" w:pos="4536"/>
        </w:tabs>
        <w:spacing w:after="0" w:line="269" w:lineRule="exact"/>
        <w:ind w:firstLine="0"/>
        <w:rPr>
          <w:sz w:val="24"/>
          <w:szCs w:val="24"/>
        </w:rPr>
      </w:pPr>
      <w:r w:rsidRPr="00433B25">
        <w:rPr>
          <w:rStyle w:val="Bodytext2Bold"/>
          <w:sz w:val="24"/>
          <w:szCs w:val="24"/>
        </w:rPr>
        <w:t>BOARD:</w:t>
      </w:r>
      <w:r w:rsidRPr="00433B25">
        <w:rPr>
          <w:rStyle w:val="Bodytext2Bold"/>
          <w:sz w:val="24"/>
          <w:szCs w:val="24"/>
        </w:rPr>
        <w:tab/>
      </w:r>
      <w:r w:rsidRPr="00433B25">
        <w:rPr>
          <w:sz w:val="24"/>
          <w:szCs w:val="24"/>
        </w:rPr>
        <w:t xml:space="preserve">Mr John Tsoukalis </w:t>
      </w:r>
      <w:r w:rsidR="006166F3">
        <w:rPr>
          <w:sz w:val="24"/>
          <w:szCs w:val="24"/>
        </w:rPr>
        <w:tab/>
      </w:r>
      <w:r w:rsidRPr="00433B25">
        <w:rPr>
          <w:sz w:val="24"/>
          <w:szCs w:val="24"/>
        </w:rPr>
        <w:t>- Chairperson</w:t>
      </w:r>
    </w:p>
    <w:p w:rsidR="008D6C49" w:rsidRPr="00433B25" w:rsidRDefault="003D1110" w:rsidP="006166F3">
      <w:pPr>
        <w:pStyle w:val="Bodytext20"/>
        <w:shd w:val="clear" w:color="auto" w:fill="auto"/>
        <w:tabs>
          <w:tab w:val="left" w:pos="4536"/>
        </w:tabs>
        <w:spacing w:after="0" w:line="269" w:lineRule="exact"/>
        <w:ind w:left="2260" w:firstLine="0"/>
        <w:rPr>
          <w:sz w:val="24"/>
          <w:szCs w:val="24"/>
        </w:rPr>
      </w:pPr>
      <w:r w:rsidRPr="00433B25">
        <w:rPr>
          <w:sz w:val="24"/>
          <w:szCs w:val="24"/>
        </w:rPr>
        <w:t>Ms Diane Davies</w:t>
      </w:r>
      <w:r w:rsidRPr="00433B25">
        <w:rPr>
          <w:sz w:val="24"/>
          <w:szCs w:val="24"/>
        </w:rPr>
        <w:tab/>
        <w:t>- Industry representative</w:t>
      </w:r>
    </w:p>
    <w:p w:rsidR="008D6C49" w:rsidRPr="00433B25" w:rsidRDefault="006166F3" w:rsidP="006166F3">
      <w:pPr>
        <w:pStyle w:val="Bodytext20"/>
        <w:shd w:val="clear" w:color="auto" w:fill="auto"/>
        <w:tabs>
          <w:tab w:val="left" w:pos="4536"/>
        </w:tabs>
        <w:spacing w:after="329" w:line="269" w:lineRule="exact"/>
        <w:ind w:left="2260" w:right="680" w:firstLine="0"/>
        <w:jc w:val="left"/>
        <w:rPr>
          <w:sz w:val="24"/>
          <w:szCs w:val="24"/>
        </w:rPr>
      </w:pPr>
      <w:r>
        <w:rPr>
          <w:sz w:val="24"/>
          <w:szCs w:val="24"/>
        </w:rPr>
        <w:t>Ms Jo-Anne Pulsford</w:t>
      </w:r>
      <w:r>
        <w:rPr>
          <w:sz w:val="24"/>
          <w:szCs w:val="24"/>
        </w:rPr>
        <w:tab/>
      </w:r>
      <w:r w:rsidR="003D1110" w:rsidRPr="00433B25">
        <w:rPr>
          <w:sz w:val="24"/>
          <w:szCs w:val="24"/>
        </w:rPr>
        <w:t>- Industry</w:t>
      </w:r>
      <w:r>
        <w:rPr>
          <w:sz w:val="24"/>
          <w:szCs w:val="24"/>
        </w:rPr>
        <w:t xml:space="preserve"> representative Mr Rob Kendrick</w:t>
      </w:r>
      <w:r>
        <w:rPr>
          <w:sz w:val="24"/>
          <w:szCs w:val="24"/>
        </w:rPr>
        <w:tab/>
      </w:r>
      <w:r w:rsidR="003D1110" w:rsidRPr="00433B25">
        <w:rPr>
          <w:sz w:val="24"/>
          <w:szCs w:val="24"/>
        </w:rPr>
        <w:t>- Consumer representative</w:t>
      </w:r>
    </w:p>
    <w:p w:rsidR="008D6C49" w:rsidRPr="00433B25" w:rsidRDefault="003D1110">
      <w:pPr>
        <w:pStyle w:val="Heading10"/>
        <w:keepNext/>
        <w:keepLines/>
        <w:shd w:val="clear" w:color="auto" w:fill="auto"/>
        <w:tabs>
          <w:tab w:val="left" w:pos="3499"/>
        </w:tabs>
        <w:spacing w:line="533" w:lineRule="exact"/>
        <w:ind w:firstLine="0"/>
        <w:rPr>
          <w:sz w:val="24"/>
          <w:szCs w:val="24"/>
        </w:rPr>
      </w:pPr>
      <w:bookmarkStart w:id="4" w:name="bookmark4"/>
      <w:r w:rsidRPr="00433B25">
        <w:rPr>
          <w:sz w:val="24"/>
          <w:szCs w:val="24"/>
        </w:rPr>
        <w:t>DATE OF HEARING:</w:t>
      </w:r>
      <w:r w:rsidRPr="00433B25">
        <w:rPr>
          <w:sz w:val="24"/>
          <w:szCs w:val="24"/>
        </w:rPr>
        <w:tab/>
        <w:t>6 April 2017</w:t>
      </w:r>
      <w:bookmarkEnd w:id="4"/>
    </w:p>
    <w:p w:rsidR="008D6C49" w:rsidRPr="00433B25" w:rsidRDefault="003D1110">
      <w:pPr>
        <w:pStyle w:val="Heading10"/>
        <w:keepNext/>
        <w:keepLines/>
        <w:shd w:val="clear" w:color="auto" w:fill="auto"/>
        <w:spacing w:line="533" w:lineRule="exact"/>
        <w:ind w:firstLine="0"/>
        <w:rPr>
          <w:sz w:val="24"/>
          <w:szCs w:val="24"/>
        </w:rPr>
      </w:pPr>
      <w:bookmarkStart w:id="5" w:name="bookmark5"/>
      <w:r w:rsidRPr="00433B25">
        <w:rPr>
          <w:sz w:val="24"/>
          <w:szCs w:val="24"/>
        </w:rPr>
        <w:t>APPEARANCES</w:t>
      </w:r>
      <w:bookmarkEnd w:id="5"/>
    </w:p>
    <w:p w:rsidR="008D6C49" w:rsidRPr="00433B25" w:rsidRDefault="003D1110">
      <w:pPr>
        <w:pStyle w:val="Bodytext20"/>
        <w:shd w:val="clear" w:color="auto" w:fill="auto"/>
        <w:tabs>
          <w:tab w:val="left" w:pos="2186"/>
        </w:tabs>
        <w:spacing w:after="0" w:line="533" w:lineRule="exact"/>
        <w:ind w:firstLine="0"/>
        <w:rPr>
          <w:sz w:val="24"/>
          <w:szCs w:val="24"/>
        </w:rPr>
      </w:pPr>
      <w:r w:rsidRPr="00433B25">
        <w:rPr>
          <w:sz w:val="24"/>
          <w:szCs w:val="24"/>
        </w:rPr>
        <w:t>Ms Gleeson:</w:t>
      </w:r>
      <w:r w:rsidRPr="00433B25">
        <w:rPr>
          <w:sz w:val="24"/>
          <w:szCs w:val="24"/>
        </w:rPr>
        <w:tab/>
        <w:t>Counsel for the Respondent</w:t>
      </w:r>
    </w:p>
    <w:p w:rsidR="008D6C49" w:rsidRPr="00433B25" w:rsidRDefault="003D1110">
      <w:pPr>
        <w:pStyle w:val="Heading10"/>
        <w:keepNext/>
        <w:keepLines/>
        <w:shd w:val="clear" w:color="auto" w:fill="auto"/>
        <w:spacing w:after="490" w:line="533" w:lineRule="exact"/>
        <w:ind w:right="80" w:firstLine="0"/>
        <w:jc w:val="center"/>
        <w:rPr>
          <w:sz w:val="24"/>
          <w:szCs w:val="24"/>
        </w:rPr>
      </w:pPr>
      <w:bookmarkStart w:id="6" w:name="bookmark6"/>
      <w:r w:rsidRPr="00433B25">
        <w:rPr>
          <w:sz w:val="24"/>
          <w:szCs w:val="24"/>
        </w:rPr>
        <w:t>STATEMENT OF REASONS FOR DECISION</w:t>
      </w:r>
      <w:bookmarkEnd w:id="6"/>
    </w:p>
    <w:p w:rsidR="008D6C49" w:rsidRPr="00433B25" w:rsidRDefault="003D1110">
      <w:pPr>
        <w:pStyle w:val="Heading10"/>
        <w:keepNext/>
        <w:keepLines/>
        <w:shd w:val="clear" w:color="auto" w:fill="auto"/>
        <w:spacing w:after="246" w:line="246" w:lineRule="exact"/>
        <w:ind w:firstLine="0"/>
        <w:rPr>
          <w:sz w:val="24"/>
          <w:szCs w:val="24"/>
        </w:rPr>
      </w:pPr>
      <w:bookmarkStart w:id="7" w:name="bookmark7"/>
      <w:r w:rsidRPr="00433B25">
        <w:rPr>
          <w:sz w:val="24"/>
          <w:szCs w:val="24"/>
        </w:rPr>
        <w:t>Decision</w:t>
      </w:r>
      <w:bookmarkEnd w:id="7"/>
    </w:p>
    <w:p w:rsidR="008D6C49" w:rsidRPr="00433B25" w:rsidRDefault="003D1110">
      <w:pPr>
        <w:pStyle w:val="Bodytext20"/>
        <w:numPr>
          <w:ilvl w:val="0"/>
          <w:numId w:val="1"/>
        </w:numPr>
        <w:shd w:val="clear" w:color="auto" w:fill="auto"/>
        <w:tabs>
          <w:tab w:val="left" w:pos="546"/>
        </w:tabs>
        <w:spacing w:after="260" w:line="264" w:lineRule="exact"/>
        <w:ind w:left="580" w:hanging="580"/>
        <w:jc w:val="left"/>
        <w:rPr>
          <w:sz w:val="24"/>
          <w:szCs w:val="24"/>
        </w:rPr>
      </w:pPr>
      <w:r w:rsidRPr="00433B25">
        <w:rPr>
          <w:sz w:val="24"/>
          <w:szCs w:val="24"/>
        </w:rPr>
        <w:t xml:space="preserve">On 6 April 2017, the Agents Licensing Board met to hold a Disciplinary Inquiry into an application made by the Registrar of Land, Business and Conveyancing Agents, pursuant to section 68(2) of the </w:t>
      </w:r>
      <w:r w:rsidRPr="00433B25">
        <w:rPr>
          <w:rStyle w:val="Bodytext2Italic"/>
          <w:sz w:val="24"/>
          <w:szCs w:val="24"/>
        </w:rPr>
        <w:t>Agents Licensing Act {the Act)</w:t>
      </w:r>
      <w:r w:rsidRPr="00433B25">
        <w:rPr>
          <w:sz w:val="24"/>
          <w:szCs w:val="24"/>
        </w:rPr>
        <w:t xml:space="preserve"> for disciplinary action to be taken against licensed real estate agent, Maria Jennifer Kathopoulis, </w:t>
      </w:r>
      <w:r w:rsidRPr="00433B25">
        <w:rPr>
          <w:rStyle w:val="Bodytext2Italic"/>
          <w:sz w:val="24"/>
          <w:szCs w:val="24"/>
        </w:rPr>
        <w:t>{the Respondent),</w:t>
      </w:r>
      <w:r w:rsidRPr="00433B25">
        <w:rPr>
          <w:sz w:val="24"/>
          <w:szCs w:val="24"/>
        </w:rPr>
        <w:t xml:space="preserve"> Licence No. 942/RBL (formerly AL942) </w:t>
      </w:r>
      <w:r w:rsidRPr="00433B25">
        <w:rPr>
          <w:rStyle w:val="Bodytext2Italic"/>
          <w:sz w:val="24"/>
          <w:szCs w:val="24"/>
        </w:rPr>
        <w:t>{Licence).</w:t>
      </w:r>
    </w:p>
    <w:p w:rsidR="008D6C49" w:rsidRPr="00433B25" w:rsidRDefault="003D1110">
      <w:pPr>
        <w:pStyle w:val="Bodytext20"/>
        <w:numPr>
          <w:ilvl w:val="0"/>
          <w:numId w:val="1"/>
        </w:numPr>
        <w:shd w:val="clear" w:color="auto" w:fill="auto"/>
        <w:tabs>
          <w:tab w:val="left" w:pos="546"/>
        </w:tabs>
        <w:spacing w:after="260" w:line="264" w:lineRule="exact"/>
        <w:ind w:left="580" w:hanging="580"/>
        <w:jc w:val="left"/>
        <w:rPr>
          <w:sz w:val="24"/>
          <w:szCs w:val="24"/>
        </w:rPr>
      </w:pPr>
      <w:r w:rsidRPr="00433B25">
        <w:rPr>
          <w:sz w:val="24"/>
          <w:szCs w:val="24"/>
        </w:rPr>
        <w:t>After hearing the evidence and considering this matter the members of the Board were split in their decision 2 -2 thus the Chairman exercised his casting vote pursuant to section 14(4)(e) of the Act.</w:t>
      </w:r>
    </w:p>
    <w:p w:rsidR="008D6C49" w:rsidRDefault="003D1110">
      <w:pPr>
        <w:pStyle w:val="Bodytext20"/>
        <w:numPr>
          <w:ilvl w:val="0"/>
          <w:numId w:val="1"/>
        </w:numPr>
        <w:shd w:val="clear" w:color="auto" w:fill="auto"/>
        <w:tabs>
          <w:tab w:val="left" w:pos="546"/>
        </w:tabs>
        <w:spacing w:after="0" w:line="264" w:lineRule="exact"/>
        <w:ind w:left="580" w:hanging="580"/>
        <w:jc w:val="left"/>
        <w:rPr>
          <w:sz w:val="24"/>
          <w:szCs w:val="24"/>
        </w:rPr>
      </w:pPr>
      <w:r w:rsidRPr="00433B25">
        <w:rPr>
          <w:sz w:val="24"/>
          <w:szCs w:val="24"/>
        </w:rPr>
        <w:t>The Board has decided, with the Chairman exercising his casting vote pursuant to section 14(4)(e) of the Act, that:</w:t>
      </w:r>
    </w:p>
    <w:p w:rsidR="00CB43E2" w:rsidRDefault="00CB43E2" w:rsidP="00CB43E2">
      <w:pPr>
        <w:pStyle w:val="Bodytext20"/>
        <w:shd w:val="clear" w:color="auto" w:fill="auto"/>
        <w:tabs>
          <w:tab w:val="left" w:pos="546"/>
        </w:tabs>
        <w:spacing w:after="0" w:line="264" w:lineRule="exact"/>
        <w:ind w:left="580" w:firstLine="0"/>
        <w:jc w:val="left"/>
        <w:rPr>
          <w:sz w:val="24"/>
          <w:szCs w:val="24"/>
        </w:rPr>
      </w:pPr>
    </w:p>
    <w:p w:rsidR="00CB43E2" w:rsidRDefault="00CB43E2" w:rsidP="00CB43E2">
      <w:pPr>
        <w:pStyle w:val="Bodytext20"/>
        <w:shd w:val="clear" w:color="auto" w:fill="auto"/>
        <w:tabs>
          <w:tab w:val="left" w:pos="546"/>
        </w:tabs>
        <w:spacing w:after="0" w:line="264" w:lineRule="exact"/>
        <w:ind w:left="580" w:firstLine="0"/>
        <w:jc w:val="left"/>
        <w:rPr>
          <w:sz w:val="24"/>
          <w:szCs w:val="24"/>
        </w:rPr>
      </w:pPr>
    </w:p>
    <w:p w:rsidR="00CB43E2" w:rsidRPr="00433B25" w:rsidRDefault="00CB43E2" w:rsidP="00CB43E2">
      <w:pPr>
        <w:pStyle w:val="Bodytext20"/>
        <w:shd w:val="clear" w:color="auto" w:fill="auto"/>
        <w:tabs>
          <w:tab w:val="left" w:pos="546"/>
        </w:tabs>
        <w:spacing w:after="0" w:line="264" w:lineRule="exact"/>
        <w:ind w:left="580" w:firstLine="0"/>
        <w:jc w:val="left"/>
        <w:rPr>
          <w:sz w:val="24"/>
          <w:szCs w:val="24"/>
        </w:rPr>
      </w:pPr>
    </w:p>
    <w:p w:rsidR="008D6C49" w:rsidRPr="00433B25" w:rsidRDefault="003D1110">
      <w:pPr>
        <w:pStyle w:val="Bodytext20"/>
        <w:numPr>
          <w:ilvl w:val="0"/>
          <w:numId w:val="2"/>
        </w:numPr>
        <w:shd w:val="clear" w:color="auto" w:fill="auto"/>
        <w:tabs>
          <w:tab w:val="left" w:pos="1392"/>
        </w:tabs>
        <w:spacing w:after="264" w:line="269" w:lineRule="exact"/>
        <w:ind w:left="1420" w:hanging="820"/>
        <w:jc w:val="left"/>
        <w:rPr>
          <w:sz w:val="24"/>
          <w:szCs w:val="24"/>
        </w:rPr>
      </w:pPr>
      <w:r w:rsidRPr="00433B25">
        <w:rPr>
          <w:sz w:val="24"/>
          <w:szCs w:val="24"/>
        </w:rPr>
        <w:lastRenderedPageBreak/>
        <w:t>The Respondent’s Licence is suspended as from today for a period of 6 months; and</w:t>
      </w:r>
    </w:p>
    <w:p w:rsidR="008D6C49" w:rsidRPr="00433B25" w:rsidRDefault="003D1110">
      <w:pPr>
        <w:pStyle w:val="Bodytext20"/>
        <w:numPr>
          <w:ilvl w:val="0"/>
          <w:numId w:val="2"/>
        </w:numPr>
        <w:shd w:val="clear" w:color="auto" w:fill="auto"/>
        <w:tabs>
          <w:tab w:val="left" w:pos="1392"/>
        </w:tabs>
        <w:spacing w:after="256" w:line="264" w:lineRule="exact"/>
        <w:ind w:left="1420" w:hanging="820"/>
        <w:jc w:val="left"/>
        <w:rPr>
          <w:sz w:val="24"/>
          <w:szCs w:val="24"/>
        </w:rPr>
      </w:pPr>
      <w:r w:rsidRPr="00433B25">
        <w:rPr>
          <w:sz w:val="24"/>
          <w:szCs w:val="24"/>
        </w:rPr>
        <w:t>The Respondent be reprimanded and cautioned not to offend in the future otherwise her licence will be at risk and the Board may no longer be in a position to exercise its discretion in her favour.</w:t>
      </w:r>
    </w:p>
    <w:p w:rsidR="008D6C49" w:rsidRPr="00433B25" w:rsidRDefault="003D1110">
      <w:pPr>
        <w:pStyle w:val="Bodytext20"/>
        <w:numPr>
          <w:ilvl w:val="0"/>
          <w:numId w:val="1"/>
        </w:numPr>
        <w:shd w:val="clear" w:color="auto" w:fill="auto"/>
        <w:tabs>
          <w:tab w:val="left" w:pos="551"/>
        </w:tabs>
        <w:spacing w:after="278" w:line="269" w:lineRule="exact"/>
        <w:ind w:left="600" w:hanging="600"/>
        <w:jc w:val="left"/>
        <w:rPr>
          <w:sz w:val="24"/>
          <w:szCs w:val="24"/>
        </w:rPr>
      </w:pPr>
      <w:r w:rsidRPr="00433B25">
        <w:rPr>
          <w:sz w:val="24"/>
          <w:szCs w:val="24"/>
        </w:rPr>
        <w:t>These are the reasons for the Board’s decision. Members Davies and Kendrick have provided their own dissenting decision.</w:t>
      </w:r>
    </w:p>
    <w:p w:rsidR="008D6C49" w:rsidRPr="00433B25" w:rsidRDefault="003D1110">
      <w:pPr>
        <w:pStyle w:val="Heading10"/>
        <w:keepNext/>
        <w:keepLines/>
        <w:shd w:val="clear" w:color="auto" w:fill="auto"/>
        <w:spacing w:after="242" w:line="246" w:lineRule="exact"/>
        <w:ind w:left="600"/>
        <w:jc w:val="left"/>
        <w:rPr>
          <w:sz w:val="24"/>
          <w:szCs w:val="24"/>
        </w:rPr>
      </w:pPr>
      <w:bookmarkStart w:id="8" w:name="bookmark8"/>
      <w:r w:rsidRPr="00433B25">
        <w:rPr>
          <w:sz w:val="24"/>
          <w:szCs w:val="24"/>
        </w:rPr>
        <w:t>Particulars of Allegations against the Respondent</w:t>
      </w:r>
      <w:bookmarkEnd w:id="8"/>
    </w:p>
    <w:p w:rsidR="008D6C49" w:rsidRPr="00433B25" w:rsidRDefault="003D1110">
      <w:pPr>
        <w:pStyle w:val="Bodytext20"/>
        <w:numPr>
          <w:ilvl w:val="0"/>
          <w:numId w:val="1"/>
        </w:numPr>
        <w:shd w:val="clear" w:color="auto" w:fill="auto"/>
        <w:tabs>
          <w:tab w:val="left" w:pos="551"/>
        </w:tabs>
        <w:spacing w:after="264" w:line="269" w:lineRule="exact"/>
        <w:ind w:left="600" w:hanging="600"/>
        <w:jc w:val="left"/>
        <w:rPr>
          <w:sz w:val="24"/>
          <w:szCs w:val="24"/>
        </w:rPr>
      </w:pPr>
      <w:r w:rsidRPr="00433B25">
        <w:rPr>
          <w:sz w:val="24"/>
          <w:szCs w:val="24"/>
        </w:rPr>
        <w:t>On or about 17 August 2016 the Respondent pleaded guilty to the following offences in the Local Court of the Northern Territory of Australia at Darwin:</w:t>
      </w:r>
    </w:p>
    <w:p w:rsidR="008D6C49" w:rsidRPr="00433B25" w:rsidRDefault="003D1110">
      <w:pPr>
        <w:pStyle w:val="Bodytext20"/>
        <w:numPr>
          <w:ilvl w:val="0"/>
          <w:numId w:val="3"/>
        </w:numPr>
        <w:shd w:val="clear" w:color="auto" w:fill="auto"/>
        <w:tabs>
          <w:tab w:val="left" w:pos="1392"/>
        </w:tabs>
        <w:spacing w:after="260" w:line="264" w:lineRule="exact"/>
        <w:ind w:left="1420" w:hanging="820"/>
        <w:jc w:val="left"/>
        <w:rPr>
          <w:sz w:val="24"/>
          <w:szCs w:val="24"/>
        </w:rPr>
      </w:pPr>
      <w:r w:rsidRPr="00433B25">
        <w:rPr>
          <w:sz w:val="24"/>
          <w:szCs w:val="24"/>
        </w:rPr>
        <w:t xml:space="preserve">Unlawfully possessed Methamphetamine, a dangerous drug as specified in Schedule 1 of the </w:t>
      </w:r>
      <w:r w:rsidRPr="00433B25">
        <w:rPr>
          <w:rStyle w:val="Bodytext2Italic"/>
          <w:sz w:val="24"/>
          <w:szCs w:val="24"/>
        </w:rPr>
        <w:t>Misuse of Drugs Act</w:t>
      </w:r>
      <w:r w:rsidRPr="00433B25">
        <w:rPr>
          <w:sz w:val="24"/>
          <w:szCs w:val="24"/>
        </w:rPr>
        <w:t xml:space="preserve"> contrary to section 9(1) of </w:t>
      </w:r>
      <w:r w:rsidRPr="00433B25">
        <w:rPr>
          <w:rStyle w:val="Bodytext2Italic"/>
          <w:sz w:val="24"/>
          <w:szCs w:val="24"/>
        </w:rPr>
        <w:t>Misuse of Drugs Act,</w:t>
      </w:r>
    </w:p>
    <w:p w:rsidR="008D6C49" w:rsidRPr="00433B25" w:rsidRDefault="003D1110">
      <w:pPr>
        <w:pStyle w:val="Bodytext20"/>
        <w:numPr>
          <w:ilvl w:val="0"/>
          <w:numId w:val="3"/>
        </w:numPr>
        <w:shd w:val="clear" w:color="auto" w:fill="auto"/>
        <w:tabs>
          <w:tab w:val="left" w:pos="1392"/>
        </w:tabs>
        <w:spacing w:after="260" w:line="264" w:lineRule="exact"/>
        <w:ind w:left="1420" w:hanging="820"/>
        <w:jc w:val="left"/>
        <w:rPr>
          <w:sz w:val="24"/>
          <w:szCs w:val="24"/>
        </w:rPr>
      </w:pPr>
      <w:r w:rsidRPr="00433B25">
        <w:rPr>
          <w:sz w:val="24"/>
          <w:szCs w:val="24"/>
        </w:rPr>
        <w:t xml:space="preserve">Unlawfully possessed a glass pipe for use in the administration of a dangerous drug contrary to section 12(1) of the </w:t>
      </w:r>
      <w:r w:rsidRPr="00433B25">
        <w:rPr>
          <w:rStyle w:val="Bodytext2Italic"/>
          <w:sz w:val="24"/>
          <w:szCs w:val="24"/>
        </w:rPr>
        <w:t>Misuse of Drugs Act</w:t>
      </w:r>
      <w:r w:rsidRPr="00433B25">
        <w:rPr>
          <w:sz w:val="24"/>
          <w:szCs w:val="24"/>
        </w:rPr>
        <w:t xml:space="preserve"> contrary to section 9(1) of that Act brackets one of that act;</w:t>
      </w:r>
    </w:p>
    <w:p w:rsidR="008D6C49" w:rsidRPr="00433B25" w:rsidRDefault="003D1110">
      <w:pPr>
        <w:pStyle w:val="Bodytext20"/>
        <w:numPr>
          <w:ilvl w:val="0"/>
          <w:numId w:val="3"/>
        </w:numPr>
        <w:shd w:val="clear" w:color="auto" w:fill="auto"/>
        <w:tabs>
          <w:tab w:val="left" w:pos="1392"/>
        </w:tabs>
        <w:spacing w:after="260" w:line="264" w:lineRule="exact"/>
        <w:ind w:left="1420" w:hanging="820"/>
        <w:jc w:val="left"/>
        <w:rPr>
          <w:sz w:val="24"/>
          <w:szCs w:val="24"/>
        </w:rPr>
      </w:pPr>
      <w:r w:rsidRPr="00433B25">
        <w:rPr>
          <w:sz w:val="24"/>
          <w:szCs w:val="24"/>
        </w:rPr>
        <w:t xml:space="preserve">Unlawfully possessed cannabis plant material, a dangerous drug as specified in Schedule 2 of the </w:t>
      </w:r>
      <w:r w:rsidRPr="00433B25">
        <w:rPr>
          <w:rStyle w:val="Bodytext2Italic"/>
          <w:sz w:val="24"/>
          <w:szCs w:val="24"/>
        </w:rPr>
        <w:t>Misuse of Drugs Act</w:t>
      </w:r>
      <w:r w:rsidRPr="00433B25">
        <w:rPr>
          <w:sz w:val="24"/>
          <w:szCs w:val="24"/>
        </w:rPr>
        <w:t xml:space="preserve"> contrary to sections 9(1), 9{2)(f)(ii) of </w:t>
      </w:r>
      <w:r w:rsidRPr="00433B25">
        <w:rPr>
          <w:rStyle w:val="Bodytext2Italic"/>
          <w:sz w:val="24"/>
          <w:szCs w:val="24"/>
        </w:rPr>
        <w:t>Misuse of Drugs Act.</w:t>
      </w:r>
    </w:p>
    <w:p w:rsidR="008D6C49" w:rsidRPr="00433B25" w:rsidRDefault="003D1110">
      <w:pPr>
        <w:pStyle w:val="Bodytext20"/>
        <w:numPr>
          <w:ilvl w:val="0"/>
          <w:numId w:val="1"/>
        </w:numPr>
        <w:shd w:val="clear" w:color="auto" w:fill="auto"/>
        <w:tabs>
          <w:tab w:val="left" w:pos="551"/>
        </w:tabs>
        <w:spacing w:after="274" w:line="264" w:lineRule="exact"/>
        <w:ind w:left="600" w:hanging="600"/>
        <w:jc w:val="left"/>
        <w:rPr>
          <w:sz w:val="24"/>
          <w:szCs w:val="24"/>
        </w:rPr>
      </w:pPr>
      <w:r w:rsidRPr="00433B25">
        <w:rPr>
          <w:sz w:val="24"/>
          <w:szCs w:val="24"/>
        </w:rPr>
        <w:t xml:space="preserve">His </w:t>
      </w:r>
      <w:r w:rsidR="00433B25" w:rsidRPr="00433B25">
        <w:rPr>
          <w:sz w:val="24"/>
          <w:szCs w:val="24"/>
        </w:rPr>
        <w:t>Honour</w:t>
      </w:r>
      <w:r w:rsidRPr="00433B25">
        <w:rPr>
          <w:sz w:val="24"/>
          <w:szCs w:val="24"/>
        </w:rPr>
        <w:t xml:space="preserve"> Judge Woodcock, after hearing evidence, ordered that no conviction be recorded but did impose fines </w:t>
      </w:r>
      <w:r w:rsidR="00433B25" w:rsidRPr="00433B25">
        <w:rPr>
          <w:sz w:val="24"/>
          <w:szCs w:val="24"/>
        </w:rPr>
        <w:t>totaling</w:t>
      </w:r>
      <w:r w:rsidRPr="00433B25">
        <w:rPr>
          <w:sz w:val="24"/>
          <w:szCs w:val="24"/>
        </w:rPr>
        <w:t xml:space="preserve"> $550 and victim assistance levies of $400.00.</w:t>
      </w:r>
    </w:p>
    <w:p w:rsidR="008D6C49" w:rsidRPr="00433B25" w:rsidRDefault="003D1110">
      <w:pPr>
        <w:pStyle w:val="Heading10"/>
        <w:keepNext/>
        <w:keepLines/>
        <w:shd w:val="clear" w:color="auto" w:fill="auto"/>
        <w:spacing w:after="246" w:line="246" w:lineRule="exact"/>
        <w:ind w:left="600"/>
        <w:jc w:val="left"/>
        <w:rPr>
          <w:sz w:val="24"/>
          <w:szCs w:val="24"/>
        </w:rPr>
      </w:pPr>
      <w:bookmarkStart w:id="9" w:name="bookmark9"/>
      <w:r w:rsidRPr="00433B25">
        <w:rPr>
          <w:sz w:val="24"/>
          <w:szCs w:val="24"/>
        </w:rPr>
        <w:t>Relevant Legislation</w:t>
      </w:r>
      <w:bookmarkEnd w:id="9"/>
    </w:p>
    <w:p w:rsidR="008D6C49" w:rsidRPr="00433B25" w:rsidRDefault="003D1110">
      <w:pPr>
        <w:pStyle w:val="Bodytext20"/>
        <w:numPr>
          <w:ilvl w:val="0"/>
          <w:numId w:val="1"/>
        </w:numPr>
        <w:shd w:val="clear" w:color="auto" w:fill="auto"/>
        <w:tabs>
          <w:tab w:val="left" w:pos="551"/>
        </w:tabs>
        <w:spacing w:after="274" w:line="264" w:lineRule="exact"/>
        <w:ind w:left="600" w:hanging="600"/>
        <w:jc w:val="left"/>
        <w:rPr>
          <w:sz w:val="24"/>
          <w:szCs w:val="24"/>
        </w:rPr>
      </w:pPr>
      <w:r w:rsidRPr="00433B25">
        <w:rPr>
          <w:sz w:val="24"/>
          <w:szCs w:val="24"/>
        </w:rPr>
        <w:t>The Registrar may apply pursuant to section 68(2) of the Act for disciplinary action to be taken against a licensed agent on one or more of the grounds referred to in section 67.</w:t>
      </w:r>
    </w:p>
    <w:p w:rsidR="008D6C49" w:rsidRPr="00433B25" w:rsidRDefault="003D1110">
      <w:pPr>
        <w:pStyle w:val="Bodytext40"/>
        <w:shd w:val="clear" w:color="auto" w:fill="auto"/>
        <w:tabs>
          <w:tab w:val="left" w:pos="1392"/>
        </w:tabs>
        <w:spacing w:before="0" w:after="246"/>
        <w:ind w:left="600" w:firstLine="0"/>
        <w:rPr>
          <w:sz w:val="24"/>
          <w:szCs w:val="24"/>
        </w:rPr>
      </w:pPr>
      <w:r w:rsidRPr="00433B25">
        <w:rPr>
          <w:sz w:val="24"/>
          <w:szCs w:val="24"/>
        </w:rPr>
        <w:t>‘68</w:t>
      </w:r>
      <w:r w:rsidRPr="00433B25">
        <w:rPr>
          <w:sz w:val="24"/>
          <w:szCs w:val="24"/>
        </w:rPr>
        <w:tab/>
        <w:t>Applications for disciplinary action</w:t>
      </w:r>
    </w:p>
    <w:p w:rsidR="008D6C49" w:rsidRPr="00433B25" w:rsidRDefault="003D1110">
      <w:pPr>
        <w:pStyle w:val="Bodytext50"/>
        <w:shd w:val="clear" w:color="auto" w:fill="auto"/>
        <w:spacing w:before="0"/>
        <w:ind w:left="1080" w:hanging="480"/>
        <w:rPr>
          <w:sz w:val="24"/>
          <w:szCs w:val="24"/>
        </w:rPr>
      </w:pPr>
      <w:r w:rsidRPr="00433B25">
        <w:rPr>
          <w:sz w:val="24"/>
          <w:szCs w:val="24"/>
        </w:rPr>
        <w:t>(2) The Registrar may apply, by notice in writing, for disciplinary action to be taken against a licensed agent on one or more of the grounds referred to in section 67.</w:t>
      </w:r>
      <w:r w:rsidRPr="00433B25">
        <w:rPr>
          <w:rStyle w:val="Bodytext5NotItalic"/>
          <w:sz w:val="24"/>
          <w:szCs w:val="24"/>
        </w:rPr>
        <w:t xml:space="preserve"> ”</w:t>
      </w:r>
    </w:p>
    <w:p w:rsidR="008D6C49" w:rsidRDefault="003D1110">
      <w:pPr>
        <w:pStyle w:val="Bodytext20"/>
        <w:numPr>
          <w:ilvl w:val="0"/>
          <w:numId w:val="1"/>
        </w:numPr>
        <w:shd w:val="clear" w:color="auto" w:fill="auto"/>
        <w:tabs>
          <w:tab w:val="left" w:pos="551"/>
        </w:tabs>
        <w:spacing w:after="274" w:line="264" w:lineRule="exact"/>
        <w:ind w:left="600" w:hanging="600"/>
        <w:jc w:val="left"/>
        <w:rPr>
          <w:sz w:val="24"/>
          <w:szCs w:val="24"/>
        </w:rPr>
      </w:pPr>
      <w:r w:rsidRPr="00433B25">
        <w:rPr>
          <w:sz w:val="24"/>
          <w:szCs w:val="24"/>
        </w:rPr>
        <w:t>The Applicant relies on the grounds set out in section 67(</w:t>
      </w:r>
      <w:proofErr w:type="gramStart"/>
      <w:r w:rsidRPr="00433B25">
        <w:rPr>
          <w:sz w:val="24"/>
          <w:szCs w:val="24"/>
        </w:rPr>
        <w:t>1 )</w:t>
      </w:r>
      <w:proofErr w:type="gramEnd"/>
      <w:r w:rsidRPr="00433B25">
        <w:rPr>
          <w:sz w:val="24"/>
          <w:szCs w:val="24"/>
        </w:rPr>
        <w:t>(m) to ground this application for disciplinary action.</w:t>
      </w:r>
    </w:p>
    <w:p w:rsidR="00CB43E2" w:rsidRDefault="00CB43E2" w:rsidP="00CB43E2">
      <w:pPr>
        <w:pStyle w:val="Bodytext20"/>
        <w:shd w:val="clear" w:color="auto" w:fill="auto"/>
        <w:tabs>
          <w:tab w:val="left" w:pos="551"/>
        </w:tabs>
        <w:spacing w:after="274" w:line="264" w:lineRule="exact"/>
        <w:ind w:left="600" w:firstLine="0"/>
        <w:jc w:val="left"/>
        <w:rPr>
          <w:sz w:val="24"/>
          <w:szCs w:val="24"/>
        </w:rPr>
      </w:pPr>
    </w:p>
    <w:p w:rsidR="00CB43E2" w:rsidRPr="00433B25" w:rsidRDefault="00CB43E2" w:rsidP="00CB43E2">
      <w:pPr>
        <w:pStyle w:val="Bodytext20"/>
        <w:shd w:val="clear" w:color="auto" w:fill="auto"/>
        <w:tabs>
          <w:tab w:val="left" w:pos="551"/>
        </w:tabs>
        <w:spacing w:after="274" w:line="264" w:lineRule="exact"/>
        <w:ind w:left="600" w:firstLine="0"/>
        <w:jc w:val="left"/>
        <w:rPr>
          <w:sz w:val="24"/>
          <w:szCs w:val="24"/>
        </w:rPr>
      </w:pPr>
    </w:p>
    <w:p w:rsidR="008D6C49" w:rsidRDefault="003D1110">
      <w:pPr>
        <w:pStyle w:val="Bodytext40"/>
        <w:shd w:val="clear" w:color="auto" w:fill="auto"/>
        <w:tabs>
          <w:tab w:val="left" w:pos="1392"/>
        </w:tabs>
        <w:spacing w:before="0" w:after="0"/>
        <w:ind w:left="600" w:firstLine="0"/>
        <w:rPr>
          <w:sz w:val="24"/>
          <w:szCs w:val="24"/>
        </w:rPr>
      </w:pPr>
      <w:r w:rsidRPr="00433B25">
        <w:rPr>
          <w:sz w:val="24"/>
          <w:szCs w:val="24"/>
        </w:rPr>
        <w:lastRenderedPageBreak/>
        <w:t>‘67</w:t>
      </w:r>
      <w:r w:rsidRPr="00433B25">
        <w:rPr>
          <w:sz w:val="24"/>
          <w:szCs w:val="24"/>
        </w:rPr>
        <w:tab/>
        <w:t>Grounds for disciplinary action</w:t>
      </w:r>
    </w:p>
    <w:p w:rsidR="006166F3" w:rsidRPr="00433B25" w:rsidRDefault="006166F3">
      <w:pPr>
        <w:pStyle w:val="Bodytext40"/>
        <w:shd w:val="clear" w:color="auto" w:fill="auto"/>
        <w:tabs>
          <w:tab w:val="left" w:pos="1392"/>
        </w:tabs>
        <w:spacing w:before="0" w:after="0"/>
        <w:ind w:left="600" w:firstLine="0"/>
        <w:rPr>
          <w:sz w:val="24"/>
          <w:szCs w:val="24"/>
        </w:rPr>
      </w:pPr>
    </w:p>
    <w:p w:rsidR="008D6C49" w:rsidRPr="006166F3" w:rsidRDefault="003D1110" w:rsidP="006166F3">
      <w:pPr>
        <w:pStyle w:val="Bodytext50"/>
        <w:numPr>
          <w:ilvl w:val="0"/>
          <w:numId w:val="15"/>
        </w:numPr>
        <w:shd w:val="clear" w:color="auto" w:fill="auto"/>
        <w:spacing w:before="0" w:after="236" w:line="246" w:lineRule="exact"/>
        <w:ind w:left="1134" w:hanging="425"/>
        <w:rPr>
          <w:sz w:val="24"/>
          <w:szCs w:val="24"/>
        </w:rPr>
      </w:pPr>
      <w:r w:rsidRPr="006166F3">
        <w:rPr>
          <w:sz w:val="24"/>
          <w:szCs w:val="24"/>
        </w:rPr>
        <w:t xml:space="preserve">Subject to this Part, the Board may take disciplinary action </w:t>
      </w:r>
      <w:r w:rsidR="006166F3" w:rsidRPr="006166F3">
        <w:rPr>
          <w:sz w:val="24"/>
          <w:szCs w:val="24"/>
        </w:rPr>
        <w:t>in accordance</w:t>
      </w:r>
      <w:r w:rsidRPr="006166F3">
        <w:rPr>
          <w:sz w:val="24"/>
          <w:szCs w:val="24"/>
        </w:rPr>
        <w:t xml:space="preserve"> with this Part against a licensed agent on one or more of the following grounds:</w:t>
      </w:r>
    </w:p>
    <w:p w:rsidR="008D6C49" w:rsidRPr="00433B25" w:rsidRDefault="006166F3">
      <w:pPr>
        <w:pStyle w:val="Bodytext50"/>
        <w:shd w:val="clear" w:color="auto" w:fill="auto"/>
        <w:spacing w:before="0" w:after="244" w:line="269" w:lineRule="exact"/>
        <w:ind w:left="1800" w:hanging="720"/>
        <w:rPr>
          <w:sz w:val="24"/>
          <w:szCs w:val="24"/>
        </w:rPr>
      </w:pPr>
      <w:r>
        <w:rPr>
          <w:sz w:val="24"/>
          <w:szCs w:val="24"/>
        </w:rPr>
        <w:t>(m)</w:t>
      </w:r>
      <w:r>
        <w:rPr>
          <w:sz w:val="24"/>
          <w:szCs w:val="24"/>
        </w:rPr>
        <w:tab/>
      </w:r>
      <w:proofErr w:type="gramStart"/>
      <w:r w:rsidR="003D1110" w:rsidRPr="00433B25">
        <w:rPr>
          <w:sz w:val="24"/>
          <w:szCs w:val="24"/>
        </w:rPr>
        <w:t>any</w:t>
      </w:r>
      <w:proofErr w:type="gramEnd"/>
      <w:r w:rsidR="003D1110" w:rsidRPr="00433B25">
        <w:rPr>
          <w:sz w:val="24"/>
          <w:szCs w:val="24"/>
        </w:rPr>
        <w:t xml:space="preserve"> other reasonable ground which, in the opinion of the Board, is sufficient to warrant revocation of the licence of the agent.”</w:t>
      </w:r>
    </w:p>
    <w:p w:rsidR="008D6C49" w:rsidRPr="00433B25" w:rsidRDefault="003D1110">
      <w:pPr>
        <w:pStyle w:val="Bodytext20"/>
        <w:numPr>
          <w:ilvl w:val="0"/>
          <w:numId w:val="1"/>
        </w:numPr>
        <w:shd w:val="clear" w:color="auto" w:fill="auto"/>
        <w:tabs>
          <w:tab w:val="left" w:pos="533"/>
        </w:tabs>
        <w:spacing w:after="240" w:line="264" w:lineRule="exact"/>
        <w:ind w:left="600" w:hanging="600"/>
        <w:jc w:val="left"/>
        <w:rPr>
          <w:sz w:val="24"/>
          <w:szCs w:val="24"/>
        </w:rPr>
      </w:pPr>
      <w:r w:rsidRPr="00433B25">
        <w:rPr>
          <w:sz w:val="24"/>
          <w:szCs w:val="24"/>
        </w:rPr>
        <w:t>The Board may take disciplinary action against a licensed agent on any other reasonable ground, which in the opinion of the Board, is sufficient to warrant revocation of the licence of the agent.</w:t>
      </w:r>
    </w:p>
    <w:p w:rsidR="008D6C49" w:rsidRPr="00433B25" w:rsidRDefault="003D1110">
      <w:pPr>
        <w:pStyle w:val="Bodytext20"/>
        <w:numPr>
          <w:ilvl w:val="0"/>
          <w:numId w:val="1"/>
        </w:numPr>
        <w:shd w:val="clear" w:color="auto" w:fill="auto"/>
        <w:tabs>
          <w:tab w:val="left" w:pos="533"/>
        </w:tabs>
        <w:spacing w:after="52" w:line="264" w:lineRule="exact"/>
        <w:ind w:left="600" w:hanging="600"/>
        <w:jc w:val="left"/>
        <w:rPr>
          <w:sz w:val="24"/>
          <w:szCs w:val="24"/>
        </w:rPr>
      </w:pPr>
      <w:r w:rsidRPr="00433B25">
        <w:rPr>
          <w:sz w:val="24"/>
          <w:szCs w:val="24"/>
        </w:rPr>
        <w:t>The findings of guilt of offences against the Misuse of Drugs Act, could mean that the Respondent was no longer a “fit and proper person “for the purposes of section 20 of the Act. Sections 20(1), 20(2) and 20(3) are set out hereunder.</w:t>
      </w:r>
    </w:p>
    <w:p w:rsidR="006166F3" w:rsidRDefault="003D1110">
      <w:pPr>
        <w:pStyle w:val="Bodytext40"/>
        <w:shd w:val="clear" w:color="auto" w:fill="auto"/>
        <w:spacing w:before="0" w:after="0" w:line="499" w:lineRule="exact"/>
        <w:ind w:left="720" w:right="1140"/>
        <w:jc w:val="left"/>
        <w:rPr>
          <w:sz w:val="24"/>
          <w:szCs w:val="24"/>
        </w:rPr>
      </w:pPr>
      <w:r w:rsidRPr="00433B25">
        <w:rPr>
          <w:sz w:val="24"/>
          <w:szCs w:val="24"/>
        </w:rPr>
        <w:t xml:space="preserve">“Division 2 Qualifications for licence as agent </w:t>
      </w:r>
    </w:p>
    <w:p w:rsidR="008D6C49" w:rsidRDefault="003D1110" w:rsidP="006166F3">
      <w:pPr>
        <w:pStyle w:val="Bodytext40"/>
        <w:shd w:val="clear" w:color="auto" w:fill="auto"/>
        <w:spacing w:before="0" w:after="0" w:line="499" w:lineRule="exact"/>
        <w:ind w:left="1843" w:right="1140" w:hanging="1243"/>
        <w:jc w:val="left"/>
        <w:rPr>
          <w:sz w:val="24"/>
          <w:szCs w:val="24"/>
        </w:rPr>
      </w:pPr>
      <w:r w:rsidRPr="00433B25">
        <w:rPr>
          <w:sz w:val="24"/>
          <w:szCs w:val="24"/>
        </w:rPr>
        <w:t xml:space="preserve">20 </w:t>
      </w:r>
      <w:r w:rsidR="006166F3">
        <w:rPr>
          <w:sz w:val="24"/>
          <w:szCs w:val="24"/>
        </w:rPr>
        <w:tab/>
      </w:r>
      <w:r w:rsidRPr="00433B25">
        <w:rPr>
          <w:sz w:val="24"/>
          <w:szCs w:val="24"/>
        </w:rPr>
        <w:t>Meaning of fit and proper person</w:t>
      </w:r>
    </w:p>
    <w:p w:rsidR="008D6C49" w:rsidRPr="00433B25" w:rsidRDefault="003D1110" w:rsidP="006166F3">
      <w:pPr>
        <w:pStyle w:val="Bodytext50"/>
        <w:numPr>
          <w:ilvl w:val="0"/>
          <w:numId w:val="4"/>
        </w:numPr>
        <w:shd w:val="clear" w:color="auto" w:fill="auto"/>
        <w:spacing w:before="0" w:after="240"/>
        <w:ind w:left="1800"/>
        <w:rPr>
          <w:sz w:val="24"/>
          <w:szCs w:val="24"/>
        </w:rPr>
      </w:pPr>
      <w:r w:rsidRPr="00433B25">
        <w:rPr>
          <w:sz w:val="24"/>
          <w:szCs w:val="24"/>
        </w:rPr>
        <w:t>A natural person is a fit and proper person for the purposes of section 22, 25 or 39 if the person:</w:t>
      </w:r>
    </w:p>
    <w:p w:rsidR="008D6C49" w:rsidRPr="00433B25" w:rsidRDefault="003D1110">
      <w:pPr>
        <w:pStyle w:val="Bodytext50"/>
        <w:numPr>
          <w:ilvl w:val="0"/>
          <w:numId w:val="5"/>
        </w:numPr>
        <w:shd w:val="clear" w:color="auto" w:fill="auto"/>
        <w:tabs>
          <w:tab w:val="left" w:pos="2345"/>
        </w:tabs>
        <w:spacing w:before="0" w:after="240"/>
        <w:ind w:left="2360" w:hanging="560"/>
        <w:jc w:val="both"/>
        <w:rPr>
          <w:sz w:val="24"/>
          <w:szCs w:val="24"/>
        </w:rPr>
      </w:pPr>
      <w:r w:rsidRPr="00433B25">
        <w:rPr>
          <w:sz w:val="24"/>
          <w:szCs w:val="24"/>
        </w:rPr>
        <w:t>is not a disqualified person as determined in accordance with this section; and</w:t>
      </w:r>
    </w:p>
    <w:p w:rsidR="008D6C49" w:rsidRPr="00433B25" w:rsidRDefault="003D1110">
      <w:pPr>
        <w:pStyle w:val="Bodytext50"/>
        <w:numPr>
          <w:ilvl w:val="0"/>
          <w:numId w:val="5"/>
        </w:numPr>
        <w:shd w:val="clear" w:color="auto" w:fill="auto"/>
        <w:tabs>
          <w:tab w:val="left" w:pos="2345"/>
        </w:tabs>
        <w:spacing w:before="0" w:after="236"/>
        <w:ind w:left="2360" w:hanging="560"/>
        <w:jc w:val="both"/>
        <w:rPr>
          <w:sz w:val="24"/>
          <w:szCs w:val="24"/>
        </w:rPr>
      </w:pPr>
      <w:r w:rsidRPr="00433B25">
        <w:rPr>
          <w:sz w:val="24"/>
          <w:szCs w:val="24"/>
        </w:rPr>
        <w:t>is a person whose general reputation in the community (which may include a place outside the Territory) is such that the Board is satisfied that the person will competently, conscientiously and honestly perform the duties of an agent in relation to the person's employees and clients; and</w:t>
      </w:r>
    </w:p>
    <w:p w:rsidR="008D6C49" w:rsidRPr="00433B25" w:rsidRDefault="003D1110">
      <w:pPr>
        <w:pStyle w:val="Bodytext50"/>
        <w:numPr>
          <w:ilvl w:val="0"/>
          <w:numId w:val="5"/>
        </w:numPr>
        <w:shd w:val="clear" w:color="auto" w:fill="auto"/>
        <w:tabs>
          <w:tab w:val="left" w:pos="2345"/>
        </w:tabs>
        <w:spacing w:before="0" w:after="244" w:line="269" w:lineRule="exact"/>
        <w:ind w:left="2360" w:hanging="560"/>
        <w:jc w:val="both"/>
        <w:rPr>
          <w:sz w:val="24"/>
          <w:szCs w:val="24"/>
        </w:rPr>
      </w:pPr>
      <w:proofErr w:type="gramStart"/>
      <w:r w:rsidRPr="00433B25">
        <w:rPr>
          <w:sz w:val="24"/>
          <w:szCs w:val="24"/>
        </w:rPr>
        <w:t>has</w:t>
      </w:r>
      <w:proofErr w:type="gramEnd"/>
      <w:r w:rsidRPr="00433B25">
        <w:rPr>
          <w:sz w:val="24"/>
          <w:szCs w:val="24"/>
        </w:rPr>
        <w:t xml:space="preserve"> completed the application for a licence frankly, comprehensively and honestly.</w:t>
      </w:r>
    </w:p>
    <w:p w:rsidR="008D6C49" w:rsidRPr="00433B25" w:rsidRDefault="003D1110" w:rsidP="006166F3">
      <w:pPr>
        <w:pStyle w:val="Bodytext50"/>
        <w:numPr>
          <w:ilvl w:val="0"/>
          <w:numId w:val="4"/>
        </w:numPr>
        <w:shd w:val="clear" w:color="auto" w:fill="auto"/>
        <w:spacing w:before="0" w:after="240"/>
        <w:ind w:left="1800"/>
        <w:jc w:val="both"/>
        <w:rPr>
          <w:sz w:val="24"/>
          <w:szCs w:val="24"/>
        </w:rPr>
      </w:pPr>
      <w:r w:rsidRPr="00433B25">
        <w:rPr>
          <w:sz w:val="24"/>
          <w:szCs w:val="24"/>
        </w:rPr>
        <w:t>A person is a disqualified person</w:t>
      </w:r>
      <w:r w:rsidR="006166F3">
        <w:rPr>
          <w:sz w:val="24"/>
          <w:szCs w:val="24"/>
        </w:rPr>
        <w:t xml:space="preserve"> for the purposes of subsection </w:t>
      </w:r>
      <w:r w:rsidRPr="00433B25">
        <w:rPr>
          <w:sz w:val="24"/>
          <w:szCs w:val="24"/>
        </w:rPr>
        <w:t>(1)(a) if the person:</w:t>
      </w:r>
    </w:p>
    <w:p w:rsidR="008D6C49" w:rsidRPr="00433B25" w:rsidRDefault="003D1110">
      <w:pPr>
        <w:pStyle w:val="Bodytext50"/>
        <w:numPr>
          <w:ilvl w:val="0"/>
          <w:numId w:val="6"/>
        </w:numPr>
        <w:shd w:val="clear" w:color="auto" w:fill="auto"/>
        <w:tabs>
          <w:tab w:val="left" w:pos="2345"/>
        </w:tabs>
        <w:spacing w:before="0" w:after="244"/>
        <w:ind w:left="2360" w:hanging="560"/>
        <w:jc w:val="both"/>
        <w:rPr>
          <w:sz w:val="24"/>
          <w:szCs w:val="24"/>
        </w:rPr>
      </w:pPr>
      <w:r w:rsidRPr="00433B25">
        <w:rPr>
          <w:sz w:val="24"/>
          <w:szCs w:val="24"/>
        </w:rPr>
        <w:t>has in the 10 years immediately before the person applied for the licence, been found guilty (whether or not in the Territory) of a prescribed offence or an offence that involves dishonesty or violence or is an offence against the Misuse of Drugs Act, the Kava Management Act or a corresponding law declared under subsection (8); or</w:t>
      </w:r>
    </w:p>
    <w:p w:rsidR="008D6C49" w:rsidRDefault="003D1110">
      <w:pPr>
        <w:pStyle w:val="Bodytext50"/>
        <w:numPr>
          <w:ilvl w:val="0"/>
          <w:numId w:val="6"/>
        </w:numPr>
        <w:shd w:val="clear" w:color="auto" w:fill="auto"/>
        <w:tabs>
          <w:tab w:val="left" w:pos="2345"/>
        </w:tabs>
        <w:spacing w:before="0" w:after="0" w:line="259" w:lineRule="exact"/>
        <w:ind w:left="2360" w:hanging="560"/>
        <w:jc w:val="both"/>
        <w:rPr>
          <w:sz w:val="24"/>
          <w:szCs w:val="24"/>
        </w:rPr>
      </w:pPr>
      <w:r w:rsidRPr="00433B25">
        <w:rPr>
          <w:sz w:val="24"/>
          <w:szCs w:val="24"/>
        </w:rPr>
        <w:t>is mentally incapable of performing the duties of an agent; or</w:t>
      </w:r>
    </w:p>
    <w:p w:rsidR="006166F3" w:rsidRDefault="006166F3" w:rsidP="006166F3">
      <w:pPr>
        <w:pStyle w:val="Bodytext50"/>
        <w:shd w:val="clear" w:color="auto" w:fill="auto"/>
        <w:tabs>
          <w:tab w:val="left" w:pos="2345"/>
        </w:tabs>
        <w:spacing w:before="0" w:after="0" w:line="259" w:lineRule="exact"/>
        <w:ind w:left="2360" w:firstLine="0"/>
        <w:jc w:val="both"/>
        <w:rPr>
          <w:sz w:val="24"/>
          <w:szCs w:val="24"/>
        </w:rPr>
      </w:pPr>
    </w:p>
    <w:p w:rsidR="008D6C49" w:rsidRPr="00433B25" w:rsidRDefault="003D1110">
      <w:pPr>
        <w:pStyle w:val="Bodytext50"/>
        <w:numPr>
          <w:ilvl w:val="0"/>
          <w:numId w:val="6"/>
        </w:numPr>
        <w:shd w:val="clear" w:color="auto" w:fill="auto"/>
        <w:tabs>
          <w:tab w:val="left" w:pos="2348"/>
        </w:tabs>
        <w:spacing w:before="0" w:after="244" w:line="269" w:lineRule="exact"/>
        <w:ind w:left="2360" w:hanging="560"/>
        <w:jc w:val="both"/>
        <w:rPr>
          <w:sz w:val="24"/>
          <w:szCs w:val="24"/>
        </w:rPr>
      </w:pPr>
      <w:r w:rsidRPr="00433B25">
        <w:rPr>
          <w:sz w:val="24"/>
          <w:szCs w:val="24"/>
        </w:rPr>
        <w:lastRenderedPageBreak/>
        <w:t>is disqualified from holding a licence, certificate of registration or other authority under the Consumer Affairs and Fair Trading Act or a corresponding law declared under subsection (8) or is the holder of such a licence, certificate or authority that is suspended; or</w:t>
      </w:r>
    </w:p>
    <w:p w:rsidR="008D6C49" w:rsidRPr="00433B25" w:rsidRDefault="003D1110">
      <w:pPr>
        <w:pStyle w:val="Bodytext50"/>
        <w:numPr>
          <w:ilvl w:val="0"/>
          <w:numId w:val="6"/>
        </w:numPr>
        <w:shd w:val="clear" w:color="auto" w:fill="auto"/>
        <w:tabs>
          <w:tab w:val="left" w:pos="2348"/>
        </w:tabs>
        <w:spacing w:before="0" w:after="240"/>
        <w:ind w:left="2360" w:hanging="560"/>
        <w:jc w:val="both"/>
        <w:rPr>
          <w:sz w:val="24"/>
          <w:szCs w:val="24"/>
        </w:rPr>
      </w:pPr>
      <w:r w:rsidRPr="00433B25">
        <w:rPr>
          <w:sz w:val="24"/>
          <w:szCs w:val="24"/>
        </w:rPr>
        <w:t>has, at the time of the application, failed to pay a monetary penalty payable by the person under this Act, the Consumer Affairs and Fair Trading Act or a corresponding law declared under subsection (8) or failed to comply with a direction given by the Board; or</w:t>
      </w:r>
    </w:p>
    <w:p w:rsidR="008D6C49" w:rsidRPr="00433B25" w:rsidRDefault="003D1110">
      <w:pPr>
        <w:pStyle w:val="Bodytext50"/>
        <w:numPr>
          <w:ilvl w:val="0"/>
          <w:numId w:val="6"/>
        </w:numPr>
        <w:shd w:val="clear" w:color="auto" w:fill="auto"/>
        <w:tabs>
          <w:tab w:val="left" w:pos="2348"/>
        </w:tabs>
        <w:spacing w:before="0" w:after="240"/>
        <w:ind w:left="2360" w:hanging="560"/>
        <w:jc w:val="both"/>
        <w:rPr>
          <w:sz w:val="24"/>
          <w:szCs w:val="24"/>
        </w:rPr>
      </w:pPr>
      <w:r w:rsidRPr="00433B25">
        <w:rPr>
          <w:sz w:val="24"/>
          <w:szCs w:val="24"/>
        </w:rPr>
        <w:t>has failed to provide the Board with an auditor's report that the person is required to provide under this Act on the audit of the records and documents relating to money held in a trust account kept by the person under this Act; or</w:t>
      </w:r>
    </w:p>
    <w:p w:rsidR="008D6C49" w:rsidRPr="00433B25" w:rsidRDefault="003D1110">
      <w:pPr>
        <w:pStyle w:val="Bodytext50"/>
        <w:numPr>
          <w:ilvl w:val="0"/>
          <w:numId w:val="6"/>
        </w:numPr>
        <w:shd w:val="clear" w:color="auto" w:fill="auto"/>
        <w:tabs>
          <w:tab w:val="left" w:pos="2348"/>
        </w:tabs>
        <w:spacing w:before="0" w:after="240"/>
        <w:ind w:left="2360" w:hanging="560"/>
        <w:jc w:val="both"/>
        <w:rPr>
          <w:sz w:val="24"/>
          <w:szCs w:val="24"/>
        </w:rPr>
      </w:pPr>
      <w:proofErr w:type="gramStart"/>
      <w:r w:rsidRPr="00433B25">
        <w:rPr>
          <w:sz w:val="24"/>
          <w:szCs w:val="24"/>
        </w:rPr>
        <w:t>is</w:t>
      </w:r>
      <w:proofErr w:type="gramEnd"/>
      <w:r w:rsidRPr="00433B25">
        <w:rPr>
          <w:sz w:val="24"/>
          <w:szCs w:val="24"/>
        </w:rPr>
        <w:t xml:space="preserve"> at the time of the application in breach of a provision of this Act or the Regulations that is prescribed by regulation as a disqualifying breach.</w:t>
      </w:r>
    </w:p>
    <w:p w:rsidR="008D6C49" w:rsidRPr="00433B25" w:rsidRDefault="003D1110" w:rsidP="006166F3">
      <w:pPr>
        <w:pStyle w:val="Bodytext50"/>
        <w:numPr>
          <w:ilvl w:val="0"/>
          <w:numId w:val="4"/>
        </w:numPr>
        <w:shd w:val="clear" w:color="auto" w:fill="auto"/>
        <w:spacing w:before="0" w:after="236"/>
        <w:ind w:left="1800" w:hanging="1060"/>
        <w:jc w:val="both"/>
        <w:rPr>
          <w:sz w:val="24"/>
          <w:szCs w:val="24"/>
        </w:rPr>
      </w:pPr>
      <w:r w:rsidRPr="00433B25">
        <w:rPr>
          <w:sz w:val="24"/>
          <w:szCs w:val="24"/>
        </w:rPr>
        <w:t>The Board may determine that an offence referred to in subsection (2)(a) is not to be taken into account for the purposes of this section:</w:t>
      </w:r>
    </w:p>
    <w:p w:rsidR="008D6C49" w:rsidRPr="00433B25" w:rsidRDefault="003D1110">
      <w:pPr>
        <w:pStyle w:val="Bodytext50"/>
        <w:numPr>
          <w:ilvl w:val="0"/>
          <w:numId w:val="7"/>
        </w:numPr>
        <w:shd w:val="clear" w:color="auto" w:fill="auto"/>
        <w:tabs>
          <w:tab w:val="left" w:pos="2348"/>
        </w:tabs>
        <w:spacing w:before="0" w:after="244" w:line="269" w:lineRule="exact"/>
        <w:ind w:left="2360" w:hanging="560"/>
        <w:jc w:val="both"/>
        <w:rPr>
          <w:sz w:val="24"/>
          <w:szCs w:val="24"/>
        </w:rPr>
      </w:pPr>
      <w:r w:rsidRPr="00433B25">
        <w:rPr>
          <w:sz w:val="24"/>
          <w:szCs w:val="24"/>
        </w:rPr>
        <w:t>because of the time that has passed since the offence was committed; or</w:t>
      </w:r>
    </w:p>
    <w:p w:rsidR="008D6C49" w:rsidRPr="00433B25" w:rsidRDefault="003D1110">
      <w:pPr>
        <w:pStyle w:val="Bodytext50"/>
        <w:numPr>
          <w:ilvl w:val="0"/>
          <w:numId w:val="7"/>
        </w:numPr>
        <w:shd w:val="clear" w:color="auto" w:fill="auto"/>
        <w:tabs>
          <w:tab w:val="left" w:pos="2348"/>
        </w:tabs>
        <w:spacing w:before="0" w:after="240"/>
        <w:ind w:left="2360" w:hanging="560"/>
        <w:jc w:val="both"/>
        <w:rPr>
          <w:sz w:val="24"/>
          <w:szCs w:val="24"/>
        </w:rPr>
      </w:pPr>
      <w:proofErr w:type="gramStart"/>
      <w:r w:rsidRPr="00433B25">
        <w:rPr>
          <w:sz w:val="24"/>
          <w:szCs w:val="24"/>
        </w:rPr>
        <w:t>because</w:t>
      </w:r>
      <w:proofErr w:type="gramEnd"/>
      <w:r w:rsidRPr="00433B25">
        <w:rPr>
          <w:sz w:val="24"/>
          <w:szCs w:val="24"/>
        </w:rPr>
        <w:t xml:space="preserve"> the act or omission constituting the offence was trivial."</w:t>
      </w:r>
    </w:p>
    <w:p w:rsidR="008D6C49" w:rsidRPr="00433B25" w:rsidRDefault="003D1110">
      <w:pPr>
        <w:pStyle w:val="Bodytext20"/>
        <w:numPr>
          <w:ilvl w:val="0"/>
          <w:numId w:val="1"/>
        </w:numPr>
        <w:shd w:val="clear" w:color="auto" w:fill="auto"/>
        <w:tabs>
          <w:tab w:val="left" w:pos="547"/>
        </w:tabs>
        <w:spacing w:after="240" w:line="264" w:lineRule="exact"/>
        <w:ind w:left="580" w:hanging="580"/>
        <w:jc w:val="left"/>
        <w:rPr>
          <w:sz w:val="24"/>
          <w:szCs w:val="24"/>
        </w:rPr>
      </w:pPr>
      <w:r w:rsidRPr="00433B25">
        <w:rPr>
          <w:sz w:val="24"/>
          <w:szCs w:val="24"/>
        </w:rPr>
        <w:t>Under section 20(3) of the Act, the Board has discretion to determine that an offence referred to in subsection 20(2</w:t>
      </w:r>
      <w:proofErr w:type="gramStart"/>
      <w:r w:rsidRPr="00433B25">
        <w:rPr>
          <w:sz w:val="24"/>
          <w:szCs w:val="24"/>
        </w:rPr>
        <w:t>)(</w:t>
      </w:r>
      <w:proofErr w:type="gramEnd"/>
      <w:r w:rsidRPr="00433B25">
        <w:rPr>
          <w:sz w:val="24"/>
          <w:szCs w:val="24"/>
        </w:rPr>
        <w:t xml:space="preserve">a) of the Act (found guilty of an offence against the </w:t>
      </w:r>
      <w:r w:rsidRPr="00433B25">
        <w:rPr>
          <w:rStyle w:val="Bodytext2Italic"/>
          <w:sz w:val="24"/>
          <w:szCs w:val="24"/>
        </w:rPr>
        <w:t>Misuse of Drugs Act</w:t>
      </w:r>
      <w:r w:rsidRPr="00433B25">
        <w:rPr>
          <w:sz w:val="24"/>
          <w:szCs w:val="24"/>
        </w:rPr>
        <w:t>) is not to be taken into account for the purposes of the section because of the time that has elapsed since the offence was committed or because the act or omission constituting the offence was trivial.</w:t>
      </w:r>
    </w:p>
    <w:p w:rsidR="008D6C49" w:rsidRPr="00433B25" w:rsidRDefault="003D1110">
      <w:pPr>
        <w:pStyle w:val="Bodytext20"/>
        <w:numPr>
          <w:ilvl w:val="0"/>
          <w:numId w:val="1"/>
        </w:numPr>
        <w:shd w:val="clear" w:color="auto" w:fill="auto"/>
        <w:tabs>
          <w:tab w:val="left" w:pos="547"/>
        </w:tabs>
        <w:spacing w:after="254" w:line="264" w:lineRule="exact"/>
        <w:ind w:left="580" w:hanging="580"/>
        <w:jc w:val="left"/>
        <w:rPr>
          <w:sz w:val="24"/>
          <w:szCs w:val="24"/>
        </w:rPr>
      </w:pPr>
      <w:r w:rsidRPr="00433B25">
        <w:rPr>
          <w:sz w:val="24"/>
          <w:szCs w:val="24"/>
        </w:rPr>
        <w:t xml:space="preserve">The disciplinary powers of the Board are found in section 69(1) of the Act, and provide, in part, that the Board may, where the Board is satisfied it is authorised to take disciplinary action against a </w:t>
      </w:r>
      <w:proofErr w:type="spellStart"/>
      <w:r w:rsidRPr="00433B25">
        <w:rPr>
          <w:sz w:val="24"/>
          <w:szCs w:val="24"/>
        </w:rPr>
        <w:t>licenced</w:t>
      </w:r>
      <w:proofErr w:type="spellEnd"/>
      <w:r w:rsidRPr="00433B25">
        <w:rPr>
          <w:sz w:val="24"/>
          <w:szCs w:val="24"/>
        </w:rPr>
        <w:t xml:space="preserve"> agent:</w:t>
      </w:r>
    </w:p>
    <w:p w:rsidR="008D6C49" w:rsidRPr="00433B25" w:rsidRDefault="003D1110">
      <w:pPr>
        <w:pStyle w:val="Bodytext50"/>
        <w:shd w:val="clear" w:color="auto" w:fill="auto"/>
        <w:spacing w:before="0" w:after="226" w:line="246" w:lineRule="exact"/>
        <w:ind w:left="1140" w:hanging="560"/>
        <w:rPr>
          <w:sz w:val="24"/>
          <w:szCs w:val="24"/>
        </w:rPr>
      </w:pPr>
      <w:r w:rsidRPr="00433B25">
        <w:rPr>
          <w:sz w:val="24"/>
          <w:szCs w:val="24"/>
        </w:rPr>
        <w:t>“(a) reprimand or caution the agent; or</w:t>
      </w:r>
    </w:p>
    <w:p w:rsidR="008D6C49" w:rsidRDefault="003D1110">
      <w:pPr>
        <w:pStyle w:val="Bodytext50"/>
        <w:numPr>
          <w:ilvl w:val="0"/>
          <w:numId w:val="8"/>
        </w:numPr>
        <w:shd w:val="clear" w:color="auto" w:fill="auto"/>
        <w:tabs>
          <w:tab w:val="left" w:pos="1120"/>
        </w:tabs>
        <w:spacing w:before="0" w:after="254"/>
        <w:ind w:left="1140" w:hanging="560"/>
        <w:rPr>
          <w:sz w:val="24"/>
          <w:szCs w:val="24"/>
        </w:rPr>
      </w:pPr>
      <w:r w:rsidRPr="00433B25">
        <w:rPr>
          <w:sz w:val="24"/>
          <w:szCs w:val="24"/>
        </w:rPr>
        <w:t>by notice in writing, impose a fine not exceeding 50 penalty units on the agent; or</w:t>
      </w:r>
    </w:p>
    <w:p w:rsidR="008D6C49" w:rsidRPr="00433B25" w:rsidRDefault="003D1110">
      <w:pPr>
        <w:pStyle w:val="Bodytext50"/>
        <w:numPr>
          <w:ilvl w:val="0"/>
          <w:numId w:val="8"/>
        </w:numPr>
        <w:shd w:val="clear" w:color="auto" w:fill="auto"/>
        <w:tabs>
          <w:tab w:val="left" w:pos="1120"/>
        </w:tabs>
        <w:spacing w:before="0" w:after="0" w:line="246" w:lineRule="exact"/>
        <w:ind w:left="1140" w:hanging="560"/>
        <w:rPr>
          <w:sz w:val="24"/>
          <w:szCs w:val="24"/>
        </w:rPr>
      </w:pPr>
      <w:r w:rsidRPr="00433B25">
        <w:rPr>
          <w:sz w:val="24"/>
          <w:szCs w:val="24"/>
        </w:rPr>
        <w:t>by notice in writing, suspend the licence of the agent until the</w:t>
      </w:r>
    </w:p>
    <w:p w:rsidR="008D6C49" w:rsidRPr="00433B25" w:rsidRDefault="003D1110">
      <w:pPr>
        <w:pStyle w:val="Bodytext50"/>
        <w:shd w:val="clear" w:color="auto" w:fill="auto"/>
        <w:spacing w:before="0" w:after="56" w:line="269" w:lineRule="exact"/>
        <w:ind w:left="1100" w:firstLine="0"/>
        <w:jc w:val="both"/>
        <w:rPr>
          <w:sz w:val="24"/>
          <w:szCs w:val="24"/>
        </w:rPr>
      </w:pPr>
      <w:proofErr w:type="gramStart"/>
      <w:r w:rsidRPr="00433B25">
        <w:rPr>
          <w:sz w:val="24"/>
          <w:szCs w:val="24"/>
        </w:rPr>
        <w:t>expiration</w:t>
      </w:r>
      <w:proofErr w:type="gramEnd"/>
      <w:r w:rsidRPr="00433B25">
        <w:rPr>
          <w:sz w:val="24"/>
          <w:szCs w:val="24"/>
        </w:rPr>
        <w:t xml:space="preserve"> of the period, or the fulfilment of a condition, specified in the notice; or</w:t>
      </w:r>
    </w:p>
    <w:p w:rsidR="008D6C49" w:rsidRPr="00433B25" w:rsidRDefault="003D1110">
      <w:pPr>
        <w:pStyle w:val="Bodytext50"/>
        <w:numPr>
          <w:ilvl w:val="0"/>
          <w:numId w:val="8"/>
        </w:numPr>
        <w:shd w:val="clear" w:color="auto" w:fill="auto"/>
        <w:tabs>
          <w:tab w:val="left" w:pos="1104"/>
        </w:tabs>
        <w:spacing w:before="0" w:after="0" w:line="499" w:lineRule="exact"/>
        <w:ind w:left="1440" w:hanging="860"/>
        <w:rPr>
          <w:sz w:val="24"/>
          <w:szCs w:val="24"/>
        </w:rPr>
      </w:pPr>
      <w:r w:rsidRPr="00433B25">
        <w:rPr>
          <w:sz w:val="24"/>
          <w:szCs w:val="24"/>
        </w:rPr>
        <w:lastRenderedPageBreak/>
        <w:t>by notice in writing, revoke the licence of the agent ’</w:t>
      </w:r>
    </w:p>
    <w:p w:rsidR="008D6C49" w:rsidRPr="00433B25" w:rsidRDefault="003D1110">
      <w:pPr>
        <w:pStyle w:val="Heading10"/>
        <w:keepNext/>
        <w:keepLines/>
        <w:shd w:val="clear" w:color="auto" w:fill="auto"/>
        <w:spacing w:line="499" w:lineRule="exact"/>
        <w:ind w:left="580" w:hanging="580"/>
        <w:jc w:val="left"/>
        <w:rPr>
          <w:sz w:val="24"/>
          <w:szCs w:val="24"/>
        </w:rPr>
      </w:pPr>
      <w:bookmarkStart w:id="10" w:name="bookmark10"/>
      <w:r w:rsidRPr="00433B25">
        <w:rPr>
          <w:sz w:val="24"/>
          <w:szCs w:val="24"/>
        </w:rPr>
        <w:t>The Conduct of the Disciplinary Inquiry</w:t>
      </w:r>
      <w:bookmarkEnd w:id="10"/>
    </w:p>
    <w:p w:rsidR="008D6C49" w:rsidRDefault="003D1110">
      <w:pPr>
        <w:pStyle w:val="Bodytext20"/>
        <w:numPr>
          <w:ilvl w:val="0"/>
          <w:numId w:val="1"/>
        </w:numPr>
        <w:shd w:val="clear" w:color="auto" w:fill="auto"/>
        <w:tabs>
          <w:tab w:val="left" w:pos="530"/>
        </w:tabs>
        <w:spacing w:after="0" w:line="499" w:lineRule="exact"/>
        <w:ind w:left="580" w:hanging="580"/>
        <w:jc w:val="left"/>
        <w:rPr>
          <w:sz w:val="24"/>
          <w:szCs w:val="24"/>
        </w:rPr>
      </w:pPr>
      <w:r w:rsidRPr="00433B25">
        <w:rPr>
          <w:sz w:val="24"/>
          <w:szCs w:val="24"/>
        </w:rPr>
        <w:t>Respondent was represented by counsel at the Disciplinary Inquiry.</w:t>
      </w:r>
    </w:p>
    <w:p w:rsidR="008D6C49" w:rsidRPr="00433B25" w:rsidRDefault="003D1110" w:rsidP="006166F3">
      <w:pPr>
        <w:pStyle w:val="Bodytext20"/>
        <w:numPr>
          <w:ilvl w:val="0"/>
          <w:numId w:val="1"/>
        </w:numPr>
        <w:shd w:val="clear" w:color="auto" w:fill="auto"/>
        <w:tabs>
          <w:tab w:val="left" w:pos="530"/>
        </w:tabs>
        <w:spacing w:before="240" w:after="258" w:line="269" w:lineRule="exact"/>
        <w:ind w:left="580" w:hanging="580"/>
        <w:jc w:val="left"/>
        <w:rPr>
          <w:sz w:val="24"/>
          <w:szCs w:val="24"/>
        </w:rPr>
      </w:pPr>
      <w:r w:rsidRPr="00433B25">
        <w:rPr>
          <w:sz w:val="24"/>
          <w:szCs w:val="24"/>
        </w:rPr>
        <w:t>The Chairman reminded the parties that the rules of natural justice applied to proceedings before the Board, and that either party was to be allowed comment on all of the material taken into account by the Board. No applications or objections were made to the Board’s composition.</w:t>
      </w:r>
    </w:p>
    <w:p w:rsidR="008D6C49" w:rsidRPr="00433B25" w:rsidRDefault="003D1110">
      <w:pPr>
        <w:pStyle w:val="Heading10"/>
        <w:keepNext/>
        <w:keepLines/>
        <w:shd w:val="clear" w:color="auto" w:fill="auto"/>
        <w:spacing w:after="240" w:line="246" w:lineRule="exact"/>
        <w:ind w:left="580" w:hanging="580"/>
        <w:jc w:val="left"/>
        <w:rPr>
          <w:sz w:val="24"/>
          <w:szCs w:val="24"/>
        </w:rPr>
      </w:pPr>
      <w:bookmarkStart w:id="11" w:name="bookmark11"/>
      <w:r w:rsidRPr="00433B25">
        <w:rPr>
          <w:sz w:val="24"/>
          <w:szCs w:val="24"/>
        </w:rPr>
        <w:t>The Issues</w:t>
      </w:r>
      <w:bookmarkEnd w:id="11"/>
    </w:p>
    <w:p w:rsidR="008D6C49" w:rsidRPr="00433B25" w:rsidRDefault="003D1110">
      <w:pPr>
        <w:pStyle w:val="Bodytext20"/>
        <w:numPr>
          <w:ilvl w:val="0"/>
          <w:numId w:val="1"/>
        </w:numPr>
        <w:shd w:val="clear" w:color="auto" w:fill="auto"/>
        <w:tabs>
          <w:tab w:val="left" w:pos="530"/>
        </w:tabs>
        <w:spacing w:after="222"/>
        <w:ind w:left="580" w:hanging="580"/>
        <w:jc w:val="left"/>
        <w:rPr>
          <w:sz w:val="24"/>
          <w:szCs w:val="24"/>
        </w:rPr>
      </w:pPr>
      <w:r w:rsidRPr="00433B25">
        <w:rPr>
          <w:sz w:val="24"/>
          <w:szCs w:val="24"/>
        </w:rPr>
        <w:t>The issues in this Inquiry were:</w:t>
      </w:r>
    </w:p>
    <w:p w:rsidR="008D6C49" w:rsidRPr="00433B25" w:rsidRDefault="003D1110">
      <w:pPr>
        <w:pStyle w:val="Bodytext20"/>
        <w:numPr>
          <w:ilvl w:val="0"/>
          <w:numId w:val="9"/>
        </w:numPr>
        <w:shd w:val="clear" w:color="auto" w:fill="auto"/>
        <w:tabs>
          <w:tab w:val="left" w:pos="1104"/>
        </w:tabs>
        <w:spacing w:after="244" w:line="269" w:lineRule="exact"/>
        <w:ind w:left="1100" w:hanging="520"/>
        <w:jc w:val="left"/>
        <w:rPr>
          <w:sz w:val="24"/>
          <w:szCs w:val="24"/>
        </w:rPr>
      </w:pPr>
      <w:r w:rsidRPr="00433B25">
        <w:rPr>
          <w:sz w:val="24"/>
          <w:szCs w:val="24"/>
        </w:rPr>
        <w:t>whether as a result of the Respondent being found guilty of offences against the Misuse of Drugs Act the Respondent has ceased to be a fit and proper person for the purpose of holding a licence under the Act;</w:t>
      </w:r>
    </w:p>
    <w:p w:rsidR="008D6C49" w:rsidRPr="00433B25" w:rsidRDefault="003D1110">
      <w:pPr>
        <w:pStyle w:val="Bodytext20"/>
        <w:numPr>
          <w:ilvl w:val="0"/>
          <w:numId w:val="9"/>
        </w:numPr>
        <w:shd w:val="clear" w:color="auto" w:fill="auto"/>
        <w:tabs>
          <w:tab w:val="left" w:pos="1104"/>
        </w:tabs>
        <w:spacing w:after="254" w:line="264" w:lineRule="exact"/>
        <w:ind w:left="1100" w:hanging="520"/>
        <w:jc w:val="left"/>
        <w:rPr>
          <w:sz w:val="24"/>
          <w:szCs w:val="24"/>
        </w:rPr>
      </w:pPr>
      <w:proofErr w:type="gramStart"/>
      <w:r w:rsidRPr="00433B25">
        <w:rPr>
          <w:sz w:val="24"/>
          <w:szCs w:val="24"/>
        </w:rPr>
        <w:t>whether</w:t>
      </w:r>
      <w:proofErr w:type="gramEnd"/>
      <w:r w:rsidRPr="00433B25">
        <w:rPr>
          <w:sz w:val="24"/>
          <w:szCs w:val="24"/>
        </w:rPr>
        <w:t xml:space="preserve"> the Board should apply section 20{3)(b) and not take into account the offences against the Misuse of Drugs Act because the act constituting the offence was trivial.</w:t>
      </w:r>
    </w:p>
    <w:p w:rsidR="008D6C49" w:rsidRPr="00433B25" w:rsidRDefault="003D1110">
      <w:pPr>
        <w:pStyle w:val="Bodytext20"/>
        <w:numPr>
          <w:ilvl w:val="0"/>
          <w:numId w:val="9"/>
        </w:numPr>
        <w:shd w:val="clear" w:color="auto" w:fill="auto"/>
        <w:tabs>
          <w:tab w:val="left" w:pos="1104"/>
        </w:tabs>
        <w:spacing w:after="240"/>
        <w:ind w:left="1440" w:hanging="860"/>
        <w:jc w:val="left"/>
        <w:rPr>
          <w:sz w:val="24"/>
          <w:szCs w:val="24"/>
        </w:rPr>
      </w:pPr>
      <w:r w:rsidRPr="00433B25">
        <w:rPr>
          <w:sz w:val="24"/>
          <w:szCs w:val="24"/>
        </w:rPr>
        <w:t>Subject to (a) and (b), the appropriate disciplinary sanction.</w:t>
      </w:r>
    </w:p>
    <w:p w:rsidR="008D6C49" w:rsidRPr="00433B25" w:rsidRDefault="003D1110">
      <w:pPr>
        <w:pStyle w:val="Heading10"/>
        <w:keepNext/>
        <w:keepLines/>
        <w:shd w:val="clear" w:color="auto" w:fill="auto"/>
        <w:spacing w:after="226" w:line="246" w:lineRule="exact"/>
        <w:ind w:left="580" w:hanging="580"/>
        <w:jc w:val="left"/>
        <w:rPr>
          <w:sz w:val="24"/>
          <w:szCs w:val="24"/>
        </w:rPr>
      </w:pPr>
      <w:bookmarkStart w:id="12" w:name="bookmark12"/>
      <w:r w:rsidRPr="00433B25">
        <w:rPr>
          <w:sz w:val="24"/>
          <w:szCs w:val="24"/>
        </w:rPr>
        <w:t>The Registrar’s Case</w:t>
      </w:r>
      <w:bookmarkEnd w:id="12"/>
    </w:p>
    <w:p w:rsidR="008D6C49" w:rsidRPr="00433B25" w:rsidRDefault="003D1110">
      <w:pPr>
        <w:pStyle w:val="Bodytext20"/>
        <w:numPr>
          <w:ilvl w:val="0"/>
          <w:numId w:val="1"/>
        </w:numPr>
        <w:shd w:val="clear" w:color="auto" w:fill="auto"/>
        <w:tabs>
          <w:tab w:val="left" w:pos="530"/>
        </w:tabs>
        <w:spacing w:after="240" w:line="264" w:lineRule="exact"/>
        <w:ind w:left="580" w:hanging="580"/>
        <w:jc w:val="left"/>
        <w:rPr>
          <w:sz w:val="24"/>
          <w:szCs w:val="24"/>
        </w:rPr>
      </w:pPr>
      <w:r w:rsidRPr="00433B25">
        <w:rPr>
          <w:sz w:val="24"/>
          <w:szCs w:val="24"/>
        </w:rPr>
        <w:t xml:space="preserve">The Registrar’s case was contained in the Inquiry Brief. The Inquiry Brief was tendered and marked as exhibit </w:t>
      </w:r>
      <w:r w:rsidRPr="00433B25">
        <w:rPr>
          <w:sz w:val="24"/>
          <w:szCs w:val="24"/>
          <w:vertAlign w:val="superscript"/>
        </w:rPr>
        <w:t>U</w:t>
      </w:r>
      <w:r w:rsidRPr="00433B25">
        <w:rPr>
          <w:sz w:val="24"/>
          <w:szCs w:val="24"/>
        </w:rPr>
        <w:t>A”. In short, the Registrar contended that the Respondent having being found guilty of offences under the Misuse of Drugs Act that Ms Kathopoulis has the status of a disqualified person and was therefore no longer a “fit and proper person” to hold an agents licence (see S.20(1)(a) and 20(2)(a) of the Act)</w:t>
      </w:r>
    </w:p>
    <w:p w:rsidR="008D6C49" w:rsidRPr="00433B25" w:rsidRDefault="003D1110">
      <w:pPr>
        <w:pStyle w:val="Bodytext20"/>
        <w:numPr>
          <w:ilvl w:val="0"/>
          <w:numId w:val="1"/>
        </w:numPr>
        <w:shd w:val="clear" w:color="auto" w:fill="auto"/>
        <w:tabs>
          <w:tab w:val="left" w:pos="530"/>
        </w:tabs>
        <w:spacing w:after="254" w:line="264" w:lineRule="exact"/>
        <w:ind w:left="580" w:hanging="580"/>
        <w:jc w:val="left"/>
        <w:rPr>
          <w:sz w:val="24"/>
          <w:szCs w:val="24"/>
        </w:rPr>
      </w:pPr>
      <w:r w:rsidRPr="00433B25">
        <w:rPr>
          <w:sz w:val="24"/>
          <w:szCs w:val="24"/>
        </w:rPr>
        <w:t xml:space="preserve">The Registrar’s case was, in substance, </w:t>
      </w:r>
      <w:proofErr w:type="spellStart"/>
      <w:r w:rsidRPr="00433B25">
        <w:rPr>
          <w:sz w:val="24"/>
          <w:szCs w:val="24"/>
        </w:rPr>
        <w:t>particularised</w:t>
      </w:r>
      <w:proofErr w:type="spellEnd"/>
      <w:r w:rsidRPr="00433B25">
        <w:rPr>
          <w:sz w:val="24"/>
          <w:szCs w:val="24"/>
        </w:rPr>
        <w:t xml:space="preserve"> in the application for disciplinary action.</w:t>
      </w:r>
    </w:p>
    <w:p w:rsidR="008D6C49" w:rsidRPr="00433B25" w:rsidRDefault="003D1110">
      <w:pPr>
        <w:pStyle w:val="Bodytext20"/>
        <w:numPr>
          <w:ilvl w:val="0"/>
          <w:numId w:val="1"/>
        </w:numPr>
        <w:shd w:val="clear" w:color="auto" w:fill="auto"/>
        <w:tabs>
          <w:tab w:val="left" w:pos="530"/>
        </w:tabs>
        <w:spacing w:after="226"/>
        <w:ind w:left="580" w:hanging="580"/>
        <w:jc w:val="left"/>
        <w:rPr>
          <w:sz w:val="24"/>
          <w:szCs w:val="24"/>
        </w:rPr>
      </w:pPr>
      <w:r w:rsidRPr="00433B25">
        <w:rPr>
          <w:sz w:val="24"/>
          <w:szCs w:val="24"/>
        </w:rPr>
        <w:t>The following documents were tendered in support of the application:</w:t>
      </w:r>
    </w:p>
    <w:p w:rsidR="008D6C49" w:rsidRPr="00433B25" w:rsidRDefault="003D1110">
      <w:pPr>
        <w:pStyle w:val="Bodytext20"/>
        <w:numPr>
          <w:ilvl w:val="0"/>
          <w:numId w:val="10"/>
        </w:numPr>
        <w:shd w:val="clear" w:color="auto" w:fill="auto"/>
        <w:tabs>
          <w:tab w:val="left" w:pos="1446"/>
        </w:tabs>
        <w:spacing w:after="236" w:line="264" w:lineRule="exact"/>
        <w:ind w:left="1440" w:hanging="860"/>
        <w:jc w:val="left"/>
        <w:rPr>
          <w:sz w:val="24"/>
          <w:szCs w:val="24"/>
        </w:rPr>
      </w:pPr>
      <w:r w:rsidRPr="00433B25">
        <w:rPr>
          <w:sz w:val="24"/>
          <w:szCs w:val="24"/>
        </w:rPr>
        <w:t>A copy of the Respondent’s Real Estate and Business Agent’s Licence, 942/RBL;</w:t>
      </w:r>
    </w:p>
    <w:p w:rsidR="008D6C49" w:rsidRPr="00433B25" w:rsidRDefault="003D1110">
      <w:pPr>
        <w:pStyle w:val="Bodytext20"/>
        <w:numPr>
          <w:ilvl w:val="0"/>
          <w:numId w:val="10"/>
        </w:numPr>
        <w:shd w:val="clear" w:color="auto" w:fill="auto"/>
        <w:tabs>
          <w:tab w:val="left" w:pos="1446"/>
        </w:tabs>
        <w:spacing w:after="0" w:line="269" w:lineRule="exact"/>
        <w:ind w:left="1440" w:hanging="860"/>
        <w:jc w:val="left"/>
        <w:rPr>
          <w:sz w:val="24"/>
          <w:szCs w:val="24"/>
        </w:rPr>
      </w:pPr>
      <w:r w:rsidRPr="00433B25">
        <w:rPr>
          <w:sz w:val="24"/>
          <w:szCs w:val="24"/>
        </w:rPr>
        <w:t>A copy of the Certificate of Proceedings dated 22 August 2016 issued by the Clerk of Courts of the Local Court of the Northern</w:t>
      </w:r>
    </w:p>
    <w:p w:rsidR="008D6C49" w:rsidRDefault="003D1110">
      <w:pPr>
        <w:pStyle w:val="Bodytext20"/>
        <w:shd w:val="clear" w:color="auto" w:fill="auto"/>
        <w:spacing w:after="240" w:line="264" w:lineRule="exact"/>
        <w:ind w:left="1440" w:firstLine="0"/>
        <w:rPr>
          <w:rStyle w:val="Bodytext2Italic"/>
          <w:sz w:val="24"/>
          <w:szCs w:val="24"/>
        </w:rPr>
      </w:pPr>
      <w:r w:rsidRPr="00433B25">
        <w:rPr>
          <w:sz w:val="24"/>
          <w:szCs w:val="24"/>
        </w:rPr>
        <w:t xml:space="preserve">Territory regarding Case No. 21633922 and issued pursuant to the </w:t>
      </w:r>
      <w:r w:rsidRPr="00433B25">
        <w:rPr>
          <w:rStyle w:val="Bodytext2Italic"/>
          <w:sz w:val="24"/>
          <w:szCs w:val="24"/>
        </w:rPr>
        <w:t>Evidence (National Uniform Legislation) Act.</w:t>
      </w:r>
    </w:p>
    <w:p w:rsidR="00CB43E2" w:rsidRPr="00433B25" w:rsidRDefault="00CB43E2">
      <w:pPr>
        <w:pStyle w:val="Bodytext20"/>
        <w:shd w:val="clear" w:color="auto" w:fill="auto"/>
        <w:spacing w:after="240" w:line="264" w:lineRule="exact"/>
        <w:ind w:left="1440" w:firstLine="0"/>
        <w:rPr>
          <w:sz w:val="24"/>
          <w:szCs w:val="24"/>
        </w:rPr>
      </w:pPr>
      <w:bookmarkStart w:id="13" w:name="_GoBack"/>
      <w:bookmarkEnd w:id="13"/>
    </w:p>
    <w:p w:rsidR="008D6C49" w:rsidRPr="00433B25" w:rsidRDefault="003D1110">
      <w:pPr>
        <w:pStyle w:val="Bodytext20"/>
        <w:numPr>
          <w:ilvl w:val="0"/>
          <w:numId w:val="1"/>
        </w:numPr>
        <w:shd w:val="clear" w:color="auto" w:fill="auto"/>
        <w:tabs>
          <w:tab w:val="left" w:pos="539"/>
        </w:tabs>
        <w:spacing w:after="254" w:line="264" w:lineRule="exact"/>
        <w:ind w:left="640" w:hanging="640"/>
        <w:jc w:val="left"/>
        <w:rPr>
          <w:sz w:val="24"/>
          <w:szCs w:val="24"/>
        </w:rPr>
      </w:pPr>
      <w:r w:rsidRPr="00433B25">
        <w:rPr>
          <w:sz w:val="24"/>
          <w:szCs w:val="24"/>
        </w:rPr>
        <w:lastRenderedPageBreak/>
        <w:t xml:space="preserve">The Inquiry brief satisfied the Board that the Respondent was proven guilty of offences contrary to the </w:t>
      </w:r>
      <w:r w:rsidRPr="00433B25">
        <w:rPr>
          <w:rStyle w:val="Bodytext2Italic"/>
          <w:sz w:val="24"/>
          <w:szCs w:val="24"/>
        </w:rPr>
        <w:t>Misuse of Drugs Act.</w:t>
      </w:r>
    </w:p>
    <w:p w:rsidR="008D6C49" w:rsidRPr="00433B25" w:rsidRDefault="003D1110">
      <w:pPr>
        <w:pStyle w:val="Bodytext30"/>
        <w:numPr>
          <w:ilvl w:val="0"/>
          <w:numId w:val="1"/>
        </w:numPr>
        <w:shd w:val="clear" w:color="auto" w:fill="auto"/>
        <w:tabs>
          <w:tab w:val="left" w:pos="539"/>
        </w:tabs>
        <w:spacing w:after="240" w:line="246" w:lineRule="exact"/>
        <w:ind w:left="640"/>
        <w:jc w:val="left"/>
        <w:rPr>
          <w:sz w:val="24"/>
          <w:szCs w:val="24"/>
        </w:rPr>
      </w:pPr>
      <w:r w:rsidRPr="00433B25">
        <w:rPr>
          <w:sz w:val="24"/>
          <w:szCs w:val="24"/>
        </w:rPr>
        <w:t>The Respondent's Case</w:t>
      </w:r>
    </w:p>
    <w:p w:rsidR="008D6C49" w:rsidRPr="00433B25" w:rsidRDefault="003D1110">
      <w:pPr>
        <w:pStyle w:val="Bodytext20"/>
        <w:numPr>
          <w:ilvl w:val="0"/>
          <w:numId w:val="1"/>
        </w:numPr>
        <w:shd w:val="clear" w:color="auto" w:fill="auto"/>
        <w:tabs>
          <w:tab w:val="left" w:pos="539"/>
        </w:tabs>
        <w:spacing w:after="226"/>
        <w:ind w:left="640" w:hanging="640"/>
        <w:jc w:val="left"/>
        <w:rPr>
          <w:sz w:val="24"/>
          <w:szCs w:val="24"/>
        </w:rPr>
      </w:pPr>
      <w:r w:rsidRPr="00433B25">
        <w:rPr>
          <w:sz w:val="24"/>
          <w:szCs w:val="24"/>
        </w:rPr>
        <w:t>The Respondent’s Counsel submitted:</w:t>
      </w:r>
    </w:p>
    <w:p w:rsidR="008D6C49" w:rsidRPr="00433B25" w:rsidRDefault="003D1110">
      <w:pPr>
        <w:pStyle w:val="Bodytext20"/>
        <w:numPr>
          <w:ilvl w:val="0"/>
          <w:numId w:val="11"/>
        </w:numPr>
        <w:shd w:val="clear" w:color="auto" w:fill="auto"/>
        <w:tabs>
          <w:tab w:val="left" w:pos="1425"/>
        </w:tabs>
        <w:spacing w:after="236" w:line="264" w:lineRule="exact"/>
        <w:ind w:left="1440" w:hanging="800"/>
        <w:jc w:val="left"/>
        <w:rPr>
          <w:sz w:val="24"/>
          <w:szCs w:val="24"/>
        </w:rPr>
      </w:pPr>
      <w:r w:rsidRPr="00433B25">
        <w:rPr>
          <w:sz w:val="24"/>
          <w:szCs w:val="24"/>
        </w:rPr>
        <w:t>That the Board should exercise its power under section 69 of the Act to reprimand or caution the Respondent and not take any further action due to the mitigating factors that were stated at the hearing and which are set out below.</w:t>
      </w:r>
    </w:p>
    <w:p w:rsidR="008D6C49" w:rsidRPr="00433B25" w:rsidRDefault="003D1110">
      <w:pPr>
        <w:pStyle w:val="Bodytext20"/>
        <w:numPr>
          <w:ilvl w:val="0"/>
          <w:numId w:val="11"/>
        </w:numPr>
        <w:shd w:val="clear" w:color="auto" w:fill="auto"/>
        <w:tabs>
          <w:tab w:val="left" w:pos="1425"/>
        </w:tabs>
        <w:spacing w:after="244" w:line="269" w:lineRule="exact"/>
        <w:ind w:left="1440" w:hanging="800"/>
        <w:jc w:val="left"/>
        <w:rPr>
          <w:sz w:val="24"/>
          <w:szCs w:val="24"/>
        </w:rPr>
      </w:pPr>
      <w:r w:rsidRPr="00433B25">
        <w:rPr>
          <w:sz w:val="24"/>
          <w:szCs w:val="24"/>
        </w:rPr>
        <w:t>The Respondent has 17 years of experience in the real estate industry and has a stellar reputation and exemplary work history.</w:t>
      </w:r>
    </w:p>
    <w:p w:rsidR="008D6C49" w:rsidRPr="00433B25" w:rsidRDefault="003D1110">
      <w:pPr>
        <w:pStyle w:val="Bodytext20"/>
        <w:numPr>
          <w:ilvl w:val="0"/>
          <w:numId w:val="11"/>
        </w:numPr>
        <w:shd w:val="clear" w:color="auto" w:fill="auto"/>
        <w:tabs>
          <w:tab w:val="left" w:pos="1425"/>
        </w:tabs>
        <w:spacing w:after="240" w:line="264" w:lineRule="exact"/>
        <w:ind w:left="1440" w:hanging="800"/>
        <w:jc w:val="left"/>
        <w:rPr>
          <w:sz w:val="24"/>
          <w:szCs w:val="24"/>
        </w:rPr>
      </w:pPr>
      <w:r w:rsidRPr="00433B25">
        <w:rPr>
          <w:sz w:val="24"/>
          <w:szCs w:val="24"/>
        </w:rPr>
        <w:t xml:space="preserve">The respondent at the time of the offences was going through a difficult period and a personal life following the breakup of a </w:t>
      </w:r>
      <w:proofErr w:type="spellStart"/>
      <w:r w:rsidRPr="00433B25">
        <w:rPr>
          <w:sz w:val="24"/>
          <w:szCs w:val="24"/>
        </w:rPr>
        <w:t>long</w:t>
      </w:r>
      <w:r w:rsidRPr="00433B25">
        <w:rPr>
          <w:sz w:val="24"/>
          <w:szCs w:val="24"/>
        </w:rPr>
        <w:softHyphen/>
        <w:t>term</w:t>
      </w:r>
      <w:proofErr w:type="spellEnd"/>
      <w:r w:rsidRPr="00433B25">
        <w:rPr>
          <w:sz w:val="24"/>
          <w:szCs w:val="24"/>
        </w:rPr>
        <w:t xml:space="preserve"> relationship.</w:t>
      </w:r>
    </w:p>
    <w:p w:rsidR="008D6C49" w:rsidRPr="00433B25" w:rsidRDefault="003D1110">
      <w:pPr>
        <w:pStyle w:val="Bodytext20"/>
        <w:numPr>
          <w:ilvl w:val="0"/>
          <w:numId w:val="11"/>
        </w:numPr>
        <w:shd w:val="clear" w:color="auto" w:fill="auto"/>
        <w:tabs>
          <w:tab w:val="left" w:pos="1425"/>
        </w:tabs>
        <w:spacing w:after="240" w:line="264" w:lineRule="exact"/>
        <w:ind w:left="1440" w:hanging="800"/>
        <w:jc w:val="left"/>
        <w:rPr>
          <w:sz w:val="24"/>
          <w:szCs w:val="24"/>
        </w:rPr>
      </w:pPr>
      <w:r w:rsidRPr="00433B25">
        <w:rPr>
          <w:sz w:val="24"/>
          <w:szCs w:val="24"/>
        </w:rPr>
        <w:t>A small quantity of drugs (Methamphetamine and cannabis plant material) and the drug pipe were left in the Respondents’ house by an acquaintance and she was aware of their presence.</w:t>
      </w:r>
    </w:p>
    <w:p w:rsidR="008D6C49" w:rsidRPr="00433B25" w:rsidRDefault="003D1110">
      <w:pPr>
        <w:pStyle w:val="Bodytext20"/>
        <w:numPr>
          <w:ilvl w:val="0"/>
          <w:numId w:val="11"/>
        </w:numPr>
        <w:shd w:val="clear" w:color="auto" w:fill="auto"/>
        <w:tabs>
          <w:tab w:val="left" w:pos="1425"/>
        </w:tabs>
        <w:spacing w:after="240" w:line="264" w:lineRule="exact"/>
        <w:ind w:left="1440" w:hanging="800"/>
        <w:jc w:val="left"/>
        <w:rPr>
          <w:sz w:val="24"/>
          <w:szCs w:val="24"/>
        </w:rPr>
      </w:pPr>
      <w:r w:rsidRPr="00433B25">
        <w:rPr>
          <w:sz w:val="24"/>
          <w:szCs w:val="24"/>
        </w:rPr>
        <w:t>The Respondent did not use the drugs and simply left them on her premises.</w:t>
      </w:r>
    </w:p>
    <w:p w:rsidR="008D6C49" w:rsidRPr="00433B25" w:rsidRDefault="003D1110">
      <w:pPr>
        <w:pStyle w:val="Bodytext20"/>
        <w:numPr>
          <w:ilvl w:val="0"/>
          <w:numId w:val="11"/>
        </w:numPr>
        <w:shd w:val="clear" w:color="auto" w:fill="auto"/>
        <w:tabs>
          <w:tab w:val="left" w:pos="1425"/>
        </w:tabs>
        <w:spacing w:after="240" w:line="264" w:lineRule="exact"/>
        <w:ind w:left="1440" w:hanging="800"/>
        <w:jc w:val="left"/>
        <w:rPr>
          <w:sz w:val="24"/>
          <w:szCs w:val="24"/>
        </w:rPr>
      </w:pPr>
      <w:r w:rsidRPr="00433B25">
        <w:rPr>
          <w:sz w:val="24"/>
          <w:szCs w:val="24"/>
        </w:rPr>
        <w:t xml:space="preserve">The drugs and pipe were subsequently discovered by the police who then charged the Respondent with possession of drugs and a pipe under the </w:t>
      </w:r>
      <w:r w:rsidRPr="00433B25">
        <w:rPr>
          <w:rStyle w:val="Bodytext2Italic"/>
          <w:sz w:val="24"/>
          <w:szCs w:val="24"/>
        </w:rPr>
        <w:t>Misuse of Drugs</w:t>
      </w:r>
      <w:r w:rsidRPr="00433B25">
        <w:rPr>
          <w:sz w:val="24"/>
          <w:szCs w:val="24"/>
        </w:rPr>
        <w:t xml:space="preserve"> Act.</w:t>
      </w:r>
    </w:p>
    <w:p w:rsidR="008D6C49" w:rsidRPr="00433B25" w:rsidRDefault="003D1110">
      <w:pPr>
        <w:pStyle w:val="Bodytext20"/>
        <w:numPr>
          <w:ilvl w:val="0"/>
          <w:numId w:val="11"/>
        </w:numPr>
        <w:shd w:val="clear" w:color="auto" w:fill="auto"/>
        <w:tabs>
          <w:tab w:val="left" w:pos="1425"/>
        </w:tabs>
        <w:spacing w:after="254" w:line="264" w:lineRule="exact"/>
        <w:ind w:left="1440" w:hanging="800"/>
        <w:jc w:val="left"/>
        <w:rPr>
          <w:sz w:val="24"/>
          <w:szCs w:val="24"/>
        </w:rPr>
      </w:pPr>
      <w:r w:rsidRPr="00433B25">
        <w:rPr>
          <w:sz w:val="24"/>
          <w:szCs w:val="24"/>
        </w:rPr>
        <w:t>Woodcock J, who heard this matter in the Local Court took into account the Respondent s impressive character, the lack of a criminal history, the fact that she worked her whole life and the early plea of guilty and was satisfied that general deterrence was adequately achieved by the fact that the Respondent had attended court and publicly admitting to offending. Although the Respondent pleaded guilty, no conviction was recorded however fines and levies were imposed.</w:t>
      </w:r>
    </w:p>
    <w:p w:rsidR="008D6C49" w:rsidRPr="00433B25" w:rsidRDefault="003D1110">
      <w:pPr>
        <w:pStyle w:val="Bodytext20"/>
        <w:numPr>
          <w:ilvl w:val="0"/>
          <w:numId w:val="11"/>
        </w:numPr>
        <w:shd w:val="clear" w:color="auto" w:fill="auto"/>
        <w:tabs>
          <w:tab w:val="left" w:pos="1425"/>
        </w:tabs>
        <w:spacing w:after="226"/>
        <w:ind w:left="1440" w:hanging="800"/>
        <w:jc w:val="left"/>
        <w:rPr>
          <w:sz w:val="24"/>
          <w:szCs w:val="24"/>
        </w:rPr>
      </w:pPr>
      <w:r w:rsidRPr="00433B25">
        <w:rPr>
          <w:sz w:val="24"/>
          <w:szCs w:val="24"/>
        </w:rPr>
        <w:t>3 character references were also provided.</w:t>
      </w:r>
    </w:p>
    <w:p w:rsidR="006166F3" w:rsidRDefault="003D1110" w:rsidP="006166F3">
      <w:pPr>
        <w:pStyle w:val="Bodytext20"/>
        <w:numPr>
          <w:ilvl w:val="0"/>
          <w:numId w:val="11"/>
        </w:numPr>
        <w:shd w:val="clear" w:color="auto" w:fill="auto"/>
        <w:tabs>
          <w:tab w:val="left" w:pos="1425"/>
        </w:tabs>
        <w:spacing w:after="274" w:line="264" w:lineRule="exact"/>
        <w:ind w:left="1440" w:hanging="800"/>
        <w:jc w:val="left"/>
        <w:rPr>
          <w:sz w:val="24"/>
          <w:szCs w:val="24"/>
        </w:rPr>
      </w:pPr>
      <w:r w:rsidRPr="00433B25">
        <w:rPr>
          <w:sz w:val="24"/>
          <w:szCs w:val="24"/>
        </w:rPr>
        <w:t>The Board heard the Respondent’s evidence and was also able to question the Respondent under oath. The Board accepted the Respondent’s evidence that she was genuinely remorseful and that this sorry matt</w:t>
      </w:r>
      <w:r w:rsidR="00433B25">
        <w:rPr>
          <w:sz w:val="24"/>
          <w:szCs w:val="24"/>
        </w:rPr>
        <w:t>er was out of character for her</w:t>
      </w:r>
      <w:r w:rsidRPr="00433B25">
        <w:rPr>
          <w:sz w:val="24"/>
          <w:szCs w:val="24"/>
        </w:rPr>
        <w:t xml:space="preserve"> during what was a difficult period in her life.</w:t>
      </w:r>
    </w:p>
    <w:p w:rsidR="006166F3" w:rsidRDefault="006166F3" w:rsidP="006166F3">
      <w:pPr>
        <w:pStyle w:val="Bodytext20"/>
        <w:shd w:val="clear" w:color="auto" w:fill="auto"/>
        <w:tabs>
          <w:tab w:val="left" w:pos="1425"/>
        </w:tabs>
        <w:spacing w:after="274" w:line="264" w:lineRule="exact"/>
        <w:ind w:firstLine="0"/>
        <w:jc w:val="left"/>
        <w:rPr>
          <w:sz w:val="24"/>
          <w:szCs w:val="24"/>
        </w:rPr>
      </w:pPr>
    </w:p>
    <w:p w:rsidR="006166F3" w:rsidRPr="006166F3" w:rsidRDefault="006166F3" w:rsidP="006166F3">
      <w:pPr>
        <w:pStyle w:val="Bodytext20"/>
        <w:shd w:val="clear" w:color="auto" w:fill="auto"/>
        <w:tabs>
          <w:tab w:val="left" w:pos="1425"/>
        </w:tabs>
        <w:spacing w:after="274" w:line="264" w:lineRule="exact"/>
        <w:ind w:firstLine="0"/>
        <w:jc w:val="left"/>
        <w:rPr>
          <w:sz w:val="24"/>
          <w:szCs w:val="24"/>
        </w:rPr>
      </w:pPr>
    </w:p>
    <w:p w:rsidR="008D6C49" w:rsidRPr="00433B25" w:rsidRDefault="003D1110">
      <w:pPr>
        <w:pStyle w:val="Bodytext30"/>
        <w:shd w:val="clear" w:color="auto" w:fill="auto"/>
        <w:spacing w:after="246" w:line="246" w:lineRule="exact"/>
        <w:ind w:left="580" w:hanging="580"/>
        <w:jc w:val="left"/>
        <w:rPr>
          <w:sz w:val="24"/>
          <w:szCs w:val="24"/>
        </w:rPr>
      </w:pPr>
      <w:r w:rsidRPr="00433B25">
        <w:rPr>
          <w:sz w:val="24"/>
          <w:szCs w:val="24"/>
        </w:rPr>
        <w:lastRenderedPageBreak/>
        <w:t>The Reasons for the Decision</w:t>
      </w:r>
    </w:p>
    <w:p w:rsidR="008D6C49" w:rsidRPr="00433B25" w:rsidRDefault="003D1110">
      <w:pPr>
        <w:pStyle w:val="Bodytext20"/>
        <w:numPr>
          <w:ilvl w:val="0"/>
          <w:numId w:val="1"/>
        </w:numPr>
        <w:shd w:val="clear" w:color="auto" w:fill="auto"/>
        <w:tabs>
          <w:tab w:val="left" w:pos="555"/>
        </w:tabs>
        <w:spacing w:after="274" w:line="264" w:lineRule="exact"/>
        <w:ind w:left="580" w:hanging="580"/>
        <w:jc w:val="left"/>
        <w:rPr>
          <w:sz w:val="24"/>
          <w:szCs w:val="24"/>
        </w:rPr>
      </w:pPr>
      <w:r w:rsidRPr="00433B25">
        <w:rPr>
          <w:sz w:val="24"/>
          <w:szCs w:val="24"/>
        </w:rPr>
        <w:t>The guilty findings of offences under the Misuse of Drugs disqualifies the Respondent, as the Respondent is no longer a “fit and proper person “for the purposes of section 20 of the Act.</w:t>
      </w:r>
    </w:p>
    <w:p w:rsidR="008D6C49" w:rsidRPr="00433B25" w:rsidRDefault="003D1110">
      <w:pPr>
        <w:pStyle w:val="Bodytext20"/>
        <w:numPr>
          <w:ilvl w:val="0"/>
          <w:numId w:val="1"/>
        </w:numPr>
        <w:shd w:val="clear" w:color="auto" w:fill="auto"/>
        <w:tabs>
          <w:tab w:val="left" w:pos="555"/>
        </w:tabs>
        <w:spacing w:after="246"/>
        <w:ind w:left="580" w:hanging="580"/>
        <w:jc w:val="left"/>
        <w:rPr>
          <w:sz w:val="24"/>
          <w:szCs w:val="24"/>
        </w:rPr>
      </w:pPr>
      <w:r w:rsidRPr="00433B25">
        <w:rPr>
          <w:sz w:val="24"/>
          <w:szCs w:val="24"/>
        </w:rPr>
        <w:t>The issue then became sub-section 20(3)(b) of the Act:</w:t>
      </w:r>
    </w:p>
    <w:p w:rsidR="008D6C49" w:rsidRPr="00433B25" w:rsidRDefault="003D1110">
      <w:pPr>
        <w:pStyle w:val="Bodytext50"/>
        <w:shd w:val="clear" w:color="auto" w:fill="auto"/>
        <w:spacing w:before="0" w:after="274"/>
        <w:ind w:left="580" w:firstLine="0"/>
        <w:rPr>
          <w:sz w:val="24"/>
          <w:szCs w:val="24"/>
        </w:rPr>
      </w:pPr>
      <w:r w:rsidRPr="00433B25">
        <w:rPr>
          <w:sz w:val="24"/>
          <w:szCs w:val="24"/>
        </w:rPr>
        <w:t>"20(3) The Board may determine that an offence referred to in subsection (2</w:t>
      </w:r>
      <w:proofErr w:type="gramStart"/>
      <w:r w:rsidRPr="00433B25">
        <w:rPr>
          <w:sz w:val="24"/>
          <w:szCs w:val="24"/>
        </w:rPr>
        <w:t>)(</w:t>
      </w:r>
      <w:proofErr w:type="gramEnd"/>
      <w:r w:rsidRPr="00433B25">
        <w:rPr>
          <w:sz w:val="24"/>
          <w:szCs w:val="24"/>
        </w:rPr>
        <w:t>a) is not to be taken into account for the purposes of this section:</w:t>
      </w:r>
    </w:p>
    <w:p w:rsidR="008D6C49" w:rsidRPr="00433B25" w:rsidRDefault="003D1110">
      <w:pPr>
        <w:pStyle w:val="Bodytext50"/>
        <w:shd w:val="clear" w:color="auto" w:fill="auto"/>
        <w:spacing w:before="0" w:after="246" w:line="246" w:lineRule="exact"/>
        <w:ind w:left="1440" w:hanging="860"/>
        <w:rPr>
          <w:sz w:val="24"/>
          <w:szCs w:val="24"/>
        </w:rPr>
      </w:pPr>
      <w:r w:rsidRPr="00433B25">
        <w:rPr>
          <w:sz w:val="24"/>
          <w:szCs w:val="24"/>
        </w:rPr>
        <w:t xml:space="preserve">(b) </w:t>
      </w:r>
      <w:proofErr w:type="gramStart"/>
      <w:r w:rsidRPr="00433B25">
        <w:rPr>
          <w:sz w:val="24"/>
          <w:szCs w:val="24"/>
        </w:rPr>
        <w:t>because</w:t>
      </w:r>
      <w:proofErr w:type="gramEnd"/>
      <w:r w:rsidRPr="00433B25">
        <w:rPr>
          <w:sz w:val="24"/>
          <w:szCs w:val="24"/>
        </w:rPr>
        <w:t xml:space="preserve"> the act or omission constituting the offence</w:t>
      </w:r>
      <w:r w:rsidRPr="00433B25">
        <w:rPr>
          <w:rStyle w:val="Bodytext5NotItalic"/>
          <w:sz w:val="24"/>
          <w:szCs w:val="24"/>
        </w:rPr>
        <w:t xml:space="preserve"> was </w:t>
      </w:r>
      <w:r w:rsidRPr="00433B25">
        <w:rPr>
          <w:sz w:val="24"/>
          <w:szCs w:val="24"/>
        </w:rPr>
        <w:t>trivial.</w:t>
      </w:r>
      <w:r w:rsidRPr="00433B25">
        <w:rPr>
          <w:rStyle w:val="Bodytext5NotItalic"/>
          <w:sz w:val="24"/>
          <w:szCs w:val="24"/>
        </w:rPr>
        <w:t xml:space="preserve"> ”</w:t>
      </w:r>
    </w:p>
    <w:p w:rsidR="008D6C49" w:rsidRPr="00433B25" w:rsidRDefault="003D1110">
      <w:pPr>
        <w:pStyle w:val="Bodytext20"/>
        <w:numPr>
          <w:ilvl w:val="0"/>
          <w:numId w:val="1"/>
        </w:numPr>
        <w:shd w:val="clear" w:color="auto" w:fill="auto"/>
        <w:tabs>
          <w:tab w:val="left" w:pos="555"/>
        </w:tabs>
        <w:spacing w:after="260" w:line="264" w:lineRule="exact"/>
        <w:ind w:left="580" w:hanging="580"/>
        <w:jc w:val="left"/>
        <w:rPr>
          <w:sz w:val="24"/>
          <w:szCs w:val="24"/>
        </w:rPr>
      </w:pPr>
      <w:r w:rsidRPr="00433B25">
        <w:rPr>
          <w:sz w:val="24"/>
          <w:szCs w:val="24"/>
        </w:rPr>
        <w:t>Under section 20(3</w:t>
      </w:r>
      <w:proofErr w:type="gramStart"/>
      <w:r w:rsidRPr="00433B25">
        <w:rPr>
          <w:sz w:val="24"/>
          <w:szCs w:val="24"/>
        </w:rPr>
        <w:t>)(</w:t>
      </w:r>
      <w:proofErr w:type="gramEnd"/>
      <w:r w:rsidRPr="00433B25">
        <w:rPr>
          <w:sz w:val="24"/>
          <w:szCs w:val="24"/>
        </w:rPr>
        <w:t>b) of the Act, the Board has discretion to determine that an offence referred to in subsection 20{2)(a) is not to be taken into account for the purposes of the section because the act or omission constituting the offence was trivial.</w:t>
      </w:r>
    </w:p>
    <w:p w:rsidR="008D6C49" w:rsidRPr="00433B25" w:rsidRDefault="003D1110">
      <w:pPr>
        <w:pStyle w:val="Bodytext20"/>
        <w:numPr>
          <w:ilvl w:val="0"/>
          <w:numId w:val="1"/>
        </w:numPr>
        <w:shd w:val="clear" w:color="auto" w:fill="auto"/>
        <w:tabs>
          <w:tab w:val="left" w:pos="555"/>
        </w:tabs>
        <w:spacing w:after="274" w:line="264" w:lineRule="exact"/>
        <w:ind w:left="580" w:hanging="580"/>
        <w:jc w:val="left"/>
        <w:rPr>
          <w:sz w:val="24"/>
          <w:szCs w:val="24"/>
        </w:rPr>
      </w:pPr>
      <w:r w:rsidRPr="00433B25">
        <w:rPr>
          <w:sz w:val="24"/>
          <w:szCs w:val="24"/>
        </w:rPr>
        <w:t>The question was therefore whether the Board was satisfied from the evidence before that the act constituting the offence was trivial and whether section 20(3</w:t>
      </w:r>
      <w:proofErr w:type="gramStart"/>
      <w:r w:rsidRPr="00433B25">
        <w:rPr>
          <w:sz w:val="24"/>
          <w:szCs w:val="24"/>
        </w:rPr>
        <w:t>)(</w:t>
      </w:r>
      <w:proofErr w:type="gramEnd"/>
      <w:r w:rsidRPr="00433B25">
        <w:rPr>
          <w:sz w:val="24"/>
          <w:szCs w:val="24"/>
        </w:rPr>
        <w:t>b) applied.</w:t>
      </w:r>
    </w:p>
    <w:p w:rsidR="008D6C49" w:rsidRPr="00433B25" w:rsidRDefault="003D1110">
      <w:pPr>
        <w:pStyle w:val="Bodytext20"/>
        <w:numPr>
          <w:ilvl w:val="0"/>
          <w:numId w:val="1"/>
        </w:numPr>
        <w:shd w:val="clear" w:color="auto" w:fill="auto"/>
        <w:tabs>
          <w:tab w:val="left" w:pos="555"/>
        </w:tabs>
        <w:spacing w:after="242"/>
        <w:ind w:left="580" w:hanging="580"/>
        <w:jc w:val="left"/>
        <w:rPr>
          <w:sz w:val="24"/>
          <w:szCs w:val="24"/>
        </w:rPr>
      </w:pPr>
      <w:r w:rsidRPr="00433B25">
        <w:rPr>
          <w:sz w:val="24"/>
          <w:szCs w:val="24"/>
        </w:rPr>
        <w:t>The Board members gave weight to the following facts:</w:t>
      </w:r>
    </w:p>
    <w:p w:rsidR="008D6C49" w:rsidRPr="00433B25" w:rsidRDefault="003D1110">
      <w:pPr>
        <w:pStyle w:val="Bodytext20"/>
        <w:numPr>
          <w:ilvl w:val="0"/>
          <w:numId w:val="12"/>
        </w:numPr>
        <w:shd w:val="clear" w:color="auto" w:fill="auto"/>
        <w:tabs>
          <w:tab w:val="left" w:pos="1127"/>
        </w:tabs>
        <w:spacing w:after="264" w:line="269" w:lineRule="exact"/>
        <w:ind w:left="1140" w:hanging="560"/>
        <w:jc w:val="left"/>
        <w:rPr>
          <w:sz w:val="24"/>
          <w:szCs w:val="24"/>
        </w:rPr>
      </w:pPr>
      <w:r w:rsidRPr="00433B25">
        <w:rPr>
          <w:sz w:val="24"/>
          <w:szCs w:val="24"/>
        </w:rPr>
        <w:t>That the Applicant had a long history in the real estate industry and an exemplary record during that time.</w:t>
      </w:r>
    </w:p>
    <w:p w:rsidR="008D6C49" w:rsidRPr="00433B25" w:rsidRDefault="003D1110">
      <w:pPr>
        <w:pStyle w:val="Bodytext20"/>
        <w:numPr>
          <w:ilvl w:val="0"/>
          <w:numId w:val="12"/>
        </w:numPr>
        <w:shd w:val="clear" w:color="auto" w:fill="auto"/>
        <w:tabs>
          <w:tab w:val="left" w:pos="1127"/>
        </w:tabs>
        <w:spacing w:after="260" w:line="264" w:lineRule="exact"/>
        <w:ind w:left="1140" w:hanging="560"/>
        <w:jc w:val="left"/>
        <w:rPr>
          <w:sz w:val="24"/>
          <w:szCs w:val="24"/>
        </w:rPr>
      </w:pPr>
      <w:r w:rsidRPr="00433B25">
        <w:rPr>
          <w:sz w:val="24"/>
          <w:szCs w:val="24"/>
        </w:rPr>
        <w:t>The finding by Woodcock J not to record conviction and to simply impose fines and levies.</w:t>
      </w:r>
    </w:p>
    <w:p w:rsidR="008D6C49" w:rsidRPr="00433B25" w:rsidRDefault="003D1110">
      <w:pPr>
        <w:pStyle w:val="Bodytext20"/>
        <w:numPr>
          <w:ilvl w:val="0"/>
          <w:numId w:val="12"/>
        </w:numPr>
        <w:shd w:val="clear" w:color="auto" w:fill="auto"/>
        <w:tabs>
          <w:tab w:val="left" w:pos="1127"/>
        </w:tabs>
        <w:spacing w:after="256" w:line="264" w:lineRule="exact"/>
        <w:ind w:left="1140" w:hanging="560"/>
        <w:jc w:val="left"/>
        <w:rPr>
          <w:sz w:val="24"/>
          <w:szCs w:val="24"/>
        </w:rPr>
      </w:pPr>
      <w:r w:rsidRPr="00433B25">
        <w:rPr>
          <w:sz w:val="24"/>
          <w:szCs w:val="24"/>
        </w:rPr>
        <w:t>The Board’s concern as to the reputation of real estate agents in the general community and in particular the issue of drug taking within the industry.</w:t>
      </w:r>
    </w:p>
    <w:p w:rsidR="008D6C49" w:rsidRPr="00433B25" w:rsidRDefault="003D1110" w:rsidP="00433B25">
      <w:pPr>
        <w:pStyle w:val="Bodytext20"/>
        <w:numPr>
          <w:ilvl w:val="0"/>
          <w:numId w:val="1"/>
        </w:numPr>
        <w:shd w:val="clear" w:color="auto" w:fill="auto"/>
        <w:spacing w:after="264" w:line="269" w:lineRule="exact"/>
        <w:ind w:left="580" w:hanging="580"/>
        <w:jc w:val="left"/>
        <w:rPr>
          <w:sz w:val="24"/>
          <w:szCs w:val="24"/>
        </w:rPr>
      </w:pPr>
      <w:r w:rsidRPr="00433B25">
        <w:rPr>
          <w:sz w:val="24"/>
          <w:szCs w:val="24"/>
        </w:rPr>
        <w:t xml:space="preserve">After considering all the evidence, the </w:t>
      </w:r>
      <w:r w:rsidR="00CB43E2">
        <w:rPr>
          <w:sz w:val="24"/>
          <w:szCs w:val="24"/>
        </w:rPr>
        <w:t xml:space="preserve">members of the Board were </w:t>
      </w:r>
      <w:r w:rsidR="00CB43E2">
        <w:rPr>
          <w:sz w:val="24"/>
          <w:szCs w:val="24"/>
        </w:rPr>
        <w:br/>
        <w:t>split </w:t>
      </w:r>
      <w:r w:rsidRPr="00433B25">
        <w:rPr>
          <w:sz w:val="24"/>
          <w:szCs w:val="24"/>
        </w:rPr>
        <w:t>2-2 as follows:</w:t>
      </w:r>
    </w:p>
    <w:p w:rsidR="008D6C49" w:rsidRPr="00433B25" w:rsidRDefault="003D1110">
      <w:pPr>
        <w:pStyle w:val="Bodytext20"/>
        <w:numPr>
          <w:ilvl w:val="0"/>
          <w:numId w:val="13"/>
        </w:numPr>
        <w:shd w:val="clear" w:color="auto" w:fill="auto"/>
        <w:tabs>
          <w:tab w:val="left" w:pos="1468"/>
        </w:tabs>
        <w:spacing w:after="260" w:line="264" w:lineRule="exact"/>
        <w:ind w:left="1440" w:hanging="860"/>
        <w:jc w:val="left"/>
        <w:rPr>
          <w:sz w:val="24"/>
          <w:szCs w:val="24"/>
        </w:rPr>
      </w:pPr>
      <w:r w:rsidRPr="00433B25">
        <w:rPr>
          <w:sz w:val="24"/>
          <w:szCs w:val="24"/>
        </w:rPr>
        <w:t>Mr Tsoukalis and Ms Pulsford voted that the act constituting the offence was trivial and therefore pursuant to section 20(3</w:t>
      </w:r>
      <w:proofErr w:type="gramStart"/>
      <w:r w:rsidRPr="00433B25">
        <w:rPr>
          <w:sz w:val="24"/>
          <w:szCs w:val="24"/>
        </w:rPr>
        <w:t>)(</w:t>
      </w:r>
      <w:proofErr w:type="gramEnd"/>
      <w:r w:rsidRPr="00433B25">
        <w:rPr>
          <w:sz w:val="24"/>
          <w:szCs w:val="24"/>
        </w:rPr>
        <w:t>b) the Respondent was not a disqualified person.</w:t>
      </w:r>
    </w:p>
    <w:p w:rsidR="008D6C49" w:rsidRDefault="003D1110" w:rsidP="00AF5928">
      <w:pPr>
        <w:pStyle w:val="Bodytext20"/>
        <w:numPr>
          <w:ilvl w:val="0"/>
          <w:numId w:val="13"/>
        </w:numPr>
        <w:shd w:val="clear" w:color="auto" w:fill="auto"/>
        <w:spacing w:after="260" w:line="264" w:lineRule="exact"/>
        <w:ind w:left="1418" w:hanging="851"/>
        <w:jc w:val="left"/>
        <w:rPr>
          <w:sz w:val="24"/>
          <w:szCs w:val="24"/>
        </w:rPr>
      </w:pPr>
      <w:r w:rsidRPr="006166F3">
        <w:rPr>
          <w:sz w:val="24"/>
          <w:szCs w:val="24"/>
        </w:rPr>
        <w:t>Ms Davis and Mr Kendrick voted that the act constituting the offence was not trivial and therefore the Respondent was a</w:t>
      </w:r>
      <w:r w:rsidR="006166F3">
        <w:rPr>
          <w:sz w:val="24"/>
          <w:szCs w:val="24"/>
        </w:rPr>
        <w:t xml:space="preserve"> </w:t>
      </w:r>
      <w:r w:rsidRPr="006166F3">
        <w:rPr>
          <w:sz w:val="24"/>
          <w:szCs w:val="24"/>
        </w:rPr>
        <w:t xml:space="preserve">disqualified person for </w:t>
      </w:r>
      <w:r w:rsidR="00CB43E2">
        <w:rPr>
          <w:sz w:val="24"/>
          <w:szCs w:val="24"/>
        </w:rPr>
        <w:t>the purposes of subsection 20(1</w:t>
      </w:r>
      <w:proofErr w:type="gramStart"/>
      <w:r w:rsidRPr="006166F3">
        <w:rPr>
          <w:sz w:val="24"/>
          <w:szCs w:val="24"/>
        </w:rPr>
        <w:t>)(</w:t>
      </w:r>
      <w:proofErr w:type="gramEnd"/>
      <w:r w:rsidRPr="006166F3">
        <w:rPr>
          <w:sz w:val="24"/>
          <w:szCs w:val="24"/>
        </w:rPr>
        <w:t>a) and that the respondent's licence should be revoked. Members Davies and Kendrick have published their own reasons for their decision, which are attached to these reasons.</w:t>
      </w:r>
    </w:p>
    <w:p w:rsidR="006166F3" w:rsidRPr="006166F3" w:rsidRDefault="006166F3" w:rsidP="006166F3">
      <w:pPr>
        <w:pStyle w:val="Bodytext20"/>
        <w:shd w:val="clear" w:color="auto" w:fill="auto"/>
        <w:tabs>
          <w:tab w:val="left" w:pos="1468"/>
        </w:tabs>
        <w:spacing w:after="260" w:line="264" w:lineRule="exact"/>
        <w:ind w:left="1440" w:firstLine="0"/>
        <w:jc w:val="left"/>
        <w:rPr>
          <w:sz w:val="24"/>
          <w:szCs w:val="24"/>
        </w:rPr>
      </w:pPr>
    </w:p>
    <w:p w:rsidR="008D6C49" w:rsidRPr="00433B25" w:rsidRDefault="003D1110">
      <w:pPr>
        <w:pStyle w:val="Bodytext20"/>
        <w:shd w:val="clear" w:color="auto" w:fill="auto"/>
        <w:spacing w:after="260" w:line="264" w:lineRule="exact"/>
        <w:ind w:left="560" w:hanging="560"/>
        <w:jc w:val="left"/>
        <w:rPr>
          <w:sz w:val="24"/>
          <w:szCs w:val="24"/>
        </w:rPr>
      </w:pPr>
      <w:r w:rsidRPr="00433B25">
        <w:rPr>
          <w:sz w:val="24"/>
          <w:szCs w:val="24"/>
        </w:rPr>
        <w:lastRenderedPageBreak/>
        <w:t>28. As a result of the Board’s split decision, the Chairman exercised his casting vote pursuant to section 14(4)(e) of the Act and the Board has determined, as follows:</w:t>
      </w:r>
    </w:p>
    <w:p w:rsidR="008D6C49" w:rsidRPr="00433B25" w:rsidRDefault="003D1110" w:rsidP="00433B25">
      <w:pPr>
        <w:pStyle w:val="Bodytext20"/>
        <w:numPr>
          <w:ilvl w:val="0"/>
          <w:numId w:val="14"/>
        </w:numPr>
        <w:shd w:val="clear" w:color="auto" w:fill="auto"/>
        <w:tabs>
          <w:tab w:val="left" w:pos="1436"/>
        </w:tabs>
        <w:spacing w:after="260" w:line="264" w:lineRule="exact"/>
        <w:ind w:left="1440"/>
        <w:jc w:val="left"/>
        <w:rPr>
          <w:sz w:val="24"/>
          <w:szCs w:val="24"/>
        </w:rPr>
      </w:pPr>
      <w:r w:rsidRPr="00433B25">
        <w:rPr>
          <w:sz w:val="24"/>
          <w:szCs w:val="24"/>
        </w:rPr>
        <w:t>The disqualifying offence by the Respondent under the Misuse of Drugs Act was trivial;</w:t>
      </w:r>
    </w:p>
    <w:p w:rsidR="00433B25" w:rsidRDefault="003D1110" w:rsidP="00433B25">
      <w:pPr>
        <w:pStyle w:val="Bodytext20"/>
        <w:numPr>
          <w:ilvl w:val="0"/>
          <w:numId w:val="14"/>
        </w:numPr>
        <w:shd w:val="clear" w:color="auto" w:fill="auto"/>
        <w:tabs>
          <w:tab w:val="left" w:pos="1436"/>
        </w:tabs>
        <w:spacing w:after="260" w:line="264" w:lineRule="exact"/>
        <w:ind w:left="1440"/>
        <w:jc w:val="left"/>
        <w:rPr>
          <w:sz w:val="24"/>
          <w:szCs w:val="24"/>
        </w:rPr>
      </w:pPr>
      <w:r w:rsidRPr="00433B25">
        <w:rPr>
          <w:sz w:val="24"/>
          <w:szCs w:val="24"/>
        </w:rPr>
        <w:t>The Board it would exercise its discretion under section 20(3)(b) and not take this disqualifying offence into account; as the act constituting the offences was trivial;</w:t>
      </w:r>
    </w:p>
    <w:p w:rsidR="00433B25" w:rsidRPr="00433B25" w:rsidRDefault="003D1110" w:rsidP="00433B25">
      <w:pPr>
        <w:pStyle w:val="Bodytext20"/>
        <w:numPr>
          <w:ilvl w:val="0"/>
          <w:numId w:val="14"/>
        </w:numPr>
        <w:shd w:val="clear" w:color="auto" w:fill="auto"/>
        <w:tabs>
          <w:tab w:val="left" w:pos="1436"/>
        </w:tabs>
        <w:spacing w:after="0" w:line="264" w:lineRule="exact"/>
        <w:ind w:left="1440"/>
        <w:jc w:val="left"/>
      </w:pPr>
      <w:r w:rsidRPr="00433B25">
        <w:rPr>
          <w:sz w:val="24"/>
          <w:szCs w:val="24"/>
        </w:rPr>
        <w:t>The Respondent’s Licence be suspended as from today for a period of 6 months; and</w:t>
      </w:r>
    </w:p>
    <w:p w:rsidR="00433B25" w:rsidRPr="00433B25" w:rsidRDefault="00433B25" w:rsidP="00433B25">
      <w:pPr>
        <w:pStyle w:val="Bodytext20"/>
        <w:shd w:val="clear" w:color="auto" w:fill="auto"/>
        <w:tabs>
          <w:tab w:val="left" w:pos="1436"/>
        </w:tabs>
        <w:spacing w:after="0" w:line="264" w:lineRule="exact"/>
        <w:ind w:left="1440" w:firstLine="0"/>
        <w:jc w:val="left"/>
      </w:pPr>
    </w:p>
    <w:p w:rsidR="008D6C49" w:rsidRDefault="003D1110" w:rsidP="00433B25">
      <w:pPr>
        <w:pStyle w:val="Bodytext20"/>
        <w:numPr>
          <w:ilvl w:val="0"/>
          <w:numId w:val="14"/>
        </w:numPr>
        <w:shd w:val="clear" w:color="auto" w:fill="auto"/>
        <w:tabs>
          <w:tab w:val="left" w:pos="1436"/>
        </w:tabs>
        <w:spacing w:after="0" w:line="264" w:lineRule="exact"/>
        <w:ind w:left="1440"/>
        <w:jc w:val="left"/>
      </w:pPr>
      <w:r w:rsidRPr="00433B25">
        <w:rPr>
          <w:sz w:val="24"/>
          <w:szCs w:val="24"/>
        </w:rPr>
        <w:t>The Respondent be reprimanded and cautioned not to offend in the future otherwise her licence will be at risk and the Board may no longer be in</w:t>
      </w:r>
      <w:r>
        <w:t xml:space="preserve"> a position to exercise its discretion in her favour.</w:t>
      </w:r>
    </w:p>
    <w:p w:rsidR="00CB43E2" w:rsidRDefault="00CB43E2" w:rsidP="00CB43E2">
      <w:pPr>
        <w:pStyle w:val="ListParagraph"/>
      </w:pPr>
    </w:p>
    <w:p w:rsidR="00CB43E2" w:rsidRDefault="00CB43E2" w:rsidP="00CB43E2">
      <w:pPr>
        <w:pStyle w:val="Bodytext20"/>
        <w:shd w:val="clear" w:color="auto" w:fill="auto"/>
        <w:tabs>
          <w:tab w:val="left" w:pos="1436"/>
        </w:tabs>
        <w:spacing w:after="0" w:line="264" w:lineRule="exact"/>
        <w:ind w:firstLine="0"/>
        <w:jc w:val="left"/>
      </w:pPr>
      <w:r>
        <w:t>For the Board</w:t>
      </w:r>
    </w:p>
    <w:p w:rsidR="00CB43E2" w:rsidRDefault="00CB43E2" w:rsidP="00CB43E2">
      <w:pPr>
        <w:pStyle w:val="Bodytext20"/>
        <w:shd w:val="clear" w:color="auto" w:fill="auto"/>
        <w:tabs>
          <w:tab w:val="left" w:pos="1436"/>
        </w:tabs>
        <w:spacing w:after="0" w:line="264" w:lineRule="exact"/>
        <w:ind w:firstLine="0"/>
        <w:jc w:val="left"/>
      </w:pPr>
    </w:p>
    <w:p w:rsidR="00CB43E2" w:rsidRDefault="00CB43E2" w:rsidP="00CB43E2">
      <w:pPr>
        <w:pStyle w:val="Bodytext20"/>
        <w:shd w:val="clear" w:color="auto" w:fill="auto"/>
        <w:tabs>
          <w:tab w:val="left" w:pos="1436"/>
        </w:tabs>
        <w:spacing w:after="0" w:line="264" w:lineRule="exact"/>
        <w:ind w:firstLine="0"/>
        <w:jc w:val="left"/>
      </w:pPr>
    </w:p>
    <w:p w:rsidR="00CB43E2" w:rsidRDefault="00CB43E2" w:rsidP="00CB43E2">
      <w:pPr>
        <w:pStyle w:val="Bodytext20"/>
        <w:shd w:val="clear" w:color="auto" w:fill="auto"/>
        <w:tabs>
          <w:tab w:val="left" w:pos="1436"/>
        </w:tabs>
        <w:spacing w:after="0" w:line="264" w:lineRule="exact"/>
        <w:ind w:firstLine="0"/>
        <w:jc w:val="left"/>
      </w:pPr>
    </w:p>
    <w:p w:rsidR="00CB43E2" w:rsidRDefault="00CB43E2" w:rsidP="00CB43E2">
      <w:pPr>
        <w:pStyle w:val="Bodytext20"/>
        <w:shd w:val="clear" w:color="auto" w:fill="auto"/>
        <w:tabs>
          <w:tab w:val="left" w:pos="1436"/>
        </w:tabs>
        <w:spacing w:after="0" w:line="264" w:lineRule="exact"/>
        <w:ind w:firstLine="0"/>
        <w:jc w:val="left"/>
      </w:pPr>
    </w:p>
    <w:p w:rsidR="00CB43E2" w:rsidRDefault="00CB43E2" w:rsidP="00CB43E2">
      <w:pPr>
        <w:pStyle w:val="Bodytext20"/>
        <w:shd w:val="clear" w:color="auto" w:fill="auto"/>
        <w:tabs>
          <w:tab w:val="left" w:pos="1436"/>
        </w:tabs>
        <w:spacing w:after="0" w:line="264" w:lineRule="exact"/>
        <w:ind w:firstLine="0"/>
        <w:jc w:val="left"/>
      </w:pPr>
      <w:r>
        <w:t>John Tsoukalis</w:t>
      </w:r>
    </w:p>
    <w:p w:rsidR="00CB43E2" w:rsidRDefault="00CB43E2" w:rsidP="00CB43E2">
      <w:pPr>
        <w:pStyle w:val="Bodytext20"/>
        <w:shd w:val="clear" w:color="auto" w:fill="auto"/>
        <w:tabs>
          <w:tab w:val="left" w:pos="1436"/>
        </w:tabs>
        <w:spacing w:after="0" w:line="264" w:lineRule="exact"/>
        <w:ind w:firstLine="0"/>
        <w:jc w:val="left"/>
      </w:pPr>
      <w:r>
        <w:t>Chairman</w:t>
      </w:r>
    </w:p>
    <w:p w:rsidR="00CB43E2" w:rsidRDefault="00CB43E2" w:rsidP="00CB43E2">
      <w:pPr>
        <w:pStyle w:val="Bodytext20"/>
        <w:shd w:val="clear" w:color="auto" w:fill="auto"/>
        <w:tabs>
          <w:tab w:val="left" w:pos="1436"/>
        </w:tabs>
        <w:spacing w:after="0" w:line="264" w:lineRule="exact"/>
        <w:ind w:firstLine="0"/>
        <w:jc w:val="left"/>
      </w:pPr>
    </w:p>
    <w:p w:rsidR="00CB43E2" w:rsidRDefault="00CB43E2" w:rsidP="00CB43E2">
      <w:pPr>
        <w:pStyle w:val="Bodytext20"/>
        <w:shd w:val="clear" w:color="auto" w:fill="auto"/>
        <w:tabs>
          <w:tab w:val="left" w:pos="1436"/>
        </w:tabs>
        <w:spacing w:after="0" w:line="264" w:lineRule="exact"/>
        <w:ind w:firstLine="0"/>
        <w:jc w:val="left"/>
      </w:pPr>
      <w:r>
        <w:t>18 July 2017</w:t>
      </w:r>
    </w:p>
    <w:sectPr w:rsidR="00CB43E2" w:rsidSect="006166F3">
      <w:headerReference w:type="default" r:id="rId7"/>
      <w:pgSz w:w="11900" w:h="16840"/>
      <w:pgMar w:top="2166" w:right="1605" w:bottom="1418" w:left="1797"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533" w:rsidRDefault="00BF2533">
      <w:r>
        <w:separator/>
      </w:r>
    </w:p>
  </w:endnote>
  <w:endnote w:type="continuationSeparator" w:id="0">
    <w:p w:rsidR="00BF2533" w:rsidRDefault="00BF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533" w:rsidRDefault="00BF2533"/>
  </w:footnote>
  <w:footnote w:type="continuationSeparator" w:id="0">
    <w:p w:rsidR="00BF2533" w:rsidRDefault="00BF25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49" w:rsidRDefault="00BF2533">
    <w:pPr>
      <w:rPr>
        <w:sz w:val="2"/>
        <w:szCs w:val="2"/>
      </w:rPr>
    </w:pPr>
    <w:r>
      <w:rPr>
        <w:noProof/>
        <w:lang w:val="en-AU" w:eastAsia="en-AU" w:bidi="ar-SA"/>
      </w:rPr>
      <mc:AlternateContent>
        <mc:Choice Requires="wps">
          <w:drawing>
            <wp:anchor distT="0" distB="0" distL="63500" distR="63500" simplePos="0" relativeHeight="251657728" behindDoc="1" locked="0" layoutInCell="1" allowOverlap="1">
              <wp:simplePos x="0" y="0"/>
              <wp:positionH relativeFrom="page">
                <wp:posOffset>3822700</wp:posOffset>
              </wp:positionH>
              <wp:positionV relativeFrom="page">
                <wp:posOffset>957580</wp:posOffset>
              </wp:positionV>
              <wp:extent cx="78105" cy="160655"/>
              <wp:effectExtent l="317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C49" w:rsidRDefault="003D1110">
                          <w:pPr>
                            <w:pStyle w:val="Headerorfooter0"/>
                            <w:shd w:val="clear" w:color="auto" w:fill="auto"/>
                            <w:spacing w:line="240" w:lineRule="auto"/>
                          </w:pPr>
                          <w:r>
                            <w:fldChar w:fldCharType="begin"/>
                          </w:r>
                          <w:r>
                            <w:instrText xml:space="preserve"> PAGE \* MERGEFORMAT </w:instrText>
                          </w:r>
                          <w:r>
                            <w:fldChar w:fldCharType="separate"/>
                          </w:r>
                          <w:r w:rsidR="00CB43E2" w:rsidRPr="00CB43E2">
                            <w:rPr>
                              <w:rStyle w:val="Headerorfooter1"/>
                              <w:noProof/>
                            </w:rPr>
                            <w:t>8</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4pt;width:6.1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qe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Gfte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" filled="f" stroked="f">
              <v:textbox style="mso-fit-shape-to-text:t" inset="0,0,0,0">
                <w:txbxContent>
                  <w:p w:rsidR="008D6C49" w:rsidRDefault="003D1110">
                    <w:pPr>
                      <w:pStyle w:val="Headerorfooter0"/>
                      <w:shd w:val="clear" w:color="auto" w:fill="auto"/>
                      <w:spacing w:line="240" w:lineRule="auto"/>
                    </w:pPr>
                    <w:r>
                      <w:fldChar w:fldCharType="begin"/>
                    </w:r>
                    <w:r>
                      <w:instrText xml:space="preserve"> PAGE \* MERGEFORMAT </w:instrText>
                    </w:r>
                    <w:r>
                      <w:fldChar w:fldCharType="separate"/>
                    </w:r>
                    <w:r w:rsidR="00CB43E2" w:rsidRPr="00CB43E2">
                      <w:rPr>
                        <w:rStyle w:val="Headerorfooter1"/>
                        <w:noProof/>
                      </w:rPr>
                      <w:t>8</w:t>
                    </w:r>
                    <w:r>
                      <w:rPr>
                        <w:rStyle w:val="Headerorfooter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565"/>
    <w:multiLevelType w:val="multilevel"/>
    <w:tmpl w:val="01C68A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86D60"/>
    <w:multiLevelType w:val="multilevel"/>
    <w:tmpl w:val="729C32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84974"/>
    <w:multiLevelType w:val="multilevel"/>
    <w:tmpl w:val="6C06A2AA"/>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B21BB"/>
    <w:multiLevelType w:val="multilevel"/>
    <w:tmpl w:val="93B2B95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A55D9C"/>
    <w:multiLevelType w:val="multilevel"/>
    <w:tmpl w:val="EC761E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571436"/>
    <w:multiLevelType w:val="multilevel"/>
    <w:tmpl w:val="1EE4571C"/>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D470D6"/>
    <w:multiLevelType w:val="multilevel"/>
    <w:tmpl w:val="21865D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00C03"/>
    <w:multiLevelType w:val="multilevel"/>
    <w:tmpl w:val="DEDC50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6E1041"/>
    <w:multiLevelType w:val="hybridMultilevel"/>
    <w:tmpl w:val="0F6C1A48"/>
    <w:lvl w:ilvl="0" w:tplc="0B40E5F8">
      <w:start w:val="1"/>
      <w:numFmt w:val="decimal"/>
      <w:lvlText w:val="(%1)"/>
      <w:lvlJc w:val="left"/>
      <w:pPr>
        <w:ind w:left="960" w:hanging="36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9" w15:restartNumberingAfterBreak="0">
    <w:nsid w:val="5D4F7B8E"/>
    <w:multiLevelType w:val="multilevel"/>
    <w:tmpl w:val="83F60E3C"/>
    <w:lvl w:ilvl="0">
      <w:start w:val="2"/>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394770"/>
    <w:multiLevelType w:val="multilevel"/>
    <w:tmpl w:val="B34A9E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823B8E"/>
    <w:multiLevelType w:val="multilevel"/>
    <w:tmpl w:val="E0E8DE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216923"/>
    <w:multiLevelType w:val="multilevel"/>
    <w:tmpl w:val="55C4DC7C"/>
    <w:lvl w:ilvl="0">
      <w:start w:val="1"/>
      <w:numFmt w:val="decimal"/>
      <w:lvlText w:val="(%1)"/>
      <w:lvlJc w:val="left"/>
      <w:rPr>
        <w:rFonts w:ascii="Arial" w:eastAsia="Arial" w:hAnsi="Arial" w:cs="Arial"/>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7554B"/>
    <w:multiLevelType w:val="multilevel"/>
    <w:tmpl w:val="C13469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FB3219"/>
    <w:multiLevelType w:val="multilevel"/>
    <w:tmpl w:val="36EC6D30"/>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2"/>
  </w:num>
  <w:num w:numId="5">
    <w:abstractNumId w:val="14"/>
  </w:num>
  <w:num w:numId="6">
    <w:abstractNumId w:val="5"/>
  </w:num>
  <w:num w:numId="7">
    <w:abstractNumId w:val="2"/>
  </w:num>
  <w:num w:numId="8">
    <w:abstractNumId w:val="9"/>
  </w:num>
  <w:num w:numId="9">
    <w:abstractNumId w:val="6"/>
  </w:num>
  <w:num w:numId="10">
    <w:abstractNumId w:val="7"/>
  </w:num>
  <w:num w:numId="11">
    <w:abstractNumId w:val="11"/>
  </w:num>
  <w:num w:numId="12">
    <w:abstractNumId w:val="1"/>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49"/>
    <w:rsid w:val="003D1110"/>
    <w:rsid w:val="00433B25"/>
    <w:rsid w:val="006166F3"/>
    <w:rsid w:val="008D6C49"/>
    <w:rsid w:val="00AF5928"/>
    <w:rsid w:val="00BF2533"/>
    <w:rsid w:val="00CB4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4F203E-984A-43BC-80E3-43C228F4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2"/>
      <w:szCs w:val="22"/>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Bodytext4">
    <w:name w:val="Body text (4)_"/>
    <w:basedOn w:val="DefaultParagraphFont"/>
    <w:link w:val="Bodytext40"/>
    <w:rPr>
      <w:rFonts w:ascii="Arial" w:eastAsia="Arial" w:hAnsi="Arial" w:cs="Arial"/>
      <w:b/>
      <w:bCs/>
      <w:i/>
      <w:iCs/>
      <w:smallCaps w:val="0"/>
      <w:strike w:val="0"/>
      <w:sz w:val="22"/>
      <w:szCs w:val="22"/>
      <w:u w:val="none"/>
    </w:rPr>
  </w:style>
  <w:style w:type="character" w:customStyle="1" w:styleId="Bodytext5">
    <w:name w:val="Body text (5)_"/>
    <w:basedOn w:val="DefaultParagraphFont"/>
    <w:link w:val="Bodytext50"/>
    <w:rPr>
      <w:rFonts w:ascii="Arial" w:eastAsia="Arial" w:hAnsi="Arial" w:cs="Arial"/>
      <w:b w:val="0"/>
      <w:bCs w:val="0"/>
      <w:i/>
      <w:iCs/>
      <w:smallCaps w:val="0"/>
      <w:strike w:val="0"/>
      <w:sz w:val="22"/>
      <w:szCs w:val="22"/>
      <w:u w:val="none"/>
    </w:rPr>
  </w:style>
  <w:style w:type="character" w:customStyle="1" w:styleId="Bodytext5NotItalic">
    <w:name w:val="Body text (5) + Not Italic"/>
    <w:basedOn w:val="Bodytext5"/>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paragraph" w:customStyle="1" w:styleId="Heading10">
    <w:name w:val="Heading #1"/>
    <w:basedOn w:val="Normal"/>
    <w:link w:val="Heading1"/>
    <w:pPr>
      <w:shd w:val="clear" w:color="auto" w:fill="FFFFFF"/>
      <w:spacing w:line="269" w:lineRule="exact"/>
      <w:ind w:hanging="600"/>
      <w:jc w:val="both"/>
      <w:outlineLvl w:val="0"/>
    </w:pPr>
    <w:rPr>
      <w:rFonts w:ascii="Arial" w:eastAsia="Arial" w:hAnsi="Arial" w:cs="Arial"/>
      <w:b/>
      <w:bCs/>
      <w:sz w:val="22"/>
      <w:szCs w:val="22"/>
    </w:rPr>
  </w:style>
  <w:style w:type="paragraph" w:customStyle="1" w:styleId="Bodytext30">
    <w:name w:val="Body text (3)"/>
    <w:basedOn w:val="Normal"/>
    <w:link w:val="Bodytext3"/>
    <w:pPr>
      <w:shd w:val="clear" w:color="auto" w:fill="FFFFFF"/>
      <w:spacing w:line="269" w:lineRule="exact"/>
      <w:ind w:hanging="640"/>
      <w:jc w:val="both"/>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after="540" w:line="246" w:lineRule="exact"/>
      <w:ind w:hanging="8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246" w:lineRule="exact"/>
    </w:pPr>
    <w:rPr>
      <w:rFonts w:ascii="Arial" w:eastAsia="Arial" w:hAnsi="Arial" w:cs="Arial"/>
      <w:sz w:val="22"/>
      <w:szCs w:val="22"/>
    </w:rPr>
  </w:style>
  <w:style w:type="paragraph" w:customStyle="1" w:styleId="Bodytext40">
    <w:name w:val="Body text (4)"/>
    <w:basedOn w:val="Normal"/>
    <w:link w:val="Bodytext4"/>
    <w:pPr>
      <w:shd w:val="clear" w:color="auto" w:fill="FFFFFF"/>
      <w:spacing w:before="260" w:after="260" w:line="246" w:lineRule="exact"/>
      <w:ind w:hanging="120"/>
      <w:jc w:val="both"/>
    </w:pPr>
    <w:rPr>
      <w:rFonts w:ascii="Arial" w:eastAsia="Arial" w:hAnsi="Arial" w:cs="Arial"/>
      <w:b/>
      <w:bCs/>
      <w:i/>
      <w:iCs/>
      <w:sz w:val="22"/>
      <w:szCs w:val="22"/>
    </w:rPr>
  </w:style>
  <w:style w:type="paragraph" w:customStyle="1" w:styleId="Bodytext50">
    <w:name w:val="Body text (5)"/>
    <w:basedOn w:val="Normal"/>
    <w:link w:val="Bodytext5"/>
    <w:pPr>
      <w:shd w:val="clear" w:color="auto" w:fill="FFFFFF"/>
      <w:spacing w:before="260" w:after="260" w:line="264" w:lineRule="exact"/>
      <w:ind w:hanging="1200"/>
    </w:pPr>
    <w:rPr>
      <w:rFonts w:ascii="Arial" w:eastAsia="Arial" w:hAnsi="Arial" w:cs="Arial"/>
      <w:i/>
      <w:iCs/>
      <w:sz w:val="22"/>
      <w:szCs w:val="22"/>
    </w:rPr>
  </w:style>
  <w:style w:type="paragraph" w:styleId="ListParagraph">
    <w:name w:val="List Paragraph"/>
    <w:basedOn w:val="Normal"/>
    <w:uiPriority w:val="34"/>
    <w:qFormat/>
    <w:rsid w:val="00CB4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alo</dc:creator>
  <cp:lastModifiedBy>Loretta Orlando</cp:lastModifiedBy>
  <cp:revision>5</cp:revision>
  <dcterms:created xsi:type="dcterms:W3CDTF">2017-08-25T01:13:00Z</dcterms:created>
  <dcterms:modified xsi:type="dcterms:W3CDTF">2017-08-25T01:34:00Z</dcterms:modified>
</cp:coreProperties>
</file>