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footer3.xml" ContentType="application/vnd.openxmlformats-officedocument.wordprocessingml.footer+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docProps/custom.xml" ContentType="application/vnd.openxmlformats-officedocument.custom-properties+xml"/>
  <Override PartName="/word/fontTable.xml" ContentType="application/vnd.openxmlformats-officedocument.wordprocessingml.fontTable+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webSettings.xml" ContentType="application/vnd.openxmlformats-officedocument.wordprocessingml.webSettings+xml"/>
  <Override PartName="/docProps/core.xml" ContentType="application/vnd.openxmlformats-package.core-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3A72" w:rsidRPr="00655618" w:rsidRDefault="009641E3" w:rsidP="006C668D">
      <w:pPr>
        <w:pStyle w:val="Heading1"/>
        <w:spacing w:before="0"/>
        <w:rPr>
          <w:rFonts w:cs="Arial"/>
        </w:rPr>
      </w:pPr>
      <w:r w:rsidRPr="00655618">
        <w:rPr>
          <w:rFonts w:cs="Arial"/>
        </w:rPr>
        <w:t>Decision Notice</w:t>
      </w:r>
    </w:p>
    <w:p w:rsidR="006770F2" w:rsidRPr="00655618" w:rsidRDefault="006770F2" w:rsidP="001E2178">
      <w:pPr>
        <w:pStyle w:val="Tabformatting"/>
        <w:spacing w:after="120"/>
        <w:rPr>
          <w:rFonts w:cs="Arial"/>
        </w:rPr>
      </w:pPr>
      <w:r w:rsidRPr="00655618">
        <w:rPr>
          <w:rFonts w:cs="Arial"/>
          <w:b/>
        </w:rPr>
        <w:t>Matter:</w:t>
      </w:r>
      <w:r w:rsidRPr="00655618">
        <w:rPr>
          <w:rFonts w:cs="Arial"/>
        </w:rPr>
        <w:tab/>
      </w:r>
      <w:r w:rsidR="00D33764" w:rsidRPr="00655618">
        <w:rPr>
          <w:rFonts w:cs="Arial"/>
        </w:rPr>
        <w:t>Application for Increase in Gaming Machines</w:t>
      </w:r>
    </w:p>
    <w:p w:rsidR="001E2178" w:rsidRPr="00655618" w:rsidRDefault="001E2178" w:rsidP="001E2178">
      <w:pPr>
        <w:pStyle w:val="Tabformatting"/>
        <w:spacing w:after="0"/>
        <w:rPr>
          <w:rFonts w:cs="Arial"/>
        </w:rPr>
      </w:pPr>
      <w:r w:rsidRPr="00655618">
        <w:rPr>
          <w:rFonts w:cs="Arial"/>
          <w:b/>
        </w:rPr>
        <w:t>Premises</w:t>
      </w:r>
      <w:r w:rsidRPr="00655618">
        <w:rPr>
          <w:rFonts w:cs="Arial"/>
        </w:rPr>
        <w:t>:</w:t>
      </w:r>
      <w:r w:rsidRPr="00655618">
        <w:rPr>
          <w:rFonts w:cs="Arial"/>
        </w:rPr>
        <w:tab/>
      </w:r>
      <w:r>
        <w:rPr>
          <w:rFonts w:cs="Arial"/>
        </w:rPr>
        <w:t>Casuarina All Sports Club Inc.</w:t>
      </w:r>
    </w:p>
    <w:p w:rsidR="001E2178" w:rsidRDefault="001E2178" w:rsidP="001E2178">
      <w:pPr>
        <w:pStyle w:val="Tabformatting"/>
        <w:spacing w:after="0"/>
        <w:rPr>
          <w:rFonts w:cs="Arial"/>
        </w:rPr>
      </w:pPr>
      <w:r>
        <w:rPr>
          <w:rFonts w:cs="Arial"/>
        </w:rPr>
        <w:tab/>
        <w:t xml:space="preserve">269 </w:t>
      </w:r>
      <w:proofErr w:type="spellStart"/>
      <w:r>
        <w:rPr>
          <w:rFonts w:cs="Arial"/>
        </w:rPr>
        <w:t>Trower</w:t>
      </w:r>
      <w:proofErr w:type="spellEnd"/>
      <w:r>
        <w:rPr>
          <w:rFonts w:cs="Arial"/>
        </w:rPr>
        <w:t xml:space="preserve"> Road</w:t>
      </w:r>
    </w:p>
    <w:p w:rsidR="001E2178" w:rsidRPr="00655618" w:rsidRDefault="001E2178" w:rsidP="001E2178">
      <w:pPr>
        <w:pStyle w:val="Tabformatting"/>
        <w:spacing w:after="120"/>
        <w:rPr>
          <w:rFonts w:cs="Arial"/>
        </w:rPr>
      </w:pPr>
      <w:r>
        <w:rPr>
          <w:rFonts w:cs="Arial"/>
        </w:rPr>
        <w:tab/>
        <w:t>Casuarina NT 0810</w:t>
      </w:r>
    </w:p>
    <w:p w:rsidR="001E2178" w:rsidRPr="00655618" w:rsidRDefault="001E2178" w:rsidP="001E2178">
      <w:pPr>
        <w:pStyle w:val="Tabformatting"/>
        <w:spacing w:after="120"/>
        <w:rPr>
          <w:rFonts w:cs="Arial"/>
        </w:rPr>
      </w:pPr>
      <w:r w:rsidRPr="00655618">
        <w:rPr>
          <w:rFonts w:cs="Arial"/>
          <w:b/>
        </w:rPr>
        <w:t>Applicant</w:t>
      </w:r>
      <w:r w:rsidRPr="00655618">
        <w:rPr>
          <w:rFonts w:cs="Arial"/>
        </w:rPr>
        <w:t>:</w:t>
      </w:r>
      <w:r w:rsidRPr="00655618">
        <w:rPr>
          <w:rFonts w:cs="Arial"/>
        </w:rPr>
        <w:tab/>
      </w:r>
      <w:r w:rsidR="00700572">
        <w:rPr>
          <w:rFonts w:cs="Arial"/>
        </w:rPr>
        <w:t>Casuarina All Sports Club Inc.</w:t>
      </w:r>
    </w:p>
    <w:p w:rsidR="001E2178" w:rsidRPr="00655618" w:rsidRDefault="001E2178" w:rsidP="001E2178">
      <w:pPr>
        <w:pStyle w:val="Tabformatting"/>
        <w:spacing w:after="120"/>
        <w:rPr>
          <w:rFonts w:cs="Arial"/>
        </w:rPr>
      </w:pPr>
      <w:r w:rsidRPr="00655618">
        <w:rPr>
          <w:rFonts w:cs="Arial"/>
          <w:b/>
        </w:rPr>
        <w:t>Nominee</w:t>
      </w:r>
      <w:r w:rsidRPr="00655618">
        <w:rPr>
          <w:rFonts w:cs="Arial"/>
        </w:rPr>
        <w:t>:</w:t>
      </w:r>
      <w:r w:rsidRPr="00655618">
        <w:rPr>
          <w:rFonts w:cs="Arial"/>
        </w:rPr>
        <w:tab/>
      </w:r>
      <w:r>
        <w:rPr>
          <w:rFonts w:cs="Arial"/>
        </w:rPr>
        <w:t>Mr Russell Reid</w:t>
      </w:r>
      <w:bookmarkStart w:id="0" w:name="_GoBack"/>
      <w:bookmarkEnd w:id="0"/>
    </w:p>
    <w:p w:rsidR="001E2178" w:rsidRPr="00655618" w:rsidRDefault="001E2178" w:rsidP="001E2178">
      <w:pPr>
        <w:pStyle w:val="Tabformatting"/>
        <w:spacing w:after="120"/>
        <w:rPr>
          <w:rFonts w:cs="Arial"/>
        </w:rPr>
      </w:pPr>
      <w:r w:rsidRPr="00655618">
        <w:rPr>
          <w:rFonts w:cs="Arial"/>
          <w:b/>
        </w:rPr>
        <w:t>Submissions</w:t>
      </w:r>
      <w:r w:rsidRPr="00655618">
        <w:rPr>
          <w:rFonts w:cs="Arial"/>
        </w:rPr>
        <w:t>:</w:t>
      </w:r>
      <w:r w:rsidRPr="00655618">
        <w:rPr>
          <w:rFonts w:cs="Arial"/>
        </w:rPr>
        <w:tab/>
      </w:r>
      <w:r>
        <w:rPr>
          <w:rFonts w:cs="Arial"/>
        </w:rPr>
        <w:t>Nil</w:t>
      </w:r>
    </w:p>
    <w:p w:rsidR="001E2178" w:rsidRPr="00655618" w:rsidRDefault="001E2178" w:rsidP="001E2178">
      <w:pPr>
        <w:pStyle w:val="Tabformatting"/>
        <w:spacing w:after="120"/>
        <w:rPr>
          <w:rFonts w:cs="Arial"/>
          <w:i/>
        </w:rPr>
      </w:pPr>
      <w:r w:rsidRPr="00655618">
        <w:rPr>
          <w:rFonts w:cs="Arial"/>
          <w:b/>
        </w:rPr>
        <w:t>Legislation</w:t>
      </w:r>
      <w:r w:rsidRPr="00655618">
        <w:rPr>
          <w:rFonts w:cs="Arial"/>
        </w:rPr>
        <w:t>:</w:t>
      </w:r>
      <w:r w:rsidRPr="00655618">
        <w:rPr>
          <w:rFonts w:cs="Arial"/>
        </w:rPr>
        <w:tab/>
        <w:t xml:space="preserve">Section </w:t>
      </w:r>
      <w:r w:rsidR="006513AF">
        <w:rPr>
          <w:rFonts w:cs="Arial"/>
        </w:rPr>
        <w:t>41</w:t>
      </w:r>
      <w:r w:rsidRPr="00655618">
        <w:rPr>
          <w:rFonts w:cs="Arial"/>
        </w:rPr>
        <w:t xml:space="preserve"> </w:t>
      </w:r>
      <w:r w:rsidRPr="00655618">
        <w:rPr>
          <w:rFonts w:cs="Arial"/>
          <w:i/>
        </w:rPr>
        <w:t>Gaming Machine Act</w:t>
      </w:r>
    </w:p>
    <w:p w:rsidR="001E2178" w:rsidRPr="00655618" w:rsidRDefault="001E2178" w:rsidP="001E2178">
      <w:pPr>
        <w:pStyle w:val="Tabformatting"/>
        <w:spacing w:after="120"/>
        <w:rPr>
          <w:rFonts w:cs="Arial"/>
        </w:rPr>
      </w:pPr>
      <w:r w:rsidRPr="00655618">
        <w:rPr>
          <w:rFonts w:cs="Arial"/>
          <w:b/>
        </w:rPr>
        <w:t>Decision of</w:t>
      </w:r>
      <w:r w:rsidRPr="00655618">
        <w:rPr>
          <w:rFonts w:cs="Arial"/>
        </w:rPr>
        <w:t>:</w:t>
      </w:r>
      <w:r w:rsidRPr="00655618">
        <w:rPr>
          <w:rFonts w:cs="Arial"/>
        </w:rPr>
        <w:tab/>
        <w:t>Director-General of Licensing</w:t>
      </w:r>
    </w:p>
    <w:p w:rsidR="001E2178" w:rsidRPr="00655618" w:rsidRDefault="001E2178" w:rsidP="001E2178">
      <w:pPr>
        <w:pStyle w:val="Tabformatting"/>
        <w:spacing w:after="120"/>
        <w:rPr>
          <w:rFonts w:cs="Arial"/>
        </w:rPr>
      </w:pPr>
      <w:r w:rsidRPr="00655618">
        <w:rPr>
          <w:rFonts w:cs="Arial"/>
          <w:b/>
        </w:rPr>
        <w:t>Date of Decision</w:t>
      </w:r>
      <w:r w:rsidRPr="00655618">
        <w:rPr>
          <w:rFonts w:cs="Arial"/>
        </w:rPr>
        <w:t>:</w:t>
      </w:r>
      <w:r w:rsidRPr="00655618">
        <w:rPr>
          <w:rFonts w:cs="Arial"/>
        </w:rPr>
        <w:tab/>
      </w:r>
      <w:r w:rsidR="00DC1E2F">
        <w:rPr>
          <w:rFonts w:cs="Arial"/>
        </w:rPr>
        <w:t>1 Decem</w:t>
      </w:r>
      <w:r w:rsidRPr="00700572">
        <w:rPr>
          <w:rFonts w:cs="Arial"/>
        </w:rPr>
        <w:t>ber 2015</w:t>
      </w:r>
    </w:p>
    <w:p w:rsidR="001620E9" w:rsidRPr="00655618" w:rsidRDefault="001620E9" w:rsidP="001620E9">
      <w:pPr>
        <w:pStyle w:val="BottomLine"/>
        <w:rPr>
          <w:rFonts w:cs="Arial"/>
        </w:rPr>
      </w:pPr>
    </w:p>
    <w:p w:rsidR="00D33764" w:rsidRPr="00655618" w:rsidRDefault="00C36B82" w:rsidP="00700572">
      <w:pPr>
        <w:pStyle w:val="Heading2"/>
        <w:spacing w:before="0"/>
        <w:rPr>
          <w:rFonts w:cs="Arial"/>
        </w:rPr>
      </w:pPr>
      <w:r w:rsidRPr="00655618">
        <w:rPr>
          <w:rFonts w:cs="Arial"/>
        </w:rPr>
        <w:t>Background</w:t>
      </w:r>
    </w:p>
    <w:p w:rsidR="00D33764" w:rsidRPr="00655618" w:rsidRDefault="00F92910" w:rsidP="000F40A9">
      <w:pPr>
        <w:pStyle w:val="ListParagraph"/>
        <w:numPr>
          <w:ilvl w:val="0"/>
          <w:numId w:val="12"/>
        </w:numPr>
        <w:spacing w:after="240"/>
        <w:ind w:left="567" w:hanging="425"/>
        <w:jc w:val="both"/>
        <w:rPr>
          <w:rFonts w:cs="Arial"/>
          <w:szCs w:val="24"/>
        </w:rPr>
      </w:pPr>
      <w:r w:rsidRPr="00655618">
        <w:rPr>
          <w:rFonts w:cs="Arial"/>
          <w:szCs w:val="24"/>
        </w:rPr>
        <w:t xml:space="preserve">On </w:t>
      </w:r>
      <w:r w:rsidR="00EB758F">
        <w:rPr>
          <w:rFonts w:cs="Arial"/>
          <w:szCs w:val="24"/>
        </w:rPr>
        <w:t>7 July</w:t>
      </w:r>
      <w:r w:rsidR="00D33764" w:rsidRPr="00655618">
        <w:rPr>
          <w:rFonts w:cs="Arial"/>
          <w:szCs w:val="24"/>
        </w:rPr>
        <w:t xml:space="preserve"> 2015</w:t>
      </w:r>
      <w:r w:rsidRPr="00655618">
        <w:rPr>
          <w:rFonts w:cs="Arial"/>
          <w:szCs w:val="24"/>
        </w:rPr>
        <w:t>,</w:t>
      </w:r>
      <w:r w:rsidR="00D33764" w:rsidRPr="00655618">
        <w:rPr>
          <w:rFonts w:cs="Arial"/>
          <w:szCs w:val="24"/>
        </w:rPr>
        <w:t xml:space="preserve"> Mr </w:t>
      </w:r>
      <w:r w:rsidR="001E2178">
        <w:rPr>
          <w:rFonts w:cs="Arial"/>
          <w:szCs w:val="24"/>
        </w:rPr>
        <w:t>Russell Reid</w:t>
      </w:r>
      <w:r w:rsidR="00F53185">
        <w:rPr>
          <w:rFonts w:cs="Arial"/>
          <w:szCs w:val="24"/>
        </w:rPr>
        <w:t xml:space="preserve"> </w:t>
      </w:r>
      <w:r w:rsidR="00D33764" w:rsidRPr="00655618">
        <w:rPr>
          <w:rFonts w:cs="Arial"/>
          <w:szCs w:val="24"/>
        </w:rPr>
        <w:t xml:space="preserve">on behalf of </w:t>
      </w:r>
      <w:r w:rsidR="001E2178">
        <w:rPr>
          <w:rFonts w:cs="Arial"/>
          <w:szCs w:val="24"/>
        </w:rPr>
        <w:t>Casuarina All Sports Club Inc.</w:t>
      </w:r>
      <w:r w:rsidR="00D33764" w:rsidRPr="00655618">
        <w:rPr>
          <w:rFonts w:cs="Arial"/>
          <w:szCs w:val="24"/>
        </w:rPr>
        <w:t xml:space="preserve"> (“the Applicant</w:t>
      </w:r>
      <w:r w:rsidRPr="00655618">
        <w:rPr>
          <w:rFonts w:cs="Arial"/>
          <w:szCs w:val="24"/>
        </w:rPr>
        <w:t>”</w:t>
      </w:r>
      <w:r w:rsidR="00D33764" w:rsidRPr="00655618">
        <w:rPr>
          <w:rFonts w:cs="Arial"/>
          <w:szCs w:val="24"/>
        </w:rPr>
        <w:t>) applied for a</w:t>
      </w:r>
      <w:r w:rsidR="00EB758F">
        <w:rPr>
          <w:rFonts w:cs="Arial"/>
          <w:szCs w:val="24"/>
        </w:rPr>
        <w:t>n increase in the number of</w:t>
      </w:r>
      <w:r w:rsidR="00EF14FB">
        <w:rPr>
          <w:rFonts w:cs="Arial"/>
          <w:szCs w:val="24"/>
        </w:rPr>
        <w:t xml:space="preserve"> gaming machine</w:t>
      </w:r>
      <w:r w:rsidR="00146CFA">
        <w:rPr>
          <w:rFonts w:cs="Arial"/>
          <w:szCs w:val="24"/>
        </w:rPr>
        <w:t>s</w:t>
      </w:r>
      <w:r w:rsidR="00EF14FB">
        <w:rPr>
          <w:rFonts w:cs="Arial"/>
          <w:szCs w:val="24"/>
        </w:rPr>
        <w:t xml:space="preserve"> </w:t>
      </w:r>
      <w:r w:rsidR="00EB758F">
        <w:rPr>
          <w:rFonts w:cs="Arial"/>
          <w:szCs w:val="24"/>
        </w:rPr>
        <w:t>authorised for</w:t>
      </w:r>
      <w:r w:rsidR="00EF14FB">
        <w:rPr>
          <w:rFonts w:cs="Arial"/>
          <w:szCs w:val="24"/>
        </w:rPr>
        <w:t xml:space="preserve"> </w:t>
      </w:r>
      <w:r w:rsidR="00D33764" w:rsidRPr="00655618">
        <w:rPr>
          <w:rFonts w:cs="Arial"/>
          <w:szCs w:val="24"/>
        </w:rPr>
        <w:t xml:space="preserve">use at the </w:t>
      </w:r>
      <w:r w:rsidR="001E2178">
        <w:rPr>
          <w:rFonts w:cs="Arial"/>
          <w:szCs w:val="24"/>
        </w:rPr>
        <w:t>Applicant’s premises</w:t>
      </w:r>
      <w:r w:rsidRPr="00655618">
        <w:rPr>
          <w:rFonts w:cs="Arial"/>
          <w:szCs w:val="24"/>
        </w:rPr>
        <w:t xml:space="preserve"> </w:t>
      </w:r>
      <w:r w:rsidR="00322F46" w:rsidRPr="00655618">
        <w:rPr>
          <w:rFonts w:cs="Arial"/>
          <w:szCs w:val="24"/>
        </w:rPr>
        <w:t xml:space="preserve">(“the </w:t>
      </w:r>
      <w:r w:rsidR="001E2178">
        <w:rPr>
          <w:rFonts w:cs="Arial"/>
          <w:szCs w:val="24"/>
        </w:rPr>
        <w:t>Club</w:t>
      </w:r>
      <w:r w:rsidR="00322F46" w:rsidRPr="00655618">
        <w:rPr>
          <w:rFonts w:cs="Arial"/>
          <w:szCs w:val="24"/>
        </w:rPr>
        <w:t xml:space="preserve">”) </w:t>
      </w:r>
      <w:r w:rsidR="00D33764" w:rsidRPr="00655618">
        <w:rPr>
          <w:rFonts w:cs="Arial"/>
          <w:szCs w:val="24"/>
        </w:rPr>
        <w:t xml:space="preserve">pursuant to section </w:t>
      </w:r>
      <w:r w:rsidR="006513AF">
        <w:rPr>
          <w:rFonts w:cs="Arial"/>
          <w:szCs w:val="24"/>
        </w:rPr>
        <w:t>41</w:t>
      </w:r>
      <w:r w:rsidR="00D33764" w:rsidRPr="00655618">
        <w:rPr>
          <w:rFonts w:cs="Arial"/>
          <w:szCs w:val="24"/>
        </w:rPr>
        <w:t xml:space="preserve"> of the </w:t>
      </w:r>
      <w:r w:rsidR="00D33764" w:rsidRPr="00655618">
        <w:rPr>
          <w:rFonts w:cs="Arial"/>
          <w:i/>
          <w:szCs w:val="24"/>
        </w:rPr>
        <w:t>Gaming Machine Act</w:t>
      </w:r>
      <w:r w:rsidR="00D33764" w:rsidRPr="00655618">
        <w:rPr>
          <w:rFonts w:cs="Arial"/>
          <w:szCs w:val="24"/>
        </w:rPr>
        <w:t xml:space="preserve"> (“the</w:t>
      </w:r>
      <w:r w:rsidR="00700572">
        <w:rPr>
          <w:rFonts w:cs="Arial"/>
          <w:szCs w:val="24"/>
        </w:rPr>
        <w:t> </w:t>
      </w:r>
      <w:r w:rsidR="00D33764" w:rsidRPr="00655618">
        <w:rPr>
          <w:rFonts w:cs="Arial"/>
          <w:szCs w:val="24"/>
        </w:rPr>
        <w:t xml:space="preserve">Act”).  </w:t>
      </w:r>
    </w:p>
    <w:p w:rsidR="00770807" w:rsidRPr="00662B26" w:rsidRDefault="00BE38CD" w:rsidP="00662B26">
      <w:pPr>
        <w:pStyle w:val="ListParagraph"/>
        <w:numPr>
          <w:ilvl w:val="0"/>
          <w:numId w:val="12"/>
        </w:numPr>
        <w:spacing w:after="240"/>
        <w:ind w:left="567" w:hanging="425"/>
        <w:jc w:val="both"/>
        <w:rPr>
          <w:rFonts w:cs="Arial"/>
          <w:szCs w:val="24"/>
        </w:rPr>
      </w:pPr>
      <w:r>
        <w:rPr>
          <w:rFonts w:cs="Arial"/>
          <w:szCs w:val="24"/>
        </w:rPr>
        <w:t>Regulation 3(b</w:t>
      </w:r>
      <w:r w:rsidR="00770807" w:rsidRPr="00655618">
        <w:rPr>
          <w:rFonts w:cs="Arial"/>
          <w:szCs w:val="24"/>
        </w:rPr>
        <w:t xml:space="preserve">) of the </w:t>
      </w:r>
      <w:r w:rsidR="00770807" w:rsidRPr="00662B26">
        <w:rPr>
          <w:rFonts w:cs="Arial"/>
          <w:i/>
          <w:szCs w:val="24"/>
        </w:rPr>
        <w:t>Gaming Machine Regulations</w:t>
      </w:r>
      <w:r w:rsidR="00770807" w:rsidRPr="00655618">
        <w:rPr>
          <w:rFonts w:cs="Arial"/>
          <w:szCs w:val="24"/>
        </w:rPr>
        <w:t xml:space="preserve"> (</w:t>
      </w:r>
      <w:r w:rsidR="00532F5C">
        <w:rPr>
          <w:rFonts w:cs="Arial"/>
          <w:szCs w:val="24"/>
        </w:rPr>
        <w:t>“</w:t>
      </w:r>
      <w:r w:rsidR="00770807" w:rsidRPr="00655618">
        <w:rPr>
          <w:rFonts w:cs="Arial"/>
          <w:szCs w:val="24"/>
        </w:rPr>
        <w:t xml:space="preserve">the Regulations”) sets the maximum number of gaming machines that may be authorised for a </w:t>
      </w:r>
      <w:r w:rsidR="001E2178">
        <w:rPr>
          <w:rFonts w:cs="Arial"/>
          <w:szCs w:val="24"/>
        </w:rPr>
        <w:t>Category 2</w:t>
      </w:r>
      <w:r w:rsidR="00770807" w:rsidRPr="00655618">
        <w:rPr>
          <w:rFonts w:cs="Arial"/>
          <w:szCs w:val="24"/>
        </w:rPr>
        <w:t xml:space="preserve"> licensed premise under section </w:t>
      </w:r>
      <w:r w:rsidR="001E2178">
        <w:rPr>
          <w:rFonts w:cs="Arial"/>
          <w:szCs w:val="24"/>
        </w:rPr>
        <w:t>41(5)</w:t>
      </w:r>
      <w:r w:rsidR="00770807" w:rsidRPr="00655618">
        <w:rPr>
          <w:rFonts w:cs="Arial"/>
          <w:szCs w:val="24"/>
        </w:rPr>
        <w:t xml:space="preserve"> of the Act</w:t>
      </w:r>
      <w:r w:rsidR="001E2178">
        <w:rPr>
          <w:rFonts w:cs="Arial"/>
          <w:szCs w:val="24"/>
        </w:rPr>
        <w:t xml:space="preserve"> at 55</w:t>
      </w:r>
      <w:r w:rsidR="00770807" w:rsidRPr="00655618">
        <w:rPr>
          <w:rFonts w:cs="Arial"/>
          <w:szCs w:val="24"/>
        </w:rPr>
        <w:t>.</w:t>
      </w:r>
      <w:r w:rsidR="00662B26">
        <w:rPr>
          <w:rFonts w:cs="Arial"/>
          <w:szCs w:val="24"/>
        </w:rPr>
        <w:t xml:space="preserve">  </w:t>
      </w:r>
      <w:r w:rsidR="00AE212F">
        <w:rPr>
          <w:rFonts w:cs="Arial"/>
          <w:szCs w:val="24"/>
        </w:rPr>
        <w:t>Regulation 2(2)(b</w:t>
      </w:r>
      <w:r w:rsidR="00770807" w:rsidRPr="00662B26">
        <w:rPr>
          <w:rFonts w:cs="Arial"/>
          <w:szCs w:val="24"/>
        </w:rPr>
        <w:t xml:space="preserve">) of the </w:t>
      </w:r>
      <w:r w:rsidR="001E2178">
        <w:rPr>
          <w:rFonts w:cs="Arial"/>
          <w:szCs w:val="24"/>
        </w:rPr>
        <w:t>Regulations defines a Category 2</w:t>
      </w:r>
      <w:r w:rsidR="00770807" w:rsidRPr="00662B26">
        <w:rPr>
          <w:rFonts w:cs="Arial"/>
          <w:szCs w:val="24"/>
        </w:rPr>
        <w:t xml:space="preserve"> licensed premise </w:t>
      </w:r>
      <w:r w:rsidR="0040316A" w:rsidRPr="00662B26">
        <w:rPr>
          <w:rFonts w:cs="Arial"/>
          <w:szCs w:val="24"/>
        </w:rPr>
        <w:t xml:space="preserve">as a premise for which a </w:t>
      </w:r>
      <w:r w:rsidR="001E2178">
        <w:rPr>
          <w:rFonts w:cs="Arial"/>
          <w:szCs w:val="24"/>
        </w:rPr>
        <w:t>club</w:t>
      </w:r>
      <w:r w:rsidR="0040316A" w:rsidRPr="00662B26">
        <w:rPr>
          <w:rFonts w:cs="Arial"/>
          <w:szCs w:val="24"/>
        </w:rPr>
        <w:t xml:space="preserve"> liquor licence is in </w:t>
      </w:r>
      <w:r w:rsidR="001E2178">
        <w:rPr>
          <w:rFonts w:cs="Arial"/>
          <w:szCs w:val="24"/>
        </w:rPr>
        <w:t>place</w:t>
      </w:r>
      <w:r w:rsidR="0040316A" w:rsidRPr="00662B26">
        <w:rPr>
          <w:rFonts w:cs="Arial"/>
          <w:szCs w:val="24"/>
        </w:rPr>
        <w:t xml:space="preserve"> at </w:t>
      </w:r>
      <w:r w:rsidR="001E2178">
        <w:rPr>
          <w:rFonts w:cs="Arial"/>
          <w:szCs w:val="24"/>
        </w:rPr>
        <w:t>the</w:t>
      </w:r>
      <w:r w:rsidR="0040316A" w:rsidRPr="00662B26">
        <w:rPr>
          <w:rFonts w:cs="Arial"/>
          <w:szCs w:val="24"/>
        </w:rPr>
        <w:t xml:space="preserve"> time</w:t>
      </w:r>
      <w:r w:rsidR="001E2178">
        <w:rPr>
          <w:rFonts w:cs="Arial"/>
          <w:szCs w:val="24"/>
        </w:rPr>
        <w:t xml:space="preserve"> of the application</w:t>
      </w:r>
      <w:r w:rsidR="0040316A" w:rsidRPr="00662B26">
        <w:rPr>
          <w:rFonts w:cs="Arial"/>
          <w:szCs w:val="24"/>
        </w:rPr>
        <w:t>.</w:t>
      </w:r>
    </w:p>
    <w:p w:rsidR="0040316A" w:rsidRPr="00020B12" w:rsidRDefault="0040316A" w:rsidP="000F40A9">
      <w:pPr>
        <w:pStyle w:val="ListParagraph"/>
        <w:numPr>
          <w:ilvl w:val="0"/>
          <w:numId w:val="12"/>
        </w:numPr>
        <w:spacing w:after="240"/>
        <w:ind w:left="567" w:hanging="425"/>
        <w:jc w:val="both"/>
        <w:rPr>
          <w:rFonts w:cs="Arial"/>
          <w:szCs w:val="24"/>
        </w:rPr>
      </w:pPr>
      <w:r w:rsidRPr="00020B12">
        <w:rPr>
          <w:rFonts w:cs="Arial"/>
          <w:szCs w:val="24"/>
        </w:rPr>
        <w:t xml:space="preserve">Under section </w:t>
      </w:r>
      <w:r w:rsidR="001208B0">
        <w:rPr>
          <w:rFonts w:cs="Arial"/>
          <w:szCs w:val="24"/>
        </w:rPr>
        <w:t>41(1</w:t>
      </w:r>
      <w:r w:rsidR="00020B12" w:rsidRPr="00020B12">
        <w:rPr>
          <w:rFonts w:cs="Arial"/>
          <w:szCs w:val="24"/>
        </w:rPr>
        <w:t>)</w:t>
      </w:r>
      <w:r w:rsidRPr="00020B12">
        <w:rPr>
          <w:rFonts w:cs="Arial"/>
          <w:szCs w:val="24"/>
        </w:rPr>
        <w:t xml:space="preserve"> of the Act, a licensee may apply </w:t>
      </w:r>
      <w:r w:rsidR="00020B12">
        <w:rPr>
          <w:rFonts w:cs="Arial"/>
          <w:szCs w:val="24"/>
        </w:rPr>
        <w:t>for a</w:t>
      </w:r>
      <w:r w:rsidR="00662B26">
        <w:rPr>
          <w:rFonts w:cs="Arial"/>
          <w:szCs w:val="24"/>
        </w:rPr>
        <w:t xml:space="preserve">n increase in the number </w:t>
      </w:r>
      <w:r w:rsidR="00182E72">
        <w:rPr>
          <w:rFonts w:cs="Arial"/>
          <w:szCs w:val="24"/>
        </w:rPr>
        <w:t>of gaming</w:t>
      </w:r>
      <w:r w:rsidR="00020B12">
        <w:rPr>
          <w:rFonts w:cs="Arial"/>
          <w:szCs w:val="24"/>
        </w:rPr>
        <w:t xml:space="preserve"> machine</w:t>
      </w:r>
      <w:r w:rsidR="00662B26">
        <w:rPr>
          <w:rFonts w:cs="Arial"/>
          <w:szCs w:val="24"/>
        </w:rPr>
        <w:t>s authorised for use under the</w:t>
      </w:r>
      <w:r w:rsidR="00020B12">
        <w:rPr>
          <w:rFonts w:cs="Arial"/>
          <w:szCs w:val="24"/>
        </w:rPr>
        <w:t xml:space="preserve"> licence.  </w:t>
      </w:r>
      <w:r w:rsidRPr="00020B12">
        <w:rPr>
          <w:rFonts w:cs="Arial"/>
          <w:szCs w:val="24"/>
        </w:rPr>
        <w:t>The Director-General</w:t>
      </w:r>
      <w:r w:rsidR="00F6779E" w:rsidRPr="00020B12">
        <w:rPr>
          <w:rFonts w:cs="Arial"/>
          <w:szCs w:val="24"/>
        </w:rPr>
        <w:t xml:space="preserve"> of Licensing (“Director</w:t>
      </w:r>
      <w:r w:rsidR="00700572">
        <w:rPr>
          <w:rFonts w:cs="Arial"/>
          <w:szCs w:val="24"/>
        </w:rPr>
        <w:noBreakHyphen/>
      </w:r>
      <w:r w:rsidR="00F6779E" w:rsidRPr="00020B12">
        <w:rPr>
          <w:rFonts w:cs="Arial"/>
          <w:szCs w:val="24"/>
        </w:rPr>
        <w:t>General”)</w:t>
      </w:r>
      <w:r w:rsidRPr="00020B12">
        <w:rPr>
          <w:rFonts w:cs="Arial"/>
          <w:szCs w:val="24"/>
        </w:rPr>
        <w:t xml:space="preserve"> may grant or refuse such an application and in determining the application shall have regard to Part 3, Division</w:t>
      </w:r>
      <w:r w:rsidR="000B5975" w:rsidRPr="00020B12">
        <w:rPr>
          <w:rFonts w:cs="Arial"/>
          <w:szCs w:val="24"/>
        </w:rPr>
        <w:t xml:space="preserve"> </w:t>
      </w:r>
      <w:r w:rsidR="00020B12">
        <w:rPr>
          <w:rFonts w:cs="Arial"/>
          <w:szCs w:val="24"/>
        </w:rPr>
        <w:t>2</w:t>
      </w:r>
      <w:r w:rsidR="000B5975" w:rsidRPr="00020B12">
        <w:rPr>
          <w:rFonts w:cs="Arial"/>
          <w:szCs w:val="24"/>
        </w:rPr>
        <w:t xml:space="preserve"> of the Act.</w:t>
      </w:r>
    </w:p>
    <w:p w:rsidR="0017294F" w:rsidRPr="00B3067F" w:rsidRDefault="0087091E" w:rsidP="000F40A9">
      <w:pPr>
        <w:pStyle w:val="ListParagraph"/>
        <w:numPr>
          <w:ilvl w:val="0"/>
          <w:numId w:val="12"/>
        </w:numPr>
        <w:spacing w:after="240"/>
        <w:ind w:left="567" w:hanging="425"/>
        <w:jc w:val="both"/>
        <w:rPr>
          <w:rFonts w:cs="Arial"/>
          <w:szCs w:val="24"/>
        </w:rPr>
      </w:pPr>
      <w:r w:rsidRPr="00B3067F">
        <w:rPr>
          <w:rFonts w:cs="Arial"/>
          <w:szCs w:val="24"/>
        </w:rPr>
        <w:t xml:space="preserve">The Applicant </w:t>
      </w:r>
      <w:r w:rsidR="0017294F" w:rsidRPr="00B3067F">
        <w:rPr>
          <w:rFonts w:cs="Arial"/>
          <w:szCs w:val="24"/>
        </w:rPr>
        <w:t xml:space="preserve">is </w:t>
      </w:r>
      <w:r w:rsidR="003B7A67" w:rsidRPr="00B3067F">
        <w:rPr>
          <w:rFonts w:cs="Arial"/>
          <w:szCs w:val="24"/>
        </w:rPr>
        <w:t xml:space="preserve">seeking </w:t>
      </w:r>
      <w:r w:rsidR="00146CFA">
        <w:rPr>
          <w:rFonts w:cs="Arial"/>
          <w:szCs w:val="24"/>
        </w:rPr>
        <w:t xml:space="preserve">authorisation </w:t>
      </w:r>
      <w:r w:rsidR="00662B26">
        <w:rPr>
          <w:rFonts w:cs="Arial"/>
          <w:szCs w:val="24"/>
        </w:rPr>
        <w:t xml:space="preserve">for the addition of </w:t>
      </w:r>
      <w:r w:rsidR="00FD00B0">
        <w:rPr>
          <w:rFonts w:cs="Arial"/>
          <w:szCs w:val="24"/>
        </w:rPr>
        <w:t>ten gaming machines for use under the licence</w:t>
      </w:r>
      <w:r w:rsidR="001E2178">
        <w:rPr>
          <w:rFonts w:cs="Arial"/>
          <w:szCs w:val="24"/>
        </w:rPr>
        <w:t xml:space="preserve"> which would increase the number of gaming machines at the premises to the maximum number permitted under the Act.</w:t>
      </w:r>
    </w:p>
    <w:p w:rsidR="008A32EB" w:rsidRPr="00662B26" w:rsidRDefault="00E371EA" w:rsidP="00662B26">
      <w:pPr>
        <w:pStyle w:val="ListParagraph"/>
        <w:numPr>
          <w:ilvl w:val="0"/>
          <w:numId w:val="12"/>
        </w:numPr>
        <w:spacing w:after="240"/>
        <w:ind w:left="567" w:hanging="425"/>
        <w:jc w:val="both"/>
        <w:rPr>
          <w:rFonts w:cs="Arial"/>
          <w:szCs w:val="24"/>
        </w:rPr>
      </w:pPr>
      <w:r>
        <w:rPr>
          <w:rFonts w:cs="Arial"/>
          <w:szCs w:val="24"/>
        </w:rPr>
        <w:t>Pursuant to section 41(2)(f)</w:t>
      </w:r>
      <w:r w:rsidR="00FD00B0">
        <w:rPr>
          <w:rFonts w:cs="Arial"/>
          <w:szCs w:val="24"/>
        </w:rPr>
        <w:t xml:space="preserve"> of the Act, </w:t>
      </w:r>
      <w:r w:rsidR="008A32EB" w:rsidRPr="00B3067F">
        <w:rPr>
          <w:rFonts w:cs="Arial"/>
          <w:szCs w:val="24"/>
        </w:rPr>
        <w:t xml:space="preserve">the </w:t>
      </w:r>
      <w:r w:rsidR="00FD00B0">
        <w:rPr>
          <w:rFonts w:cs="Arial"/>
          <w:szCs w:val="24"/>
        </w:rPr>
        <w:t xml:space="preserve">application must also be accompanied by the </w:t>
      </w:r>
      <w:r>
        <w:rPr>
          <w:rFonts w:cs="Arial"/>
          <w:szCs w:val="24"/>
        </w:rPr>
        <w:t xml:space="preserve">application fee and the </w:t>
      </w:r>
      <w:r w:rsidR="00FD00B0">
        <w:rPr>
          <w:rFonts w:cs="Arial"/>
          <w:szCs w:val="24"/>
        </w:rPr>
        <w:t xml:space="preserve">prescribed levy for each </w:t>
      </w:r>
      <w:r>
        <w:rPr>
          <w:rFonts w:cs="Arial"/>
          <w:szCs w:val="24"/>
        </w:rPr>
        <w:t xml:space="preserve">additional </w:t>
      </w:r>
      <w:r w:rsidR="00FD00B0">
        <w:rPr>
          <w:rFonts w:cs="Arial"/>
          <w:szCs w:val="24"/>
        </w:rPr>
        <w:t>gaming machine that the applicant seeks to have authorised for use under the licence</w:t>
      </w:r>
      <w:proofErr w:type="gramStart"/>
      <w:r w:rsidR="00662B26">
        <w:rPr>
          <w:rFonts w:cs="Arial"/>
          <w:szCs w:val="24"/>
        </w:rPr>
        <w:t>.</w:t>
      </w:r>
      <w:r w:rsidR="00FD00B0">
        <w:rPr>
          <w:rFonts w:cs="Arial"/>
          <w:szCs w:val="24"/>
        </w:rPr>
        <w:t xml:space="preserve"> </w:t>
      </w:r>
      <w:r w:rsidR="00700572">
        <w:rPr>
          <w:rFonts w:cs="Arial"/>
          <w:szCs w:val="24"/>
        </w:rPr>
        <w:t xml:space="preserve"> </w:t>
      </w:r>
      <w:proofErr w:type="gramEnd"/>
      <w:r w:rsidR="00662B26">
        <w:rPr>
          <w:rFonts w:cs="Arial"/>
          <w:szCs w:val="24"/>
        </w:rPr>
        <w:t xml:space="preserve">The prescribed fee and levy have been received from the Applicant.  </w:t>
      </w:r>
      <w:r w:rsidR="00D33764" w:rsidRPr="00662B26">
        <w:rPr>
          <w:rFonts w:cs="Arial"/>
          <w:szCs w:val="24"/>
        </w:rPr>
        <w:t xml:space="preserve">The application was </w:t>
      </w:r>
      <w:r w:rsidR="008A32EB" w:rsidRPr="00662B26">
        <w:rPr>
          <w:rFonts w:cs="Arial"/>
          <w:szCs w:val="24"/>
        </w:rPr>
        <w:t xml:space="preserve">also accompanied by the </w:t>
      </w:r>
      <w:r w:rsidR="008A27E4" w:rsidRPr="00662B26">
        <w:rPr>
          <w:rFonts w:cs="Arial"/>
          <w:szCs w:val="24"/>
        </w:rPr>
        <w:t>required</w:t>
      </w:r>
      <w:r w:rsidR="008A32EB" w:rsidRPr="00662B26">
        <w:rPr>
          <w:rFonts w:cs="Arial"/>
          <w:szCs w:val="24"/>
        </w:rPr>
        <w:t xml:space="preserve"> </w:t>
      </w:r>
      <w:r w:rsidR="00D33764" w:rsidRPr="00662B26">
        <w:rPr>
          <w:rFonts w:cs="Arial"/>
          <w:szCs w:val="24"/>
        </w:rPr>
        <w:t>Community Impact Analysis (“CIA”) prepared by DWS Hospitality Specialist</w:t>
      </w:r>
      <w:r w:rsidR="00CB7DC0" w:rsidRPr="00662B26">
        <w:rPr>
          <w:rFonts w:cs="Arial"/>
          <w:szCs w:val="24"/>
        </w:rPr>
        <w:t>s</w:t>
      </w:r>
      <w:r w:rsidR="00D33764" w:rsidRPr="00662B26">
        <w:rPr>
          <w:rFonts w:cs="Arial"/>
          <w:szCs w:val="24"/>
        </w:rPr>
        <w:t xml:space="preserve">.  </w:t>
      </w:r>
    </w:p>
    <w:p w:rsidR="00D55BBF" w:rsidRPr="00B3067F" w:rsidRDefault="00F6779E" w:rsidP="00675467">
      <w:pPr>
        <w:pStyle w:val="Heading2"/>
        <w:spacing w:before="240"/>
        <w:rPr>
          <w:rFonts w:cs="Arial"/>
        </w:rPr>
      </w:pPr>
      <w:r>
        <w:rPr>
          <w:rFonts w:cs="Arial"/>
        </w:rPr>
        <w:lastRenderedPageBreak/>
        <w:t>Consideration</w:t>
      </w:r>
      <w:r w:rsidRPr="00B3067F">
        <w:rPr>
          <w:rFonts w:cs="Arial"/>
        </w:rPr>
        <w:t xml:space="preserve"> </w:t>
      </w:r>
      <w:r w:rsidR="00E07444" w:rsidRPr="00B3067F">
        <w:rPr>
          <w:rFonts w:cs="Arial"/>
        </w:rPr>
        <w:t>and Reasons</w:t>
      </w:r>
    </w:p>
    <w:p w:rsidR="00E07444" w:rsidRPr="00B3067F" w:rsidRDefault="00E07444" w:rsidP="00700572">
      <w:pPr>
        <w:pStyle w:val="ListParagraph"/>
        <w:keepNext/>
        <w:numPr>
          <w:ilvl w:val="0"/>
          <w:numId w:val="12"/>
        </w:numPr>
        <w:spacing w:after="120"/>
        <w:ind w:left="567" w:hanging="425"/>
        <w:jc w:val="both"/>
        <w:rPr>
          <w:rFonts w:cs="Arial"/>
          <w:szCs w:val="22"/>
        </w:rPr>
      </w:pPr>
      <w:r w:rsidRPr="00B3067F">
        <w:rPr>
          <w:rFonts w:cs="Arial"/>
          <w:szCs w:val="24"/>
        </w:rPr>
        <w:t>When determining this application, the Director-General must have regard to relevant provisions of the Act and Regulations, including but not limited to the statutory objects of the Act which are:</w:t>
      </w:r>
    </w:p>
    <w:p w:rsidR="00E07444" w:rsidRPr="00587446" w:rsidRDefault="00E07444" w:rsidP="00E07444">
      <w:pPr>
        <w:pStyle w:val="Paragraph"/>
        <w:tabs>
          <w:tab w:val="left" w:pos="1134"/>
        </w:tabs>
        <w:spacing w:after="120"/>
        <w:ind w:left="567" w:firstLine="0"/>
        <w:rPr>
          <w:rFonts w:ascii="Arial" w:hAnsi="Arial" w:cs="Arial"/>
          <w:i/>
          <w:sz w:val="22"/>
        </w:rPr>
      </w:pPr>
      <w:r w:rsidRPr="00587446">
        <w:rPr>
          <w:rFonts w:ascii="Arial" w:hAnsi="Arial" w:cs="Arial"/>
          <w:i/>
          <w:sz w:val="22"/>
        </w:rPr>
        <w:t>(a)</w:t>
      </w:r>
      <w:r w:rsidRPr="00587446">
        <w:rPr>
          <w:rFonts w:ascii="Arial" w:hAnsi="Arial" w:cs="Arial"/>
          <w:i/>
          <w:sz w:val="22"/>
        </w:rPr>
        <w:tab/>
      </w:r>
      <w:proofErr w:type="gramStart"/>
      <w:r w:rsidRPr="00587446">
        <w:rPr>
          <w:rFonts w:ascii="Arial" w:hAnsi="Arial" w:cs="Arial"/>
          <w:i/>
          <w:sz w:val="22"/>
        </w:rPr>
        <w:t>to</w:t>
      </w:r>
      <w:proofErr w:type="gramEnd"/>
      <w:r w:rsidRPr="00587446">
        <w:rPr>
          <w:rFonts w:ascii="Arial" w:hAnsi="Arial" w:cs="Arial"/>
          <w:i/>
          <w:sz w:val="22"/>
        </w:rPr>
        <w:t xml:space="preserve"> promote probity and integrity in gaming;</w:t>
      </w:r>
    </w:p>
    <w:p w:rsidR="00E07444" w:rsidRPr="00587446" w:rsidRDefault="00E07444" w:rsidP="00E07444">
      <w:pPr>
        <w:pStyle w:val="Paragraph"/>
        <w:tabs>
          <w:tab w:val="left" w:pos="1134"/>
        </w:tabs>
        <w:spacing w:after="120"/>
        <w:ind w:left="567" w:firstLine="0"/>
        <w:rPr>
          <w:rFonts w:ascii="Arial" w:hAnsi="Arial" w:cs="Arial"/>
          <w:i/>
          <w:sz w:val="22"/>
        </w:rPr>
      </w:pPr>
      <w:r w:rsidRPr="00587446">
        <w:rPr>
          <w:rFonts w:ascii="Arial" w:hAnsi="Arial" w:cs="Arial"/>
          <w:i/>
          <w:sz w:val="22"/>
        </w:rPr>
        <w:t>(b)</w:t>
      </w:r>
      <w:r w:rsidRPr="00587446">
        <w:rPr>
          <w:rFonts w:ascii="Arial" w:hAnsi="Arial" w:cs="Arial"/>
          <w:i/>
          <w:sz w:val="22"/>
        </w:rPr>
        <w:tab/>
      </w:r>
      <w:proofErr w:type="gramStart"/>
      <w:r w:rsidRPr="00587446">
        <w:rPr>
          <w:rFonts w:ascii="Arial" w:hAnsi="Arial" w:cs="Arial"/>
          <w:i/>
          <w:sz w:val="22"/>
        </w:rPr>
        <w:t>to</w:t>
      </w:r>
      <w:proofErr w:type="gramEnd"/>
      <w:r w:rsidRPr="00587446">
        <w:rPr>
          <w:rFonts w:ascii="Arial" w:hAnsi="Arial" w:cs="Arial"/>
          <w:i/>
          <w:sz w:val="22"/>
        </w:rPr>
        <w:t xml:space="preserve"> maintain the probity and integrity of persons engaged in gaming in the Territory;</w:t>
      </w:r>
    </w:p>
    <w:p w:rsidR="00E07444" w:rsidRPr="00587446" w:rsidRDefault="00E07444" w:rsidP="00E07444">
      <w:pPr>
        <w:pStyle w:val="Paragraph"/>
        <w:tabs>
          <w:tab w:val="left" w:pos="1134"/>
        </w:tabs>
        <w:spacing w:after="120"/>
        <w:ind w:left="1134"/>
        <w:rPr>
          <w:rFonts w:ascii="Arial" w:hAnsi="Arial" w:cs="Arial"/>
          <w:i/>
          <w:sz w:val="22"/>
        </w:rPr>
      </w:pPr>
      <w:r w:rsidRPr="00587446">
        <w:rPr>
          <w:rFonts w:ascii="Arial" w:hAnsi="Arial" w:cs="Arial"/>
          <w:i/>
          <w:sz w:val="22"/>
        </w:rPr>
        <w:t>(c)</w:t>
      </w:r>
      <w:r w:rsidRPr="00587446">
        <w:rPr>
          <w:rFonts w:ascii="Arial" w:hAnsi="Arial" w:cs="Arial"/>
          <w:i/>
          <w:sz w:val="22"/>
        </w:rPr>
        <w:tab/>
      </w:r>
      <w:proofErr w:type="gramStart"/>
      <w:r w:rsidRPr="00587446">
        <w:rPr>
          <w:rFonts w:ascii="Arial" w:hAnsi="Arial" w:cs="Arial"/>
          <w:i/>
          <w:sz w:val="22"/>
        </w:rPr>
        <w:t>to</w:t>
      </w:r>
      <w:proofErr w:type="gramEnd"/>
      <w:r w:rsidRPr="00587446">
        <w:rPr>
          <w:rFonts w:ascii="Arial" w:hAnsi="Arial" w:cs="Arial"/>
          <w:i/>
          <w:sz w:val="22"/>
        </w:rPr>
        <w:t xml:space="preserve"> promote fairness, integrity and efficiency in the operations of persons engaged in gaming in the Territory;</w:t>
      </w:r>
    </w:p>
    <w:p w:rsidR="00E07444" w:rsidRPr="00587446" w:rsidRDefault="00E07444" w:rsidP="00E07444">
      <w:pPr>
        <w:pStyle w:val="Paragraph"/>
        <w:tabs>
          <w:tab w:val="left" w:pos="1134"/>
        </w:tabs>
        <w:spacing w:after="120"/>
        <w:ind w:left="567" w:firstLine="0"/>
        <w:rPr>
          <w:rFonts w:ascii="Arial" w:hAnsi="Arial" w:cs="Arial"/>
          <w:i/>
          <w:sz w:val="22"/>
        </w:rPr>
      </w:pPr>
      <w:r w:rsidRPr="00587446">
        <w:rPr>
          <w:rFonts w:ascii="Arial" w:hAnsi="Arial" w:cs="Arial"/>
          <w:i/>
          <w:sz w:val="22"/>
        </w:rPr>
        <w:t>(d)</w:t>
      </w:r>
      <w:r w:rsidRPr="00587446">
        <w:rPr>
          <w:rFonts w:ascii="Arial" w:hAnsi="Arial" w:cs="Arial"/>
          <w:i/>
          <w:sz w:val="22"/>
        </w:rPr>
        <w:tab/>
      </w:r>
      <w:proofErr w:type="gramStart"/>
      <w:r w:rsidRPr="00587446">
        <w:rPr>
          <w:rFonts w:ascii="Arial" w:hAnsi="Arial" w:cs="Arial"/>
          <w:i/>
          <w:sz w:val="22"/>
        </w:rPr>
        <w:t>to</w:t>
      </w:r>
      <w:proofErr w:type="gramEnd"/>
      <w:r w:rsidRPr="00587446">
        <w:rPr>
          <w:rFonts w:ascii="Arial" w:hAnsi="Arial" w:cs="Arial"/>
          <w:i/>
          <w:sz w:val="22"/>
        </w:rPr>
        <w:t xml:space="preserve"> reduce any adverse social impact of gaming; and</w:t>
      </w:r>
    </w:p>
    <w:p w:rsidR="00E07444" w:rsidRPr="00587446" w:rsidRDefault="00E07444" w:rsidP="00587446">
      <w:pPr>
        <w:pStyle w:val="Paragraph"/>
        <w:tabs>
          <w:tab w:val="left" w:pos="1134"/>
        </w:tabs>
        <w:ind w:left="1134"/>
        <w:rPr>
          <w:rFonts w:ascii="Arial" w:hAnsi="Arial" w:cs="Arial"/>
          <w:i/>
          <w:sz w:val="22"/>
        </w:rPr>
      </w:pPr>
      <w:r w:rsidRPr="00587446">
        <w:rPr>
          <w:rFonts w:ascii="Arial" w:hAnsi="Arial" w:cs="Arial"/>
          <w:i/>
          <w:sz w:val="22"/>
        </w:rPr>
        <w:t>(e)</w:t>
      </w:r>
      <w:r w:rsidRPr="00587446">
        <w:rPr>
          <w:rFonts w:ascii="Arial" w:hAnsi="Arial" w:cs="Arial"/>
          <w:i/>
          <w:sz w:val="22"/>
        </w:rPr>
        <w:tab/>
      </w:r>
      <w:proofErr w:type="gramStart"/>
      <w:r w:rsidRPr="00587446">
        <w:rPr>
          <w:rFonts w:ascii="Arial" w:hAnsi="Arial" w:cs="Arial"/>
          <w:i/>
          <w:sz w:val="22"/>
        </w:rPr>
        <w:t>to</w:t>
      </w:r>
      <w:proofErr w:type="gramEnd"/>
      <w:r w:rsidRPr="00587446">
        <w:rPr>
          <w:rFonts w:ascii="Arial" w:hAnsi="Arial" w:cs="Arial"/>
          <w:i/>
          <w:sz w:val="22"/>
        </w:rPr>
        <w:t xml:space="preserve"> promote a balanced contribution by the gaming industry to general community benefit and amenity.</w:t>
      </w:r>
    </w:p>
    <w:p w:rsidR="00D55BBF" w:rsidRPr="00B3067F" w:rsidRDefault="00F31EE1" w:rsidP="00D55BBF">
      <w:pPr>
        <w:pStyle w:val="ListParagraph"/>
        <w:numPr>
          <w:ilvl w:val="0"/>
          <w:numId w:val="12"/>
        </w:numPr>
        <w:spacing w:after="120"/>
        <w:ind w:left="567" w:hanging="425"/>
        <w:jc w:val="both"/>
        <w:rPr>
          <w:rFonts w:cs="Arial"/>
          <w:szCs w:val="22"/>
        </w:rPr>
      </w:pPr>
      <w:r w:rsidRPr="00655618">
        <w:rPr>
          <w:rFonts w:cs="Arial"/>
          <w:szCs w:val="22"/>
        </w:rPr>
        <w:t xml:space="preserve">Additionally, </w:t>
      </w:r>
      <w:r w:rsidR="0086745F" w:rsidRPr="00655618">
        <w:rPr>
          <w:rFonts w:cs="Arial"/>
          <w:szCs w:val="22"/>
        </w:rPr>
        <w:t>pursuant to section 41(4) of the Act</w:t>
      </w:r>
      <w:r w:rsidR="006627E4" w:rsidRPr="00655618">
        <w:rPr>
          <w:rFonts w:cs="Arial"/>
          <w:szCs w:val="22"/>
        </w:rPr>
        <w:t>,</w:t>
      </w:r>
      <w:r w:rsidR="0086745F" w:rsidRPr="00655618">
        <w:rPr>
          <w:rFonts w:cs="Arial"/>
          <w:szCs w:val="24"/>
        </w:rPr>
        <w:t xml:space="preserve"> </w:t>
      </w:r>
      <w:r w:rsidRPr="00655618">
        <w:rPr>
          <w:rFonts w:cs="Arial"/>
          <w:szCs w:val="22"/>
        </w:rPr>
        <w:t>the Director-General shall</w:t>
      </w:r>
      <w:r w:rsidR="0086745F" w:rsidRPr="00655618">
        <w:rPr>
          <w:rFonts w:cs="Arial"/>
          <w:szCs w:val="22"/>
        </w:rPr>
        <w:t xml:space="preserve"> when determining an application for an increase in the number of gaming machines authorised for use</w:t>
      </w:r>
      <w:r w:rsidRPr="00B3067F">
        <w:rPr>
          <w:rFonts w:cs="Arial"/>
          <w:szCs w:val="22"/>
        </w:rPr>
        <w:t xml:space="preserve">, </w:t>
      </w:r>
      <w:r w:rsidR="00D55BBF" w:rsidRPr="00B3067F">
        <w:rPr>
          <w:rFonts w:cs="Arial"/>
          <w:szCs w:val="24"/>
        </w:rPr>
        <w:t>have regard to:</w:t>
      </w:r>
    </w:p>
    <w:p w:rsidR="00D55BBF" w:rsidRPr="00587446" w:rsidRDefault="00D55BBF" w:rsidP="00D55BBF">
      <w:pPr>
        <w:pStyle w:val="Paragraph"/>
        <w:spacing w:after="120"/>
        <w:ind w:left="1134"/>
        <w:rPr>
          <w:rFonts w:ascii="Arial" w:hAnsi="Arial" w:cs="Arial"/>
          <w:i/>
          <w:sz w:val="22"/>
        </w:rPr>
      </w:pPr>
      <w:r w:rsidRPr="00587446">
        <w:rPr>
          <w:rFonts w:ascii="Arial" w:hAnsi="Arial" w:cs="Arial"/>
          <w:i/>
          <w:sz w:val="22"/>
        </w:rPr>
        <w:t>(a)</w:t>
      </w:r>
      <w:r w:rsidRPr="00587446">
        <w:rPr>
          <w:rFonts w:ascii="Arial" w:hAnsi="Arial" w:cs="Arial"/>
          <w:i/>
          <w:sz w:val="22"/>
        </w:rPr>
        <w:tab/>
      </w:r>
      <w:proofErr w:type="gramStart"/>
      <w:r w:rsidRPr="00587446">
        <w:rPr>
          <w:rFonts w:ascii="Arial" w:hAnsi="Arial" w:cs="Arial"/>
          <w:i/>
          <w:sz w:val="22"/>
        </w:rPr>
        <w:t>the</w:t>
      </w:r>
      <w:proofErr w:type="gramEnd"/>
      <w:r w:rsidRPr="00587446">
        <w:rPr>
          <w:rFonts w:ascii="Arial" w:hAnsi="Arial" w:cs="Arial"/>
          <w:i/>
          <w:sz w:val="22"/>
        </w:rPr>
        <w:t xml:space="preserve"> increased number of gaming machines that the applicant seeks to have authorised for use under the gaming machine licence;</w:t>
      </w:r>
    </w:p>
    <w:p w:rsidR="00D55BBF" w:rsidRPr="00587446" w:rsidRDefault="00D55BBF" w:rsidP="00D55BBF">
      <w:pPr>
        <w:pStyle w:val="Paragraph"/>
        <w:spacing w:after="120"/>
        <w:ind w:left="1134"/>
        <w:rPr>
          <w:rFonts w:ascii="Arial" w:hAnsi="Arial" w:cs="Arial"/>
          <w:i/>
          <w:sz w:val="22"/>
        </w:rPr>
      </w:pPr>
      <w:r w:rsidRPr="00587446">
        <w:rPr>
          <w:rFonts w:ascii="Arial" w:hAnsi="Arial" w:cs="Arial"/>
          <w:i/>
          <w:sz w:val="22"/>
        </w:rPr>
        <w:t>(b)</w:t>
      </w:r>
      <w:r w:rsidRPr="00587446">
        <w:rPr>
          <w:rFonts w:ascii="Arial" w:hAnsi="Arial" w:cs="Arial"/>
          <w:i/>
          <w:sz w:val="22"/>
        </w:rPr>
        <w:tab/>
      </w:r>
      <w:proofErr w:type="gramStart"/>
      <w:r w:rsidRPr="00587446">
        <w:rPr>
          <w:rFonts w:ascii="Arial" w:hAnsi="Arial" w:cs="Arial"/>
          <w:i/>
          <w:sz w:val="22"/>
        </w:rPr>
        <w:t>if</w:t>
      </w:r>
      <w:proofErr w:type="gramEnd"/>
      <w:r w:rsidRPr="00587446">
        <w:rPr>
          <w:rFonts w:ascii="Arial" w:hAnsi="Arial" w:cs="Arial"/>
          <w:i/>
          <w:sz w:val="22"/>
        </w:rPr>
        <w:t xml:space="preserve"> section 41A applies – the community impact analysis;</w:t>
      </w:r>
    </w:p>
    <w:p w:rsidR="00D55BBF" w:rsidRPr="00587446" w:rsidRDefault="00D55BBF" w:rsidP="00D55BBF">
      <w:pPr>
        <w:pStyle w:val="Paragraph"/>
        <w:spacing w:after="120"/>
        <w:ind w:left="1134"/>
        <w:rPr>
          <w:rFonts w:ascii="Arial" w:hAnsi="Arial" w:cs="Arial"/>
          <w:i/>
          <w:sz w:val="22"/>
        </w:rPr>
      </w:pPr>
      <w:r w:rsidRPr="00587446">
        <w:rPr>
          <w:rFonts w:ascii="Arial" w:hAnsi="Arial" w:cs="Arial"/>
          <w:i/>
          <w:sz w:val="22"/>
        </w:rPr>
        <w:t>(</w:t>
      </w:r>
      <w:proofErr w:type="spellStart"/>
      <w:proofErr w:type="gramStart"/>
      <w:r w:rsidRPr="00587446">
        <w:rPr>
          <w:rFonts w:ascii="Arial" w:hAnsi="Arial" w:cs="Arial"/>
          <w:i/>
          <w:sz w:val="22"/>
        </w:rPr>
        <w:t>ba</w:t>
      </w:r>
      <w:proofErr w:type="spellEnd"/>
      <w:proofErr w:type="gramEnd"/>
      <w:r w:rsidRPr="00587446">
        <w:rPr>
          <w:rFonts w:ascii="Arial" w:hAnsi="Arial" w:cs="Arial"/>
          <w:i/>
          <w:sz w:val="22"/>
        </w:rPr>
        <w:t>)</w:t>
      </w:r>
      <w:r w:rsidRPr="00587446">
        <w:rPr>
          <w:rFonts w:ascii="Arial" w:hAnsi="Arial" w:cs="Arial"/>
          <w:i/>
          <w:sz w:val="22"/>
        </w:rPr>
        <w:tab/>
        <w:t>if section 41B applies – any submissions received under the section;</w:t>
      </w:r>
    </w:p>
    <w:p w:rsidR="00D55BBF" w:rsidRPr="00587446" w:rsidRDefault="00D55BBF" w:rsidP="00587446">
      <w:pPr>
        <w:pStyle w:val="Paragraph"/>
        <w:spacing w:after="120"/>
        <w:ind w:left="1134"/>
        <w:rPr>
          <w:rFonts w:ascii="Arial" w:hAnsi="Arial" w:cs="Arial"/>
          <w:i/>
          <w:sz w:val="22"/>
        </w:rPr>
      </w:pPr>
      <w:r w:rsidRPr="00587446">
        <w:rPr>
          <w:rFonts w:ascii="Arial" w:hAnsi="Arial" w:cs="Arial"/>
          <w:i/>
          <w:sz w:val="22"/>
        </w:rPr>
        <w:t>(c)</w:t>
      </w:r>
      <w:r w:rsidRPr="00587446">
        <w:rPr>
          <w:rFonts w:ascii="Arial" w:hAnsi="Arial" w:cs="Arial"/>
          <w:i/>
          <w:sz w:val="22"/>
        </w:rPr>
        <w:tab/>
      </w:r>
      <w:proofErr w:type="gramStart"/>
      <w:r w:rsidRPr="00587446">
        <w:rPr>
          <w:rFonts w:ascii="Arial" w:hAnsi="Arial" w:cs="Arial"/>
          <w:i/>
          <w:sz w:val="22"/>
        </w:rPr>
        <w:t>the</w:t>
      </w:r>
      <w:proofErr w:type="gramEnd"/>
      <w:r w:rsidRPr="00587446">
        <w:rPr>
          <w:rFonts w:ascii="Arial" w:hAnsi="Arial" w:cs="Arial"/>
          <w:i/>
          <w:sz w:val="22"/>
        </w:rPr>
        <w:t xml:space="preserve"> gross monthly profit of existing gaming machines operated on the premises;</w:t>
      </w:r>
    </w:p>
    <w:p w:rsidR="00D55BBF" w:rsidRPr="00587446" w:rsidRDefault="00D55BBF" w:rsidP="00D55BBF">
      <w:pPr>
        <w:pStyle w:val="Paragraph"/>
        <w:spacing w:after="120"/>
        <w:ind w:left="1134"/>
        <w:rPr>
          <w:rFonts w:ascii="Arial" w:hAnsi="Arial" w:cs="Arial"/>
          <w:i/>
          <w:sz w:val="22"/>
        </w:rPr>
      </w:pPr>
      <w:r w:rsidRPr="00587446">
        <w:rPr>
          <w:rFonts w:ascii="Arial" w:hAnsi="Arial" w:cs="Arial"/>
          <w:i/>
          <w:sz w:val="22"/>
        </w:rPr>
        <w:t>(d)</w:t>
      </w:r>
      <w:r w:rsidRPr="00587446">
        <w:rPr>
          <w:rFonts w:ascii="Arial" w:hAnsi="Arial" w:cs="Arial"/>
          <w:i/>
          <w:sz w:val="22"/>
        </w:rPr>
        <w:tab/>
      </w:r>
      <w:proofErr w:type="gramStart"/>
      <w:r w:rsidRPr="00587446">
        <w:rPr>
          <w:rFonts w:ascii="Arial" w:hAnsi="Arial" w:cs="Arial"/>
          <w:i/>
          <w:sz w:val="22"/>
        </w:rPr>
        <w:t>the</w:t>
      </w:r>
      <w:proofErr w:type="gramEnd"/>
      <w:r w:rsidRPr="00587446">
        <w:rPr>
          <w:rFonts w:ascii="Arial" w:hAnsi="Arial" w:cs="Arial"/>
          <w:i/>
          <w:sz w:val="22"/>
        </w:rPr>
        <w:t xml:space="preserve"> hours and days when the premises are open for the sale of liquor;</w:t>
      </w:r>
    </w:p>
    <w:p w:rsidR="00D55BBF" w:rsidRPr="00587446" w:rsidRDefault="00D55BBF" w:rsidP="00587446">
      <w:pPr>
        <w:pStyle w:val="Paragraph"/>
        <w:spacing w:after="120"/>
        <w:ind w:left="1134"/>
        <w:rPr>
          <w:rFonts w:ascii="Arial" w:hAnsi="Arial" w:cs="Arial"/>
          <w:i/>
          <w:sz w:val="22"/>
        </w:rPr>
      </w:pPr>
      <w:r w:rsidRPr="00587446">
        <w:rPr>
          <w:rFonts w:ascii="Arial" w:hAnsi="Arial" w:cs="Arial"/>
          <w:i/>
          <w:sz w:val="22"/>
        </w:rPr>
        <w:t>(e)</w:t>
      </w:r>
      <w:r w:rsidRPr="00587446">
        <w:rPr>
          <w:rFonts w:ascii="Arial" w:hAnsi="Arial" w:cs="Arial"/>
          <w:i/>
          <w:sz w:val="22"/>
        </w:rPr>
        <w:tab/>
      </w:r>
      <w:proofErr w:type="gramStart"/>
      <w:r w:rsidRPr="00587446">
        <w:rPr>
          <w:rFonts w:ascii="Arial" w:hAnsi="Arial" w:cs="Arial"/>
          <w:i/>
          <w:sz w:val="22"/>
        </w:rPr>
        <w:t>the</w:t>
      </w:r>
      <w:proofErr w:type="gramEnd"/>
      <w:r w:rsidRPr="00587446">
        <w:rPr>
          <w:rFonts w:ascii="Arial" w:hAnsi="Arial" w:cs="Arial"/>
          <w:i/>
          <w:sz w:val="22"/>
        </w:rPr>
        <w:t xml:space="preserve"> size, layout and facilities of the premises together with any proposed modification or relocation of the gaming machine areas of the premises; and</w:t>
      </w:r>
    </w:p>
    <w:p w:rsidR="00D55BBF" w:rsidRPr="00587446" w:rsidRDefault="00D55BBF" w:rsidP="00D55BBF">
      <w:pPr>
        <w:pStyle w:val="Paragraph"/>
        <w:ind w:left="1134"/>
        <w:rPr>
          <w:rFonts w:ascii="Arial" w:hAnsi="Arial" w:cs="Arial"/>
          <w:i/>
          <w:sz w:val="22"/>
        </w:rPr>
      </w:pPr>
      <w:r w:rsidRPr="00587446">
        <w:rPr>
          <w:rFonts w:ascii="Arial" w:hAnsi="Arial" w:cs="Arial"/>
          <w:i/>
          <w:sz w:val="22"/>
        </w:rPr>
        <w:t>(f)</w:t>
      </w:r>
      <w:r w:rsidRPr="00587446">
        <w:rPr>
          <w:rFonts w:ascii="Arial" w:hAnsi="Arial" w:cs="Arial"/>
          <w:i/>
          <w:sz w:val="22"/>
        </w:rPr>
        <w:tab/>
      </w:r>
      <w:proofErr w:type="gramStart"/>
      <w:r w:rsidRPr="00587446">
        <w:rPr>
          <w:rFonts w:ascii="Arial" w:hAnsi="Arial" w:cs="Arial"/>
          <w:i/>
          <w:sz w:val="22"/>
        </w:rPr>
        <w:t>such</w:t>
      </w:r>
      <w:proofErr w:type="gramEnd"/>
      <w:r w:rsidRPr="00587446">
        <w:rPr>
          <w:rFonts w:ascii="Arial" w:hAnsi="Arial" w:cs="Arial"/>
          <w:i/>
          <w:sz w:val="22"/>
        </w:rPr>
        <w:t xml:space="preserve"> other matters as the Director-General considers are relevant.</w:t>
      </w:r>
    </w:p>
    <w:p w:rsidR="00E371EA" w:rsidRPr="00146CFA" w:rsidRDefault="00E371EA" w:rsidP="003B7A67">
      <w:pPr>
        <w:pStyle w:val="ListParagraph"/>
        <w:numPr>
          <w:ilvl w:val="0"/>
          <w:numId w:val="12"/>
        </w:numPr>
        <w:spacing w:after="120"/>
        <w:ind w:left="567" w:hanging="425"/>
        <w:jc w:val="both"/>
        <w:rPr>
          <w:rFonts w:cs="Arial"/>
          <w:szCs w:val="22"/>
        </w:rPr>
      </w:pPr>
      <w:r w:rsidRPr="00146CFA">
        <w:rPr>
          <w:rFonts w:cs="Arial"/>
          <w:szCs w:val="22"/>
        </w:rPr>
        <w:t>In addition, section 41(2)(ca) of the Act provides that where the applicant for an increase in gaming machines is a club the application must contain details of the extent t</w:t>
      </w:r>
      <w:r w:rsidR="00146CFA">
        <w:rPr>
          <w:rFonts w:cs="Arial"/>
          <w:szCs w:val="22"/>
        </w:rPr>
        <w:t xml:space="preserve">o which the club’s profits </w:t>
      </w:r>
      <w:r w:rsidRPr="00146CFA">
        <w:rPr>
          <w:rFonts w:cs="Arial"/>
          <w:szCs w:val="22"/>
        </w:rPr>
        <w:t xml:space="preserve">have been allocated or distributed:  </w:t>
      </w:r>
    </w:p>
    <w:p w:rsidR="00E371EA" w:rsidRPr="001208B0" w:rsidRDefault="00E371EA" w:rsidP="00700572">
      <w:pPr>
        <w:pStyle w:val="Subpara"/>
        <w:spacing w:after="120"/>
        <w:ind w:left="1134"/>
        <w:rPr>
          <w:i/>
          <w:sz w:val="22"/>
          <w:szCs w:val="22"/>
        </w:rPr>
      </w:pPr>
      <w:r w:rsidRPr="001208B0">
        <w:rPr>
          <w:i/>
          <w:sz w:val="22"/>
          <w:szCs w:val="22"/>
        </w:rPr>
        <w:t>(</w:t>
      </w:r>
      <w:proofErr w:type="spellStart"/>
      <w:r w:rsidRPr="001208B0">
        <w:rPr>
          <w:i/>
          <w:sz w:val="22"/>
          <w:szCs w:val="22"/>
        </w:rPr>
        <w:t>i</w:t>
      </w:r>
      <w:proofErr w:type="spellEnd"/>
      <w:r w:rsidRPr="001208B0">
        <w:rPr>
          <w:i/>
          <w:sz w:val="22"/>
          <w:szCs w:val="22"/>
        </w:rPr>
        <w:t>)</w:t>
      </w:r>
      <w:r w:rsidRPr="001208B0">
        <w:rPr>
          <w:i/>
          <w:sz w:val="22"/>
          <w:szCs w:val="22"/>
        </w:rPr>
        <w:tab/>
      </w:r>
      <w:proofErr w:type="gramStart"/>
      <w:r w:rsidRPr="001208B0">
        <w:rPr>
          <w:i/>
          <w:sz w:val="22"/>
          <w:szCs w:val="22"/>
        </w:rPr>
        <w:t>toward</w:t>
      </w:r>
      <w:proofErr w:type="gramEnd"/>
      <w:r w:rsidRPr="001208B0">
        <w:rPr>
          <w:i/>
          <w:sz w:val="22"/>
          <w:szCs w:val="22"/>
        </w:rPr>
        <w:t xml:space="preserve"> development of the club's neighbourhood; and</w:t>
      </w:r>
    </w:p>
    <w:p w:rsidR="00E371EA" w:rsidRPr="001208B0" w:rsidRDefault="00E371EA" w:rsidP="00700572">
      <w:pPr>
        <w:pStyle w:val="Subpara"/>
        <w:ind w:left="1134"/>
        <w:rPr>
          <w:i/>
          <w:sz w:val="22"/>
          <w:szCs w:val="22"/>
        </w:rPr>
      </w:pPr>
      <w:r w:rsidRPr="001208B0">
        <w:rPr>
          <w:i/>
          <w:sz w:val="22"/>
          <w:szCs w:val="22"/>
        </w:rPr>
        <w:t>(ii)</w:t>
      </w:r>
      <w:r w:rsidRPr="001208B0">
        <w:rPr>
          <w:i/>
          <w:sz w:val="22"/>
          <w:szCs w:val="22"/>
        </w:rPr>
        <w:tab/>
      </w:r>
      <w:proofErr w:type="gramStart"/>
      <w:r w:rsidRPr="001208B0">
        <w:rPr>
          <w:i/>
          <w:sz w:val="22"/>
          <w:szCs w:val="22"/>
        </w:rPr>
        <w:t>as</w:t>
      </w:r>
      <w:proofErr w:type="gramEnd"/>
      <w:r w:rsidRPr="001208B0">
        <w:rPr>
          <w:i/>
          <w:sz w:val="22"/>
          <w:szCs w:val="22"/>
        </w:rPr>
        <w:t xml:space="preserve"> donations to or funding for community, recreation or service organisations operating in the club's neighbourhood,</w:t>
      </w:r>
    </w:p>
    <w:p w:rsidR="00E371EA" w:rsidRPr="00E371EA" w:rsidRDefault="00E371EA" w:rsidP="00675467">
      <w:pPr>
        <w:pStyle w:val="Heading3"/>
        <w:spacing w:before="240"/>
      </w:pPr>
      <w:r w:rsidRPr="00F1351E">
        <w:t>Increased number of gaming machines</w:t>
      </w:r>
    </w:p>
    <w:p w:rsidR="00F76467" w:rsidRPr="00B3067F" w:rsidRDefault="003B7A67" w:rsidP="00700572">
      <w:pPr>
        <w:pStyle w:val="ListParagraph"/>
        <w:numPr>
          <w:ilvl w:val="0"/>
          <w:numId w:val="12"/>
        </w:numPr>
        <w:spacing w:after="240"/>
        <w:ind w:left="567" w:hanging="425"/>
        <w:jc w:val="both"/>
        <w:rPr>
          <w:rFonts w:cs="Arial"/>
          <w:szCs w:val="22"/>
        </w:rPr>
      </w:pPr>
      <w:r w:rsidRPr="00655618">
        <w:rPr>
          <w:rFonts w:cs="Arial"/>
          <w:szCs w:val="22"/>
        </w:rPr>
        <w:t>T</w:t>
      </w:r>
      <w:r w:rsidR="00F76467" w:rsidRPr="00655618">
        <w:rPr>
          <w:rFonts w:cs="Arial"/>
          <w:szCs w:val="22"/>
        </w:rPr>
        <w:t xml:space="preserve">he Applicant seeks to increase the number of gaming machines from its current level of </w:t>
      </w:r>
      <w:r w:rsidR="00E371EA">
        <w:rPr>
          <w:rFonts w:cs="Arial"/>
          <w:szCs w:val="22"/>
        </w:rPr>
        <w:t>45 to a proposed new number of 55</w:t>
      </w:r>
      <w:r w:rsidR="00F76467" w:rsidRPr="00655618">
        <w:rPr>
          <w:rFonts w:cs="Arial"/>
          <w:szCs w:val="22"/>
        </w:rPr>
        <w:t xml:space="preserve"> gaming machines, an increase of </w:t>
      </w:r>
      <w:r w:rsidRPr="00655618">
        <w:rPr>
          <w:rFonts w:cs="Arial"/>
          <w:szCs w:val="22"/>
        </w:rPr>
        <w:t>ten</w:t>
      </w:r>
      <w:r w:rsidR="00F76467" w:rsidRPr="00B3067F">
        <w:rPr>
          <w:rFonts w:cs="Arial"/>
          <w:szCs w:val="22"/>
        </w:rPr>
        <w:t xml:space="preserve"> gaming machines.</w:t>
      </w:r>
    </w:p>
    <w:p w:rsidR="00662B26" w:rsidRDefault="00F76467" w:rsidP="00700572">
      <w:pPr>
        <w:pStyle w:val="ListParagraph"/>
        <w:numPr>
          <w:ilvl w:val="0"/>
          <w:numId w:val="12"/>
        </w:numPr>
        <w:spacing w:after="240"/>
        <w:ind w:left="567" w:hanging="425"/>
        <w:jc w:val="both"/>
        <w:rPr>
          <w:rFonts w:cs="Arial"/>
          <w:szCs w:val="22"/>
        </w:rPr>
      </w:pPr>
      <w:r w:rsidRPr="00B3067F">
        <w:rPr>
          <w:rFonts w:cs="Arial"/>
          <w:szCs w:val="22"/>
        </w:rPr>
        <w:t xml:space="preserve">The Applicant currently holds </w:t>
      </w:r>
      <w:r w:rsidR="00116023">
        <w:rPr>
          <w:rFonts w:cs="Arial"/>
          <w:szCs w:val="22"/>
        </w:rPr>
        <w:t>Gaming Machine Licence No. GM109</w:t>
      </w:r>
      <w:r w:rsidRPr="00B3067F">
        <w:rPr>
          <w:rFonts w:cs="Arial"/>
          <w:szCs w:val="22"/>
        </w:rPr>
        <w:t xml:space="preserve"> and is authorised to operate </w:t>
      </w:r>
      <w:r w:rsidR="00E371EA">
        <w:rPr>
          <w:rFonts w:cs="Arial"/>
          <w:szCs w:val="22"/>
        </w:rPr>
        <w:t>45</w:t>
      </w:r>
      <w:r w:rsidRPr="00B3067F">
        <w:rPr>
          <w:rFonts w:cs="Arial"/>
          <w:szCs w:val="22"/>
        </w:rPr>
        <w:t xml:space="preserve"> gaming machines</w:t>
      </w:r>
      <w:r w:rsidR="00662B26">
        <w:rPr>
          <w:rFonts w:cs="Arial"/>
          <w:szCs w:val="22"/>
        </w:rPr>
        <w:t>, the maximum number permissible prior to recent amendments to the Act.</w:t>
      </w:r>
    </w:p>
    <w:p w:rsidR="0086745F" w:rsidRPr="00B3067F" w:rsidRDefault="003B7A67" w:rsidP="00090245">
      <w:pPr>
        <w:pStyle w:val="ListParagraph"/>
        <w:numPr>
          <w:ilvl w:val="0"/>
          <w:numId w:val="12"/>
        </w:numPr>
        <w:spacing w:after="240"/>
        <w:ind w:left="567" w:hanging="425"/>
        <w:jc w:val="both"/>
        <w:rPr>
          <w:rFonts w:cs="Arial"/>
          <w:szCs w:val="24"/>
        </w:rPr>
      </w:pPr>
      <w:r w:rsidRPr="00B3067F">
        <w:rPr>
          <w:rFonts w:cs="Arial"/>
          <w:szCs w:val="22"/>
        </w:rPr>
        <w:t xml:space="preserve">Regulation 3 of the Regulations </w:t>
      </w:r>
      <w:r w:rsidR="00090245" w:rsidRPr="00B3067F">
        <w:rPr>
          <w:rFonts w:cs="Arial"/>
          <w:szCs w:val="22"/>
        </w:rPr>
        <w:t xml:space="preserve">sets </w:t>
      </w:r>
      <w:r w:rsidRPr="00B3067F">
        <w:rPr>
          <w:rFonts w:cs="Arial"/>
          <w:szCs w:val="22"/>
        </w:rPr>
        <w:t xml:space="preserve">the maximum number of gaming machines </w:t>
      </w:r>
      <w:r w:rsidR="00116023">
        <w:rPr>
          <w:rFonts w:cs="Arial"/>
          <w:szCs w:val="22"/>
        </w:rPr>
        <w:t>for a Category 2</w:t>
      </w:r>
      <w:r w:rsidR="00090245" w:rsidRPr="00B3067F">
        <w:rPr>
          <w:rFonts w:cs="Arial"/>
          <w:szCs w:val="22"/>
        </w:rPr>
        <w:t xml:space="preserve"> licensed premise </w:t>
      </w:r>
      <w:r w:rsidRPr="00B3067F">
        <w:rPr>
          <w:rFonts w:cs="Arial"/>
          <w:szCs w:val="22"/>
        </w:rPr>
        <w:t xml:space="preserve">at </w:t>
      </w:r>
      <w:r w:rsidR="00116023">
        <w:rPr>
          <w:rFonts w:cs="Arial"/>
          <w:szCs w:val="22"/>
        </w:rPr>
        <w:t>55</w:t>
      </w:r>
      <w:r w:rsidR="00090245" w:rsidRPr="00B3067F">
        <w:rPr>
          <w:rFonts w:cs="Arial"/>
          <w:szCs w:val="22"/>
        </w:rPr>
        <w:t xml:space="preserve">.  As the Applicant </w:t>
      </w:r>
      <w:r w:rsidR="00090245" w:rsidRPr="00B3067F">
        <w:rPr>
          <w:rFonts w:cs="Arial"/>
          <w:szCs w:val="24"/>
        </w:rPr>
        <w:t xml:space="preserve">is the holder of a </w:t>
      </w:r>
      <w:r w:rsidR="00116023">
        <w:rPr>
          <w:rFonts w:cs="Arial"/>
          <w:szCs w:val="24"/>
        </w:rPr>
        <w:t xml:space="preserve">liquor </w:t>
      </w:r>
      <w:r w:rsidR="00090245" w:rsidRPr="00B3067F">
        <w:rPr>
          <w:rFonts w:cs="Arial"/>
          <w:szCs w:val="24"/>
        </w:rPr>
        <w:t>licence</w:t>
      </w:r>
      <w:r w:rsidR="00700572">
        <w:rPr>
          <w:rFonts w:cs="Arial"/>
          <w:szCs w:val="24"/>
        </w:rPr>
        <w:t xml:space="preserve"> (81415370) </w:t>
      </w:r>
      <w:r w:rsidR="00090245" w:rsidRPr="00B3067F">
        <w:rPr>
          <w:rFonts w:cs="Arial"/>
          <w:szCs w:val="24"/>
        </w:rPr>
        <w:t xml:space="preserve">issued under the </w:t>
      </w:r>
      <w:r w:rsidR="00090245" w:rsidRPr="00B3067F">
        <w:rPr>
          <w:rFonts w:cs="Arial"/>
          <w:i/>
          <w:szCs w:val="24"/>
        </w:rPr>
        <w:t>Liquor Act</w:t>
      </w:r>
      <w:r w:rsidR="00090245" w:rsidRPr="00B3067F">
        <w:rPr>
          <w:rFonts w:cs="Arial"/>
          <w:szCs w:val="24"/>
        </w:rPr>
        <w:t xml:space="preserve"> endorsed AUTHORITY – </w:t>
      </w:r>
      <w:r w:rsidR="00116023">
        <w:rPr>
          <w:rFonts w:cs="Arial"/>
          <w:szCs w:val="24"/>
        </w:rPr>
        <w:t>CLUB (INCORPORATED)</w:t>
      </w:r>
      <w:r w:rsidR="00090245" w:rsidRPr="00B3067F">
        <w:rPr>
          <w:rFonts w:cs="Arial"/>
          <w:szCs w:val="24"/>
        </w:rPr>
        <w:t>, which is defined under</w:t>
      </w:r>
      <w:r w:rsidR="00116023">
        <w:rPr>
          <w:rFonts w:cs="Arial"/>
          <w:szCs w:val="24"/>
        </w:rPr>
        <w:t xml:space="preserve"> section 3 of the Act as a club</w:t>
      </w:r>
      <w:r w:rsidR="00090245" w:rsidRPr="00B3067F">
        <w:rPr>
          <w:rFonts w:cs="Arial"/>
          <w:szCs w:val="24"/>
        </w:rPr>
        <w:t xml:space="preserve"> li</w:t>
      </w:r>
      <w:r w:rsidR="0086745F" w:rsidRPr="00B3067F">
        <w:rPr>
          <w:rFonts w:cs="Arial"/>
          <w:szCs w:val="24"/>
        </w:rPr>
        <w:t>quor licence, the premises a</w:t>
      </w:r>
      <w:r w:rsidR="00116023">
        <w:rPr>
          <w:rFonts w:cs="Arial"/>
          <w:szCs w:val="24"/>
        </w:rPr>
        <w:t>re considered to be a Category 2</w:t>
      </w:r>
      <w:r w:rsidR="0086745F" w:rsidRPr="00B3067F">
        <w:rPr>
          <w:rFonts w:cs="Arial"/>
          <w:szCs w:val="24"/>
        </w:rPr>
        <w:t xml:space="preserve"> licensed premise pursuant to 2</w:t>
      </w:r>
      <w:r w:rsidR="00BE38CD">
        <w:rPr>
          <w:rFonts w:cs="Arial"/>
          <w:szCs w:val="24"/>
        </w:rPr>
        <w:t>(2)</w:t>
      </w:r>
      <w:r w:rsidR="0086745F" w:rsidRPr="00B3067F">
        <w:rPr>
          <w:rFonts w:cs="Arial"/>
          <w:szCs w:val="24"/>
        </w:rPr>
        <w:t>(</w:t>
      </w:r>
      <w:r w:rsidR="00BE38CD">
        <w:rPr>
          <w:rFonts w:cs="Arial"/>
          <w:szCs w:val="24"/>
        </w:rPr>
        <w:t>b</w:t>
      </w:r>
      <w:r w:rsidR="0086745F" w:rsidRPr="00B3067F">
        <w:rPr>
          <w:rFonts w:cs="Arial"/>
          <w:szCs w:val="24"/>
        </w:rPr>
        <w:t>) of the Regulations.</w:t>
      </w:r>
    </w:p>
    <w:p w:rsidR="00090245" w:rsidRPr="00B3067F" w:rsidRDefault="0086745F" w:rsidP="003B7A67">
      <w:pPr>
        <w:pStyle w:val="ListParagraph"/>
        <w:numPr>
          <w:ilvl w:val="0"/>
          <w:numId w:val="12"/>
        </w:numPr>
        <w:spacing w:after="120"/>
        <w:ind w:left="567" w:hanging="425"/>
        <w:jc w:val="both"/>
        <w:rPr>
          <w:rFonts w:cs="Arial"/>
          <w:szCs w:val="22"/>
        </w:rPr>
      </w:pPr>
      <w:r w:rsidRPr="00B3067F">
        <w:rPr>
          <w:rFonts w:cs="Arial"/>
          <w:szCs w:val="22"/>
        </w:rPr>
        <w:t xml:space="preserve">As such, the Applicant is able to apply for an increase of ten gaming machines and if granted, </w:t>
      </w:r>
      <w:r w:rsidR="006B4310" w:rsidRPr="00B3067F">
        <w:rPr>
          <w:rFonts w:cs="Arial"/>
          <w:szCs w:val="22"/>
        </w:rPr>
        <w:t xml:space="preserve">I am satisfied that </w:t>
      </w:r>
      <w:r w:rsidRPr="00B3067F">
        <w:rPr>
          <w:rFonts w:cs="Arial"/>
          <w:szCs w:val="22"/>
        </w:rPr>
        <w:t xml:space="preserve">the number of gaming machines on the premises would be </w:t>
      </w:r>
      <w:r w:rsidR="00116023">
        <w:rPr>
          <w:rFonts w:cs="Arial"/>
          <w:szCs w:val="22"/>
        </w:rPr>
        <w:t>within the statutory limit of 55</w:t>
      </w:r>
      <w:r w:rsidRPr="00B3067F">
        <w:rPr>
          <w:rFonts w:cs="Arial"/>
          <w:szCs w:val="22"/>
        </w:rPr>
        <w:t xml:space="preserve"> gaming machines</w:t>
      </w:r>
      <w:r w:rsidR="00116023">
        <w:rPr>
          <w:rFonts w:cs="Arial"/>
          <w:szCs w:val="22"/>
        </w:rPr>
        <w:t xml:space="preserve"> for Category 2 premises</w:t>
      </w:r>
      <w:r w:rsidRPr="00B3067F">
        <w:rPr>
          <w:rFonts w:cs="Arial"/>
          <w:szCs w:val="22"/>
        </w:rPr>
        <w:t>.</w:t>
      </w:r>
    </w:p>
    <w:p w:rsidR="00F31EE1" w:rsidRPr="00587446" w:rsidRDefault="00F31EE1" w:rsidP="00675467">
      <w:pPr>
        <w:pStyle w:val="Heading3"/>
        <w:spacing w:before="240"/>
      </w:pPr>
      <w:r w:rsidRPr="00587446">
        <w:lastRenderedPageBreak/>
        <w:t>Community Impact Analysis</w:t>
      </w:r>
    </w:p>
    <w:p w:rsidR="006400D3" w:rsidRPr="00655618" w:rsidRDefault="006400D3" w:rsidP="00587446">
      <w:pPr>
        <w:pStyle w:val="ListParagraph"/>
        <w:keepNext/>
        <w:numPr>
          <w:ilvl w:val="0"/>
          <w:numId w:val="12"/>
        </w:numPr>
        <w:spacing w:after="120"/>
        <w:ind w:left="567" w:hanging="425"/>
        <w:jc w:val="both"/>
        <w:rPr>
          <w:rFonts w:cs="Arial"/>
          <w:szCs w:val="22"/>
        </w:rPr>
      </w:pPr>
      <w:r w:rsidRPr="00655618">
        <w:rPr>
          <w:rFonts w:cs="Arial"/>
          <w:szCs w:val="22"/>
        </w:rPr>
        <w:t>Pursuant to section 41A(2) of the Act, the CIA must provide details pertaining to:</w:t>
      </w:r>
    </w:p>
    <w:p w:rsidR="006400D3" w:rsidRPr="00655618" w:rsidRDefault="006400D3" w:rsidP="00700572">
      <w:pPr>
        <w:pStyle w:val="ListParagraph"/>
        <w:keepNext/>
        <w:spacing w:after="120"/>
        <w:ind w:left="1134" w:hanging="567"/>
        <w:jc w:val="both"/>
        <w:rPr>
          <w:rFonts w:cs="Arial"/>
          <w:i/>
          <w:szCs w:val="24"/>
        </w:rPr>
      </w:pPr>
      <w:r w:rsidRPr="00655618">
        <w:rPr>
          <w:rFonts w:cs="Arial"/>
          <w:szCs w:val="24"/>
        </w:rPr>
        <w:t>(a)</w:t>
      </w:r>
      <w:r w:rsidRPr="00655618">
        <w:rPr>
          <w:rFonts w:cs="Arial"/>
          <w:szCs w:val="24"/>
        </w:rPr>
        <w:tab/>
      </w:r>
      <w:proofErr w:type="gramStart"/>
      <w:r w:rsidRPr="00655618">
        <w:rPr>
          <w:rFonts w:cs="Arial"/>
          <w:i/>
          <w:szCs w:val="24"/>
        </w:rPr>
        <w:t>the</w:t>
      </w:r>
      <w:proofErr w:type="gramEnd"/>
      <w:r w:rsidRPr="00655618">
        <w:rPr>
          <w:rFonts w:cs="Arial"/>
          <w:i/>
          <w:szCs w:val="24"/>
        </w:rPr>
        <w:t xml:space="preserve"> suitability of the premises to which the application relates having regard to the size, layout and facilities of the premises; </w:t>
      </w:r>
    </w:p>
    <w:p w:rsidR="006400D3" w:rsidRPr="00655618" w:rsidRDefault="006400D3" w:rsidP="00700572">
      <w:pPr>
        <w:pStyle w:val="ListParagraph"/>
        <w:spacing w:after="120"/>
        <w:ind w:left="1134" w:hanging="567"/>
        <w:jc w:val="both"/>
        <w:rPr>
          <w:rFonts w:cs="Arial"/>
          <w:i/>
          <w:szCs w:val="24"/>
        </w:rPr>
      </w:pPr>
      <w:r w:rsidRPr="00655618">
        <w:rPr>
          <w:rFonts w:cs="Arial"/>
          <w:i/>
          <w:szCs w:val="24"/>
        </w:rPr>
        <w:t>(b)</w:t>
      </w:r>
      <w:r w:rsidRPr="00655618">
        <w:rPr>
          <w:rFonts w:cs="Arial"/>
          <w:i/>
          <w:szCs w:val="24"/>
        </w:rPr>
        <w:tab/>
      </w:r>
      <w:proofErr w:type="gramStart"/>
      <w:r w:rsidRPr="00655618">
        <w:rPr>
          <w:rFonts w:cs="Arial"/>
          <w:i/>
          <w:szCs w:val="24"/>
        </w:rPr>
        <w:t>the</w:t>
      </w:r>
      <w:proofErr w:type="gramEnd"/>
      <w:r w:rsidRPr="00655618">
        <w:rPr>
          <w:rFonts w:cs="Arial"/>
          <w:i/>
          <w:szCs w:val="24"/>
        </w:rPr>
        <w:t xml:space="preserve"> suitability of the premises to which the application relates having regard to the primary activity conducted at the premises;</w:t>
      </w:r>
    </w:p>
    <w:p w:rsidR="006400D3" w:rsidRPr="00B3067F" w:rsidRDefault="006400D3" w:rsidP="00700572">
      <w:pPr>
        <w:pStyle w:val="ListParagraph"/>
        <w:spacing w:after="120"/>
        <w:ind w:left="1134" w:hanging="567"/>
        <w:jc w:val="both"/>
        <w:rPr>
          <w:rFonts w:cs="Arial"/>
          <w:i/>
          <w:szCs w:val="24"/>
        </w:rPr>
      </w:pPr>
      <w:r w:rsidRPr="00B3067F">
        <w:rPr>
          <w:rFonts w:cs="Arial"/>
          <w:i/>
          <w:szCs w:val="24"/>
        </w:rPr>
        <w:t>(c)</w:t>
      </w:r>
      <w:r w:rsidRPr="00B3067F">
        <w:rPr>
          <w:rFonts w:cs="Arial"/>
          <w:i/>
          <w:szCs w:val="24"/>
        </w:rPr>
        <w:tab/>
        <w:t>the suitability of the location to which the application relates having regard to the population of the local area, the proximity of the premises to other gaming venues and the proximity of the premises to sensitive areas such as schools, shopping centres, other community congregation facilities, welfare agencies, banks and pawn brokers;</w:t>
      </w:r>
    </w:p>
    <w:p w:rsidR="006400D3" w:rsidRPr="00B3067F" w:rsidRDefault="006400D3" w:rsidP="00700572">
      <w:pPr>
        <w:pStyle w:val="ListParagraph"/>
        <w:spacing w:after="120"/>
        <w:ind w:left="1134" w:hanging="567"/>
        <w:jc w:val="both"/>
        <w:rPr>
          <w:rFonts w:cs="Arial"/>
          <w:i/>
          <w:szCs w:val="24"/>
        </w:rPr>
      </w:pPr>
      <w:r w:rsidRPr="00B3067F">
        <w:rPr>
          <w:rFonts w:cs="Arial"/>
          <w:i/>
          <w:szCs w:val="24"/>
        </w:rPr>
        <w:t>(d)</w:t>
      </w:r>
      <w:r w:rsidRPr="00B3067F">
        <w:rPr>
          <w:rFonts w:cs="Arial"/>
          <w:i/>
          <w:szCs w:val="24"/>
        </w:rPr>
        <w:tab/>
      </w:r>
      <w:proofErr w:type="gramStart"/>
      <w:r w:rsidRPr="00B3067F">
        <w:rPr>
          <w:rFonts w:cs="Arial"/>
          <w:i/>
          <w:szCs w:val="24"/>
        </w:rPr>
        <w:t>the</w:t>
      </w:r>
      <w:proofErr w:type="gramEnd"/>
      <w:r w:rsidRPr="00B3067F">
        <w:rPr>
          <w:rFonts w:cs="Arial"/>
          <w:i/>
          <w:szCs w:val="24"/>
        </w:rPr>
        <w:t xml:space="preserve"> appropriateness of problem gambling risk management and responsible gambling strategies;</w:t>
      </w:r>
    </w:p>
    <w:p w:rsidR="006400D3" w:rsidRPr="00B3067F" w:rsidRDefault="006400D3" w:rsidP="00700572">
      <w:pPr>
        <w:pStyle w:val="ListParagraph"/>
        <w:spacing w:after="240"/>
        <w:ind w:left="1134" w:hanging="567"/>
        <w:jc w:val="both"/>
        <w:rPr>
          <w:rFonts w:cs="Arial"/>
          <w:i/>
          <w:szCs w:val="24"/>
        </w:rPr>
      </w:pPr>
      <w:r w:rsidRPr="00B3067F">
        <w:rPr>
          <w:rFonts w:cs="Arial"/>
          <w:i/>
          <w:szCs w:val="24"/>
        </w:rPr>
        <w:t>(e)</w:t>
      </w:r>
      <w:r w:rsidRPr="00B3067F">
        <w:rPr>
          <w:rFonts w:cs="Arial"/>
          <w:i/>
          <w:szCs w:val="24"/>
        </w:rPr>
        <w:tab/>
      </w:r>
      <w:proofErr w:type="gramStart"/>
      <w:r w:rsidRPr="00B3067F">
        <w:rPr>
          <w:rFonts w:cs="Arial"/>
          <w:i/>
          <w:szCs w:val="24"/>
        </w:rPr>
        <w:t>economic</w:t>
      </w:r>
      <w:proofErr w:type="gramEnd"/>
      <w:r w:rsidRPr="00B3067F">
        <w:rPr>
          <w:rFonts w:cs="Arial"/>
          <w:i/>
          <w:szCs w:val="24"/>
        </w:rPr>
        <w:t xml:space="preserve"> impact of the proposal including contribution to the community, employment creation and significance or reliance of the venue to or on tourism.</w:t>
      </w:r>
    </w:p>
    <w:p w:rsidR="006B4310" w:rsidRPr="00587446" w:rsidRDefault="006B4310" w:rsidP="00587446">
      <w:pPr>
        <w:pStyle w:val="ListParagraph"/>
        <w:spacing w:after="120"/>
        <w:ind w:left="993" w:hanging="993"/>
        <w:jc w:val="both"/>
        <w:rPr>
          <w:rStyle w:val="Emphasis"/>
          <w:b/>
          <w:i w:val="0"/>
          <w:szCs w:val="24"/>
        </w:rPr>
      </w:pPr>
      <w:r w:rsidRPr="00587446">
        <w:rPr>
          <w:rStyle w:val="Emphasis"/>
          <w:b/>
          <w:i w:val="0"/>
          <w:szCs w:val="24"/>
        </w:rPr>
        <w:t>Suitability of Premises</w:t>
      </w:r>
      <w:r w:rsidR="004732FE" w:rsidRPr="00587446">
        <w:rPr>
          <w:rStyle w:val="Emphasis"/>
          <w:b/>
          <w:i w:val="0"/>
          <w:szCs w:val="24"/>
        </w:rPr>
        <w:t xml:space="preserve"> – size, layout and facilities</w:t>
      </w:r>
    </w:p>
    <w:p w:rsidR="006B4310" w:rsidRPr="00B3067F" w:rsidRDefault="001277FA" w:rsidP="00587446">
      <w:pPr>
        <w:pStyle w:val="ListParagraph"/>
        <w:numPr>
          <w:ilvl w:val="0"/>
          <w:numId w:val="12"/>
        </w:numPr>
        <w:spacing w:after="240"/>
        <w:ind w:left="567" w:hanging="425"/>
        <w:jc w:val="both"/>
        <w:rPr>
          <w:rFonts w:cs="Arial"/>
          <w:szCs w:val="22"/>
        </w:rPr>
      </w:pPr>
      <w:r>
        <w:rPr>
          <w:rFonts w:cs="Arial"/>
          <w:szCs w:val="22"/>
        </w:rPr>
        <w:t>T</w:t>
      </w:r>
      <w:r w:rsidR="006B4310" w:rsidRPr="00655618">
        <w:rPr>
          <w:rFonts w:cs="Arial"/>
          <w:szCs w:val="22"/>
        </w:rPr>
        <w:t xml:space="preserve">he CIA </w:t>
      </w:r>
      <w:r w:rsidR="00FE5096">
        <w:rPr>
          <w:rFonts w:cs="Arial"/>
          <w:szCs w:val="22"/>
        </w:rPr>
        <w:t>states</w:t>
      </w:r>
      <w:r w:rsidR="006B4310" w:rsidRPr="00655618">
        <w:rPr>
          <w:rFonts w:cs="Arial"/>
          <w:szCs w:val="22"/>
        </w:rPr>
        <w:t xml:space="preserve"> that the </w:t>
      </w:r>
      <w:r>
        <w:rPr>
          <w:rFonts w:cs="Arial"/>
          <w:szCs w:val="22"/>
        </w:rPr>
        <w:t>total</w:t>
      </w:r>
      <w:r w:rsidR="00FE5096">
        <w:rPr>
          <w:rFonts w:cs="Arial"/>
          <w:szCs w:val="22"/>
        </w:rPr>
        <w:t xml:space="preserve"> floor space of the premises is 1</w:t>
      </w:r>
      <w:r w:rsidR="00700572">
        <w:rPr>
          <w:rFonts w:cs="Arial"/>
          <w:szCs w:val="22"/>
        </w:rPr>
        <w:t xml:space="preserve"> </w:t>
      </w:r>
      <w:r w:rsidR="00FE5096">
        <w:rPr>
          <w:rFonts w:cs="Arial"/>
          <w:szCs w:val="22"/>
        </w:rPr>
        <w:t xml:space="preserve">544 square metres.  Should the application be approved the breakdown of floor space usage will </w:t>
      </w:r>
      <w:r w:rsidR="00146CFA">
        <w:rPr>
          <w:rFonts w:cs="Arial"/>
          <w:szCs w:val="22"/>
        </w:rPr>
        <w:t>be</w:t>
      </w:r>
      <w:r w:rsidR="00FE5096">
        <w:rPr>
          <w:rFonts w:cs="Arial"/>
          <w:szCs w:val="22"/>
        </w:rPr>
        <w:t xml:space="preserve"> 29</w:t>
      </w:r>
      <w:r w:rsidR="006B4310" w:rsidRPr="00655618">
        <w:rPr>
          <w:rFonts w:cs="Arial"/>
          <w:szCs w:val="22"/>
        </w:rPr>
        <w:t xml:space="preserve">% </w:t>
      </w:r>
      <w:r>
        <w:rPr>
          <w:rFonts w:cs="Arial"/>
          <w:szCs w:val="22"/>
        </w:rPr>
        <w:t xml:space="preserve">of the </w:t>
      </w:r>
      <w:r w:rsidR="00FE5096">
        <w:rPr>
          <w:rFonts w:cs="Arial"/>
          <w:szCs w:val="22"/>
        </w:rPr>
        <w:t>total area used for bars, 59% used for dining and 12% for the gaming room</w:t>
      </w:r>
      <w:r>
        <w:rPr>
          <w:rFonts w:cs="Arial"/>
          <w:szCs w:val="22"/>
        </w:rPr>
        <w:t xml:space="preserve">. </w:t>
      </w:r>
    </w:p>
    <w:p w:rsidR="005303FC" w:rsidRPr="00B3067F" w:rsidRDefault="004732FE" w:rsidP="00587446">
      <w:pPr>
        <w:pStyle w:val="ListParagraph"/>
        <w:numPr>
          <w:ilvl w:val="0"/>
          <w:numId w:val="12"/>
        </w:numPr>
        <w:spacing w:after="240"/>
        <w:ind w:left="567" w:hanging="425"/>
        <w:jc w:val="both"/>
        <w:rPr>
          <w:rFonts w:cs="Arial"/>
          <w:szCs w:val="22"/>
        </w:rPr>
      </w:pPr>
      <w:r w:rsidRPr="00B3067F">
        <w:rPr>
          <w:rFonts w:cs="Arial"/>
          <w:szCs w:val="22"/>
        </w:rPr>
        <w:t xml:space="preserve">The </w:t>
      </w:r>
      <w:r w:rsidR="001277FA">
        <w:rPr>
          <w:rFonts w:cs="Arial"/>
          <w:szCs w:val="22"/>
        </w:rPr>
        <w:t xml:space="preserve">floor </w:t>
      </w:r>
      <w:r w:rsidRPr="00B3067F">
        <w:rPr>
          <w:rFonts w:cs="Arial"/>
          <w:szCs w:val="22"/>
        </w:rPr>
        <w:t xml:space="preserve">plans </w:t>
      </w:r>
      <w:r w:rsidR="001277FA">
        <w:rPr>
          <w:rFonts w:cs="Arial"/>
          <w:szCs w:val="22"/>
        </w:rPr>
        <w:t xml:space="preserve">submitted with the </w:t>
      </w:r>
      <w:r w:rsidR="00FE5096">
        <w:rPr>
          <w:rFonts w:cs="Arial"/>
          <w:szCs w:val="22"/>
        </w:rPr>
        <w:t>application</w:t>
      </w:r>
      <w:r w:rsidR="001277FA">
        <w:rPr>
          <w:rFonts w:cs="Arial"/>
          <w:szCs w:val="22"/>
        </w:rPr>
        <w:t xml:space="preserve"> indicate that the premises will </w:t>
      </w:r>
      <w:r w:rsidR="00FE5096">
        <w:rPr>
          <w:rFonts w:cs="Arial"/>
          <w:szCs w:val="22"/>
        </w:rPr>
        <w:t xml:space="preserve">undergo internal modifications </w:t>
      </w:r>
      <w:r w:rsidR="001277FA">
        <w:rPr>
          <w:rFonts w:cs="Arial"/>
          <w:szCs w:val="22"/>
        </w:rPr>
        <w:t>to allow for the increase in the number of gaming machines</w:t>
      </w:r>
      <w:r w:rsidR="00FE5096">
        <w:rPr>
          <w:rFonts w:cs="Arial"/>
          <w:szCs w:val="22"/>
        </w:rPr>
        <w:t xml:space="preserve"> including structural modifications</w:t>
      </w:r>
      <w:r w:rsidR="001277FA">
        <w:rPr>
          <w:rFonts w:cs="Arial"/>
          <w:szCs w:val="22"/>
        </w:rPr>
        <w:t xml:space="preserve">. </w:t>
      </w:r>
      <w:r w:rsidR="00675467">
        <w:rPr>
          <w:rFonts w:cs="Arial"/>
          <w:szCs w:val="22"/>
        </w:rPr>
        <w:t xml:space="preserve"> </w:t>
      </w:r>
      <w:r w:rsidR="00FE5096">
        <w:rPr>
          <w:rFonts w:cs="Arial"/>
          <w:szCs w:val="22"/>
        </w:rPr>
        <w:t xml:space="preserve">The proposed modifications have been assessed as not being material alterations for which approval would be required under the </w:t>
      </w:r>
      <w:r w:rsidR="00FE5096">
        <w:rPr>
          <w:rFonts w:cs="Arial"/>
          <w:i/>
          <w:szCs w:val="22"/>
        </w:rPr>
        <w:t xml:space="preserve">Liquor Act. </w:t>
      </w:r>
      <w:r w:rsidR="00675467">
        <w:rPr>
          <w:rFonts w:cs="Arial"/>
          <w:i/>
          <w:szCs w:val="22"/>
        </w:rPr>
        <w:t xml:space="preserve"> </w:t>
      </w:r>
      <w:r w:rsidR="00FE5096">
        <w:rPr>
          <w:rFonts w:cs="Arial"/>
          <w:szCs w:val="22"/>
        </w:rPr>
        <w:t>The allocation of 12% of the total floor space to the gaming room appears to be reasonable and proportional in respect of a major sports club offering electronic gaming</w:t>
      </w:r>
      <w:r w:rsidR="005B25C4">
        <w:rPr>
          <w:rFonts w:cs="Arial"/>
          <w:szCs w:val="22"/>
        </w:rPr>
        <w:t>.  T</w:t>
      </w:r>
      <w:r w:rsidR="001277FA">
        <w:rPr>
          <w:rFonts w:cs="Arial"/>
          <w:szCs w:val="22"/>
        </w:rPr>
        <w:t xml:space="preserve">he ratio of gaming machine area to other areas remains </w:t>
      </w:r>
      <w:r w:rsidR="005B25C4">
        <w:rPr>
          <w:rFonts w:cs="Arial"/>
          <w:szCs w:val="22"/>
        </w:rPr>
        <w:t>moderate</w:t>
      </w:r>
      <w:r w:rsidR="001277FA">
        <w:rPr>
          <w:rFonts w:cs="Arial"/>
          <w:szCs w:val="22"/>
        </w:rPr>
        <w:t xml:space="preserve"> in comparison to similar venues</w:t>
      </w:r>
      <w:r w:rsidR="005B25C4">
        <w:rPr>
          <w:rFonts w:cs="Arial"/>
          <w:szCs w:val="22"/>
        </w:rPr>
        <w:t xml:space="preserve"> with 45 gaming machines</w:t>
      </w:r>
      <w:r w:rsidR="001277FA">
        <w:rPr>
          <w:rFonts w:cs="Arial"/>
          <w:szCs w:val="22"/>
        </w:rPr>
        <w:t>.</w:t>
      </w:r>
    </w:p>
    <w:p w:rsidR="004732FE" w:rsidRPr="00587446" w:rsidRDefault="004732FE" w:rsidP="00587446">
      <w:pPr>
        <w:pStyle w:val="ListParagraph"/>
        <w:spacing w:after="120"/>
        <w:ind w:left="993" w:hanging="993"/>
        <w:jc w:val="both"/>
        <w:rPr>
          <w:rStyle w:val="Emphasis"/>
          <w:b/>
          <w:i w:val="0"/>
        </w:rPr>
      </w:pPr>
      <w:r w:rsidRPr="00587446">
        <w:rPr>
          <w:rStyle w:val="Emphasis"/>
          <w:b/>
          <w:i w:val="0"/>
        </w:rPr>
        <w:t>Suitability of Premises – primary activity</w:t>
      </w:r>
    </w:p>
    <w:p w:rsidR="005B25C4" w:rsidRDefault="004732FE" w:rsidP="00587446">
      <w:pPr>
        <w:pStyle w:val="ListParagraph"/>
        <w:numPr>
          <w:ilvl w:val="0"/>
          <w:numId w:val="12"/>
        </w:numPr>
        <w:spacing w:after="240"/>
        <w:ind w:left="567" w:hanging="425"/>
        <w:jc w:val="both"/>
        <w:rPr>
          <w:rFonts w:cs="Arial"/>
          <w:szCs w:val="22"/>
        </w:rPr>
      </w:pPr>
      <w:r w:rsidRPr="00B3067F">
        <w:rPr>
          <w:rFonts w:cs="Arial"/>
          <w:szCs w:val="22"/>
        </w:rPr>
        <w:t xml:space="preserve">The </w:t>
      </w:r>
      <w:r w:rsidR="005B25C4">
        <w:rPr>
          <w:rFonts w:cs="Arial"/>
          <w:szCs w:val="22"/>
        </w:rPr>
        <w:t>Club has been in operation since 1995 and is located in close proximity to the Casuarina Square shopping centre, the largest shopping centre in the Northern Territory.  Income of the Club is primarily directed for the benefit of four foundation sporting clubs, namely Darwin Basketball Association, NT Cricket Association, NT 8 Ball Association and University Pirates Rugby Union Football Club.  In recent years the Club has been the recipient of numerous industry awards including Best Family Restaurant, Best Club Restaurant, Best Club Gaming Venue and Best NT Keno Venue amongst numerous similar awards.</w:t>
      </w:r>
    </w:p>
    <w:p w:rsidR="005B25C4" w:rsidRDefault="005B25C4" w:rsidP="00587446">
      <w:pPr>
        <w:pStyle w:val="ListParagraph"/>
        <w:numPr>
          <w:ilvl w:val="0"/>
          <w:numId w:val="12"/>
        </w:numPr>
        <w:spacing w:after="240"/>
        <w:ind w:left="567" w:hanging="425"/>
        <w:jc w:val="both"/>
        <w:rPr>
          <w:rFonts w:cs="Arial"/>
          <w:szCs w:val="22"/>
        </w:rPr>
      </w:pPr>
      <w:r>
        <w:rPr>
          <w:rFonts w:cs="Arial"/>
          <w:szCs w:val="22"/>
        </w:rPr>
        <w:t>T</w:t>
      </w:r>
      <w:r w:rsidR="004732FE" w:rsidRPr="00B3067F">
        <w:rPr>
          <w:rFonts w:cs="Arial"/>
          <w:szCs w:val="22"/>
        </w:rPr>
        <w:t xml:space="preserve">he </w:t>
      </w:r>
      <w:r>
        <w:rPr>
          <w:rFonts w:cs="Arial"/>
          <w:szCs w:val="22"/>
        </w:rPr>
        <w:t>Club</w:t>
      </w:r>
      <w:r w:rsidR="004732FE" w:rsidRPr="00B3067F">
        <w:rPr>
          <w:rFonts w:cs="Arial"/>
          <w:szCs w:val="22"/>
        </w:rPr>
        <w:t xml:space="preserve"> incorporate</w:t>
      </w:r>
      <w:r>
        <w:rPr>
          <w:rFonts w:cs="Arial"/>
          <w:szCs w:val="22"/>
        </w:rPr>
        <w:t>s</w:t>
      </w:r>
      <w:r w:rsidR="004732FE" w:rsidRPr="00B3067F">
        <w:rPr>
          <w:rFonts w:cs="Arial"/>
          <w:szCs w:val="22"/>
        </w:rPr>
        <w:t xml:space="preserve"> a </w:t>
      </w:r>
      <w:r w:rsidR="00182E72">
        <w:rPr>
          <w:rFonts w:cs="Arial"/>
          <w:szCs w:val="22"/>
        </w:rPr>
        <w:t xml:space="preserve">mix of facilities </w:t>
      </w:r>
      <w:r>
        <w:rPr>
          <w:rFonts w:cs="Arial"/>
          <w:szCs w:val="22"/>
        </w:rPr>
        <w:t>for patrons including a bistro, a bar with TAB and Keno lounges,</w:t>
      </w:r>
      <w:r w:rsidR="00643D36">
        <w:rPr>
          <w:rFonts w:cs="Arial"/>
          <w:szCs w:val="22"/>
        </w:rPr>
        <w:t xml:space="preserve"> gaming machines,</w:t>
      </w:r>
      <w:r>
        <w:rPr>
          <w:rFonts w:cs="Arial"/>
          <w:szCs w:val="22"/>
        </w:rPr>
        <w:t xml:space="preserve"> pool tables, a bottle shop and </w:t>
      </w:r>
      <w:r w:rsidR="001208B0">
        <w:rPr>
          <w:rFonts w:cs="Arial"/>
          <w:szCs w:val="22"/>
        </w:rPr>
        <w:t xml:space="preserve">an </w:t>
      </w:r>
      <w:r>
        <w:rPr>
          <w:rFonts w:cs="Arial"/>
          <w:szCs w:val="22"/>
        </w:rPr>
        <w:t>unsupervised kids club.</w:t>
      </w:r>
      <w:r w:rsidR="00643D36">
        <w:rPr>
          <w:rFonts w:cs="Arial"/>
          <w:szCs w:val="22"/>
        </w:rPr>
        <w:t xml:space="preserve">  The Club has achieved regular increases in membership including an increase in total membership of 10% between 2013 and 2014.  49% of members reside within the suburbs in </w:t>
      </w:r>
      <w:r w:rsidR="00146CFA">
        <w:rPr>
          <w:rFonts w:cs="Arial"/>
          <w:szCs w:val="22"/>
        </w:rPr>
        <w:t xml:space="preserve">relatively </w:t>
      </w:r>
      <w:r w:rsidR="00643D36">
        <w:rPr>
          <w:rFonts w:cs="Arial"/>
          <w:szCs w:val="22"/>
        </w:rPr>
        <w:t>close proximity to the Club’s premises.</w:t>
      </w:r>
    </w:p>
    <w:p w:rsidR="008811AA" w:rsidRDefault="004732FE" w:rsidP="00675467">
      <w:pPr>
        <w:pStyle w:val="ListParagraph"/>
        <w:keepLines/>
        <w:numPr>
          <w:ilvl w:val="0"/>
          <w:numId w:val="12"/>
        </w:numPr>
        <w:spacing w:after="240"/>
        <w:ind w:left="567" w:hanging="425"/>
        <w:jc w:val="both"/>
        <w:rPr>
          <w:rFonts w:cs="Arial"/>
          <w:szCs w:val="22"/>
        </w:rPr>
      </w:pPr>
      <w:r w:rsidRPr="00B3067F">
        <w:rPr>
          <w:rFonts w:cs="Arial"/>
          <w:szCs w:val="22"/>
        </w:rPr>
        <w:t xml:space="preserve">The CIA </w:t>
      </w:r>
      <w:r w:rsidR="00643D36">
        <w:rPr>
          <w:rFonts w:cs="Arial"/>
          <w:szCs w:val="22"/>
        </w:rPr>
        <w:t>includes an analysis of revenue and expenditure over the club’s major income streams over the previous three years.  That analysis indicates that in 2014 55.3% of the Club’s income was derived from gaming, 10</w:t>
      </w:r>
      <w:r w:rsidR="00BE38CD">
        <w:rPr>
          <w:rFonts w:cs="Arial"/>
          <w:szCs w:val="22"/>
        </w:rPr>
        <w:t xml:space="preserve">.7% from the sale of liquor, </w:t>
      </w:r>
      <w:r w:rsidR="00643D36">
        <w:rPr>
          <w:rFonts w:cs="Arial"/>
          <w:szCs w:val="22"/>
        </w:rPr>
        <w:t>10.1% from the sale of food and 23.8% from other income sources.</w:t>
      </w:r>
      <w:r w:rsidR="008811AA">
        <w:rPr>
          <w:rFonts w:cs="Arial"/>
          <w:szCs w:val="22"/>
        </w:rPr>
        <w:t xml:space="preserve">  In 2014 the club achieved a </w:t>
      </w:r>
      <w:r w:rsidR="00BE38CD">
        <w:rPr>
          <w:rFonts w:cs="Arial"/>
          <w:szCs w:val="22"/>
        </w:rPr>
        <w:t xml:space="preserve">healthy profit </w:t>
      </w:r>
      <w:r w:rsidR="008811AA">
        <w:rPr>
          <w:rFonts w:cs="Arial"/>
          <w:szCs w:val="22"/>
        </w:rPr>
        <w:t>following a significant loss in the previous year</w:t>
      </w:r>
      <w:r w:rsidR="00146CFA">
        <w:rPr>
          <w:rFonts w:cs="Arial"/>
          <w:szCs w:val="22"/>
        </w:rPr>
        <w:t>, stated to be</w:t>
      </w:r>
      <w:r w:rsidR="008811AA">
        <w:rPr>
          <w:rFonts w:cs="Arial"/>
          <w:szCs w:val="22"/>
        </w:rPr>
        <w:t xml:space="preserve"> due to an increase in expenses greater than the increase in revenue.  </w:t>
      </w:r>
    </w:p>
    <w:p w:rsidR="00643D36" w:rsidRDefault="008811AA" w:rsidP="00675467">
      <w:pPr>
        <w:pStyle w:val="ListParagraph"/>
        <w:keepLines/>
        <w:numPr>
          <w:ilvl w:val="0"/>
          <w:numId w:val="12"/>
        </w:numPr>
        <w:spacing w:after="240"/>
        <w:ind w:left="567" w:hanging="425"/>
        <w:jc w:val="both"/>
        <w:rPr>
          <w:rFonts w:cs="Arial"/>
          <w:szCs w:val="22"/>
        </w:rPr>
      </w:pPr>
      <w:r>
        <w:rPr>
          <w:rFonts w:cs="Arial"/>
          <w:szCs w:val="22"/>
        </w:rPr>
        <w:lastRenderedPageBreak/>
        <w:t>Whilst the percentage of revenue derived from gaming is significant, especially in comparison to the income of hotels and taverns with gaming machines, the reliance on gaming revenue is not remarkable in this instance given the nature of the premise and the facilities offered to members.  The CIA projects that, with the addition of 10 gaming machines, the income from gaming will increase to 62% of overall revenue.</w:t>
      </w:r>
    </w:p>
    <w:p w:rsidR="00182E72" w:rsidRDefault="008811AA" w:rsidP="00587446">
      <w:pPr>
        <w:pStyle w:val="ListParagraph"/>
        <w:numPr>
          <w:ilvl w:val="0"/>
          <w:numId w:val="12"/>
        </w:numPr>
        <w:spacing w:after="240"/>
        <w:ind w:left="567" w:hanging="425"/>
        <w:jc w:val="both"/>
        <w:rPr>
          <w:rFonts w:cs="Arial"/>
          <w:szCs w:val="22"/>
        </w:rPr>
      </w:pPr>
      <w:r>
        <w:rPr>
          <w:rFonts w:cs="Arial"/>
          <w:szCs w:val="22"/>
        </w:rPr>
        <w:t>The CIA concludes that the Club is in a strong financial position with steadily increasing membership from both the members of the four foundation clubs and the general community</w:t>
      </w:r>
      <w:r w:rsidR="00182E72">
        <w:rPr>
          <w:rFonts w:cs="Arial"/>
          <w:szCs w:val="22"/>
        </w:rPr>
        <w:t>.</w:t>
      </w:r>
    </w:p>
    <w:p w:rsidR="00FB31AE" w:rsidRPr="00587446" w:rsidRDefault="00FB31AE" w:rsidP="00587446">
      <w:pPr>
        <w:pStyle w:val="ListParagraph"/>
        <w:spacing w:after="120"/>
        <w:ind w:left="0"/>
        <w:jc w:val="both"/>
        <w:rPr>
          <w:rStyle w:val="Emphasis"/>
          <w:b/>
          <w:i w:val="0"/>
        </w:rPr>
      </w:pPr>
      <w:r w:rsidRPr="00587446">
        <w:rPr>
          <w:rStyle w:val="Emphasis"/>
          <w:b/>
          <w:i w:val="0"/>
        </w:rPr>
        <w:t xml:space="preserve">Suitability of Location - population of local area, proximity to other gaming venues and proximity to sensitive areas </w:t>
      </w:r>
    </w:p>
    <w:p w:rsidR="003E045C" w:rsidRPr="00B3067F" w:rsidRDefault="00182E72" w:rsidP="00587446">
      <w:pPr>
        <w:pStyle w:val="ListParagraph"/>
        <w:numPr>
          <w:ilvl w:val="0"/>
          <w:numId w:val="12"/>
        </w:numPr>
        <w:spacing w:after="240"/>
        <w:ind w:left="567" w:hanging="425"/>
        <w:jc w:val="both"/>
        <w:rPr>
          <w:rFonts w:cs="Arial"/>
          <w:szCs w:val="22"/>
        </w:rPr>
      </w:pPr>
      <w:r>
        <w:rPr>
          <w:rFonts w:cs="Arial"/>
          <w:szCs w:val="22"/>
        </w:rPr>
        <w:t>For the purpose of</w:t>
      </w:r>
      <w:r w:rsidR="008811AA">
        <w:rPr>
          <w:rFonts w:cs="Arial"/>
          <w:szCs w:val="22"/>
        </w:rPr>
        <w:t xml:space="preserve"> the CIA </w:t>
      </w:r>
      <w:r>
        <w:rPr>
          <w:rFonts w:cs="Arial"/>
          <w:szCs w:val="22"/>
        </w:rPr>
        <w:t>t</w:t>
      </w:r>
      <w:r w:rsidR="003E045C" w:rsidRPr="00B3067F">
        <w:rPr>
          <w:rFonts w:cs="Arial"/>
          <w:szCs w:val="22"/>
        </w:rPr>
        <w:t>he Local Community Area (</w:t>
      </w:r>
      <w:r w:rsidR="00E71A10">
        <w:rPr>
          <w:rFonts w:cs="Arial"/>
          <w:szCs w:val="22"/>
        </w:rPr>
        <w:t>“</w:t>
      </w:r>
      <w:r w:rsidR="003E045C" w:rsidRPr="00B3067F">
        <w:rPr>
          <w:rFonts w:cs="Arial"/>
          <w:szCs w:val="22"/>
        </w:rPr>
        <w:t>LCA</w:t>
      </w:r>
      <w:r w:rsidR="00E71A10">
        <w:rPr>
          <w:rFonts w:cs="Arial"/>
          <w:szCs w:val="22"/>
        </w:rPr>
        <w:t>”</w:t>
      </w:r>
      <w:r w:rsidR="003E045C" w:rsidRPr="00B3067F">
        <w:rPr>
          <w:rFonts w:cs="Arial"/>
          <w:szCs w:val="22"/>
        </w:rPr>
        <w:t xml:space="preserve">) </w:t>
      </w:r>
      <w:r>
        <w:rPr>
          <w:rFonts w:cs="Arial"/>
          <w:szCs w:val="22"/>
        </w:rPr>
        <w:t xml:space="preserve">for the subject application includes </w:t>
      </w:r>
      <w:r w:rsidR="008811AA">
        <w:rPr>
          <w:rFonts w:cs="Arial"/>
          <w:szCs w:val="22"/>
        </w:rPr>
        <w:t>many of the northern suburbs of Darwin including Alawa, Anula, Brinkin-</w:t>
      </w:r>
      <w:proofErr w:type="spellStart"/>
      <w:r w:rsidR="008811AA">
        <w:rPr>
          <w:rFonts w:cs="Arial"/>
          <w:szCs w:val="22"/>
        </w:rPr>
        <w:t>Nakara</w:t>
      </w:r>
      <w:proofErr w:type="spellEnd"/>
      <w:r w:rsidR="008811AA">
        <w:rPr>
          <w:rFonts w:cs="Arial"/>
          <w:szCs w:val="22"/>
        </w:rPr>
        <w:t>, Jingili, Leanyer, Lyons, Malak-Marrara, Millner, Moil, Rapid Creek, Tiwi, Wagaman and Wulagi.</w:t>
      </w:r>
      <w:r w:rsidR="00483F7E">
        <w:rPr>
          <w:rFonts w:cs="Arial"/>
          <w:szCs w:val="22"/>
        </w:rPr>
        <w:t xml:space="preserve"> </w:t>
      </w:r>
    </w:p>
    <w:p w:rsidR="00483F7E" w:rsidRDefault="00146CFA" w:rsidP="00587446">
      <w:pPr>
        <w:pStyle w:val="ListParagraph"/>
        <w:numPr>
          <w:ilvl w:val="0"/>
          <w:numId w:val="12"/>
        </w:numPr>
        <w:spacing w:after="240"/>
        <w:ind w:left="567" w:hanging="425"/>
        <w:jc w:val="both"/>
        <w:rPr>
          <w:rFonts w:cs="Arial"/>
          <w:szCs w:val="22"/>
        </w:rPr>
      </w:pPr>
      <w:r>
        <w:rPr>
          <w:rFonts w:cs="Arial"/>
          <w:szCs w:val="22"/>
        </w:rPr>
        <w:t>The 2</w:t>
      </w:r>
      <w:r w:rsidR="00483F7E">
        <w:rPr>
          <w:rFonts w:cs="Arial"/>
          <w:szCs w:val="22"/>
        </w:rPr>
        <w:t xml:space="preserve">011 population census recorded 37,693 people residing in the LCA </w:t>
      </w:r>
      <w:r>
        <w:rPr>
          <w:rFonts w:cs="Arial"/>
          <w:szCs w:val="22"/>
        </w:rPr>
        <w:t>of which</w:t>
      </w:r>
      <w:r w:rsidR="00483F7E">
        <w:rPr>
          <w:rFonts w:cs="Arial"/>
          <w:szCs w:val="22"/>
        </w:rPr>
        <w:t xml:space="preserve"> 27</w:t>
      </w:r>
      <w:r w:rsidR="00675467">
        <w:rPr>
          <w:rFonts w:cs="Arial"/>
          <w:szCs w:val="22"/>
        </w:rPr>
        <w:t xml:space="preserve"> </w:t>
      </w:r>
      <w:r w:rsidR="00483F7E">
        <w:rPr>
          <w:rFonts w:cs="Arial"/>
          <w:szCs w:val="22"/>
        </w:rPr>
        <w:t xml:space="preserve">000 </w:t>
      </w:r>
      <w:r w:rsidR="00BE38CD">
        <w:rPr>
          <w:rFonts w:cs="Arial"/>
          <w:szCs w:val="22"/>
        </w:rPr>
        <w:t>we</w:t>
      </w:r>
      <w:r>
        <w:rPr>
          <w:rFonts w:cs="Arial"/>
          <w:szCs w:val="22"/>
        </w:rPr>
        <w:t xml:space="preserve">re </w:t>
      </w:r>
      <w:r w:rsidR="00483F7E">
        <w:rPr>
          <w:rFonts w:cs="Arial"/>
          <w:szCs w:val="22"/>
        </w:rPr>
        <w:t xml:space="preserve">adults. </w:t>
      </w:r>
      <w:r w:rsidR="00675467">
        <w:rPr>
          <w:rFonts w:cs="Arial"/>
          <w:szCs w:val="22"/>
        </w:rPr>
        <w:t xml:space="preserve"> </w:t>
      </w:r>
      <w:r w:rsidR="00483F7E">
        <w:rPr>
          <w:rFonts w:cs="Arial"/>
          <w:szCs w:val="22"/>
        </w:rPr>
        <w:t>The LCA is one of the more densely populated areas in the Northern Territory.</w:t>
      </w:r>
      <w:r>
        <w:rPr>
          <w:rFonts w:cs="Arial"/>
          <w:szCs w:val="22"/>
        </w:rPr>
        <w:t xml:space="preserve">  </w:t>
      </w:r>
      <w:r w:rsidR="00182E72">
        <w:rPr>
          <w:rFonts w:cs="Arial"/>
          <w:szCs w:val="22"/>
        </w:rPr>
        <w:t>The</w:t>
      </w:r>
      <w:r w:rsidR="00483F7E">
        <w:rPr>
          <w:rFonts w:cs="Arial"/>
          <w:szCs w:val="22"/>
        </w:rPr>
        <w:t xml:space="preserve"> proportion of A</w:t>
      </w:r>
      <w:r w:rsidR="00182E72">
        <w:rPr>
          <w:rFonts w:cs="Arial"/>
          <w:szCs w:val="22"/>
        </w:rPr>
        <w:t xml:space="preserve">boriginal residents in the LCA </w:t>
      </w:r>
      <w:r w:rsidR="00483F7E">
        <w:rPr>
          <w:rFonts w:cs="Arial"/>
          <w:szCs w:val="22"/>
        </w:rPr>
        <w:t>is lower than that recorded for</w:t>
      </w:r>
      <w:r w:rsidR="00182E72">
        <w:rPr>
          <w:rFonts w:cs="Arial"/>
          <w:szCs w:val="22"/>
        </w:rPr>
        <w:t xml:space="preserve"> Greater Darwin and the Darwin Local Government Area.  The household income in the LCA is </w:t>
      </w:r>
      <w:r w:rsidR="00483F7E">
        <w:rPr>
          <w:rFonts w:cs="Arial"/>
          <w:szCs w:val="22"/>
        </w:rPr>
        <w:t>consistent with</w:t>
      </w:r>
      <w:r w:rsidR="00182E72">
        <w:rPr>
          <w:rFonts w:cs="Arial"/>
          <w:szCs w:val="22"/>
        </w:rPr>
        <w:t xml:space="preserve"> the benchmark regions </w:t>
      </w:r>
      <w:r w:rsidR="00483F7E">
        <w:rPr>
          <w:rFonts w:cs="Arial"/>
          <w:szCs w:val="22"/>
        </w:rPr>
        <w:t>and the LCA has less unemployment</w:t>
      </w:r>
      <w:r w:rsidRPr="00146CFA">
        <w:rPr>
          <w:rFonts w:cs="Arial"/>
          <w:szCs w:val="22"/>
        </w:rPr>
        <w:t xml:space="preserve"> </w:t>
      </w:r>
      <w:r>
        <w:rPr>
          <w:rFonts w:cs="Arial"/>
          <w:szCs w:val="22"/>
        </w:rPr>
        <w:t>than the Territory average</w:t>
      </w:r>
      <w:r w:rsidR="00483F7E">
        <w:rPr>
          <w:rFonts w:cs="Arial"/>
          <w:szCs w:val="22"/>
        </w:rPr>
        <w:t>, averaging 2.9% to 3.2% over 2013 and 2014,</w:t>
      </w:r>
    </w:p>
    <w:p w:rsidR="00483F7E" w:rsidRDefault="00483F7E" w:rsidP="00587446">
      <w:pPr>
        <w:pStyle w:val="ListParagraph"/>
        <w:numPr>
          <w:ilvl w:val="0"/>
          <w:numId w:val="12"/>
        </w:numPr>
        <w:spacing w:after="240"/>
        <w:ind w:left="567" w:hanging="425"/>
        <w:jc w:val="both"/>
        <w:rPr>
          <w:rFonts w:cs="Arial"/>
          <w:szCs w:val="22"/>
        </w:rPr>
      </w:pPr>
      <w:r>
        <w:rPr>
          <w:rFonts w:cs="Arial"/>
          <w:szCs w:val="22"/>
        </w:rPr>
        <w:t>The LCA has a higher percentage of residents owning or purchasing their own homes in comparison to other LCA</w:t>
      </w:r>
      <w:r w:rsidR="00146CFA">
        <w:rPr>
          <w:rFonts w:cs="Arial"/>
          <w:szCs w:val="22"/>
        </w:rPr>
        <w:t>s</w:t>
      </w:r>
      <w:r>
        <w:rPr>
          <w:rFonts w:cs="Arial"/>
          <w:szCs w:val="22"/>
        </w:rPr>
        <w:t xml:space="preserve"> and the Greater Darwin Area.  The LCA includes a lower proportion of residents renting accommodation in comparison to the benchmarks.</w:t>
      </w:r>
    </w:p>
    <w:p w:rsidR="00B17CAF" w:rsidRPr="00B17CAF" w:rsidRDefault="00483F7E" w:rsidP="00182E72">
      <w:pPr>
        <w:pStyle w:val="ListParagraph"/>
        <w:numPr>
          <w:ilvl w:val="0"/>
          <w:numId w:val="12"/>
        </w:numPr>
        <w:spacing w:after="240"/>
        <w:ind w:left="567" w:hanging="425"/>
        <w:jc w:val="both"/>
        <w:rPr>
          <w:rFonts w:cs="Arial"/>
          <w:szCs w:val="22"/>
        </w:rPr>
      </w:pPr>
      <w:r>
        <w:rPr>
          <w:rFonts w:cs="Arial"/>
          <w:szCs w:val="22"/>
        </w:rPr>
        <w:t>T</w:t>
      </w:r>
      <w:r w:rsidR="005D72CE" w:rsidRPr="008F70BE">
        <w:rPr>
          <w:rFonts w:cs="Arial"/>
          <w:szCs w:val="22"/>
        </w:rPr>
        <w:t xml:space="preserve">he </w:t>
      </w:r>
      <w:r w:rsidR="005D72CE" w:rsidRPr="008F70BE">
        <w:rPr>
          <w:rFonts w:cs="Arial"/>
          <w:bCs/>
          <w:szCs w:val="22"/>
        </w:rPr>
        <w:t>Australian Bureau of Statistics’ Socio</w:t>
      </w:r>
      <w:r w:rsidR="00BA75DE">
        <w:rPr>
          <w:rFonts w:cs="Arial"/>
          <w:bCs/>
          <w:szCs w:val="22"/>
        </w:rPr>
        <w:noBreakHyphen/>
      </w:r>
      <w:r w:rsidR="005D72CE" w:rsidRPr="008F70BE">
        <w:rPr>
          <w:rFonts w:cs="Arial"/>
          <w:bCs/>
          <w:szCs w:val="22"/>
        </w:rPr>
        <w:t>Economic Indexes for Areas (</w:t>
      </w:r>
      <w:r w:rsidR="00BA75DE">
        <w:rPr>
          <w:rFonts w:cs="Arial"/>
          <w:bCs/>
          <w:szCs w:val="22"/>
        </w:rPr>
        <w:t>“</w:t>
      </w:r>
      <w:r w:rsidR="005D72CE" w:rsidRPr="008F70BE">
        <w:rPr>
          <w:rFonts w:cs="Arial"/>
          <w:bCs/>
          <w:szCs w:val="22"/>
        </w:rPr>
        <w:t>SEIFA</w:t>
      </w:r>
      <w:r w:rsidR="00BA75DE">
        <w:rPr>
          <w:rFonts w:cs="Arial"/>
          <w:bCs/>
          <w:szCs w:val="22"/>
        </w:rPr>
        <w:t>”</w:t>
      </w:r>
      <w:r w:rsidR="005D72CE" w:rsidRPr="008F70BE">
        <w:rPr>
          <w:rFonts w:cs="Arial"/>
          <w:bCs/>
          <w:szCs w:val="22"/>
        </w:rPr>
        <w:t>)</w:t>
      </w:r>
      <w:r>
        <w:rPr>
          <w:rFonts w:cs="Arial"/>
          <w:bCs/>
          <w:szCs w:val="22"/>
        </w:rPr>
        <w:t xml:space="preserve"> </w:t>
      </w:r>
      <w:r w:rsidR="00E41C2A" w:rsidRPr="008F70BE">
        <w:rPr>
          <w:rFonts w:cs="Arial"/>
          <w:bCs/>
          <w:szCs w:val="22"/>
        </w:rPr>
        <w:t>enables the assessment of the welfare of Australian communities based on census data relating to household income, education, employment, occupation, housing and other indicators of advantage and disadvantage.  The CIA states that the SEIFA analysis shows that the LCA is an area of relative social advantage</w:t>
      </w:r>
      <w:r>
        <w:rPr>
          <w:rFonts w:cs="Arial"/>
          <w:bCs/>
          <w:szCs w:val="22"/>
        </w:rPr>
        <w:t xml:space="preserve"> and only marginally below that of the Darwin Local Government Area.</w:t>
      </w:r>
      <w:r w:rsidR="00B17CAF">
        <w:rPr>
          <w:rFonts w:cs="Arial"/>
          <w:bCs/>
          <w:szCs w:val="22"/>
        </w:rPr>
        <w:t xml:space="preserve">  The suburbs of Malak-Marrara and Wagaman are the least advantaged in the LCA.  The LCA also includes a number of suburbs close to the top of the scale in terms of social advantage with the majority of the suburbs within the LCA achieving a decile </w:t>
      </w:r>
      <w:r w:rsidR="00F15C61" w:rsidRPr="00182E72">
        <w:rPr>
          <w:rFonts w:cs="Arial"/>
          <w:bCs/>
          <w:szCs w:val="22"/>
        </w:rPr>
        <w:t>score</w:t>
      </w:r>
      <w:r w:rsidR="00182E72">
        <w:rPr>
          <w:rFonts w:cs="Arial"/>
          <w:bCs/>
          <w:szCs w:val="22"/>
        </w:rPr>
        <w:t xml:space="preserve"> </w:t>
      </w:r>
      <w:r w:rsidR="00146CFA">
        <w:rPr>
          <w:rFonts w:cs="Arial"/>
          <w:bCs/>
          <w:szCs w:val="22"/>
        </w:rPr>
        <w:t>in the range of seven to ten</w:t>
      </w:r>
      <w:r w:rsidR="00B17CAF">
        <w:rPr>
          <w:rFonts w:cs="Arial"/>
          <w:bCs/>
          <w:szCs w:val="22"/>
        </w:rPr>
        <w:t xml:space="preserve">, with ten representing the most advantaged </w:t>
      </w:r>
      <w:r w:rsidR="00146CFA">
        <w:rPr>
          <w:rFonts w:cs="Arial"/>
          <w:bCs/>
          <w:szCs w:val="22"/>
        </w:rPr>
        <w:t>suburbs</w:t>
      </w:r>
      <w:r w:rsidR="00B17CAF">
        <w:rPr>
          <w:rFonts w:cs="Arial"/>
          <w:bCs/>
          <w:szCs w:val="22"/>
        </w:rPr>
        <w:t>.</w:t>
      </w:r>
    </w:p>
    <w:p w:rsidR="00B17CAF" w:rsidRDefault="00182E72" w:rsidP="006419C4">
      <w:pPr>
        <w:pStyle w:val="ListParagraph"/>
        <w:numPr>
          <w:ilvl w:val="0"/>
          <w:numId w:val="12"/>
        </w:numPr>
        <w:spacing w:after="240"/>
        <w:ind w:left="567" w:hanging="425"/>
        <w:jc w:val="both"/>
        <w:rPr>
          <w:rFonts w:cs="Arial"/>
          <w:bCs/>
          <w:szCs w:val="22"/>
        </w:rPr>
      </w:pPr>
      <w:r>
        <w:rPr>
          <w:rFonts w:cs="Arial"/>
          <w:bCs/>
          <w:szCs w:val="22"/>
        </w:rPr>
        <w:t xml:space="preserve">Section </w:t>
      </w:r>
      <w:r w:rsidR="00692285" w:rsidRPr="008F70BE">
        <w:rPr>
          <w:rFonts w:cs="Arial"/>
          <w:bCs/>
          <w:szCs w:val="22"/>
        </w:rPr>
        <w:t>41A</w:t>
      </w:r>
      <w:r w:rsidR="00BA75DE">
        <w:rPr>
          <w:rFonts w:cs="Arial"/>
          <w:bCs/>
          <w:szCs w:val="22"/>
        </w:rPr>
        <w:t>(</w:t>
      </w:r>
      <w:r w:rsidR="00692285" w:rsidRPr="008F70BE">
        <w:rPr>
          <w:rFonts w:cs="Arial"/>
          <w:bCs/>
          <w:szCs w:val="22"/>
        </w:rPr>
        <w:t>2</w:t>
      </w:r>
      <w:r w:rsidR="00BA75DE">
        <w:rPr>
          <w:rFonts w:cs="Arial"/>
          <w:bCs/>
          <w:szCs w:val="22"/>
        </w:rPr>
        <w:t>)</w:t>
      </w:r>
      <w:r w:rsidR="00692285" w:rsidRPr="008F70BE">
        <w:rPr>
          <w:rFonts w:cs="Arial"/>
          <w:bCs/>
          <w:szCs w:val="22"/>
        </w:rPr>
        <w:t>(c)</w:t>
      </w:r>
      <w:r>
        <w:rPr>
          <w:rFonts w:cs="Arial"/>
          <w:bCs/>
          <w:szCs w:val="22"/>
        </w:rPr>
        <w:t xml:space="preserve"> of the Act provides that </w:t>
      </w:r>
      <w:r w:rsidR="00692285" w:rsidRPr="008F70BE">
        <w:rPr>
          <w:rFonts w:cs="Arial"/>
          <w:bCs/>
          <w:szCs w:val="22"/>
        </w:rPr>
        <w:t xml:space="preserve">the CIA must provide details with respect to the proximity of the premises to </w:t>
      </w:r>
      <w:r>
        <w:rPr>
          <w:rFonts w:cs="Arial"/>
          <w:bCs/>
          <w:szCs w:val="22"/>
        </w:rPr>
        <w:t xml:space="preserve">gambling / gaming </w:t>
      </w:r>
      <w:r w:rsidR="00692285" w:rsidRPr="008F70BE">
        <w:rPr>
          <w:rFonts w:cs="Arial"/>
          <w:bCs/>
          <w:szCs w:val="22"/>
        </w:rPr>
        <w:t>sensitive areas</w:t>
      </w:r>
      <w:proofErr w:type="gramStart"/>
      <w:r>
        <w:rPr>
          <w:rFonts w:cs="Arial"/>
          <w:bCs/>
          <w:szCs w:val="22"/>
        </w:rPr>
        <w:t xml:space="preserve">.  </w:t>
      </w:r>
      <w:proofErr w:type="gramEnd"/>
      <w:r>
        <w:rPr>
          <w:rFonts w:cs="Arial"/>
          <w:bCs/>
          <w:szCs w:val="22"/>
        </w:rPr>
        <w:t>The CIA identifies that the</w:t>
      </w:r>
      <w:r w:rsidR="00B17CAF">
        <w:rPr>
          <w:rFonts w:cs="Arial"/>
          <w:bCs/>
          <w:szCs w:val="22"/>
        </w:rPr>
        <w:t>re are four at risk sites within 200 metres of the</w:t>
      </w:r>
      <w:r>
        <w:rPr>
          <w:rFonts w:cs="Arial"/>
          <w:bCs/>
          <w:szCs w:val="22"/>
        </w:rPr>
        <w:t xml:space="preserve"> </w:t>
      </w:r>
      <w:r w:rsidR="00B17CAF">
        <w:rPr>
          <w:rFonts w:cs="Arial"/>
          <w:bCs/>
          <w:szCs w:val="22"/>
        </w:rPr>
        <w:t xml:space="preserve">Club including shopping areas and a public swimming pool.  There is also a school located 400 metres from the Club and the wider LCA includes a number of schools, community services, sporting venues and aged care facilities. </w:t>
      </w:r>
    </w:p>
    <w:p w:rsidR="00182E72" w:rsidRDefault="00B17CAF" w:rsidP="00675467">
      <w:pPr>
        <w:pStyle w:val="ListParagraph"/>
        <w:keepLines/>
        <w:numPr>
          <w:ilvl w:val="0"/>
          <w:numId w:val="12"/>
        </w:numPr>
        <w:spacing w:after="240"/>
        <w:ind w:left="567" w:hanging="425"/>
        <w:jc w:val="both"/>
        <w:rPr>
          <w:rFonts w:cs="Arial"/>
          <w:bCs/>
          <w:szCs w:val="22"/>
        </w:rPr>
      </w:pPr>
      <w:r>
        <w:rPr>
          <w:rFonts w:cs="Arial"/>
          <w:bCs/>
          <w:szCs w:val="22"/>
        </w:rPr>
        <w:t xml:space="preserve">The CIA states that whilst there are a number of sensitive sites in close proximity to the Club they </w:t>
      </w:r>
      <w:r w:rsidR="00146CFA">
        <w:rPr>
          <w:rFonts w:cs="Arial"/>
          <w:bCs/>
          <w:szCs w:val="22"/>
        </w:rPr>
        <w:t xml:space="preserve">are predominantly retail based </w:t>
      </w:r>
      <w:r>
        <w:rPr>
          <w:rFonts w:cs="Arial"/>
          <w:bCs/>
          <w:szCs w:val="22"/>
        </w:rPr>
        <w:t>and it is unlikely the Club’s activities, including the offering of electronic gaming, will have any negative impact on those sites.</w:t>
      </w:r>
      <w:r w:rsidR="00182E72">
        <w:rPr>
          <w:rFonts w:cs="Arial"/>
          <w:bCs/>
          <w:szCs w:val="22"/>
        </w:rPr>
        <w:t xml:space="preserve"> </w:t>
      </w:r>
      <w:r w:rsidR="00675467">
        <w:rPr>
          <w:rFonts w:cs="Arial"/>
          <w:bCs/>
          <w:szCs w:val="22"/>
        </w:rPr>
        <w:t xml:space="preserve"> </w:t>
      </w:r>
      <w:r>
        <w:rPr>
          <w:rFonts w:cs="Arial"/>
          <w:bCs/>
          <w:szCs w:val="22"/>
        </w:rPr>
        <w:t>It is also of significance that the Club has operated at its present location for many years</w:t>
      </w:r>
      <w:r w:rsidR="004B70BC">
        <w:rPr>
          <w:rFonts w:cs="Arial"/>
          <w:bCs/>
          <w:szCs w:val="22"/>
        </w:rPr>
        <w:t xml:space="preserve"> with no indication of any associated harms to the community.  The CIA also notes that the Club has, over many years, demonstrated strong policies aimed at minimising harm in the local community.</w:t>
      </w:r>
    </w:p>
    <w:p w:rsidR="004B70BC" w:rsidRDefault="00182E72" w:rsidP="006419C4">
      <w:pPr>
        <w:pStyle w:val="ListParagraph"/>
        <w:numPr>
          <w:ilvl w:val="0"/>
          <w:numId w:val="12"/>
        </w:numPr>
        <w:spacing w:after="240"/>
        <w:ind w:left="567" w:hanging="425"/>
        <w:jc w:val="both"/>
        <w:rPr>
          <w:rFonts w:cs="Arial"/>
          <w:bCs/>
          <w:szCs w:val="22"/>
        </w:rPr>
      </w:pPr>
      <w:r>
        <w:rPr>
          <w:rFonts w:cs="Arial"/>
          <w:bCs/>
          <w:szCs w:val="22"/>
        </w:rPr>
        <w:t>A</w:t>
      </w:r>
      <w:r w:rsidR="004B70BC">
        <w:rPr>
          <w:rFonts w:cs="Arial"/>
          <w:bCs/>
          <w:szCs w:val="22"/>
        </w:rPr>
        <w:t>t the time the CIA was prepared there were 193 gaming machines authorised for use within the LCA with clubs accounting for the majority of the market share at almost 85%.  Machine density for the LCA, measured by the number of machine</w:t>
      </w:r>
      <w:r w:rsidR="00BE38CD">
        <w:rPr>
          <w:rFonts w:cs="Arial"/>
          <w:bCs/>
          <w:szCs w:val="22"/>
        </w:rPr>
        <w:t>s per 10</w:t>
      </w:r>
      <w:r w:rsidR="00675467">
        <w:rPr>
          <w:rFonts w:cs="Arial"/>
          <w:bCs/>
          <w:szCs w:val="22"/>
        </w:rPr>
        <w:t xml:space="preserve"> </w:t>
      </w:r>
      <w:r w:rsidR="00BE38CD">
        <w:rPr>
          <w:rFonts w:cs="Arial"/>
          <w:bCs/>
          <w:szCs w:val="22"/>
        </w:rPr>
        <w:t>000 adult residents, i</w:t>
      </w:r>
      <w:r w:rsidR="004B70BC">
        <w:rPr>
          <w:rFonts w:cs="Arial"/>
          <w:bCs/>
          <w:szCs w:val="22"/>
        </w:rPr>
        <w:t>s 64 machines per 10</w:t>
      </w:r>
      <w:r w:rsidR="00675467">
        <w:rPr>
          <w:rFonts w:cs="Arial"/>
          <w:bCs/>
          <w:szCs w:val="22"/>
        </w:rPr>
        <w:t xml:space="preserve"> </w:t>
      </w:r>
      <w:r w:rsidR="004B70BC">
        <w:rPr>
          <w:rFonts w:cs="Arial"/>
          <w:bCs/>
          <w:szCs w:val="22"/>
        </w:rPr>
        <w:t>000 adult residents, a figure significantly lower than that for the Greater Darwin Area of 142 machines per 10</w:t>
      </w:r>
      <w:r w:rsidR="00675467">
        <w:rPr>
          <w:rFonts w:cs="Arial"/>
          <w:bCs/>
          <w:szCs w:val="22"/>
        </w:rPr>
        <w:t xml:space="preserve"> </w:t>
      </w:r>
      <w:r w:rsidR="004B70BC">
        <w:rPr>
          <w:rFonts w:cs="Arial"/>
          <w:bCs/>
          <w:szCs w:val="22"/>
        </w:rPr>
        <w:t>000 adult residents.</w:t>
      </w:r>
      <w:r>
        <w:rPr>
          <w:rFonts w:cs="Arial"/>
          <w:bCs/>
          <w:szCs w:val="22"/>
        </w:rPr>
        <w:t xml:space="preserve"> </w:t>
      </w:r>
    </w:p>
    <w:p w:rsidR="004B70BC" w:rsidRDefault="004B70BC" w:rsidP="006419C4">
      <w:pPr>
        <w:pStyle w:val="ListParagraph"/>
        <w:numPr>
          <w:ilvl w:val="0"/>
          <w:numId w:val="12"/>
        </w:numPr>
        <w:spacing w:after="240"/>
        <w:ind w:left="567" w:hanging="425"/>
        <w:jc w:val="both"/>
        <w:rPr>
          <w:rFonts w:cs="Arial"/>
          <w:bCs/>
          <w:szCs w:val="22"/>
        </w:rPr>
      </w:pPr>
      <w:r>
        <w:rPr>
          <w:rFonts w:cs="Arial"/>
          <w:bCs/>
          <w:szCs w:val="22"/>
        </w:rPr>
        <w:lastRenderedPageBreak/>
        <w:t xml:space="preserve">The CIA reports that metered win in the LCA has increased over the past three years despite there being no increase in the number of authorised gaming machines, indicating that there is an increase in demand for gaming within the LCA.  Metered win per machine per day in the Club is almost double that of the </w:t>
      </w:r>
      <w:r w:rsidR="00146CFA">
        <w:rPr>
          <w:rFonts w:cs="Arial"/>
          <w:bCs/>
          <w:szCs w:val="22"/>
        </w:rPr>
        <w:t xml:space="preserve">overall rate for the </w:t>
      </w:r>
      <w:r>
        <w:rPr>
          <w:rFonts w:cs="Arial"/>
          <w:bCs/>
          <w:szCs w:val="22"/>
        </w:rPr>
        <w:t>LCA</w:t>
      </w:r>
      <w:r w:rsidR="00146CFA">
        <w:rPr>
          <w:rFonts w:cs="Arial"/>
          <w:bCs/>
          <w:szCs w:val="22"/>
        </w:rPr>
        <w:t>,</w:t>
      </w:r>
      <w:r>
        <w:rPr>
          <w:rFonts w:cs="Arial"/>
          <w:bCs/>
          <w:szCs w:val="22"/>
        </w:rPr>
        <w:t xml:space="preserve"> indicating there is a demand for gaming activity at the venue.</w:t>
      </w:r>
    </w:p>
    <w:p w:rsidR="00182E72" w:rsidRDefault="00182E72" w:rsidP="006419C4">
      <w:pPr>
        <w:pStyle w:val="ListParagraph"/>
        <w:numPr>
          <w:ilvl w:val="0"/>
          <w:numId w:val="12"/>
        </w:numPr>
        <w:spacing w:after="240"/>
        <w:ind w:left="567" w:hanging="425"/>
        <w:jc w:val="both"/>
        <w:rPr>
          <w:rFonts w:cs="Arial"/>
          <w:bCs/>
          <w:szCs w:val="22"/>
        </w:rPr>
      </w:pPr>
      <w:r>
        <w:rPr>
          <w:rFonts w:cs="Arial"/>
          <w:bCs/>
          <w:szCs w:val="22"/>
        </w:rPr>
        <w:t xml:space="preserve">In respect of proliferation of gaming machines within the LCA, the CIA concludes that there is no indication of clustering of gaming machines within the immediate area of the </w:t>
      </w:r>
      <w:r w:rsidR="00146CFA">
        <w:rPr>
          <w:rFonts w:cs="Arial"/>
          <w:bCs/>
          <w:szCs w:val="22"/>
        </w:rPr>
        <w:t>Club</w:t>
      </w:r>
      <w:r>
        <w:rPr>
          <w:rFonts w:cs="Arial"/>
          <w:bCs/>
          <w:szCs w:val="22"/>
        </w:rPr>
        <w:t xml:space="preserve"> and the machine density for th</w:t>
      </w:r>
      <w:r w:rsidR="00BE38CD">
        <w:rPr>
          <w:rFonts w:cs="Arial"/>
          <w:bCs/>
          <w:szCs w:val="22"/>
        </w:rPr>
        <w:t>e subject LCA is far below the T</w:t>
      </w:r>
      <w:r>
        <w:rPr>
          <w:rFonts w:cs="Arial"/>
          <w:bCs/>
          <w:szCs w:val="22"/>
        </w:rPr>
        <w:t>erritory average.  The CIA also states that the demand a</w:t>
      </w:r>
      <w:r w:rsidR="00146CFA">
        <w:rPr>
          <w:rFonts w:cs="Arial"/>
          <w:bCs/>
          <w:szCs w:val="22"/>
        </w:rPr>
        <w:t>t</w:t>
      </w:r>
      <w:r>
        <w:rPr>
          <w:rFonts w:cs="Arial"/>
          <w:bCs/>
          <w:szCs w:val="22"/>
        </w:rPr>
        <w:t xml:space="preserve"> the </w:t>
      </w:r>
      <w:r w:rsidR="00146CFA">
        <w:rPr>
          <w:rFonts w:cs="Arial"/>
          <w:bCs/>
          <w:szCs w:val="22"/>
        </w:rPr>
        <w:t>Club</w:t>
      </w:r>
      <w:r>
        <w:rPr>
          <w:rFonts w:cs="Arial"/>
          <w:bCs/>
          <w:szCs w:val="22"/>
        </w:rPr>
        <w:t xml:space="preserve"> is strong with</w:t>
      </w:r>
      <w:r w:rsidR="00146CFA">
        <w:rPr>
          <w:rFonts w:cs="Arial"/>
          <w:bCs/>
          <w:szCs w:val="22"/>
        </w:rPr>
        <w:t xml:space="preserve"> metered wins over four times</w:t>
      </w:r>
      <w:r>
        <w:rPr>
          <w:rFonts w:cs="Arial"/>
          <w:bCs/>
          <w:szCs w:val="22"/>
        </w:rPr>
        <w:t xml:space="preserve"> that recorded at other gaming venues within the LCA indicating that there is a clear demand for additional ga</w:t>
      </w:r>
      <w:r w:rsidR="00146CFA">
        <w:rPr>
          <w:rFonts w:cs="Arial"/>
          <w:bCs/>
          <w:szCs w:val="22"/>
        </w:rPr>
        <w:t>ming machines within the venue.</w:t>
      </w:r>
      <w:r>
        <w:rPr>
          <w:rFonts w:cs="Arial"/>
          <w:bCs/>
          <w:szCs w:val="22"/>
        </w:rPr>
        <w:t xml:space="preserve"> </w:t>
      </w:r>
    </w:p>
    <w:p w:rsidR="000D331C" w:rsidRPr="006419C4" w:rsidRDefault="000D331C" w:rsidP="006419C4">
      <w:pPr>
        <w:pStyle w:val="ListParagraph"/>
        <w:spacing w:after="120"/>
        <w:ind w:left="0"/>
        <w:jc w:val="both"/>
        <w:rPr>
          <w:rStyle w:val="Emphasis"/>
          <w:b/>
          <w:i w:val="0"/>
        </w:rPr>
      </w:pPr>
      <w:r w:rsidRPr="006419C4">
        <w:rPr>
          <w:rStyle w:val="Emphasis"/>
          <w:b/>
          <w:i w:val="0"/>
        </w:rPr>
        <w:t>Appropriateness of problem gambling risk management and responsible gambling strategies</w:t>
      </w:r>
    </w:p>
    <w:p w:rsidR="00182E72" w:rsidRDefault="00182E72" w:rsidP="00182E72">
      <w:pPr>
        <w:pStyle w:val="ListParagraph"/>
        <w:numPr>
          <w:ilvl w:val="0"/>
          <w:numId w:val="12"/>
        </w:numPr>
        <w:spacing w:after="240"/>
        <w:ind w:left="567" w:hanging="425"/>
        <w:jc w:val="both"/>
        <w:rPr>
          <w:rFonts w:cs="Arial"/>
          <w:bCs/>
          <w:szCs w:val="22"/>
        </w:rPr>
      </w:pPr>
      <w:r>
        <w:rPr>
          <w:rFonts w:cs="Arial"/>
          <w:bCs/>
          <w:szCs w:val="22"/>
        </w:rPr>
        <w:t>T</w:t>
      </w:r>
      <w:r w:rsidRPr="00182E72">
        <w:rPr>
          <w:rFonts w:cs="Arial"/>
          <w:bCs/>
          <w:szCs w:val="22"/>
        </w:rPr>
        <w:t>he 2014 report ‘Gambling Harm in the Northern Territory: An Atlas of Venue Catchments’</w:t>
      </w:r>
      <w:r>
        <w:rPr>
          <w:rFonts w:cs="Arial"/>
          <w:bCs/>
          <w:szCs w:val="22"/>
        </w:rPr>
        <w:t>,</w:t>
      </w:r>
      <w:r w:rsidRPr="00182E72">
        <w:rPr>
          <w:rFonts w:cs="Arial"/>
          <w:bCs/>
          <w:szCs w:val="22"/>
        </w:rPr>
        <w:t xml:space="preserve"> prepared for the Community Benefit Committee</w:t>
      </w:r>
      <w:r>
        <w:rPr>
          <w:rFonts w:cs="Arial"/>
          <w:bCs/>
          <w:szCs w:val="22"/>
        </w:rPr>
        <w:t xml:space="preserve"> </w:t>
      </w:r>
      <w:r w:rsidRPr="00182E72">
        <w:rPr>
          <w:rFonts w:cs="Arial"/>
          <w:bCs/>
          <w:szCs w:val="22"/>
        </w:rPr>
        <w:t xml:space="preserve">in May 2014, </w:t>
      </w:r>
      <w:r>
        <w:rPr>
          <w:rFonts w:cs="Arial"/>
          <w:bCs/>
          <w:szCs w:val="22"/>
        </w:rPr>
        <w:t>indicates that the level of problem gambling for the subject venue is approximately 7.5% which falls at the higher end of the scale.  However, it must be noted that the survey results were compiled from a low base of only 40 respondents and, as such, the results may be subject to error either up or down.</w:t>
      </w:r>
    </w:p>
    <w:p w:rsidR="00747F28" w:rsidRDefault="004B70BC" w:rsidP="006419C4">
      <w:pPr>
        <w:pStyle w:val="ListParagraph"/>
        <w:numPr>
          <w:ilvl w:val="0"/>
          <w:numId w:val="12"/>
        </w:numPr>
        <w:spacing w:after="240"/>
        <w:ind w:left="567" w:hanging="425"/>
        <w:jc w:val="both"/>
        <w:rPr>
          <w:rFonts w:cs="Arial"/>
          <w:bCs/>
          <w:szCs w:val="22"/>
        </w:rPr>
      </w:pPr>
      <w:r>
        <w:rPr>
          <w:rFonts w:cs="Arial"/>
          <w:bCs/>
          <w:szCs w:val="22"/>
        </w:rPr>
        <w:t xml:space="preserve">In assessing the risk of problem gambling at the Club, the CIA </w:t>
      </w:r>
      <w:r w:rsidR="00146CFA">
        <w:rPr>
          <w:rFonts w:cs="Arial"/>
          <w:bCs/>
          <w:szCs w:val="22"/>
        </w:rPr>
        <w:t xml:space="preserve">states </w:t>
      </w:r>
      <w:r w:rsidR="00747F28">
        <w:rPr>
          <w:rFonts w:cs="Arial"/>
          <w:bCs/>
          <w:szCs w:val="22"/>
        </w:rPr>
        <w:t>that the complaint handling procedures are properly documented and appear to be implemented.  The Club has four dedicated customer liaison personnel available to assist and advise members.  Duty managers and gaming staff have received training in the responsible service of gaming with the Club’s policy towards training documented in the Responsible Service of Gaming Compliance Framework.</w:t>
      </w:r>
    </w:p>
    <w:p w:rsidR="00182E72" w:rsidRDefault="00747F28" w:rsidP="006419C4">
      <w:pPr>
        <w:pStyle w:val="ListParagraph"/>
        <w:numPr>
          <w:ilvl w:val="0"/>
          <w:numId w:val="12"/>
        </w:numPr>
        <w:spacing w:after="240"/>
        <w:ind w:left="567" w:hanging="425"/>
        <w:jc w:val="both"/>
        <w:rPr>
          <w:rFonts w:cs="Arial"/>
          <w:bCs/>
          <w:szCs w:val="22"/>
        </w:rPr>
      </w:pPr>
      <w:r>
        <w:rPr>
          <w:rFonts w:cs="Arial"/>
          <w:bCs/>
          <w:szCs w:val="22"/>
        </w:rPr>
        <w:t>The Club has procedures in place to assist patrons who believe they have a gambling problem with eight self-exclusions in place at the time the CIA was prepared.  According to the CIA the Club appears to follow strict processes for self-exclusion and complies with the relevant provisions of the legislation and the code of conduct for responsible gambling.  The Club maintains a register of excluded persons, including both self-excluded patrons and management initiated exclusions.</w:t>
      </w:r>
    </w:p>
    <w:p w:rsidR="00A704E6" w:rsidRPr="00747F28" w:rsidRDefault="00747F28" w:rsidP="00747F28">
      <w:pPr>
        <w:pStyle w:val="ListParagraph"/>
        <w:numPr>
          <w:ilvl w:val="0"/>
          <w:numId w:val="12"/>
        </w:numPr>
        <w:spacing w:after="240"/>
        <w:ind w:left="567" w:hanging="425"/>
        <w:jc w:val="both"/>
        <w:rPr>
          <w:rFonts w:cs="Arial"/>
          <w:bCs/>
          <w:szCs w:val="22"/>
        </w:rPr>
      </w:pPr>
      <w:r>
        <w:rPr>
          <w:rFonts w:cs="Arial"/>
          <w:bCs/>
          <w:szCs w:val="22"/>
        </w:rPr>
        <w:t>It is also relevant to note that the Club has not been the subject of any disciplinary action o</w:t>
      </w:r>
      <w:r w:rsidR="00146CFA">
        <w:rPr>
          <w:rFonts w:cs="Arial"/>
          <w:bCs/>
          <w:szCs w:val="22"/>
        </w:rPr>
        <w:t>r</w:t>
      </w:r>
      <w:r>
        <w:rPr>
          <w:rFonts w:cs="Arial"/>
          <w:bCs/>
          <w:szCs w:val="22"/>
        </w:rPr>
        <w:t xml:space="preserve"> complaint in respect of operation of its gaming machines for at least ten years</w:t>
      </w:r>
      <w:r w:rsidR="00182E72">
        <w:rPr>
          <w:rFonts w:cs="Arial"/>
          <w:bCs/>
          <w:szCs w:val="22"/>
        </w:rPr>
        <w:t>.</w:t>
      </w:r>
      <w:r>
        <w:rPr>
          <w:rFonts w:cs="Arial"/>
          <w:bCs/>
          <w:szCs w:val="22"/>
        </w:rPr>
        <w:t xml:space="preserve">  </w:t>
      </w:r>
      <w:r w:rsidR="00DE0886">
        <w:rPr>
          <w:rFonts w:cs="Arial"/>
          <w:bCs/>
          <w:szCs w:val="22"/>
        </w:rPr>
        <w:t>In addition</w:t>
      </w:r>
      <w:r>
        <w:rPr>
          <w:rFonts w:cs="Arial"/>
          <w:bCs/>
          <w:szCs w:val="22"/>
        </w:rPr>
        <w:t xml:space="preserve">, as noted earlier in </w:t>
      </w:r>
      <w:r w:rsidR="00C345B1">
        <w:rPr>
          <w:rFonts w:cs="Arial"/>
          <w:bCs/>
          <w:szCs w:val="22"/>
        </w:rPr>
        <w:t>this</w:t>
      </w:r>
      <w:r>
        <w:rPr>
          <w:rFonts w:cs="Arial"/>
          <w:bCs/>
          <w:szCs w:val="22"/>
        </w:rPr>
        <w:t xml:space="preserve"> decision, the Club has been the recipient of numerous industry awards, including awards relating to the respon</w:t>
      </w:r>
      <w:r w:rsidR="00146CFA">
        <w:rPr>
          <w:rFonts w:cs="Arial"/>
          <w:bCs/>
          <w:szCs w:val="22"/>
        </w:rPr>
        <w:t xml:space="preserve">sible service of gaming </w:t>
      </w:r>
      <w:r>
        <w:rPr>
          <w:rFonts w:cs="Arial"/>
          <w:bCs/>
          <w:szCs w:val="22"/>
        </w:rPr>
        <w:t>activity</w:t>
      </w:r>
      <w:r w:rsidR="00146CFA">
        <w:rPr>
          <w:rFonts w:cs="Arial"/>
          <w:bCs/>
          <w:szCs w:val="22"/>
        </w:rPr>
        <w:t>, including gaming machines and</w:t>
      </w:r>
      <w:r>
        <w:rPr>
          <w:rFonts w:cs="Arial"/>
          <w:bCs/>
          <w:szCs w:val="22"/>
        </w:rPr>
        <w:t xml:space="preserve"> Keno. </w:t>
      </w:r>
      <w:r w:rsidR="00675467">
        <w:rPr>
          <w:rFonts w:cs="Arial"/>
          <w:bCs/>
          <w:szCs w:val="22"/>
        </w:rPr>
        <w:t xml:space="preserve"> </w:t>
      </w:r>
      <w:r w:rsidR="00182E72" w:rsidRPr="00747F28">
        <w:rPr>
          <w:rFonts w:cs="Arial"/>
          <w:bCs/>
          <w:szCs w:val="22"/>
        </w:rPr>
        <w:t xml:space="preserve">The CIA </w:t>
      </w:r>
      <w:r>
        <w:rPr>
          <w:rFonts w:cs="Arial"/>
          <w:bCs/>
          <w:szCs w:val="22"/>
        </w:rPr>
        <w:t xml:space="preserve">does not raise any areas of </w:t>
      </w:r>
      <w:r w:rsidR="00182E72" w:rsidRPr="00747F28">
        <w:rPr>
          <w:rFonts w:cs="Arial"/>
          <w:bCs/>
          <w:szCs w:val="22"/>
        </w:rPr>
        <w:t xml:space="preserve">concern in terms of the risk management of problem gamblers or the responsible gambling strategies currently in place at the venue. </w:t>
      </w:r>
    </w:p>
    <w:p w:rsidR="00C96786" w:rsidRPr="00587446" w:rsidRDefault="00D17A30" w:rsidP="00587446">
      <w:pPr>
        <w:pStyle w:val="ListParagraph"/>
        <w:spacing w:after="120"/>
        <w:ind w:left="0"/>
        <w:jc w:val="both"/>
        <w:rPr>
          <w:rStyle w:val="Emphasis"/>
          <w:b/>
          <w:i w:val="0"/>
        </w:rPr>
      </w:pPr>
      <w:r w:rsidRPr="00587446">
        <w:rPr>
          <w:rStyle w:val="Emphasis"/>
          <w:b/>
          <w:i w:val="0"/>
        </w:rPr>
        <w:t>Economic impact - contribution to the community, employment creation and significance/reliance of the venue to or on tourism</w:t>
      </w:r>
    </w:p>
    <w:p w:rsidR="00DE0886" w:rsidRDefault="00DE0886" w:rsidP="00587446">
      <w:pPr>
        <w:pStyle w:val="ListParagraph"/>
        <w:numPr>
          <w:ilvl w:val="0"/>
          <w:numId w:val="12"/>
        </w:numPr>
        <w:spacing w:after="240"/>
        <w:ind w:left="567" w:hanging="425"/>
        <w:jc w:val="both"/>
        <w:rPr>
          <w:rFonts w:cs="Arial"/>
          <w:bCs/>
          <w:szCs w:val="22"/>
        </w:rPr>
      </w:pPr>
      <w:r>
        <w:rPr>
          <w:rFonts w:cs="Arial"/>
          <w:bCs/>
          <w:szCs w:val="22"/>
        </w:rPr>
        <w:t xml:space="preserve">The Club’s primary purpose, as set out in its constitution, is to assist and support the foundation associations through recurrent funding to meet their objectives in the facilitation of their respective sports in the NT. </w:t>
      </w:r>
      <w:r w:rsidR="00675467">
        <w:rPr>
          <w:rFonts w:cs="Arial"/>
          <w:bCs/>
          <w:szCs w:val="22"/>
        </w:rPr>
        <w:t xml:space="preserve"> </w:t>
      </w:r>
      <w:r w:rsidR="00C345B1">
        <w:rPr>
          <w:rFonts w:cs="Arial"/>
          <w:bCs/>
          <w:szCs w:val="22"/>
        </w:rPr>
        <w:t>T</w:t>
      </w:r>
      <w:r w:rsidR="00C345B1" w:rsidRPr="00F1351E">
        <w:rPr>
          <w:rFonts w:cs="Arial"/>
          <w:bCs/>
          <w:szCs w:val="22"/>
        </w:rPr>
        <w:t xml:space="preserve">he </w:t>
      </w:r>
      <w:r w:rsidR="00C345B1">
        <w:rPr>
          <w:rFonts w:cs="Arial"/>
          <w:bCs/>
          <w:szCs w:val="22"/>
        </w:rPr>
        <w:t>Club has demonstrated a strong commitment to the community over many years through the provision of donations and grants to numerous organisations within the community, including the major beneficiaries being the four foundation clubs.</w:t>
      </w:r>
    </w:p>
    <w:p w:rsidR="00DE0886" w:rsidRDefault="00DE0886" w:rsidP="00675467">
      <w:pPr>
        <w:pStyle w:val="ListParagraph"/>
        <w:keepLines/>
        <w:numPr>
          <w:ilvl w:val="0"/>
          <w:numId w:val="12"/>
        </w:numPr>
        <w:spacing w:after="240"/>
        <w:ind w:left="567" w:hanging="425"/>
        <w:jc w:val="both"/>
        <w:rPr>
          <w:rFonts w:cs="Arial"/>
          <w:bCs/>
          <w:szCs w:val="22"/>
        </w:rPr>
      </w:pPr>
      <w:r>
        <w:rPr>
          <w:rFonts w:cs="Arial"/>
          <w:bCs/>
          <w:szCs w:val="22"/>
        </w:rPr>
        <w:lastRenderedPageBreak/>
        <w:t>In 2013-14 the Club provided assistance to 16 external community programs or organisations.  The Club is currently donating in excess of $4</w:t>
      </w:r>
      <w:r w:rsidR="00675467">
        <w:rPr>
          <w:rFonts w:cs="Arial"/>
          <w:bCs/>
          <w:szCs w:val="22"/>
        </w:rPr>
        <w:t xml:space="preserve"> </w:t>
      </w:r>
      <w:r>
        <w:rPr>
          <w:rFonts w:cs="Arial"/>
          <w:bCs/>
          <w:szCs w:val="22"/>
        </w:rPr>
        <w:t xml:space="preserve">000 per gaming machine to the local community.  There is little doubt that the Club is complying with its charter and providing </w:t>
      </w:r>
      <w:r w:rsidR="00C345B1">
        <w:rPr>
          <w:rFonts w:cs="Arial"/>
          <w:bCs/>
          <w:szCs w:val="22"/>
        </w:rPr>
        <w:t>significant</w:t>
      </w:r>
      <w:r>
        <w:rPr>
          <w:rFonts w:cs="Arial"/>
          <w:bCs/>
          <w:szCs w:val="22"/>
        </w:rPr>
        <w:t xml:space="preserve"> assistance to its foundation clubs and the wider community.  It is anticipated that should the additional gaming machines be approved the community contributions will increase along with the revenue increase with community con</w:t>
      </w:r>
      <w:r w:rsidR="00675467">
        <w:rPr>
          <w:rFonts w:cs="Arial"/>
          <w:bCs/>
          <w:szCs w:val="22"/>
        </w:rPr>
        <w:t>tributions expected to reach $5 0</w:t>
      </w:r>
      <w:r>
        <w:rPr>
          <w:rFonts w:cs="Arial"/>
          <w:bCs/>
          <w:szCs w:val="22"/>
        </w:rPr>
        <w:t>00 per gaming machine.</w:t>
      </w:r>
    </w:p>
    <w:p w:rsidR="00182E72" w:rsidRDefault="00DE0886" w:rsidP="00587446">
      <w:pPr>
        <w:pStyle w:val="ListParagraph"/>
        <w:numPr>
          <w:ilvl w:val="0"/>
          <w:numId w:val="12"/>
        </w:numPr>
        <w:spacing w:after="240"/>
        <w:ind w:left="567" w:hanging="425"/>
        <w:jc w:val="both"/>
        <w:rPr>
          <w:rFonts w:cs="Arial"/>
          <w:bCs/>
          <w:szCs w:val="22"/>
        </w:rPr>
      </w:pPr>
      <w:r>
        <w:rPr>
          <w:rFonts w:cs="Arial"/>
          <w:bCs/>
          <w:szCs w:val="22"/>
        </w:rPr>
        <w:t>Th</w:t>
      </w:r>
      <w:r w:rsidR="00146CFA">
        <w:rPr>
          <w:rFonts w:cs="Arial"/>
          <w:bCs/>
          <w:szCs w:val="22"/>
        </w:rPr>
        <w:t>e Club is a significant employer</w:t>
      </w:r>
      <w:r>
        <w:rPr>
          <w:rFonts w:cs="Arial"/>
          <w:bCs/>
          <w:szCs w:val="22"/>
        </w:rPr>
        <w:t xml:space="preserve"> by Darwin business standards and currently employs 55 </w:t>
      </w:r>
      <w:r w:rsidR="00230DDA">
        <w:rPr>
          <w:rFonts w:cs="Arial"/>
          <w:bCs/>
          <w:szCs w:val="22"/>
        </w:rPr>
        <w:t>staff who are predominantly residents of the LCA</w:t>
      </w:r>
      <w:proofErr w:type="gramStart"/>
      <w:r w:rsidR="00230DDA">
        <w:rPr>
          <w:rFonts w:cs="Arial"/>
          <w:bCs/>
          <w:szCs w:val="22"/>
        </w:rPr>
        <w:t xml:space="preserve">.  </w:t>
      </w:r>
      <w:proofErr w:type="gramEnd"/>
      <w:r w:rsidR="00230DDA">
        <w:rPr>
          <w:rFonts w:cs="Arial"/>
          <w:bCs/>
          <w:szCs w:val="22"/>
        </w:rPr>
        <w:t>An increase in the number of gaming machines is expected to result in an increase in patron numbers using them and it is anticipated that this will result of staff being offered additional hours of work.</w:t>
      </w:r>
    </w:p>
    <w:p w:rsidR="00425340" w:rsidRPr="00425340" w:rsidRDefault="00425340" w:rsidP="00587446">
      <w:pPr>
        <w:pStyle w:val="ListParagraph"/>
        <w:numPr>
          <w:ilvl w:val="0"/>
          <w:numId w:val="12"/>
        </w:numPr>
        <w:spacing w:after="240"/>
        <w:ind w:left="567" w:hanging="425"/>
        <w:jc w:val="both"/>
        <w:rPr>
          <w:rFonts w:cs="Arial"/>
          <w:bCs/>
          <w:szCs w:val="22"/>
        </w:rPr>
      </w:pPr>
      <w:r w:rsidRPr="00425340">
        <w:rPr>
          <w:rFonts w:cs="Arial"/>
          <w:bCs/>
          <w:szCs w:val="22"/>
        </w:rPr>
        <w:t xml:space="preserve">The Club clearly satisfies the requirements of </w:t>
      </w:r>
      <w:r w:rsidRPr="00425340">
        <w:rPr>
          <w:rFonts w:cs="Arial"/>
          <w:szCs w:val="22"/>
        </w:rPr>
        <w:t>section 41(2</w:t>
      </w:r>
      <w:proofErr w:type="gramStart"/>
      <w:r w:rsidRPr="00425340">
        <w:rPr>
          <w:rFonts w:cs="Arial"/>
          <w:szCs w:val="22"/>
        </w:rPr>
        <w:t>)(</w:t>
      </w:r>
      <w:proofErr w:type="gramEnd"/>
      <w:r w:rsidRPr="00425340">
        <w:rPr>
          <w:rFonts w:cs="Arial"/>
          <w:szCs w:val="22"/>
        </w:rPr>
        <w:t xml:space="preserve">ca) of the Act in terms of </w:t>
      </w:r>
      <w:r w:rsidRPr="00425340">
        <w:t>development of the club's neighbourhood</w:t>
      </w:r>
      <w:r w:rsidRPr="00425340">
        <w:rPr>
          <w:rFonts w:cs="Arial"/>
          <w:szCs w:val="22"/>
        </w:rPr>
        <w:t xml:space="preserve"> and through the provision of </w:t>
      </w:r>
      <w:r w:rsidRPr="00425340">
        <w:t>donations and fund</w:t>
      </w:r>
      <w:r w:rsidR="00373494">
        <w:t>ing for community, recreation and</w:t>
      </w:r>
      <w:r w:rsidRPr="00425340">
        <w:t xml:space="preserve"> service organisations</w:t>
      </w:r>
      <w:r>
        <w:t>.</w:t>
      </w:r>
    </w:p>
    <w:p w:rsidR="00182E72" w:rsidRDefault="00E30907" w:rsidP="00182E72">
      <w:pPr>
        <w:pStyle w:val="Heading3"/>
        <w:rPr>
          <w:szCs w:val="24"/>
        </w:rPr>
      </w:pPr>
      <w:r w:rsidRPr="00587446">
        <w:t>Written submissions in response to the application</w:t>
      </w:r>
      <w:r w:rsidR="00182E72">
        <w:t xml:space="preserve"> </w:t>
      </w:r>
      <w:r w:rsidR="00182E72" w:rsidRPr="00182E72">
        <w:rPr>
          <w:szCs w:val="24"/>
        </w:rPr>
        <w:t xml:space="preserve"> </w:t>
      </w:r>
    </w:p>
    <w:p w:rsidR="00182E72" w:rsidRPr="00182E72" w:rsidRDefault="00182E72" w:rsidP="00182E72">
      <w:pPr>
        <w:pStyle w:val="ListParagraph"/>
        <w:numPr>
          <w:ilvl w:val="0"/>
          <w:numId w:val="12"/>
        </w:numPr>
        <w:spacing w:after="240"/>
        <w:ind w:left="567" w:hanging="425"/>
        <w:jc w:val="both"/>
        <w:rPr>
          <w:rFonts w:cs="Arial"/>
          <w:szCs w:val="24"/>
        </w:rPr>
      </w:pPr>
      <w:r w:rsidRPr="00182E72">
        <w:rPr>
          <w:rFonts w:cs="Arial"/>
          <w:szCs w:val="24"/>
        </w:rPr>
        <w:t xml:space="preserve">As required by section 41B of the Act, notification of the application was advertised in the Northern Territory News on </w:t>
      </w:r>
      <w:r w:rsidR="00230DDA">
        <w:rPr>
          <w:rFonts w:cs="Arial"/>
          <w:szCs w:val="24"/>
        </w:rPr>
        <w:t>12 August 2015</w:t>
      </w:r>
      <w:r w:rsidRPr="00182E72">
        <w:rPr>
          <w:rFonts w:cs="Arial"/>
          <w:szCs w:val="24"/>
        </w:rPr>
        <w:t>.  Pursuant to the Act, a written submission may be made to the Director-General within 3</w:t>
      </w:r>
      <w:r w:rsidR="00485B6A">
        <w:rPr>
          <w:rFonts w:cs="Arial"/>
          <w:szCs w:val="24"/>
        </w:rPr>
        <w:t>0 days of the notification.</w:t>
      </w:r>
      <w:r w:rsidRPr="00182E72">
        <w:rPr>
          <w:rFonts w:cs="Arial"/>
          <w:szCs w:val="24"/>
        </w:rPr>
        <w:t xml:space="preserve"> </w:t>
      </w:r>
    </w:p>
    <w:p w:rsidR="00485B6A" w:rsidRPr="003918BF" w:rsidRDefault="00485B6A" w:rsidP="00485B6A">
      <w:pPr>
        <w:pStyle w:val="ListParagraph"/>
        <w:numPr>
          <w:ilvl w:val="0"/>
          <w:numId w:val="12"/>
        </w:numPr>
        <w:spacing w:after="240"/>
        <w:ind w:left="567" w:hanging="425"/>
        <w:jc w:val="both"/>
        <w:rPr>
          <w:rFonts w:cs="Arial"/>
          <w:bCs/>
          <w:color w:val="000000" w:themeColor="text1"/>
          <w:szCs w:val="22"/>
        </w:rPr>
      </w:pPr>
      <w:r>
        <w:rPr>
          <w:rFonts w:cs="Arial"/>
          <w:bCs/>
          <w:szCs w:val="22"/>
        </w:rPr>
        <w:t xml:space="preserve">Mr Bernard Dwyer, on behalf of </w:t>
      </w:r>
      <w:r w:rsidRPr="003918BF">
        <w:rPr>
          <w:rFonts w:cs="Arial"/>
          <w:color w:val="000000" w:themeColor="text1"/>
          <w:szCs w:val="22"/>
        </w:rPr>
        <w:t>Amity Community Services Inc.</w:t>
      </w:r>
      <w:r>
        <w:rPr>
          <w:rFonts w:cs="Arial"/>
          <w:color w:val="000000" w:themeColor="text1"/>
          <w:szCs w:val="22"/>
        </w:rPr>
        <w:t>, lodged a written submission titled “Recommendations for evidence informed harm minimisation strategies in regards to electronic gaming machines” in respect of the within application.</w:t>
      </w:r>
    </w:p>
    <w:p w:rsidR="00485B6A" w:rsidRPr="00675467" w:rsidRDefault="00485B6A" w:rsidP="00485B6A">
      <w:pPr>
        <w:pStyle w:val="ListParagraph"/>
        <w:numPr>
          <w:ilvl w:val="0"/>
          <w:numId w:val="12"/>
        </w:numPr>
        <w:spacing w:after="240"/>
        <w:ind w:left="567" w:hanging="425"/>
        <w:jc w:val="both"/>
        <w:rPr>
          <w:rFonts w:cs="Arial"/>
          <w:bCs/>
          <w:color w:val="000000" w:themeColor="text1"/>
          <w:szCs w:val="22"/>
        </w:rPr>
      </w:pPr>
      <w:r w:rsidRPr="00675467">
        <w:rPr>
          <w:bCs/>
          <w:color w:val="000000" w:themeColor="text1"/>
          <w:kern w:val="32"/>
          <w:szCs w:val="22"/>
        </w:rPr>
        <w:t xml:space="preserve">Amity has been working in the area of gambling for over two decades and their programs are underpinned by the Public Health Model.  </w:t>
      </w:r>
      <w:r w:rsidRPr="00675467">
        <w:rPr>
          <w:rFonts w:cs="Arial"/>
          <w:bCs/>
          <w:kern w:val="32"/>
          <w:szCs w:val="22"/>
        </w:rPr>
        <w:t xml:space="preserve">Amity works predominately in the areas of prevention of and intervention in problem gambling areas by providing extensive training, education, </w:t>
      </w:r>
      <w:proofErr w:type="gramStart"/>
      <w:r w:rsidRPr="00675467">
        <w:rPr>
          <w:rFonts w:cs="Arial"/>
          <w:bCs/>
          <w:kern w:val="32"/>
          <w:szCs w:val="22"/>
        </w:rPr>
        <w:t>community</w:t>
      </w:r>
      <w:proofErr w:type="gramEnd"/>
      <w:r w:rsidRPr="00675467">
        <w:rPr>
          <w:rFonts w:cs="Arial"/>
          <w:bCs/>
          <w:kern w:val="32"/>
          <w:szCs w:val="22"/>
        </w:rPr>
        <w:t xml:space="preserve"> liaison and health promotion in consultation with the gambling industry. Amity provides its services throughout the Territory with the aim of implementing harm minimisation strategies for safer gambling.</w:t>
      </w:r>
    </w:p>
    <w:p w:rsidR="00485B6A" w:rsidRPr="00675467" w:rsidRDefault="00194D79" w:rsidP="00485B6A">
      <w:pPr>
        <w:pStyle w:val="ListParagraph"/>
        <w:numPr>
          <w:ilvl w:val="0"/>
          <w:numId w:val="12"/>
        </w:numPr>
        <w:spacing w:after="240"/>
        <w:ind w:left="567" w:hanging="425"/>
        <w:jc w:val="both"/>
        <w:rPr>
          <w:rFonts w:cs="Arial"/>
          <w:bCs/>
          <w:color w:val="000000" w:themeColor="text1"/>
          <w:szCs w:val="22"/>
        </w:rPr>
      </w:pPr>
      <w:r w:rsidRPr="00675467">
        <w:rPr>
          <w:rFonts w:cs="Arial"/>
          <w:bCs/>
          <w:kern w:val="32"/>
          <w:szCs w:val="22"/>
        </w:rPr>
        <w:t>Amity submits that while some people may recognise the enjoyment derived from a diverse range of gambling, the balance of research around problem gambling clearly demonstrates an increase in EGMs in our community will have an overall negative, health, social and economic impact.</w:t>
      </w:r>
    </w:p>
    <w:p w:rsidR="00194D79" w:rsidRPr="00675467" w:rsidRDefault="00194D79" w:rsidP="00194D79">
      <w:pPr>
        <w:pStyle w:val="ListParagraph"/>
        <w:numPr>
          <w:ilvl w:val="0"/>
          <w:numId w:val="12"/>
        </w:numPr>
        <w:spacing w:after="240"/>
        <w:ind w:left="567" w:hanging="425"/>
        <w:jc w:val="both"/>
        <w:rPr>
          <w:rFonts w:cs="Arial"/>
          <w:bCs/>
          <w:color w:val="000000" w:themeColor="text1"/>
          <w:szCs w:val="22"/>
        </w:rPr>
      </w:pPr>
      <w:r w:rsidRPr="00675467">
        <w:rPr>
          <w:rFonts w:cs="Arial"/>
          <w:bCs/>
          <w:kern w:val="32"/>
          <w:szCs w:val="22"/>
        </w:rPr>
        <w:t>Amity notes that the Productivity Commission found that problem gamblers are most likely to play EGM’s over any other form of gambling.  It has been noted in the Productivity Commission Report (2010) that perhaps as many as 15% of people who gamble regularly on EGM’s are gambling at a problematic level.  Further stating “</w:t>
      </w:r>
      <w:r w:rsidRPr="00333471">
        <w:rPr>
          <w:rFonts w:cs="Arial"/>
          <w:bCs/>
          <w:i/>
          <w:kern w:val="32"/>
          <w:szCs w:val="22"/>
        </w:rPr>
        <w:t>regular EGM gamblers are the most lucrative, for business</w:t>
      </w:r>
      <w:r w:rsidR="00333471">
        <w:rPr>
          <w:rFonts w:cs="Arial"/>
          <w:bCs/>
          <w:kern w:val="32"/>
          <w:szCs w:val="22"/>
        </w:rPr>
        <w:t>”</w:t>
      </w:r>
      <w:r w:rsidRPr="00675467">
        <w:rPr>
          <w:rFonts w:cs="Arial"/>
          <w:bCs/>
          <w:kern w:val="32"/>
          <w:szCs w:val="22"/>
        </w:rPr>
        <w:t>.  And further, that the Productiv</w:t>
      </w:r>
      <w:r w:rsidR="00333471">
        <w:rPr>
          <w:rFonts w:cs="Arial"/>
          <w:bCs/>
          <w:kern w:val="32"/>
          <w:szCs w:val="22"/>
        </w:rPr>
        <w:t>ity Commission has found that 5</w:t>
      </w:r>
      <w:r w:rsidR="00333471">
        <w:rPr>
          <w:rFonts w:cs="Arial"/>
          <w:bCs/>
          <w:kern w:val="32"/>
          <w:szCs w:val="22"/>
        </w:rPr>
        <w:noBreakHyphen/>
      </w:r>
      <w:r w:rsidRPr="00675467">
        <w:rPr>
          <w:rFonts w:cs="Arial"/>
          <w:bCs/>
          <w:kern w:val="32"/>
          <w:szCs w:val="22"/>
        </w:rPr>
        <w:t>10 other people are affected by one person’s problem gambling which significantly increases the potential for people to experience harms in our community.</w:t>
      </w:r>
    </w:p>
    <w:p w:rsidR="003157D8" w:rsidRPr="00B73F71" w:rsidRDefault="00194D79" w:rsidP="00333471">
      <w:pPr>
        <w:pStyle w:val="ListParagraph"/>
        <w:numPr>
          <w:ilvl w:val="0"/>
          <w:numId w:val="12"/>
        </w:numPr>
        <w:spacing w:after="240"/>
        <w:ind w:left="567" w:hanging="425"/>
        <w:jc w:val="both"/>
        <w:rPr>
          <w:rFonts w:cs="Arial"/>
          <w:bCs/>
          <w:color w:val="000000" w:themeColor="text1"/>
          <w:szCs w:val="22"/>
        </w:rPr>
      </w:pPr>
      <w:r w:rsidRPr="00B73F71">
        <w:rPr>
          <w:rFonts w:cs="Arial"/>
          <w:bCs/>
          <w:kern w:val="32"/>
          <w:szCs w:val="22"/>
        </w:rPr>
        <w:t xml:space="preserve">If increases to gaming machine entitlements are approved Amity urges the Director-General to impose </w:t>
      </w:r>
      <w:r w:rsidR="00730BFB" w:rsidRPr="00B73F71">
        <w:rPr>
          <w:rFonts w:cs="Arial"/>
          <w:bCs/>
          <w:kern w:val="32"/>
          <w:szCs w:val="22"/>
        </w:rPr>
        <w:t xml:space="preserve">a number of </w:t>
      </w:r>
      <w:r w:rsidRPr="00B73F71">
        <w:rPr>
          <w:rFonts w:cs="Arial"/>
          <w:bCs/>
          <w:kern w:val="32"/>
          <w:szCs w:val="22"/>
        </w:rPr>
        <w:t>evidence informed harm minimisation strategies</w:t>
      </w:r>
      <w:r w:rsidR="00730BFB" w:rsidRPr="00B73F71">
        <w:rPr>
          <w:rFonts w:cs="Arial"/>
          <w:bCs/>
          <w:kern w:val="32"/>
          <w:szCs w:val="22"/>
        </w:rPr>
        <w:t xml:space="preserve">. The strategies recommended by Amity included </w:t>
      </w:r>
      <w:r w:rsidR="00730BFB" w:rsidRPr="00B73F71">
        <w:rPr>
          <w:rFonts w:cs="Arial"/>
          <w:bCs/>
          <w:color w:val="000000" w:themeColor="text1"/>
          <w:szCs w:val="22"/>
        </w:rPr>
        <w:t>imposing lower bet limits, imposing s</w:t>
      </w:r>
      <w:r w:rsidR="00683DFC" w:rsidRPr="00B73F71">
        <w:rPr>
          <w:rFonts w:cs="Arial"/>
          <w:bCs/>
          <w:color w:val="000000" w:themeColor="text1"/>
          <w:szCs w:val="22"/>
        </w:rPr>
        <w:t>tatutory obligations to foster responsible gambling and minimise problem gambling as a priority</w:t>
      </w:r>
      <w:r w:rsidR="00730BFB" w:rsidRPr="00B73F71">
        <w:rPr>
          <w:rFonts w:cs="Arial"/>
          <w:bCs/>
          <w:color w:val="000000" w:themeColor="text1"/>
          <w:szCs w:val="22"/>
        </w:rPr>
        <w:t>, implementing a centralised self-exclusion programme and the o</w:t>
      </w:r>
      <w:r w:rsidR="00683DFC" w:rsidRPr="00B73F71">
        <w:rPr>
          <w:rFonts w:cs="Arial"/>
          <w:bCs/>
          <w:color w:val="000000" w:themeColor="text1"/>
          <w:szCs w:val="22"/>
        </w:rPr>
        <w:t xml:space="preserve">ngoing training and skills development </w:t>
      </w:r>
      <w:r w:rsidR="00730BFB" w:rsidRPr="00B73F71">
        <w:rPr>
          <w:rFonts w:cs="Arial"/>
          <w:bCs/>
          <w:color w:val="000000" w:themeColor="text1"/>
          <w:szCs w:val="22"/>
        </w:rPr>
        <w:t xml:space="preserve">for </w:t>
      </w:r>
      <w:r w:rsidR="00683DFC" w:rsidRPr="00B73F71">
        <w:rPr>
          <w:rFonts w:cs="Arial"/>
          <w:bCs/>
          <w:color w:val="000000" w:themeColor="text1"/>
          <w:szCs w:val="22"/>
        </w:rPr>
        <w:t xml:space="preserve">venue floor staff </w:t>
      </w:r>
      <w:r w:rsidR="00730BFB" w:rsidRPr="00B73F71">
        <w:rPr>
          <w:rFonts w:cs="Arial"/>
          <w:bCs/>
          <w:color w:val="000000" w:themeColor="text1"/>
          <w:szCs w:val="22"/>
        </w:rPr>
        <w:t>targeting the identification and response to indicators</w:t>
      </w:r>
      <w:r w:rsidR="00683DFC" w:rsidRPr="00B73F71">
        <w:rPr>
          <w:rFonts w:cs="Arial"/>
          <w:bCs/>
          <w:color w:val="000000" w:themeColor="text1"/>
          <w:szCs w:val="22"/>
        </w:rPr>
        <w:t xml:space="preserve"> of problem gambling behaviours.</w:t>
      </w:r>
    </w:p>
    <w:p w:rsidR="00730BFB" w:rsidRPr="00B73F71" w:rsidRDefault="00730BFB" w:rsidP="002E134B">
      <w:pPr>
        <w:pStyle w:val="ListParagraph"/>
        <w:keepLines/>
        <w:numPr>
          <w:ilvl w:val="0"/>
          <w:numId w:val="12"/>
        </w:numPr>
        <w:spacing w:after="240"/>
        <w:ind w:left="567" w:hanging="425"/>
        <w:jc w:val="both"/>
        <w:rPr>
          <w:rFonts w:cs="Arial"/>
          <w:bCs/>
          <w:color w:val="000000" w:themeColor="text1"/>
          <w:szCs w:val="22"/>
        </w:rPr>
      </w:pPr>
      <w:r w:rsidRPr="00B73F71">
        <w:rPr>
          <w:rFonts w:cs="Arial"/>
          <w:bCs/>
          <w:color w:val="000000" w:themeColor="text1"/>
          <w:szCs w:val="22"/>
        </w:rPr>
        <w:lastRenderedPageBreak/>
        <w:t xml:space="preserve">On 9 October 2015 the Minster for </w:t>
      </w:r>
      <w:r w:rsidR="00E72F81" w:rsidRPr="00B73F71">
        <w:rPr>
          <w:rFonts w:cs="Arial"/>
          <w:bCs/>
          <w:color w:val="000000" w:themeColor="text1"/>
          <w:szCs w:val="22"/>
        </w:rPr>
        <w:t xml:space="preserve">Racing, Gaming and Licensing announced that </w:t>
      </w:r>
      <w:r w:rsidR="00A0678D" w:rsidRPr="00B73F71">
        <w:rPr>
          <w:rFonts w:cs="Arial"/>
          <w:bCs/>
          <w:color w:val="000000" w:themeColor="text1"/>
          <w:szCs w:val="22"/>
        </w:rPr>
        <w:t xml:space="preserve">the </w:t>
      </w:r>
      <w:r w:rsidR="00E72F81" w:rsidRPr="00B73F71">
        <w:rPr>
          <w:rFonts w:cs="Arial"/>
          <w:szCs w:val="22"/>
          <w:lang w:val="en-GB"/>
        </w:rPr>
        <w:t>NT Government, in partnership with Amity, has developed new ‘Responsible Gambling Codes of Practice’ for both physical and online arenas</w:t>
      </w:r>
      <w:r w:rsidR="003157D8" w:rsidRPr="00B73F71">
        <w:rPr>
          <w:rFonts w:cs="Arial"/>
          <w:szCs w:val="22"/>
          <w:lang w:val="en-GB"/>
        </w:rPr>
        <w:t>, including electronic gaming.  The codes set out mandatory minimum requirements for NT gambling providers to adopt in order to reduce harms associated with problem gambling and will come into effect in March next year. Gambling providers will be required to demonstrate they are implementing the Code and keep records to corroborate it.  Penalties of up to $13,000 will apply for licensees that fail to comply and operators will also be encouraged to implement additional strategies on top of the guidelines to further minimise the negative influence of gambling.  The new Codes address a number of the issues raised in Amity’s submission in respect of the application.</w:t>
      </w:r>
    </w:p>
    <w:p w:rsidR="00425340" w:rsidRDefault="00182E72" w:rsidP="00182E72">
      <w:pPr>
        <w:pStyle w:val="ListParagraph"/>
        <w:numPr>
          <w:ilvl w:val="0"/>
          <w:numId w:val="12"/>
        </w:numPr>
        <w:spacing w:after="240"/>
        <w:ind w:left="567" w:hanging="425"/>
        <w:jc w:val="both"/>
        <w:rPr>
          <w:rFonts w:cs="Arial"/>
          <w:szCs w:val="24"/>
        </w:rPr>
      </w:pPr>
      <w:r>
        <w:rPr>
          <w:rFonts w:cs="Arial"/>
          <w:szCs w:val="24"/>
        </w:rPr>
        <w:t>The</w:t>
      </w:r>
      <w:r w:rsidR="00485B6A">
        <w:rPr>
          <w:rFonts w:cs="Arial"/>
          <w:szCs w:val="24"/>
        </w:rPr>
        <w:t xml:space="preserve"> authors of the CIA also </w:t>
      </w:r>
      <w:r>
        <w:rPr>
          <w:rFonts w:cs="Arial"/>
          <w:szCs w:val="24"/>
        </w:rPr>
        <w:t>conduct</w:t>
      </w:r>
      <w:r w:rsidR="00485B6A">
        <w:rPr>
          <w:rFonts w:cs="Arial"/>
          <w:szCs w:val="24"/>
        </w:rPr>
        <w:t>ed</w:t>
      </w:r>
      <w:r>
        <w:rPr>
          <w:rFonts w:cs="Arial"/>
          <w:szCs w:val="24"/>
        </w:rPr>
        <w:t xml:space="preserve"> community consultation </w:t>
      </w:r>
      <w:r w:rsidR="00485B6A">
        <w:rPr>
          <w:rFonts w:cs="Arial"/>
          <w:szCs w:val="24"/>
        </w:rPr>
        <w:t>via a survey targeting</w:t>
      </w:r>
      <w:r>
        <w:rPr>
          <w:rFonts w:cs="Arial"/>
          <w:szCs w:val="24"/>
        </w:rPr>
        <w:t xml:space="preserve"> community </w:t>
      </w:r>
      <w:r w:rsidR="00485B6A">
        <w:rPr>
          <w:rFonts w:cs="Arial"/>
          <w:szCs w:val="24"/>
        </w:rPr>
        <w:t xml:space="preserve">organisations and </w:t>
      </w:r>
      <w:r>
        <w:rPr>
          <w:rFonts w:cs="Arial"/>
          <w:szCs w:val="24"/>
        </w:rPr>
        <w:t xml:space="preserve">representatives. </w:t>
      </w:r>
      <w:r w:rsidR="00333471">
        <w:rPr>
          <w:rFonts w:cs="Arial"/>
          <w:szCs w:val="24"/>
        </w:rPr>
        <w:t xml:space="preserve"> </w:t>
      </w:r>
      <w:r>
        <w:rPr>
          <w:rFonts w:cs="Arial"/>
          <w:szCs w:val="24"/>
        </w:rPr>
        <w:t xml:space="preserve">Of the </w:t>
      </w:r>
      <w:r w:rsidR="00425340">
        <w:rPr>
          <w:rFonts w:cs="Arial"/>
          <w:szCs w:val="24"/>
        </w:rPr>
        <w:t>eight</w:t>
      </w:r>
      <w:r>
        <w:rPr>
          <w:rFonts w:cs="Arial"/>
          <w:szCs w:val="24"/>
        </w:rPr>
        <w:t xml:space="preserve"> community representatives who responde</w:t>
      </w:r>
      <w:r w:rsidR="00425340">
        <w:rPr>
          <w:rFonts w:cs="Arial"/>
          <w:szCs w:val="24"/>
        </w:rPr>
        <w:t xml:space="preserve">d to the authors of the CIA three </w:t>
      </w:r>
      <w:r>
        <w:rPr>
          <w:rFonts w:cs="Arial"/>
          <w:szCs w:val="24"/>
        </w:rPr>
        <w:t xml:space="preserve">considered that they did not expect the increase in gaming machines to have any impact at all.  </w:t>
      </w:r>
      <w:r w:rsidR="00C345B1">
        <w:rPr>
          <w:rFonts w:cs="Arial"/>
          <w:szCs w:val="24"/>
        </w:rPr>
        <w:t xml:space="preserve">Five of the respondents considered there will be negative impacts if the application is approved.  </w:t>
      </w:r>
      <w:r>
        <w:rPr>
          <w:rFonts w:cs="Arial"/>
          <w:szCs w:val="24"/>
        </w:rPr>
        <w:t>Th</w:t>
      </w:r>
      <w:r w:rsidR="00425340">
        <w:rPr>
          <w:rFonts w:cs="Arial"/>
          <w:szCs w:val="24"/>
        </w:rPr>
        <w:t xml:space="preserve">ree of the respondents support the </w:t>
      </w:r>
      <w:r w:rsidR="00C345B1">
        <w:rPr>
          <w:rFonts w:cs="Arial"/>
          <w:szCs w:val="24"/>
        </w:rPr>
        <w:t>application</w:t>
      </w:r>
      <w:r w:rsidR="00425340">
        <w:rPr>
          <w:rFonts w:cs="Arial"/>
          <w:szCs w:val="24"/>
        </w:rPr>
        <w:t>, fo</w:t>
      </w:r>
      <w:r w:rsidR="00373494">
        <w:rPr>
          <w:rFonts w:cs="Arial"/>
          <w:szCs w:val="24"/>
        </w:rPr>
        <w:t>u</w:t>
      </w:r>
      <w:r w:rsidR="00425340">
        <w:rPr>
          <w:rFonts w:cs="Arial"/>
          <w:szCs w:val="24"/>
        </w:rPr>
        <w:t>r do not and one responded was neutral to the application.</w:t>
      </w:r>
    </w:p>
    <w:p w:rsidR="00AC3FD1" w:rsidRDefault="00C345B1" w:rsidP="00182E72">
      <w:pPr>
        <w:pStyle w:val="ListParagraph"/>
        <w:numPr>
          <w:ilvl w:val="0"/>
          <w:numId w:val="12"/>
        </w:numPr>
        <w:spacing w:after="240"/>
        <w:ind w:left="567" w:hanging="425"/>
        <w:jc w:val="both"/>
        <w:rPr>
          <w:rFonts w:cs="Arial"/>
          <w:szCs w:val="24"/>
        </w:rPr>
      </w:pPr>
      <w:r>
        <w:rPr>
          <w:rFonts w:cs="Arial"/>
          <w:szCs w:val="24"/>
        </w:rPr>
        <w:t xml:space="preserve">The CIA reports that a survey of patrons indicated that those who were supportive of the application regard the Club as being professionally managed and noted the current high demand for the existing gaming machines.  </w:t>
      </w:r>
      <w:r w:rsidR="00AC3FD1">
        <w:rPr>
          <w:rFonts w:cs="Arial"/>
          <w:szCs w:val="24"/>
        </w:rPr>
        <w:t xml:space="preserve">Those patrons who were not in support of the application indicated a concern that an increase in the number of </w:t>
      </w:r>
      <w:r>
        <w:rPr>
          <w:rFonts w:cs="Arial"/>
          <w:szCs w:val="24"/>
        </w:rPr>
        <w:t>gaming</w:t>
      </w:r>
      <w:r w:rsidR="00AC3FD1">
        <w:rPr>
          <w:rFonts w:cs="Arial"/>
          <w:szCs w:val="24"/>
        </w:rPr>
        <w:t xml:space="preserve"> machines may result in an increase in gambling related problems and emphasised the need for responsible gambling and harm minimisation measures.</w:t>
      </w:r>
    </w:p>
    <w:p w:rsidR="00182E72" w:rsidRDefault="00C345B1" w:rsidP="00182E72">
      <w:pPr>
        <w:pStyle w:val="ListParagraph"/>
        <w:numPr>
          <w:ilvl w:val="0"/>
          <w:numId w:val="12"/>
        </w:numPr>
        <w:spacing w:after="240"/>
        <w:ind w:left="567" w:hanging="425"/>
        <w:jc w:val="both"/>
        <w:rPr>
          <w:rFonts w:cs="Arial"/>
          <w:szCs w:val="24"/>
        </w:rPr>
      </w:pPr>
      <w:r>
        <w:rPr>
          <w:rFonts w:cs="Arial"/>
          <w:szCs w:val="24"/>
        </w:rPr>
        <w:t>Those</w:t>
      </w:r>
      <w:r w:rsidR="00182E72">
        <w:rPr>
          <w:rFonts w:cs="Arial"/>
          <w:szCs w:val="24"/>
        </w:rPr>
        <w:t xml:space="preserve"> respondents also expressed concerns regarding the potential impact on families and disadvantaged people with the local area.</w:t>
      </w:r>
    </w:p>
    <w:p w:rsidR="000C07CC" w:rsidRPr="00587446" w:rsidRDefault="000C07CC" w:rsidP="00333471">
      <w:pPr>
        <w:pStyle w:val="Heading3"/>
        <w:spacing w:before="240"/>
      </w:pPr>
      <w:r w:rsidRPr="00587446">
        <w:t>Gross monthly profit of existing gaming machines operated on the premises</w:t>
      </w:r>
    </w:p>
    <w:p w:rsidR="00A8061F" w:rsidRPr="00A8061F" w:rsidRDefault="00EE7F0E" w:rsidP="00587446">
      <w:pPr>
        <w:pStyle w:val="ListParagraph"/>
        <w:numPr>
          <w:ilvl w:val="0"/>
          <w:numId w:val="12"/>
        </w:numPr>
        <w:spacing w:after="240"/>
        <w:ind w:left="567" w:hanging="425"/>
        <w:jc w:val="both"/>
        <w:rPr>
          <w:rFonts w:cs="Arial"/>
          <w:szCs w:val="24"/>
        </w:rPr>
      </w:pPr>
      <w:r w:rsidRPr="00655618">
        <w:rPr>
          <w:rFonts w:cs="Arial"/>
          <w:bCs/>
          <w:szCs w:val="22"/>
        </w:rPr>
        <w:t xml:space="preserve">Statistical information </w:t>
      </w:r>
      <w:r w:rsidR="00411E9B" w:rsidRPr="00655618">
        <w:rPr>
          <w:rFonts w:cs="Arial"/>
          <w:bCs/>
          <w:szCs w:val="22"/>
        </w:rPr>
        <w:t xml:space="preserve">held by Licensing NT </w:t>
      </w:r>
      <w:r w:rsidRPr="00655618">
        <w:rPr>
          <w:rFonts w:cs="Arial"/>
          <w:bCs/>
          <w:szCs w:val="22"/>
        </w:rPr>
        <w:t xml:space="preserve">indicates that for </w:t>
      </w:r>
      <w:r w:rsidRPr="00655618">
        <w:rPr>
          <w:rFonts w:cs="Arial"/>
          <w:szCs w:val="24"/>
        </w:rPr>
        <w:t>the majority of venues with gaming machines</w:t>
      </w:r>
      <w:r w:rsidR="00411E9B" w:rsidRPr="00655618">
        <w:rPr>
          <w:rFonts w:cs="Arial"/>
          <w:szCs w:val="24"/>
        </w:rPr>
        <w:t xml:space="preserve"> in the Northern Territory</w:t>
      </w:r>
      <w:r w:rsidR="00D470F0">
        <w:rPr>
          <w:rFonts w:cs="Arial"/>
          <w:szCs w:val="24"/>
        </w:rPr>
        <w:t xml:space="preserve"> for the 2014/15 financial year</w:t>
      </w:r>
      <w:r w:rsidRPr="00655618">
        <w:rPr>
          <w:rFonts w:cs="Arial"/>
          <w:szCs w:val="24"/>
        </w:rPr>
        <w:t xml:space="preserve">, the </w:t>
      </w:r>
      <w:r w:rsidRPr="00B3067F">
        <w:rPr>
          <w:rFonts w:cs="Arial"/>
          <w:bCs/>
          <w:szCs w:val="22"/>
        </w:rPr>
        <w:t xml:space="preserve">average </w:t>
      </w:r>
      <w:r w:rsidR="00D470F0">
        <w:rPr>
          <w:rFonts w:cs="Arial"/>
          <w:bCs/>
          <w:szCs w:val="22"/>
        </w:rPr>
        <w:t>gross monthly profit</w:t>
      </w:r>
      <w:r w:rsidRPr="00B3067F">
        <w:rPr>
          <w:rFonts w:cs="Arial"/>
          <w:bCs/>
          <w:szCs w:val="22"/>
        </w:rPr>
        <w:t xml:space="preserve"> is less than $</w:t>
      </w:r>
      <w:r w:rsidR="00AC3FD1">
        <w:rPr>
          <w:rFonts w:cs="Arial"/>
          <w:bCs/>
          <w:szCs w:val="22"/>
        </w:rPr>
        <w:t>6</w:t>
      </w:r>
      <w:r w:rsidR="00333471">
        <w:rPr>
          <w:rFonts w:cs="Arial"/>
          <w:bCs/>
          <w:szCs w:val="22"/>
        </w:rPr>
        <w:t xml:space="preserve"> </w:t>
      </w:r>
      <w:r w:rsidR="00D470F0">
        <w:rPr>
          <w:rFonts w:cs="Arial"/>
          <w:bCs/>
          <w:szCs w:val="22"/>
        </w:rPr>
        <w:t>000</w:t>
      </w:r>
      <w:r w:rsidRPr="00B3067F">
        <w:rPr>
          <w:rFonts w:cs="Arial"/>
          <w:bCs/>
          <w:szCs w:val="22"/>
        </w:rPr>
        <w:t xml:space="preserve"> per machine.  </w:t>
      </w:r>
    </w:p>
    <w:p w:rsidR="00205CA3" w:rsidRDefault="00205CA3" w:rsidP="00205CA3">
      <w:pPr>
        <w:pStyle w:val="ListParagraph"/>
        <w:numPr>
          <w:ilvl w:val="0"/>
          <w:numId w:val="12"/>
        </w:numPr>
        <w:spacing w:after="240"/>
        <w:ind w:left="567" w:hanging="425"/>
        <w:jc w:val="both"/>
        <w:rPr>
          <w:rFonts w:cs="Arial"/>
          <w:szCs w:val="24"/>
        </w:rPr>
      </w:pPr>
      <w:r>
        <w:rPr>
          <w:rFonts w:cs="Arial"/>
          <w:szCs w:val="24"/>
        </w:rPr>
        <w:t>It is apparent that the Club is significantly reliant on income from gaming to remain viable.  The Club has the highest gaming revenue of all community venues in the NT with gaming revenue representing a higher percentage of total income in comparison to similar venues.</w:t>
      </w:r>
    </w:p>
    <w:p w:rsidR="00411E9B" w:rsidRPr="00A8061F" w:rsidRDefault="00AC3FD1" w:rsidP="00A8061F">
      <w:pPr>
        <w:pStyle w:val="ListParagraph"/>
        <w:numPr>
          <w:ilvl w:val="0"/>
          <w:numId w:val="12"/>
        </w:numPr>
        <w:spacing w:after="240"/>
        <w:ind w:left="567" w:hanging="425"/>
        <w:jc w:val="both"/>
        <w:rPr>
          <w:rFonts w:cs="Arial"/>
          <w:szCs w:val="24"/>
        </w:rPr>
      </w:pPr>
      <w:r>
        <w:rPr>
          <w:rFonts w:cs="Arial"/>
          <w:szCs w:val="24"/>
        </w:rPr>
        <w:t xml:space="preserve">As noted elsewhere, the Club </w:t>
      </w:r>
      <w:r w:rsidR="00A8061F">
        <w:rPr>
          <w:rFonts w:cs="Arial"/>
          <w:szCs w:val="24"/>
        </w:rPr>
        <w:t xml:space="preserve">is </w:t>
      </w:r>
      <w:r>
        <w:rPr>
          <w:rFonts w:cs="Arial"/>
          <w:szCs w:val="24"/>
        </w:rPr>
        <w:t xml:space="preserve">currently </w:t>
      </w:r>
      <w:r w:rsidR="00A8061F">
        <w:rPr>
          <w:rFonts w:cs="Arial"/>
          <w:bCs/>
          <w:szCs w:val="22"/>
        </w:rPr>
        <w:t>donating in excess of $4</w:t>
      </w:r>
      <w:r w:rsidR="00333471">
        <w:rPr>
          <w:rFonts w:cs="Arial"/>
          <w:bCs/>
          <w:szCs w:val="22"/>
        </w:rPr>
        <w:t xml:space="preserve"> </w:t>
      </w:r>
      <w:r w:rsidR="00A8061F">
        <w:rPr>
          <w:rFonts w:cs="Arial"/>
          <w:bCs/>
          <w:szCs w:val="22"/>
        </w:rPr>
        <w:t>000 per gaming machine to the local community</w:t>
      </w:r>
      <w:r w:rsidR="00EE7F0E" w:rsidRPr="00B3067F">
        <w:rPr>
          <w:rFonts w:cs="Arial"/>
          <w:szCs w:val="24"/>
        </w:rPr>
        <w:t>.</w:t>
      </w:r>
      <w:r w:rsidR="00A8061F">
        <w:rPr>
          <w:rFonts w:cs="Arial"/>
          <w:szCs w:val="24"/>
        </w:rPr>
        <w:t xml:space="preserve">  This figure is expected to rise to $5</w:t>
      </w:r>
      <w:r w:rsidR="00333471">
        <w:rPr>
          <w:rFonts w:cs="Arial"/>
          <w:szCs w:val="24"/>
        </w:rPr>
        <w:t xml:space="preserve"> </w:t>
      </w:r>
      <w:r w:rsidR="00A8061F">
        <w:rPr>
          <w:rFonts w:cs="Arial"/>
          <w:szCs w:val="24"/>
        </w:rPr>
        <w:t xml:space="preserve">000 should the application be approved.  </w:t>
      </w:r>
      <w:r w:rsidRPr="00A8061F">
        <w:rPr>
          <w:rFonts w:cs="Arial"/>
          <w:szCs w:val="22"/>
        </w:rPr>
        <w:t>As would be expected for community club offering gaming machine activity,</w:t>
      </w:r>
      <w:r w:rsidR="00411E9B" w:rsidRPr="00A8061F">
        <w:rPr>
          <w:rFonts w:cs="Arial"/>
          <w:szCs w:val="22"/>
        </w:rPr>
        <w:t xml:space="preserve"> it is apparent that the </w:t>
      </w:r>
      <w:r w:rsidRPr="00A8061F">
        <w:rPr>
          <w:rFonts w:cs="Arial"/>
          <w:szCs w:val="22"/>
        </w:rPr>
        <w:t xml:space="preserve">revenue </w:t>
      </w:r>
      <w:r w:rsidR="00411E9B" w:rsidRPr="00A8061F">
        <w:rPr>
          <w:rFonts w:cs="Arial"/>
          <w:szCs w:val="22"/>
        </w:rPr>
        <w:t>generated by the gaming machines</w:t>
      </w:r>
      <w:r w:rsidRPr="00A8061F">
        <w:rPr>
          <w:rFonts w:cs="Arial"/>
          <w:szCs w:val="22"/>
        </w:rPr>
        <w:t xml:space="preserve"> comprises a significant proportion of the Club’s overall income.</w:t>
      </w:r>
      <w:r w:rsidR="00411E9B" w:rsidRPr="00A8061F">
        <w:rPr>
          <w:rFonts w:cs="Arial"/>
          <w:szCs w:val="22"/>
        </w:rPr>
        <w:t xml:space="preserve"> </w:t>
      </w:r>
    </w:p>
    <w:p w:rsidR="00DD7F4C" w:rsidRPr="00B3067F" w:rsidRDefault="00DD7F4C" w:rsidP="00587446">
      <w:pPr>
        <w:pStyle w:val="ListParagraph"/>
        <w:numPr>
          <w:ilvl w:val="0"/>
          <w:numId w:val="12"/>
        </w:numPr>
        <w:spacing w:after="240"/>
        <w:ind w:left="567" w:hanging="425"/>
        <w:jc w:val="both"/>
        <w:rPr>
          <w:rFonts w:cs="Arial"/>
          <w:szCs w:val="24"/>
        </w:rPr>
      </w:pPr>
      <w:r w:rsidRPr="00B3067F">
        <w:rPr>
          <w:rFonts w:cs="Arial"/>
          <w:szCs w:val="24"/>
        </w:rPr>
        <w:t>Should the application be approved</w:t>
      </w:r>
      <w:r w:rsidR="0086109D" w:rsidRPr="00B3067F">
        <w:rPr>
          <w:rFonts w:cs="Arial"/>
          <w:szCs w:val="24"/>
        </w:rPr>
        <w:t>,</w:t>
      </w:r>
      <w:r w:rsidRPr="00B3067F">
        <w:rPr>
          <w:rFonts w:cs="Arial"/>
          <w:szCs w:val="24"/>
        </w:rPr>
        <w:t xml:space="preserve"> the cost to the Applicant of installing ten additional </w:t>
      </w:r>
      <w:r w:rsidR="0086109D" w:rsidRPr="00B3067F">
        <w:rPr>
          <w:rFonts w:cs="Arial"/>
          <w:szCs w:val="24"/>
        </w:rPr>
        <w:t>gaming machines</w:t>
      </w:r>
      <w:r w:rsidR="00A8061F">
        <w:rPr>
          <w:rFonts w:cs="Arial"/>
          <w:szCs w:val="24"/>
        </w:rPr>
        <w:t xml:space="preserve"> will be in the order of $350</w:t>
      </w:r>
      <w:r w:rsidR="00333471">
        <w:rPr>
          <w:rFonts w:cs="Arial"/>
          <w:szCs w:val="24"/>
        </w:rPr>
        <w:t xml:space="preserve"> </w:t>
      </w:r>
      <w:r w:rsidR="00A8061F">
        <w:rPr>
          <w:rFonts w:cs="Arial"/>
          <w:szCs w:val="24"/>
        </w:rPr>
        <w:t xml:space="preserve">000 </w:t>
      </w:r>
      <w:r w:rsidRPr="00B3067F">
        <w:rPr>
          <w:rFonts w:cs="Arial"/>
          <w:szCs w:val="24"/>
        </w:rPr>
        <w:t xml:space="preserve">comprising the application fee and prescribed levy costs together </w:t>
      </w:r>
      <w:r w:rsidR="00A8061F">
        <w:rPr>
          <w:rFonts w:cs="Arial"/>
          <w:szCs w:val="24"/>
        </w:rPr>
        <w:t>with the costs of purchasing the</w:t>
      </w:r>
      <w:r w:rsidRPr="00B3067F">
        <w:rPr>
          <w:rFonts w:cs="Arial"/>
          <w:szCs w:val="24"/>
        </w:rPr>
        <w:t xml:space="preserve"> additional </w:t>
      </w:r>
      <w:r w:rsidR="0086109D" w:rsidRPr="00B3067F">
        <w:rPr>
          <w:rFonts w:cs="Arial"/>
          <w:szCs w:val="24"/>
        </w:rPr>
        <w:t>gaming machines</w:t>
      </w:r>
      <w:r w:rsidRPr="00B3067F">
        <w:rPr>
          <w:rFonts w:cs="Arial"/>
          <w:szCs w:val="24"/>
        </w:rPr>
        <w:t>.</w:t>
      </w:r>
    </w:p>
    <w:p w:rsidR="00A8061F" w:rsidRDefault="00A8061F" w:rsidP="00587446">
      <w:pPr>
        <w:pStyle w:val="ListParagraph"/>
        <w:numPr>
          <w:ilvl w:val="0"/>
          <w:numId w:val="12"/>
        </w:numPr>
        <w:spacing w:after="240"/>
        <w:ind w:left="567" w:hanging="425"/>
        <w:jc w:val="both"/>
        <w:rPr>
          <w:rFonts w:cs="Arial"/>
          <w:szCs w:val="24"/>
        </w:rPr>
      </w:pPr>
      <w:r>
        <w:rPr>
          <w:rFonts w:cs="Arial"/>
          <w:szCs w:val="24"/>
        </w:rPr>
        <w:t xml:space="preserve">The CIA reports that the Club has seen an increase </w:t>
      </w:r>
      <w:r w:rsidR="00373494">
        <w:rPr>
          <w:rFonts w:cs="Arial"/>
          <w:szCs w:val="24"/>
        </w:rPr>
        <w:t xml:space="preserve">in gaming revenue </w:t>
      </w:r>
      <w:r>
        <w:rPr>
          <w:rFonts w:cs="Arial"/>
          <w:szCs w:val="24"/>
        </w:rPr>
        <w:t>since 2012.  Revenue from gaming is currently 55% of overall income and this is expected to increase to 62% should the application be approved.</w:t>
      </w:r>
    </w:p>
    <w:p w:rsidR="00DD7F4C" w:rsidRPr="00587446" w:rsidRDefault="00DD7F4C" w:rsidP="00333471">
      <w:pPr>
        <w:pStyle w:val="Heading3"/>
        <w:spacing w:before="240"/>
      </w:pPr>
      <w:r w:rsidRPr="00587446">
        <w:t>Hours and days when the premises are open for the sale of liquor</w:t>
      </w:r>
    </w:p>
    <w:p w:rsidR="00DD7F4C" w:rsidRPr="00B3067F" w:rsidRDefault="00A8061F" w:rsidP="00587446">
      <w:pPr>
        <w:pStyle w:val="ListParagraph"/>
        <w:keepLines/>
        <w:numPr>
          <w:ilvl w:val="0"/>
          <w:numId w:val="12"/>
        </w:numPr>
        <w:spacing w:after="240"/>
        <w:ind w:left="567" w:hanging="425"/>
        <w:jc w:val="both"/>
        <w:rPr>
          <w:rFonts w:cs="Arial"/>
          <w:bCs/>
          <w:szCs w:val="22"/>
        </w:rPr>
      </w:pPr>
      <w:r>
        <w:rPr>
          <w:rFonts w:cs="Arial"/>
          <w:bCs/>
          <w:szCs w:val="22"/>
        </w:rPr>
        <w:t>The current trading hours for the Club are 10.00am to 2.00am from Thursday to Sunday and 10.00am to 12.00 midnight from Monday to Wednesday.</w:t>
      </w:r>
    </w:p>
    <w:p w:rsidR="00182E72" w:rsidRDefault="00DD7F4C" w:rsidP="00587446">
      <w:pPr>
        <w:pStyle w:val="ListParagraph"/>
        <w:numPr>
          <w:ilvl w:val="0"/>
          <w:numId w:val="12"/>
        </w:numPr>
        <w:spacing w:after="240"/>
        <w:ind w:left="567" w:hanging="425"/>
        <w:jc w:val="both"/>
        <w:rPr>
          <w:rFonts w:cs="Arial"/>
          <w:bCs/>
          <w:szCs w:val="22"/>
        </w:rPr>
      </w:pPr>
      <w:r w:rsidRPr="00B3067F">
        <w:rPr>
          <w:rFonts w:cs="Arial"/>
          <w:bCs/>
          <w:szCs w:val="22"/>
        </w:rPr>
        <w:lastRenderedPageBreak/>
        <w:t xml:space="preserve">The trading hours are </w:t>
      </w:r>
      <w:r w:rsidR="00182E72">
        <w:rPr>
          <w:rFonts w:cs="Arial"/>
          <w:bCs/>
          <w:szCs w:val="22"/>
        </w:rPr>
        <w:t xml:space="preserve">consistent with the authorised trading hours for premises holding a </w:t>
      </w:r>
      <w:r w:rsidR="00A8061F">
        <w:rPr>
          <w:rFonts w:cs="Arial"/>
          <w:bCs/>
          <w:szCs w:val="22"/>
        </w:rPr>
        <w:t>club liquor</w:t>
      </w:r>
      <w:r w:rsidR="00182E72">
        <w:rPr>
          <w:rFonts w:cs="Arial"/>
          <w:bCs/>
          <w:szCs w:val="22"/>
        </w:rPr>
        <w:t xml:space="preserve"> licence.</w:t>
      </w:r>
    </w:p>
    <w:p w:rsidR="00DD7F4C" w:rsidRPr="00587446" w:rsidRDefault="00DD7F4C" w:rsidP="002E134B">
      <w:pPr>
        <w:pStyle w:val="Heading3"/>
        <w:spacing w:before="240"/>
      </w:pPr>
      <w:r w:rsidRPr="00587446">
        <w:t>Other matters the Director-Gen</w:t>
      </w:r>
      <w:r w:rsidR="0007569C" w:rsidRPr="00587446">
        <w:t>e</w:t>
      </w:r>
      <w:r w:rsidRPr="00587446">
        <w:t>r</w:t>
      </w:r>
      <w:r w:rsidR="0007569C" w:rsidRPr="00587446">
        <w:t>a</w:t>
      </w:r>
      <w:r w:rsidRPr="00587446">
        <w:t>l</w:t>
      </w:r>
      <w:r w:rsidR="0007569C" w:rsidRPr="00587446">
        <w:t xml:space="preserve"> </w:t>
      </w:r>
      <w:r w:rsidRPr="00587446">
        <w:t>considers relevant</w:t>
      </w:r>
    </w:p>
    <w:p w:rsidR="00182E72" w:rsidRDefault="00DD7F4C" w:rsidP="00587446">
      <w:pPr>
        <w:pStyle w:val="ListParagraph"/>
        <w:numPr>
          <w:ilvl w:val="0"/>
          <w:numId w:val="12"/>
        </w:numPr>
        <w:spacing w:after="240"/>
        <w:ind w:left="567" w:hanging="425"/>
        <w:jc w:val="both"/>
        <w:rPr>
          <w:rFonts w:cs="Arial"/>
          <w:bCs/>
          <w:szCs w:val="22"/>
        </w:rPr>
      </w:pPr>
      <w:r w:rsidRPr="00182E72">
        <w:rPr>
          <w:rFonts w:cs="Arial"/>
          <w:bCs/>
          <w:szCs w:val="22"/>
        </w:rPr>
        <w:t>The Gaming and Liquor Amendment Bill of 2015 amended the Act to effectively lift the previously imposed cap on authorisations of</w:t>
      </w:r>
      <w:r w:rsidR="0007569C" w:rsidRPr="00182E72">
        <w:rPr>
          <w:rFonts w:cs="Arial"/>
          <w:bCs/>
          <w:szCs w:val="22"/>
        </w:rPr>
        <w:t xml:space="preserve"> gaming machines </w:t>
      </w:r>
      <w:r w:rsidRPr="00182E72">
        <w:rPr>
          <w:rFonts w:cs="Arial"/>
          <w:bCs/>
          <w:szCs w:val="22"/>
        </w:rPr>
        <w:t xml:space="preserve">in licensed hotels, taverns and clubs in the Northern Territory.  As well as lifting the overall cap, the amendments also provided for an increase of the number of gaming machines for </w:t>
      </w:r>
      <w:r w:rsidR="00A8061F">
        <w:rPr>
          <w:rFonts w:cs="Arial"/>
          <w:bCs/>
          <w:szCs w:val="22"/>
        </w:rPr>
        <w:t>community clubs</w:t>
      </w:r>
      <w:r w:rsidRPr="00182E72">
        <w:rPr>
          <w:rFonts w:cs="Arial"/>
          <w:bCs/>
          <w:szCs w:val="22"/>
        </w:rPr>
        <w:t xml:space="preserve"> with existing </w:t>
      </w:r>
      <w:r w:rsidR="0007569C" w:rsidRPr="00182E72">
        <w:rPr>
          <w:rFonts w:cs="Arial"/>
          <w:szCs w:val="24"/>
        </w:rPr>
        <w:t>gaming</w:t>
      </w:r>
      <w:r w:rsidR="0007569C" w:rsidRPr="00182E72">
        <w:rPr>
          <w:rFonts w:cs="Arial"/>
          <w:bCs/>
          <w:szCs w:val="22"/>
        </w:rPr>
        <w:t xml:space="preserve"> machines </w:t>
      </w:r>
      <w:r w:rsidRPr="00182E72">
        <w:rPr>
          <w:rFonts w:cs="Arial"/>
          <w:bCs/>
          <w:szCs w:val="22"/>
        </w:rPr>
        <w:t xml:space="preserve">from </w:t>
      </w:r>
      <w:r w:rsidR="00A8061F">
        <w:rPr>
          <w:rFonts w:cs="Arial"/>
          <w:bCs/>
          <w:szCs w:val="22"/>
        </w:rPr>
        <w:t>45</w:t>
      </w:r>
      <w:r w:rsidRPr="00182E72">
        <w:rPr>
          <w:rFonts w:cs="Arial"/>
          <w:bCs/>
          <w:szCs w:val="22"/>
        </w:rPr>
        <w:t xml:space="preserve"> to a maximum of </w:t>
      </w:r>
      <w:r w:rsidR="00A8061F">
        <w:rPr>
          <w:rFonts w:cs="Arial"/>
          <w:bCs/>
          <w:szCs w:val="22"/>
        </w:rPr>
        <w:t>55</w:t>
      </w:r>
      <w:r w:rsidRPr="00182E72">
        <w:rPr>
          <w:rFonts w:cs="Arial"/>
          <w:bCs/>
          <w:szCs w:val="22"/>
        </w:rPr>
        <w:t xml:space="preserve"> </w:t>
      </w:r>
      <w:r w:rsidR="0007569C" w:rsidRPr="00182E72">
        <w:rPr>
          <w:rFonts w:cs="Arial"/>
          <w:bCs/>
          <w:szCs w:val="22"/>
        </w:rPr>
        <w:t>gaming machines</w:t>
      </w:r>
      <w:r w:rsidRPr="00182E72">
        <w:rPr>
          <w:rFonts w:cs="Arial"/>
          <w:bCs/>
          <w:szCs w:val="22"/>
        </w:rPr>
        <w:t xml:space="preserve">.  </w:t>
      </w:r>
    </w:p>
    <w:p w:rsidR="00DD7F4C" w:rsidRPr="00182E72" w:rsidRDefault="00182E72" w:rsidP="00587446">
      <w:pPr>
        <w:pStyle w:val="ListParagraph"/>
        <w:numPr>
          <w:ilvl w:val="0"/>
          <w:numId w:val="12"/>
        </w:numPr>
        <w:spacing w:after="240"/>
        <w:ind w:left="567" w:hanging="425"/>
        <w:jc w:val="both"/>
        <w:rPr>
          <w:rFonts w:cs="Arial"/>
          <w:bCs/>
          <w:szCs w:val="22"/>
        </w:rPr>
      </w:pPr>
      <w:r>
        <w:rPr>
          <w:rFonts w:cs="Arial"/>
          <w:bCs/>
          <w:szCs w:val="22"/>
        </w:rPr>
        <w:t>T</w:t>
      </w:r>
      <w:r w:rsidR="00A8061F">
        <w:rPr>
          <w:rFonts w:cs="Arial"/>
          <w:bCs/>
          <w:szCs w:val="22"/>
        </w:rPr>
        <w:t>he Application presented by the management of the Club is</w:t>
      </w:r>
      <w:r w:rsidR="00DD7F4C" w:rsidRPr="00182E72">
        <w:rPr>
          <w:rFonts w:cs="Arial"/>
          <w:bCs/>
          <w:szCs w:val="22"/>
        </w:rPr>
        <w:t xml:space="preserve"> </w:t>
      </w:r>
      <w:r>
        <w:rPr>
          <w:rFonts w:cs="Arial"/>
          <w:bCs/>
          <w:szCs w:val="22"/>
        </w:rPr>
        <w:t xml:space="preserve">compliant </w:t>
      </w:r>
      <w:r w:rsidR="00A8061F">
        <w:rPr>
          <w:rFonts w:cs="Arial"/>
          <w:bCs/>
          <w:szCs w:val="22"/>
        </w:rPr>
        <w:t xml:space="preserve">with the relevant provisions of the Act.  The </w:t>
      </w:r>
      <w:r>
        <w:rPr>
          <w:rFonts w:cs="Arial"/>
          <w:bCs/>
          <w:szCs w:val="22"/>
        </w:rPr>
        <w:t xml:space="preserve">CIA </w:t>
      </w:r>
      <w:r w:rsidR="00A8061F">
        <w:rPr>
          <w:rFonts w:cs="Arial"/>
          <w:bCs/>
          <w:szCs w:val="22"/>
        </w:rPr>
        <w:t>accompanying the application</w:t>
      </w:r>
      <w:r>
        <w:rPr>
          <w:rFonts w:cs="Arial"/>
          <w:bCs/>
          <w:szCs w:val="22"/>
        </w:rPr>
        <w:t xml:space="preserve"> addresses all the matters the Director-General in required to take into account in assessing an application of this type. </w:t>
      </w:r>
      <w:r w:rsidR="00333471">
        <w:rPr>
          <w:rFonts w:cs="Arial"/>
          <w:bCs/>
          <w:szCs w:val="22"/>
        </w:rPr>
        <w:t xml:space="preserve"> </w:t>
      </w:r>
      <w:r>
        <w:rPr>
          <w:rFonts w:cs="Arial"/>
          <w:bCs/>
          <w:szCs w:val="22"/>
        </w:rPr>
        <w:t xml:space="preserve">The CIA </w:t>
      </w:r>
      <w:r w:rsidRPr="00B3067F">
        <w:rPr>
          <w:rFonts w:cs="Arial"/>
          <w:bCs/>
          <w:szCs w:val="22"/>
        </w:rPr>
        <w:t xml:space="preserve">raises no issues specific to the </w:t>
      </w:r>
      <w:r w:rsidR="00C345B1">
        <w:rPr>
          <w:rFonts w:cs="Arial"/>
          <w:bCs/>
          <w:szCs w:val="22"/>
        </w:rPr>
        <w:t>Casuarina</w:t>
      </w:r>
      <w:r w:rsidR="00373494">
        <w:rPr>
          <w:rFonts w:cs="Arial"/>
          <w:bCs/>
          <w:szCs w:val="22"/>
        </w:rPr>
        <w:t xml:space="preserve"> A</w:t>
      </w:r>
      <w:r w:rsidR="00A8061F">
        <w:rPr>
          <w:rFonts w:cs="Arial"/>
          <w:bCs/>
          <w:szCs w:val="22"/>
        </w:rPr>
        <w:t>ll Sports Club Inc.</w:t>
      </w:r>
      <w:r w:rsidRPr="00B3067F">
        <w:rPr>
          <w:rFonts w:cs="Arial"/>
          <w:bCs/>
          <w:szCs w:val="22"/>
        </w:rPr>
        <w:t xml:space="preserve"> that would </w:t>
      </w:r>
      <w:r w:rsidR="00A8061F">
        <w:rPr>
          <w:rFonts w:cs="Arial"/>
          <w:bCs/>
          <w:szCs w:val="22"/>
        </w:rPr>
        <w:t>persuade</w:t>
      </w:r>
      <w:r>
        <w:rPr>
          <w:rFonts w:cs="Arial"/>
          <w:bCs/>
          <w:szCs w:val="22"/>
        </w:rPr>
        <w:t xml:space="preserve"> the Director-General that the application should be refused.  The applicatio</w:t>
      </w:r>
      <w:r w:rsidR="00373494">
        <w:rPr>
          <w:rFonts w:cs="Arial"/>
          <w:bCs/>
          <w:szCs w:val="22"/>
        </w:rPr>
        <w:t xml:space="preserve">n, including the CIA, meets </w:t>
      </w:r>
      <w:r w:rsidR="00DD7F4C" w:rsidRPr="00182E72">
        <w:rPr>
          <w:rFonts w:cs="Arial"/>
          <w:bCs/>
          <w:szCs w:val="22"/>
        </w:rPr>
        <w:t xml:space="preserve">the </w:t>
      </w:r>
      <w:r w:rsidR="00DD7F4C" w:rsidRPr="00182E72">
        <w:rPr>
          <w:rFonts w:cs="Arial"/>
          <w:szCs w:val="24"/>
        </w:rPr>
        <w:t>requirements</w:t>
      </w:r>
      <w:r w:rsidR="00DD7F4C" w:rsidRPr="00182E72">
        <w:rPr>
          <w:rFonts w:cs="Arial"/>
          <w:bCs/>
          <w:szCs w:val="22"/>
        </w:rPr>
        <w:t xml:space="preserve"> of the Act </w:t>
      </w:r>
      <w:r w:rsidR="00674E97" w:rsidRPr="00182E72">
        <w:rPr>
          <w:rFonts w:cs="Arial"/>
          <w:bCs/>
          <w:szCs w:val="22"/>
        </w:rPr>
        <w:t>in relation to</w:t>
      </w:r>
      <w:r w:rsidR="00DD7F4C" w:rsidRPr="00182E72">
        <w:rPr>
          <w:rFonts w:cs="Arial"/>
          <w:bCs/>
          <w:szCs w:val="22"/>
        </w:rPr>
        <w:t xml:space="preserve"> an increase in the authorised number of </w:t>
      </w:r>
      <w:r w:rsidR="00674E97" w:rsidRPr="00182E72">
        <w:rPr>
          <w:rFonts w:cs="Arial"/>
          <w:bCs/>
          <w:szCs w:val="22"/>
        </w:rPr>
        <w:t>gaming machines</w:t>
      </w:r>
      <w:r w:rsidR="00DD7F4C" w:rsidRPr="00182E72">
        <w:rPr>
          <w:rFonts w:cs="Arial"/>
          <w:bCs/>
          <w:szCs w:val="22"/>
        </w:rPr>
        <w:t>.</w:t>
      </w:r>
    </w:p>
    <w:p w:rsidR="00DD7F4C" w:rsidRPr="00A8061F" w:rsidRDefault="00DD7F4C" w:rsidP="00A8061F">
      <w:pPr>
        <w:pStyle w:val="ListParagraph"/>
        <w:numPr>
          <w:ilvl w:val="0"/>
          <w:numId w:val="12"/>
        </w:numPr>
        <w:spacing w:after="240"/>
        <w:ind w:left="567" w:hanging="425"/>
        <w:jc w:val="both"/>
        <w:rPr>
          <w:rFonts w:cs="Arial"/>
          <w:bCs/>
          <w:szCs w:val="22"/>
        </w:rPr>
      </w:pPr>
      <w:r w:rsidRPr="00B3067F">
        <w:rPr>
          <w:rFonts w:cs="Arial"/>
          <w:bCs/>
          <w:szCs w:val="22"/>
        </w:rPr>
        <w:t xml:space="preserve">The </w:t>
      </w:r>
      <w:r w:rsidR="00182E72">
        <w:rPr>
          <w:rFonts w:cs="Arial"/>
          <w:bCs/>
          <w:szCs w:val="22"/>
        </w:rPr>
        <w:t xml:space="preserve">potential </w:t>
      </w:r>
      <w:r w:rsidRPr="00B3067F">
        <w:rPr>
          <w:rFonts w:cs="Arial"/>
          <w:bCs/>
          <w:szCs w:val="22"/>
        </w:rPr>
        <w:t xml:space="preserve">harms associated with </w:t>
      </w:r>
      <w:r w:rsidR="00674E97" w:rsidRPr="00B3067F">
        <w:rPr>
          <w:rFonts w:cs="Arial"/>
          <w:bCs/>
          <w:szCs w:val="22"/>
        </w:rPr>
        <w:t>gaming machines</w:t>
      </w:r>
      <w:r w:rsidRPr="00B3067F">
        <w:rPr>
          <w:rFonts w:cs="Arial"/>
          <w:bCs/>
          <w:szCs w:val="22"/>
        </w:rPr>
        <w:t xml:space="preserve"> </w:t>
      </w:r>
      <w:r w:rsidR="00182E72">
        <w:rPr>
          <w:rFonts w:cs="Arial"/>
          <w:bCs/>
          <w:szCs w:val="22"/>
        </w:rPr>
        <w:t xml:space="preserve">and gambling in general </w:t>
      </w:r>
      <w:r w:rsidR="00A8061F">
        <w:rPr>
          <w:rFonts w:cs="Arial"/>
          <w:bCs/>
          <w:szCs w:val="22"/>
        </w:rPr>
        <w:t>are well known within the wider community</w:t>
      </w:r>
      <w:proofErr w:type="gramStart"/>
      <w:r w:rsidR="00182E72">
        <w:rPr>
          <w:rFonts w:cs="Arial"/>
          <w:bCs/>
          <w:szCs w:val="22"/>
        </w:rPr>
        <w:t>.</w:t>
      </w:r>
      <w:r w:rsidR="00A8061F">
        <w:rPr>
          <w:rFonts w:cs="Arial"/>
          <w:bCs/>
          <w:szCs w:val="22"/>
        </w:rPr>
        <w:t xml:space="preserve">  </w:t>
      </w:r>
      <w:proofErr w:type="gramEnd"/>
      <w:r w:rsidR="00182E72" w:rsidRPr="00A8061F">
        <w:rPr>
          <w:rFonts w:cs="Arial"/>
          <w:bCs/>
          <w:szCs w:val="22"/>
        </w:rPr>
        <w:t xml:space="preserve">However </w:t>
      </w:r>
      <w:r w:rsidR="00C345B1">
        <w:rPr>
          <w:rFonts w:cs="Arial"/>
          <w:bCs/>
          <w:szCs w:val="22"/>
        </w:rPr>
        <w:t xml:space="preserve">in this instance </w:t>
      </w:r>
      <w:r w:rsidRPr="00A8061F">
        <w:rPr>
          <w:rFonts w:cs="Arial"/>
          <w:bCs/>
          <w:szCs w:val="22"/>
        </w:rPr>
        <w:t>I am satisfied that</w:t>
      </w:r>
      <w:r w:rsidR="00C345B1">
        <w:rPr>
          <w:rFonts w:cs="Arial"/>
          <w:bCs/>
          <w:szCs w:val="22"/>
        </w:rPr>
        <w:t xml:space="preserve"> the Applicant has appropriate </w:t>
      </w:r>
      <w:r w:rsidRPr="00A8061F">
        <w:rPr>
          <w:rFonts w:cs="Arial"/>
          <w:bCs/>
          <w:szCs w:val="22"/>
        </w:rPr>
        <w:t xml:space="preserve">policies and procedures </w:t>
      </w:r>
      <w:r w:rsidR="00C345B1">
        <w:rPr>
          <w:rFonts w:cs="Arial"/>
          <w:bCs/>
          <w:szCs w:val="22"/>
        </w:rPr>
        <w:t xml:space="preserve">in place </w:t>
      </w:r>
      <w:r w:rsidRPr="00A8061F">
        <w:rPr>
          <w:rFonts w:cs="Arial"/>
          <w:bCs/>
          <w:szCs w:val="22"/>
        </w:rPr>
        <w:t xml:space="preserve">that will have the effect of minimising the harms </w:t>
      </w:r>
      <w:r w:rsidRPr="00A8061F">
        <w:rPr>
          <w:rFonts w:cs="Arial"/>
          <w:szCs w:val="24"/>
        </w:rPr>
        <w:t>associated</w:t>
      </w:r>
      <w:r w:rsidRPr="00A8061F">
        <w:rPr>
          <w:rFonts w:cs="Arial"/>
          <w:bCs/>
          <w:szCs w:val="22"/>
        </w:rPr>
        <w:t xml:space="preserve"> with gambling generally and the use </w:t>
      </w:r>
      <w:r w:rsidR="00674E97" w:rsidRPr="00A8061F">
        <w:rPr>
          <w:rFonts w:cs="Arial"/>
          <w:bCs/>
          <w:szCs w:val="22"/>
        </w:rPr>
        <w:t>of gaming machines</w:t>
      </w:r>
      <w:r w:rsidRPr="00A8061F">
        <w:rPr>
          <w:rFonts w:cs="Arial"/>
          <w:bCs/>
          <w:szCs w:val="22"/>
        </w:rPr>
        <w:t xml:space="preserve"> specifically at the venue under consideration.</w:t>
      </w:r>
      <w:r w:rsidR="00C345B1">
        <w:rPr>
          <w:rFonts w:cs="Arial"/>
          <w:bCs/>
          <w:szCs w:val="22"/>
        </w:rPr>
        <w:t xml:space="preserve">  The fact that the Club has been in operation for many years without a</w:t>
      </w:r>
      <w:r w:rsidR="00402326">
        <w:rPr>
          <w:rFonts w:cs="Arial"/>
          <w:bCs/>
          <w:szCs w:val="22"/>
        </w:rPr>
        <w:t>ttracting any adverse comment or</w:t>
      </w:r>
      <w:r w:rsidR="00C345B1">
        <w:rPr>
          <w:rFonts w:cs="Arial"/>
          <w:bCs/>
          <w:szCs w:val="22"/>
        </w:rPr>
        <w:t xml:space="preserve"> regulatory action in respect of its gaming offerings is testimony to the manner in which the management of the Club meets its obligations in respect of responsible service of gambling and the minimisation of associated harms.</w:t>
      </w:r>
    </w:p>
    <w:p w:rsidR="00DD7F4C" w:rsidRPr="00587446" w:rsidRDefault="00DD7F4C" w:rsidP="00333471">
      <w:pPr>
        <w:pStyle w:val="Heading2"/>
        <w:spacing w:before="240"/>
      </w:pPr>
      <w:r w:rsidRPr="00587446">
        <w:t>Decision</w:t>
      </w:r>
    </w:p>
    <w:p w:rsidR="00DD7F4C" w:rsidRDefault="00DD7F4C" w:rsidP="00D470F0">
      <w:pPr>
        <w:pStyle w:val="ListParagraph"/>
        <w:keepLines/>
        <w:numPr>
          <w:ilvl w:val="0"/>
          <w:numId w:val="12"/>
        </w:numPr>
        <w:spacing w:after="240"/>
        <w:ind w:left="567" w:hanging="425"/>
        <w:jc w:val="both"/>
        <w:rPr>
          <w:rFonts w:cs="Arial"/>
          <w:bCs/>
          <w:szCs w:val="22"/>
        </w:rPr>
      </w:pPr>
      <w:r w:rsidRPr="00655618">
        <w:rPr>
          <w:rFonts w:cs="Arial"/>
          <w:bCs/>
          <w:szCs w:val="22"/>
        </w:rPr>
        <w:t xml:space="preserve">For the reasons set out above, and in accordance with section 41(3) of the Act I have determined to grant the application lodged by </w:t>
      </w:r>
      <w:r w:rsidR="00C345B1">
        <w:rPr>
          <w:rFonts w:cs="Arial"/>
          <w:bCs/>
          <w:szCs w:val="22"/>
        </w:rPr>
        <w:t>the Casuarina All Sport Club Inc.</w:t>
      </w:r>
      <w:r w:rsidRPr="00655618">
        <w:rPr>
          <w:rFonts w:cs="Arial"/>
          <w:bCs/>
          <w:szCs w:val="22"/>
        </w:rPr>
        <w:t xml:space="preserve"> and authorise the increase of the number of </w:t>
      </w:r>
      <w:r w:rsidR="00AA16B6" w:rsidRPr="00655618">
        <w:rPr>
          <w:rFonts w:cs="Arial"/>
          <w:bCs/>
          <w:szCs w:val="22"/>
        </w:rPr>
        <w:t xml:space="preserve">gaming machines </w:t>
      </w:r>
      <w:r w:rsidRPr="00655618">
        <w:rPr>
          <w:rFonts w:cs="Arial"/>
          <w:bCs/>
          <w:szCs w:val="22"/>
        </w:rPr>
        <w:t xml:space="preserve">located at the </w:t>
      </w:r>
      <w:r w:rsidR="00C345B1">
        <w:rPr>
          <w:rFonts w:cs="Arial"/>
          <w:bCs/>
          <w:szCs w:val="22"/>
        </w:rPr>
        <w:t>Club from the current limit of 45</w:t>
      </w:r>
      <w:r w:rsidRPr="00655618">
        <w:rPr>
          <w:rFonts w:cs="Arial"/>
          <w:bCs/>
          <w:szCs w:val="22"/>
        </w:rPr>
        <w:t xml:space="preserve"> </w:t>
      </w:r>
      <w:r w:rsidR="00AA16B6" w:rsidRPr="00655618">
        <w:rPr>
          <w:rFonts w:cs="Arial"/>
          <w:bCs/>
          <w:szCs w:val="22"/>
        </w:rPr>
        <w:t xml:space="preserve">gaming machines </w:t>
      </w:r>
      <w:r w:rsidRPr="00655618">
        <w:rPr>
          <w:rFonts w:cs="Arial"/>
          <w:bCs/>
          <w:szCs w:val="22"/>
        </w:rPr>
        <w:t>to the</w:t>
      </w:r>
      <w:r w:rsidR="00373494">
        <w:rPr>
          <w:rFonts w:cs="Arial"/>
          <w:bCs/>
          <w:szCs w:val="22"/>
        </w:rPr>
        <w:t xml:space="preserve"> current</w:t>
      </w:r>
      <w:r w:rsidRPr="00655618">
        <w:rPr>
          <w:rFonts w:cs="Arial"/>
          <w:bCs/>
          <w:szCs w:val="22"/>
        </w:rPr>
        <w:t xml:space="preserve"> maximum allowable for the holder of a </w:t>
      </w:r>
      <w:r w:rsidR="00C345B1">
        <w:rPr>
          <w:rFonts w:cs="Arial"/>
          <w:bCs/>
          <w:szCs w:val="22"/>
        </w:rPr>
        <w:t>club</w:t>
      </w:r>
      <w:r w:rsidRPr="00655618">
        <w:rPr>
          <w:rFonts w:cs="Arial"/>
          <w:bCs/>
          <w:szCs w:val="22"/>
        </w:rPr>
        <w:t xml:space="preserve"> liquor</w:t>
      </w:r>
      <w:r w:rsidR="00BE38CD">
        <w:rPr>
          <w:rFonts w:cs="Arial"/>
          <w:bCs/>
          <w:szCs w:val="22"/>
        </w:rPr>
        <w:t xml:space="preserve"> licence, namely </w:t>
      </w:r>
      <w:r w:rsidR="00C345B1">
        <w:rPr>
          <w:rFonts w:cs="Arial"/>
          <w:bCs/>
          <w:szCs w:val="22"/>
        </w:rPr>
        <w:t>55</w:t>
      </w:r>
      <w:r w:rsidRPr="00655618">
        <w:rPr>
          <w:rFonts w:cs="Arial"/>
          <w:bCs/>
          <w:szCs w:val="22"/>
        </w:rPr>
        <w:t xml:space="preserve"> </w:t>
      </w:r>
      <w:r w:rsidR="00AA16B6" w:rsidRPr="00B3067F">
        <w:rPr>
          <w:rFonts w:cs="Arial"/>
          <w:bCs/>
          <w:szCs w:val="22"/>
        </w:rPr>
        <w:t>gaming machines</w:t>
      </w:r>
      <w:r w:rsidRPr="00B3067F">
        <w:rPr>
          <w:rFonts w:cs="Arial"/>
          <w:bCs/>
          <w:szCs w:val="22"/>
        </w:rPr>
        <w:t>.</w:t>
      </w:r>
    </w:p>
    <w:p w:rsidR="003C234E" w:rsidRDefault="003C234E" w:rsidP="00587446">
      <w:pPr>
        <w:pStyle w:val="ListParagraph"/>
        <w:numPr>
          <w:ilvl w:val="0"/>
          <w:numId w:val="12"/>
        </w:numPr>
        <w:spacing w:after="240"/>
        <w:ind w:left="567" w:hanging="425"/>
        <w:jc w:val="both"/>
      </w:pPr>
      <w:r>
        <w:t xml:space="preserve">The </w:t>
      </w:r>
      <w:r w:rsidRPr="003C234E">
        <w:rPr>
          <w:rFonts w:cs="Arial"/>
          <w:bCs/>
          <w:szCs w:val="22"/>
        </w:rPr>
        <w:t>additional</w:t>
      </w:r>
      <w:r>
        <w:t xml:space="preserve"> approved ten gaming machines are required to be included in the schedule attached to the current licence in which each individual gaming machine is identified and authorised for use.  The schedule will be updated upon submission by the Applicant of the details pertaining to the additional ten gaming machines</w:t>
      </w:r>
      <w:r w:rsidR="00BE38CD">
        <w:t xml:space="preserve"> once they have been purchased</w:t>
      </w:r>
      <w:r>
        <w:t>.</w:t>
      </w:r>
    </w:p>
    <w:p w:rsidR="00DD7F4C" w:rsidRPr="00F1351E" w:rsidRDefault="00DD7F4C" w:rsidP="00333471">
      <w:pPr>
        <w:pStyle w:val="Heading2"/>
        <w:spacing w:before="240"/>
      </w:pPr>
      <w:r w:rsidRPr="00F1351E">
        <w:t>Review of Decision</w:t>
      </w:r>
    </w:p>
    <w:p w:rsidR="00661FE5" w:rsidRDefault="00DD7F4C" w:rsidP="00587446">
      <w:pPr>
        <w:pStyle w:val="ListParagraph"/>
        <w:numPr>
          <w:ilvl w:val="0"/>
          <w:numId w:val="12"/>
        </w:numPr>
        <w:spacing w:after="240"/>
        <w:ind w:left="567" w:hanging="425"/>
        <w:jc w:val="both"/>
        <w:rPr>
          <w:rFonts w:cs="Arial"/>
          <w:bCs/>
          <w:szCs w:val="22"/>
        </w:rPr>
      </w:pPr>
      <w:r w:rsidRPr="00B3067F">
        <w:rPr>
          <w:rFonts w:cs="Arial"/>
          <w:bCs/>
          <w:szCs w:val="22"/>
        </w:rPr>
        <w:t xml:space="preserve">Section 166A of the Act provides that a decision of the Director-General, as specified in the Schedule to the Act, is a reviewable decision.  An application under section 41 for an increase in the number of authorised gaming machines is specified in the Schedule and is a reviewable decision.  Section 166C of the Act provides that a person affected by this decision may seek a review before the Northern Territory Civil and Administrative Tribunal.  </w:t>
      </w:r>
      <w:r w:rsidR="001208B0">
        <w:rPr>
          <w:rFonts w:cs="Arial"/>
          <w:bCs/>
          <w:szCs w:val="22"/>
        </w:rPr>
        <w:t xml:space="preserve">Amity Community Services Inc. lodged a submission in respect of this application.  As a result the affected persons for the </w:t>
      </w:r>
      <w:r w:rsidR="00661FE5">
        <w:rPr>
          <w:rFonts w:cs="Arial"/>
          <w:bCs/>
          <w:szCs w:val="22"/>
        </w:rPr>
        <w:t xml:space="preserve">purpose of </w:t>
      </w:r>
      <w:r w:rsidR="00995B8F">
        <w:rPr>
          <w:rFonts w:cs="Arial"/>
          <w:bCs/>
          <w:szCs w:val="22"/>
        </w:rPr>
        <w:t>this</w:t>
      </w:r>
      <w:r w:rsidR="00661FE5">
        <w:rPr>
          <w:rFonts w:cs="Arial"/>
          <w:bCs/>
          <w:szCs w:val="22"/>
        </w:rPr>
        <w:t xml:space="preserve"> decision are the Applicant and Amity Community Services Inc.</w:t>
      </w:r>
    </w:p>
    <w:p w:rsidR="00DD7F4C" w:rsidRPr="00B3067F" w:rsidRDefault="00DD7F4C" w:rsidP="002E134B">
      <w:pPr>
        <w:pStyle w:val="Signature"/>
        <w:spacing w:before="840" w:after="0"/>
        <w:rPr>
          <w:rFonts w:cs="Arial"/>
          <w:sz w:val="24"/>
          <w:szCs w:val="24"/>
        </w:rPr>
      </w:pPr>
      <w:r w:rsidRPr="00B3067F">
        <w:rPr>
          <w:rFonts w:cs="Arial"/>
          <w:sz w:val="24"/>
          <w:szCs w:val="24"/>
        </w:rPr>
        <w:t>Cindy Bravos</w:t>
      </w:r>
    </w:p>
    <w:p w:rsidR="00DD7F4C" w:rsidRPr="00B3067F" w:rsidRDefault="00DD7F4C" w:rsidP="002E134B">
      <w:pPr>
        <w:pStyle w:val="Signature"/>
        <w:spacing w:before="0" w:after="120"/>
        <w:rPr>
          <w:rFonts w:cs="Arial"/>
          <w:sz w:val="24"/>
          <w:szCs w:val="24"/>
        </w:rPr>
      </w:pPr>
      <w:r w:rsidRPr="00B3067F">
        <w:rPr>
          <w:rFonts w:cs="Arial"/>
          <w:sz w:val="24"/>
          <w:szCs w:val="24"/>
        </w:rPr>
        <w:t>Director-General of Licensing</w:t>
      </w:r>
    </w:p>
    <w:p w:rsidR="00182E72" w:rsidRPr="00655618" w:rsidRDefault="00DC1E2F" w:rsidP="00182E72">
      <w:pPr>
        <w:spacing w:after="120"/>
        <w:jc w:val="both"/>
        <w:rPr>
          <w:rFonts w:cs="Arial"/>
          <w:bCs/>
          <w:szCs w:val="22"/>
        </w:rPr>
      </w:pPr>
      <w:r>
        <w:rPr>
          <w:rFonts w:cs="Arial"/>
          <w:sz w:val="24"/>
          <w:szCs w:val="24"/>
        </w:rPr>
        <w:t>1 Decembe</w:t>
      </w:r>
      <w:r w:rsidR="000251D6" w:rsidRPr="00333471">
        <w:rPr>
          <w:rFonts w:cs="Arial"/>
          <w:sz w:val="24"/>
          <w:szCs w:val="24"/>
        </w:rPr>
        <w:t>r 2015</w:t>
      </w:r>
    </w:p>
    <w:sectPr w:rsidR="00182E72" w:rsidRPr="00655618" w:rsidSect="002E6443">
      <w:headerReference w:type="even" r:id="rId12"/>
      <w:headerReference w:type="default" r:id="rId13"/>
      <w:footerReference w:type="even" r:id="rId14"/>
      <w:footerReference w:type="default" r:id="rId15"/>
      <w:headerReference w:type="first" r:id="rId16"/>
      <w:footerReference w:type="first" r:id="rId17"/>
      <w:pgSz w:w="11906" w:h="16838" w:code="9"/>
      <w:pgMar w:top="992" w:right="1134" w:bottom="1021" w:left="1134" w:header="567" w:footer="70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A0006" w:rsidRDefault="00FA0006" w:rsidP="00293A72">
      <w:r>
        <w:separator/>
      </w:r>
    </w:p>
  </w:endnote>
  <w:endnote w:type="continuationSeparator" w:id="0">
    <w:p w:rsidR="00FA0006" w:rsidRDefault="00FA0006" w:rsidP="00293A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CG Times (WN)">
    <w:panose1 w:val="00000000000000000000"/>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1E2F" w:rsidRDefault="00DC1E2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70F2" w:rsidRDefault="006770F2" w:rsidP="006770F2">
    <w:pPr>
      <w:pStyle w:val="Footer"/>
      <w:pBdr>
        <w:top w:val="single" w:sz="4" w:space="1" w:color="auto"/>
      </w:pBdr>
      <w:tabs>
        <w:tab w:val="clear" w:pos="9639"/>
        <w:tab w:val="right" w:pos="9923"/>
      </w:tabs>
      <w:ind w:right="-285"/>
    </w:pPr>
  </w:p>
  <w:p w:rsidR="00700572" w:rsidRDefault="00700572" w:rsidP="00700572">
    <w:pPr>
      <w:pStyle w:val="Footer"/>
      <w:tabs>
        <w:tab w:val="clear" w:pos="9639"/>
        <w:tab w:val="right" w:pos="9923"/>
      </w:tabs>
      <w:ind w:right="-285"/>
      <w:rPr>
        <w:color w:val="A6A6A6" w:themeColor="background1" w:themeShade="A6"/>
        <w:sz w:val="16"/>
        <w:szCs w:val="20"/>
      </w:rPr>
    </w:pPr>
    <w:r w:rsidRPr="00A65194">
      <w:rPr>
        <w:color w:val="A6A6A6" w:themeColor="background1" w:themeShade="A6"/>
        <w:sz w:val="16"/>
        <w:szCs w:val="20"/>
      </w:rPr>
      <w:t xml:space="preserve">Decision for </w:t>
    </w:r>
    <w:sdt>
      <w:sdtPr>
        <w:rPr>
          <w:color w:val="A6A6A6" w:themeColor="background1" w:themeShade="A6"/>
          <w:sz w:val="16"/>
          <w:szCs w:val="20"/>
        </w:rPr>
        <w:id w:val="583032873"/>
      </w:sdtPr>
      <w:sdtEndPr/>
      <w:sdtContent>
        <w:r>
          <w:rPr>
            <w:color w:val="A6A6A6" w:themeColor="background1" w:themeShade="A6"/>
            <w:sz w:val="16"/>
            <w:szCs w:val="20"/>
          </w:rPr>
          <w:t>Application for Increase in Gaming Machines – Casuarina All Sports Club Inc.</w:t>
        </w:r>
      </w:sdtContent>
    </w:sdt>
    <w:r>
      <w:rPr>
        <w:color w:val="A6A6A6" w:themeColor="background1" w:themeShade="A6"/>
        <w:sz w:val="16"/>
        <w:szCs w:val="20"/>
      </w:rPr>
      <w:tab/>
    </w:r>
    <w:r w:rsidRPr="00A65194">
      <w:rPr>
        <w:color w:val="A6A6A6" w:themeColor="background1" w:themeShade="A6"/>
        <w:sz w:val="16"/>
        <w:szCs w:val="20"/>
      </w:rPr>
      <w:t xml:space="preserve">Date of Decision </w:t>
    </w:r>
    <w:sdt>
      <w:sdtPr>
        <w:rPr>
          <w:color w:val="A6A6A6" w:themeColor="background1" w:themeShade="A6"/>
          <w:sz w:val="16"/>
          <w:szCs w:val="20"/>
        </w:rPr>
        <w:id w:val="1376189163"/>
      </w:sdtPr>
      <w:sdtEndPr/>
      <w:sdtContent>
        <w:r w:rsidR="00DC1E2F">
          <w:rPr>
            <w:color w:val="A6A6A6" w:themeColor="background1" w:themeShade="A6"/>
            <w:sz w:val="16"/>
            <w:szCs w:val="20"/>
          </w:rPr>
          <w:t>1 December</w:t>
        </w:r>
        <w:r>
          <w:rPr>
            <w:color w:val="A6A6A6" w:themeColor="background1" w:themeShade="A6"/>
            <w:sz w:val="16"/>
            <w:szCs w:val="20"/>
          </w:rPr>
          <w:t xml:space="preserve"> 2015</w:t>
        </w:r>
      </w:sdtContent>
    </w:sdt>
    <w:r>
      <w:rPr>
        <w:color w:val="A6A6A6" w:themeColor="background1" w:themeShade="A6"/>
        <w:sz w:val="16"/>
        <w:szCs w:val="20"/>
      </w:rPr>
      <w:t xml:space="preserve"> </w:t>
    </w:r>
  </w:p>
  <w:p w:rsidR="006770F2" w:rsidRDefault="00700572" w:rsidP="00700572">
    <w:pPr>
      <w:pStyle w:val="Footer"/>
      <w:tabs>
        <w:tab w:val="clear" w:pos="9639"/>
        <w:tab w:val="left" w:pos="9923"/>
      </w:tabs>
      <w:ind w:right="-285"/>
      <w:rPr>
        <w:rFonts w:cs="Times New Roman"/>
        <w:noProof/>
        <w:szCs w:val="20"/>
      </w:rPr>
    </w:pPr>
    <w:r>
      <w:rPr>
        <w:color w:val="A6A6A6" w:themeColor="background1" w:themeShade="A6"/>
        <w:sz w:val="16"/>
        <w:szCs w:val="20"/>
      </w:rPr>
      <w:t xml:space="preserve">Ref # </w:t>
    </w:r>
    <w:sdt>
      <w:sdtPr>
        <w:rPr>
          <w:color w:val="A6A6A6" w:themeColor="background1" w:themeShade="A6"/>
          <w:sz w:val="16"/>
          <w:szCs w:val="20"/>
        </w:rPr>
        <w:id w:val="1743752607"/>
      </w:sdtPr>
      <w:sdtEndPr/>
      <w:sdtContent>
        <w:r>
          <w:rPr>
            <w:color w:val="A6A6A6" w:themeColor="background1" w:themeShade="A6"/>
            <w:sz w:val="16"/>
            <w:szCs w:val="20"/>
          </w:rPr>
          <w:t>DOB2015/00486-0011</w:t>
        </w:r>
      </w:sdtContent>
    </w:sdt>
    <w:r>
      <w:tab/>
    </w:r>
    <w:sdt>
      <w:sdtPr>
        <w:id w:val="1843044370"/>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652897">
          <w:rPr>
            <w:noProof/>
          </w:rPr>
          <w:t>8</w:t>
        </w:r>
        <w:r>
          <w:rPr>
            <w:noProof/>
          </w:rPr>
          <w:fldChar w:fldCharType="end"/>
        </w:r>
      </w:sdtContent>
    </w:sdt>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70F2" w:rsidRDefault="006770F2" w:rsidP="006770F2">
    <w:pPr>
      <w:pStyle w:val="Footer"/>
      <w:pBdr>
        <w:top w:val="single" w:sz="4" w:space="1" w:color="auto"/>
      </w:pBdr>
      <w:tabs>
        <w:tab w:val="clear" w:pos="9639"/>
        <w:tab w:val="right" w:pos="9923"/>
      </w:tabs>
      <w:ind w:right="-285"/>
    </w:pPr>
  </w:p>
  <w:p w:rsidR="00C00907" w:rsidRDefault="00C00907" w:rsidP="00C00907">
    <w:pPr>
      <w:pStyle w:val="Footer"/>
      <w:tabs>
        <w:tab w:val="clear" w:pos="9639"/>
        <w:tab w:val="right" w:pos="9923"/>
      </w:tabs>
      <w:ind w:right="-285"/>
      <w:rPr>
        <w:color w:val="A6A6A6" w:themeColor="background1" w:themeShade="A6"/>
        <w:sz w:val="16"/>
        <w:szCs w:val="20"/>
      </w:rPr>
    </w:pPr>
    <w:r w:rsidRPr="00A65194">
      <w:rPr>
        <w:color w:val="A6A6A6" w:themeColor="background1" w:themeShade="A6"/>
        <w:sz w:val="16"/>
        <w:szCs w:val="20"/>
      </w:rPr>
      <w:t xml:space="preserve">Decision for </w:t>
    </w:r>
    <w:sdt>
      <w:sdtPr>
        <w:rPr>
          <w:color w:val="A6A6A6" w:themeColor="background1" w:themeShade="A6"/>
          <w:sz w:val="16"/>
          <w:szCs w:val="20"/>
        </w:rPr>
        <w:id w:val="-1722365141"/>
      </w:sdtPr>
      <w:sdtEndPr/>
      <w:sdtContent>
        <w:r>
          <w:rPr>
            <w:color w:val="A6A6A6" w:themeColor="background1" w:themeShade="A6"/>
            <w:sz w:val="16"/>
            <w:szCs w:val="20"/>
          </w:rPr>
          <w:t xml:space="preserve">Application for </w:t>
        </w:r>
        <w:r w:rsidR="00700572">
          <w:rPr>
            <w:color w:val="A6A6A6" w:themeColor="background1" w:themeShade="A6"/>
            <w:sz w:val="16"/>
            <w:szCs w:val="20"/>
          </w:rPr>
          <w:t>I</w:t>
        </w:r>
        <w:r>
          <w:rPr>
            <w:color w:val="A6A6A6" w:themeColor="background1" w:themeShade="A6"/>
            <w:sz w:val="16"/>
            <w:szCs w:val="20"/>
          </w:rPr>
          <w:t xml:space="preserve">ncrease in Gaming Machines – </w:t>
        </w:r>
        <w:r w:rsidR="00146CFA">
          <w:rPr>
            <w:color w:val="A6A6A6" w:themeColor="background1" w:themeShade="A6"/>
            <w:sz w:val="16"/>
            <w:szCs w:val="20"/>
          </w:rPr>
          <w:t xml:space="preserve">Casuarina All Sports Club </w:t>
        </w:r>
        <w:r w:rsidR="00995B8F">
          <w:rPr>
            <w:color w:val="A6A6A6" w:themeColor="background1" w:themeShade="A6"/>
            <w:sz w:val="16"/>
            <w:szCs w:val="20"/>
          </w:rPr>
          <w:t>Inc.</w:t>
        </w:r>
      </w:sdtContent>
    </w:sdt>
    <w:r>
      <w:rPr>
        <w:color w:val="A6A6A6" w:themeColor="background1" w:themeShade="A6"/>
        <w:sz w:val="16"/>
        <w:szCs w:val="20"/>
      </w:rPr>
      <w:tab/>
    </w:r>
    <w:r w:rsidRPr="00A65194">
      <w:rPr>
        <w:color w:val="A6A6A6" w:themeColor="background1" w:themeShade="A6"/>
        <w:sz w:val="16"/>
        <w:szCs w:val="20"/>
      </w:rPr>
      <w:t xml:space="preserve">Date of Decision </w:t>
    </w:r>
    <w:sdt>
      <w:sdtPr>
        <w:rPr>
          <w:color w:val="A6A6A6" w:themeColor="background1" w:themeShade="A6"/>
          <w:sz w:val="16"/>
          <w:szCs w:val="20"/>
        </w:rPr>
        <w:id w:val="-1946298919"/>
      </w:sdtPr>
      <w:sdtEndPr/>
      <w:sdtContent>
        <w:r w:rsidR="00DC1E2F">
          <w:rPr>
            <w:color w:val="A6A6A6" w:themeColor="background1" w:themeShade="A6"/>
            <w:sz w:val="16"/>
            <w:szCs w:val="20"/>
          </w:rPr>
          <w:t>1 December</w:t>
        </w:r>
        <w:r>
          <w:rPr>
            <w:color w:val="A6A6A6" w:themeColor="background1" w:themeShade="A6"/>
            <w:sz w:val="16"/>
            <w:szCs w:val="20"/>
          </w:rPr>
          <w:t xml:space="preserve"> 2015</w:t>
        </w:r>
      </w:sdtContent>
    </w:sdt>
    <w:r>
      <w:rPr>
        <w:color w:val="A6A6A6" w:themeColor="background1" w:themeShade="A6"/>
        <w:sz w:val="16"/>
        <w:szCs w:val="20"/>
      </w:rPr>
      <w:t xml:space="preserve"> </w:t>
    </w:r>
  </w:p>
  <w:p w:rsidR="006770F2" w:rsidRDefault="00C00907" w:rsidP="00C00907">
    <w:pPr>
      <w:pStyle w:val="Footer"/>
      <w:tabs>
        <w:tab w:val="clear" w:pos="9639"/>
        <w:tab w:val="left" w:pos="9923"/>
      </w:tabs>
      <w:ind w:right="-285"/>
      <w:rPr>
        <w:rFonts w:cs="Times New Roman"/>
        <w:noProof/>
        <w:szCs w:val="20"/>
      </w:rPr>
    </w:pPr>
    <w:r>
      <w:rPr>
        <w:color w:val="A6A6A6" w:themeColor="background1" w:themeShade="A6"/>
        <w:sz w:val="16"/>
        <w:szCs w:val="20"/>
      </w:rPr>
      <w:t xml:space="preserve">Ref # </w:t>
    </w:r>
    <w:sdt>
      <w:sdtPr>
        <w:rPr>
          <w:color w:val="A6A6A6" w:themeColor="background1" w:themeShade="A6"/>
          <w:sz w:val="16"/>
          <w:szCs w:val="20"/>
        </w:rPr>
        <w:id w:val="1120795140"/>
      </w:sdtPr>
      <w:sdtEndPr/>
      <w:sdtContent>
        <w:r>
          <w:rPr>
            <w:color w:val="A6A6A6" w:themeColor="background1" w:themeShade="A6"/>
            <w:sz w:val="16"/>
            <w:szCs w:val="20"/>
          </w:rPr>
          <w:t>DOB2015/00486-00</w:t>
        </w:r>
        <w:r w:rsidR="00700572">
          <w:rPr>
            <w:color w:val="A6A6A6" w:themeColor="background1" w:themeShade="A6"/>
            <w:sz w:val="16"/>
            <w:szCs w:val="20"/>
          </w:rPr>
          <w:t>11</w:t>
        </w:r>
      </w:sdtContent>
    </w:sdt>
    <w:r w:rsidR="006770F2">
      <w:tab/>
    </w:r>
    <w:sdt>
      <w:sdtPr>
        <w:id w:val="849913914"/>
        <w:docPartObj>
          <w:docPartGallery w:val="Page Numbers (Bottom of Page)"/>
          <w:docPartUnique/>
        </w:docPartObj>
      </w:sdtPr>
      <w:sdtEndPr>
        <w:rPr>
          <w:noProof/>
        </w:rPr>
      </w:sdtEndPr>
      <w:sdtContent>
        <w:r w:rsidR="006770F2">
          <w:fldChar w:fldCharType="begin"/>
        </w:r>
        <w:r w:rsidR="006770F2">
          <w:instrText xml:space="preserve"> PAGE   \* MERGEFORMAT </w:instrText>
        </w:r>
        <w:r w:rsidR="006770F2">
          <w:fldChar w:fldCharType="separate"/>
        </w:r>
        <w:r w:rsidR="00652897">
          <w:rPr>
            <w:noProof/>
          </w:rPr>
          <w:t>1</w:t>
        </w:r>
        <w:r w:rsidR="006770F2">
          <w:rPr>
            <w:noProof/>
          </w:rPr>
          <w:fldChar w:fldCharType="end"/>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A0006" w:rsidRDefault="00FA0006" w:rsidP="00293A72">
      <w:r>
        <w:separator/>
      </w:r>
    </w:p>
  </w:footnote>
  <w:footnote w:type="continuationSeparator" w:id="0">
    <w:p w:rsidR="00FA0006" w:rsidRDefault="00FA0006" w:rsidP="00293A7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1E2F" w:rsidRDefault="00DC1E2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3330" w:rsidRDefault="002E6443" w:rsidP="006770F2">
    <w:pPr>
      <w:pStyle w:val="Header"/>
      <w:tabs>
        <w:tab w:val="clear" w:pos="9026"/>
      </w:tabs>
      <w:ind w:right="-285"/>
      <w:rPr>
        <w:noProof/>
      </w:rPr>
    </w:pPr>
    <w:r>
      <w:rPr>
        <w:noProof/>
      </w:rPr>
      <w:t xml:space="preserve">Director-General of Licensing </w:t>
    </w:r>
    <w:r w:rsidR="006770F2">
      <w:rPr>
        <w:noProof/>
      </w:rPr>
      <w:t>Decision Notice</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807" w:type="dxa"/>
      <w:tblInd w:w="-459" w:type="dxa"/>
      <w:tblLayout w:type="fixed"/>
      <w:tblLook w:val="04A0" w:firstRow="1" w:lastRow="0" w:firstColumn="1" w:lastColumn="0" w:noHBand="0" w:noVBand="1"/>
    </w:tblPr>
    <w:tblGrid>
      <w:gridCol w:w="1560"/>
      <w:gridCol w:w="9247"/>
    </w:tblGrid>
    <w:tr w:rsidR="00127D50" w:rsidTr="006770F2">
      <w:trPr>
        <w:trHeight w:val="1531"/>
      </w:trPr>
      <w:tc>
        <w:tcPr>
          <w:tcW w:w="1560" w:type="dxa"/>
        </w:tcPr>
        <w:p w:rsidR="00127D50" w:rsidRPr="006548E8" w:rsidRDefault="00127D50" w:rsidP="006770F2">
          <w:pPr>
            <w:pStyle w:val="NoSpacing"/>
            <w:ind w:left="-108"/>
          </w:pPr>
          <w:r>
            <w:rPr>
              <w:noProof/>
              <w:lang w:eastAsia="en-AU"/>
            </w:rPr>
            <w:drawing>
              <wp:inline distT="0" distB="0" distL="0" distR="0" wp14:anchorId="07F36FF2" wp14:editId="07F36FF3">
                <wp:extent cx="972000" cy="972000"/>
                <wp:effectExtent l="0" t="0" r="0" b="0"/>
                <wp:docPr id="2" name="Picture 2" descr="Northern Territory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ft_Aligned_Reversed-FOR-W.jpg"/>
                        <pic:cNvPicPr/>
                      </pic:nvPicPr>
                      <pic:blipFill>
                        <a:blip r:embed="rId1">
                          <a:extLst>
                            <a:ext uri="{28A0092B-C50C-407E-A947-70E740481C1C}">
                              <a14:useLocalDpi xmlns:a14="http://schemas.microsoft.com/office/drawing/2010/main" val="0"/>
                            </a:ext>
                          </a:extLst>
                        </a:blip>
                        <a:stretch>
                          <a:fillRect/>
                        </a:stretch>
                      </pic:blipFill>
                      <pic:spPr>
                        <a:xfrm>
                          <a:off x="0" y="0"/>
                          <a:ext cx="972000" cy="972000"/>
                        </a:xfrm>
                        <a:prstGeom prst="rect">
                          <a:avLst/>
                        </a:prstGeom>
                      </pic:spPr>
                    </pic:pic>
                  </a:graphicData>
                </a:graphic>
              </wp:inline>
            </w:drawing>
          </w:r>
        </w:p>
      </w:tc>
      <w:tc>
        <w:tcPr>
          <w:tcW w:w="9247" w:type="dxa"/>
          <w:noWrap/>
          <w:vAlign w:val="bottom"/>
        </w:tcPr>
        <w:p w:rsidR="00127D50" w:rsidRPr="004D075F" w:rsidRDefault="006770F2" w:rsidP="003630C7">
          <w:pPr>
            <w:pStyle w:val="DecisionName"/>
          </w:pPr>
          <w:r>
            <w:t>Direct</w:t>
          </w:r>
          <w:r w:rsidR="002E6443">
            <w:t>or</w:t>
          </w:r>
          <w:r>
            <w:t>-General of Licensing</w:t>
          </w:r>
        </w:p>
      </w:tc>
    </w:tr>
  </w:tbl>
  <w:p w:rsidR="00293A72" w:rsidRPr="00CC3330" w:rsidRDefault="00293A72" w:rsidP="006770F2">
    <w:pPr>
      <w:pStyle w:val="NoSpacing"/>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641AF7"/>
    <w:multiLevelType w:val="hybridMultilevel"/>
    <w:tmpl w:val="51048C3A"/>
    <w:lvl w:ilvl="0" w:tplc="0C090001">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
    <w:nsid w:val="01FD69FE"/>
    <w:multiLevelType w:val="multilevel"/>
    <w:tmpl w:val="561CD30E"/>
    <w:styleLink w:val="StyleBulletedSymbolsymbolLeft063cmHanging063cm"/>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nsid w:val="03F8695E"/>
    <w:multiLevelType w:val="hybridMultilevel"/>
    <w:tmpl w:val="B0367E9A"/>
    <w:lvl w:ilvl="0" w:tplc="0C09000F">
      <w:start w:val="1"/>
      <w:numFmt w:val="decimal"/>
      <w:lvlText w:val="%1."/>
      <w:lvlJc w:val="left"/>
      <w:pPr>
        <w:ind w:left="360" w:hanging="360"/>
      </w:pPr>
    </w:lvl>
    <w:lvl w:ilvl="1" w:tplc="0C090019">
      <w:start w:val="1"/>
      <w:numFmt w:val="lowerLetter"/>
      <w:lvlText w:val="%2."/>
      <w:lvlJc w:val="left"/>
      <w:pPr>
        <w:ind w:left="1582" w:hanging="360"/>
      </w:pPr>
    </w:lvl>
    <w:lvl w:ilvl="2" w:tplc="0C09001B" w:tentative="1">
      <w:start w:val="1"/>
      <w:numFmt w:val="lowerRoman"/>
      <w:lvlText w:val="%3."/>
      <w:lvlJc w:val="right"/>
      <w:pPr>
        <w:ind w:left="2302" w:hanging="180"/>
      </w:pPr>
    </w:lvl>
    <w:lvl w:ilvl="3" w:tplc="0C09000F" w:tentative="1">
      <w:start w:val="1"/>
      <w:numFmt w:val="decimal"/>
      <w:lvlText w:val="%4."/>
      <w:lvlJc w:val="left"/>
      <w:pPr>
        <w:ind w:left="3022" w:hanging="360"/>
      </w:pPr>
    </w:lvl>
    <w:lvl w:ilvl="4" w:tplc="0C090019" w:tentative="1">
      <w:start w:val="1"/>
      <w:numFmt w:val="lowerLetter"/>
      <w:lvlText w:val="%5."/>
      <w:lvlJc w:val="left"/>
      <w:pPr>
        <w:ind w:left="3742" w:hanging="360"/>
      </w:pPr>
    </w:lvl>
    <w:lvl w:ilvl="5" w:tplc="0C09001B" w:tentative="1">
      <w:start w:val="1"/>
      <w:numFmt w:val="lowerRoman"/>
      <w:lvlText w:val="%6."/>
      <w:lvlJc w:val="right"/>
      <w:pPr>
        <w:ind w:left="4462" w:hanging="180"/>
      </w:pPr>
    </w:lvl>
    <w:lvl w:ilvl="6" w:tplc="0C09000F" w:tentative="1">
      <w:start w:val="1"/>
      <w:numFmt w:val="decimal"/>
      <w:lvlText w:val="%7."/>
      <w:lvlJc w:val="left"/>
      <w:pPr>
        <w:ind w:left="5182" w:hanging="360"/>
      </w:pPr>
    </w:lvl>
    <w:lvl w:ilvl="7" w:tplc="0C090019" w:tentative="1">
      <w:start w:val="1"/>
      <w:numFmt w:val="lowerLetter"/>
      <w:lvlText w:val="%8."/>
      <w:lvlJc w:val="left"/>
      <w:pPr>
        <w:ind w:left="5902" w:hanging="360"/>
      </w:pPr>
    </w:lvl>
    <w:lvl w:ilvl="8" w:tplc="0C09001B" w:tentative="1">
      <w:start w:val="1"/>
      <w:numFmt w:val="lowerRoman"/>
      <w:lvlText w:val="%9."/>
      <w:lvlJc w:val="right"/>
      <w:pPr>
        <w:ind w:left="6622" w:hanging="180"/>
      </w:pPr>
    </w:lvl>
  </w:abstractNum>
  <w:abstractNum w:abstractNumId="3">
    <w:nsid w:val="077B20F9"/>
    <w:multiLevelType w:val="hybridMultilevel"/>
    <w:tmpl w:val="76261D88"/>
    <w:lvl w:ilvl="0" w:tplc="30C2F9AA">
      <w:start w:val="1"/>
      <w:numFmt w:val="decimal"/>
      <w:lvlText w:val="%1."/>
      <w:lvlJc w:val="left"/>
      <w:pPr>
        <w:ind w:left="720" w:hanging="360"/>
      </w:pPr>
      <w:rPr>
        <w:rFonts w:cs="Aria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nsid w:val="09FB20B4"/>
    <w:multiLevelType w:val="hybridMultilevel"/>
    <w:tmpl w:val="B0367E9A"/>
    <w:lvl w:ilvl="0" w:tplc="0C09000F">
      <w:start w:val="1"/>
      <w:numFmt w:val="decimal"/>
      <w:lvlText w:val="%1."/>
      <w:lvlJc w:val="left"/>
      <w:pPr>
        <w:ind w:left="928" w:hanging="360"/>
      </w:pPr>
    </w:lvl>
    <w:lvl w:ilvl="1" w:tplc="0C090019">
      <w:start w:val="1"/>
      <w:numFmt w:val="lowerLetter"/>
      <w:lvlText w:val="%2."/>
      <w:lvlJc w:val="left"/>
      <w:pPr>
        <w:ind w:left="1582" w:hanging="360"/>
      </w:pPr>
    </w:lvl>
    <w:lvl w:ilvl="2" w:tplc="0C09001B" w:tentative="1">
      <w:start w:val="1"/>
      <w:numFmt w:val="lowerRoman"/>
      <w:lvlText w:val="%3."/>
      <w:lvlJc w:val="right"/>
      <w:pPr>
        <w:ind w:left="2302" w:hanging="180"/>
      </w:pPr>
    </w:lvl>
    <w:lvl w:ilvl="3" w:tplc="0C09000F" w:tentative="1">
      <w:start w:val="1"/>
      <w:numFmt w:val="decimal"/>
      <w:lvlText w:val="%4."/>
      <w:lvlJc w:val="left"/>
      <w:pPr>
        <w:ind w:left="3022" w:hanging="360"/>
      </w:pPr>
    </w:lvl>
    <w:lvl w:ilvl="4" w:tplc="0C090019" w:tentative="1">
      <w:start w:val="1"/>
      <w:numFmt w:val="lowerLetter"/>
      <w:lvlText w:val="%5."/>
      <w:lvlJc w:val="left"/>
      <w:pPr>
        <w:ind w:left="3742" w:hanging="360"/>
      </w:pPr>
    </w:lvl>
    <w:lvl w:ilvl="5" w:tplc="0C09001B" w:tentative="1">
      <w:start w:val="1"/>
      <w:numFmt w:val="lowerRoman"/>
      <w:lvlText w:val="%6."/>
      <w:lvlJc w:val="right"/>
      <w:pPr>
        <w:ind w:left="4462" w:hanging="180"/>
      </w:pPr>
    </w:lvl>
    <w:lvl w:ilvl="6" w:tplc="0C09000F" w:tentative="1">
      <w:start w:val="1"/>
      <w:numFmt w:val="decimal"/>
      <w:lvlText w:val="%7."/>
      <w:lvlJc w:val="left"/>
      <w:pPr>
        <w:ind w:left="5182" w:hanging="360"/>
      </w:pPr>
    </w:lvl>
    <w:lvl w:ilvl="7" w:tplc="0C090019" w:tentative="1">
      <w:start w:val="1"/>
      <w:numFmt w:val="lowerLetter"/>
      <w:lvlText w:val="%8."/>
      <w:lvlJc w:val="left"/>
      <w:pPr>
        <w:ind w:left="5902" w:hanging="360"/>
      </w:pPr>
    </w:lvl>
    <w:lvl w:ilvl="8" w:tplc="0C09001B" w:tentative="1">
      <w:start w:val="1"/>
      <w:numFmt w:val="lowerRoman"/>
      <w:lvlText w:val="%9."/>
      <w:lvlJc w:val="right"/>
      <w:pPr>
        <w:ind w:left="6622" w:hanging="180"/>
      </w:pPr>
    </w:lvl>
  </w:abstractNum>
  <w:abstractNum w:abstractNumId="5">
    <w:nsid w:val="0AB0393E"/>
    <w:multiLevelType w:val="hybridMultilevel"/>
    <w:tmpl w:val="B0367E9A"/>
    <w:lvl w:ilvl="0" w:tplc="0C09000F">
      <w:start w:val="1"/>
      <w:numFmt w:val="decimal"/>
      <w:lvlText w:val="%1."/>
      <w:lvlJc w:val="left"/>
      <w:pPr>
        <w:ind w:left="928" w:hanging="360"/>
      </w:pPr>
    </w:lvl>
    <w:lvl w:ilvl="1" w:tplc="0C090019">
      <w:start w:val="1"/>
      <w:numFmt w:val="lowerLetter"/>
      <w:lvlText w:val="%2."/>
      <w:lvlJc w:val="left"/>
      <w:pPr>
        <w:ind w:left="1582" w:hanging="360"/>
      </w:pPr>
    </w:lvl>
    <w:lvl w:ilvl="2" w:tplc="0C09001B" w:tentative="1">
      <w:start w:val="1"/>
      <w:numFmt w:val="lowerRoman"/>
      <w:lvlText w:val="%3."/>
      <w:lvlJc w:val="right"/>
      <w:pPr>
        <w:ind w:left="2302" w:hanging="180"/>
      </w:pPr>
    </w:lvl>
    <w:lvl w:ilvl="3" w:tplc="0C09000F" w:tentative="1">
      <w:start w:val="1"/>
      <w:numFmt w:val="decimal"/>
      <w:lvlText w:val="%4."/>
      <w:lvlJc w:val="left"/>
      <w:pPr>
        <w:ind w:left="3022" w:hanging="360"/>
      </w:pPr>
    </w:lvl>
    <w:lvl w:ilvl="4" w:tplc="0C090019" w:tentative="1">
      <w:start w:val="1"/>
      <w:numFmt w:val="lowerLetter"/>
      <w:lvlText w:val="%5."/>
      <w:lvlJc w:val="left"/>
      <w:pPr>
        <w:ind w:left="3742" w:hanging="360"/>
      </w:pPr>
    </w:lvl>
    <w:lvl w:ilvl="5" w:tplc="0C09001B" w:tentative="1">
      <w:start w:val="1"/>
      <w:numFmt w:val="lowerRoman"/>
      <w:lvlText w:val="%6."/>
      <w:lvlJc w:val="right"/>
      <w:pPr>
        <w:ind w:left="4462" w:hanging="180"/>
      </w:pPr>
    </w:lvl>
    <w:lvl w:ilvl="6" w:tplc="0C09000F" w:tentative="1">
      <w:start w:val="1"/>
      <w:numFmt w:val="decimal"/>
      <w:lvlText w:val="%7."/>
      <w:lvlJc w:val="left"/>
      <w:pPr>
        <w:ind w:left="5182" w:hanging="360"/>
      </w:pPr>
    </w:lvl>
    <w:lvl w:ilvl="7" w:tplc="0C090019" w:tentative="1">
      <w:start w:val="1"/>
      <w:numFmt w:val="lowerLetter"/>
      <w:lvlText w:val="%8."/>
      <w:lvlJc w:val="left"/>
      <w:pPr>
        <w:ind w:left="5902" w:hanging="360"/>
      </w:pPr>
    </w:lvl>
    <w:lvl w:ilvl="8" w:tplc="0C09001B" w:tentative="1">
      <w:start w:val="1"/>
      <w:numFmt w:val="lowerRoman"/>
      <w:lvlText w:val="%9."/>
      <w:lvlJc w:val="right"/>
      <w:pPr>
        <w:ind w:left="6622" w:hanging="180"/>
      </w:pPr>
    </w:lvl>
  </w:abstractNum>
  <w:abstractNum w:abstractNumId="6">
    <w:nsid w:val="11D269FF"/>
    <w:multiLevelType w:val="hybridMultilevel"/>
    <w:tmpl w:val="699C1FD0"/>
    <w:lvl w:ilvl="0" w:tplc="CD08381C">
      <w:start w:val="1"/>
      <w:numFmt w:val="bullet"/>
      <w:lvlText w:val=""/>
      <w:lvlJc w:val="left"/>
      <w:pPr>
        <w:tabs>
          <w:tab w:val="num" w:pos="786"/>
        </w:tabs>
        <w:ind w:left="786" w:hanging="360"/>
      </w:pPr>
      <w:rPr>
        <w:rFonts w:ascii="Symbol" w:hAnsi="Symbol" w:hint="default"/>
        <w:color w:val="auto"/>
      </w:rPr>
    </w:lvl>
    <w:lvl w:ilvl="1" w:tplc="0C090003">
      <w:start w:val="1"/>
      <w:numFmt w:val="bullet"/>
      <w:lvlText w:val="o"/>
      <w:lvlJc w:val="left"/>
      <w:pPr>
        <w:tabs>
          <w:tab w:val="num" w:pos="1506"/>
        </w:tabs>
        <w:ind w:left="1506" w:hanging="360"/>
      </w:pPr>
      <w:rPr>
        <w:rFonts w:ascii="Courier New" w:hAnsi="Courier New" w:cs="Courier New" w:hint="default"/>
      </w:rPr>
    </w:lvl>
    <w:lvl w:ilvl="2" w:tplc="9A16E356">
      <w:start w:val="1"/>
      <w:numFmt w:val="bullet"/>
      <w:lvlText w:val=""/>
      <w:lvlJc w:val="left"/>
      <w:pPr>
        <w:tabs>
          <w:tab w:val="num" w:pos="2226"/>
        </w:tabs>
        <w:ind w:left="2226" w:hanging="360"/>
      </w:pPr>
      <w:rPr>
        <w:rFonts w:ascii="Symbol" w:hAnsi="Symbol" w:hint="default"/>
        <w:color w:val="auto"/>
      </w:rPr>
    </w:lvl>
    <w:lvl w:ilvl="3" w:tplc="0C090001" w:tentative="1">
      <w:start w:val="1"/>
      <w:numFmt w:val="bullet"/>
      <w:lvlText w:val=""/>
      <w:lvlJc w:val="left"/>
      <w:pPr>
        <w:tabs>
          <w:tab w:val="num" w:pos="2946"/>
        </w:tabs>
        <w:ind w:left="2946" w:hanging="360"/>
      </w:pPr>
      <w:rPr>
        <w:rFonts w:ascii="Symbol" w:hAnsi="Symbol" w:hint="default"/>
      </w:rPr>
    </w:lvl>
    <w:lvl w:ilvl="4" w:tplc="0C090003" w:tentative="1">
      <w:start w:val="1"/>
      <w:numFmt w:val="bullet"/>
      <w:lvlText w:val="o"/>
      <w:lvlJc w:val="left"/>
      <w:pPr>
        <w:tabs>
          <w:tab w:val="num" w:pos="3666"/>
        </w:tabs>
        <w:ind w:left="3666" w:hanging="360"/>
      </w:pPr>
      <w:rPr>
        <w:rFonts w:ascii="Courier New" w:hAnsi="Courier New" w:cs="Courier New" w:hint="default"/>
      </w:rPr>
    </w:lvl>
    <w:lvl w:ilvl="5" w:tplc="0C090005" w:tentative="1">
      <w:start w:val="1"/>
      <w:numFmt w:val="bullet"/>
      <w:lvlText w:val=""/>
      <w:lvlJc w:val="left"/>
      <w:pPr>
        <w:tabs>
          <w:tab w:val="num" w:pos="4386"/>
        </w:tabs>
        <w:ind w:left="4386" w:hanging="360"/>
      </w:pPr>
      <w:rPr>
        <w:rFonts w:ascii="Wingdings" w:hAnsi="Wingdings" w:hint="default"/>
      </w:rPr>
    </w:lvl>
    <w:lvl w:ilvl="6" w:tplc="0C090001" w:tentative="1">
      <w:start w:val="1"/>
      <w:numFmt w:val="bullet"/>
      <w:lvlText w:val=""/>
      <w:lvlJc w:val="left"/>
      <w:pPr>
        <w:tabs>
          <w:tab w:val="num" w:pos="5106"/>
        </w:tabs>
        <w:ind w:left="5106" w:hanging="360"/>
      </w:pPr>
      <w:rPr>
        <w:rFonts w:ascii="Symbol" w:hAnsi="Symbol" w:hint="default"/>
      </w:rPr>
    </w:lvl>
    <w:lvl w:ilvl="7" w:tplc="0C090003" w:tentative="1">
      <w:start w:val="1"/>
      <w:numFmt w:val="bullet"/>
      <w:lvlText w:val="o"/>
      <w:lvlJc w:val="left"/>
      <w:pPr>
        <w:tabs>
          <w:tab w:val="num" w:pos="5826"/>
        </w:tabs>
        <w:ind w:left="5826" w:hanging="360"/>
      </w:pPr>
      <w:rPr>
        <w:rFonts w:ascii="Courier New" w:hAnsi="Courier New" w:cs="Courier New" w:hint="default"/>
      </w:rPr>
    </w:lvl>
    <w:lvl w:ilvl="8" w:tplc="0C090005" w:tentative="1">
      <w:start w:val="1"/>
      <w:numFmt w:val="bullet"/>
      <w:lvlText w:val=""/>
      <w:lvlJc w:val="left"/>
      <w:pPr>
        <w:tabs>
          <w:tab w:val="num" w:pos="6546"/>
        </w:tabs>
        <w:ind w:left="6546" w:hanging="360"/>
      </w:pPr>
      <w:rPr>
        <w:rFonts w:ascii="Wingdings" w:hAnsi="Wingdings" w:hint="default"/>
      </w:rPr>
    </w:lvl>
  </w:abstractNum>
  <w:abstractNum w:abstractNumId="7">
    <w:nsid w:val="14453F64"/>
    <w:multiLevelType w:val="hybridMultilevel"/>
    <w:tmpl w:val="4A922C82"/>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nsid w:val="16771499"/>
    <w:multiLevelType w:val="hybridMultilevel"/>
    <w:tmpl w:val="B0367E9A"/>
    <w:lvl w:ilvl="0" w:tplc="0C09000F">
      <w:start w:val="1"/>
      <w:numFmt w:val="decimal"/>
      <w:lvlText w:val="%1."/>
      <w:lvlJc w:val="left"/>
      <w:pPr>
        <w:ind w:left="360" w:hanging="360"/>
      </w:pPr>
    </w:lvl>
    <w:lvl w:ilvl="1" w:tplc="0C090019" w:tentative="1">
      <w:start w:val="1"/>
      <w:numFmt w:val="lowerLetter"/>
      <w:lvlText w:val="%2."/>
      <w:lvlJc w:val="left"/>
      <w:pPr>
        <w:ind w:left="1582" w:hanging="360"/>
      </w:pPr>
    </w:lvl>
    <w:lvl w:ilvl="2" w:tplc="0C09001B" w:tentative="1">
      <w:start w:val="1"/>
      <w:numFmt w:val="lowerRoman"/>
      <w:lvlText w:val="%3."/>
      <w:lvlJc w:val="right"/>
      <w:pPr>
        <w:ind w:left="2302" w:hanging="180"/>
      </w:pPr>
    </w:lvl>
    <w:lvl w:ilvl="3" w:tplc="0C09000F" w:tentative="1">
      <w:start w:val="1"/>
      <w:numFmt w:val="decimal"/>
      <w:lvlText w:val="%4."/>
      <w:lvlJc w:val="left"/>
      <w:pPr>
        <w:ind w:left="3022" w:hanging="360"/>
      </w:pPr>
    </w:lvl>
    <w:lvl w:ilvl="4" w:tplc="0C090019" w:tentative="1">
      <w:start w:val="1"/>
      <w:numFmt w:val="lowerLetter"/>
      <w:lvlText w:val="%5."/>
      <w:lvlJc w:val="left"/>
      <w:pPr>
        <w:ind w:left="3742" w:hanging="360"/>
      </w:pPr>
    </w:lvl>
    <w:lvl w:ilvl="5" w:tplc="0C09001B" w:tentative="1">
      <w:start w:val="1"/>
      <w:numFmt w:val="lowerRoman"/>
      <w:lvlText w:val="%6."/>
      <w:lvlJc w:val="right"/>
      <w:pPr>
        <w:ind w:left="4462" w:hanging="180"/>
      </w:pPr>
    </w:lvl>
    <w:lvl w:ilvl="6" w:tplc="0C09000F" w:tentative="1">
      <w:start w:val="1"/>
      <w:numFmt w:val="decimal"/>
      <w:lvlText w:val="%7."/>
      <w:lvlJc w:val="left"/>
      <w:pPr>
        <w:ind w:left="5182" w:hanging="360"/>
      </w:pPr>
    </w:lvl>
    <w:lvl w:ilvl="7" w:tplc="0C090019" w:tentative="1">
      <w:start w:val="1"/>
      <w:numFmt w:val="lowerLetter"/>
      <w:lvlText w:val="%8."/>
      <w:lvlJc w:val="left"/>
      <w:pPr>
        <w:ind w:left="5902" w:hanging="360"/>
      </w:pPr>
    </w:lvl>
    <w:lvl w:ilvl="8" w:tplc="0C09001B" w:tentative="1">
      <w:start w:val="1"/>
      <w:numFmt w:val="lowerRoman"/>
      <w:lvlText w:val="%9."/>
      <w:lvlJc w:val="right"/>
      <w:pPr>
        <w:ind w:left="6622" w:hanging="180"/>
      </w:pPr>
    </w:lvl>
  </w:abstractNum>
  <w:abstractNum w:abstractNumId="9">
    <w:nsid w:val="1DBA0F9D"/>
    <w:multiLevelType w:val="hybridMultilevel"/>
    <w:tmpl w:val="7186A0D2"/>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nsid w:val="1DD827DE"/>
    <w:multiLevelType w:val="hybridMultilevel"/>
    <w:tmpl w:val="762C115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nsid w:val="1FEC487F"/>
    <w:multiLevelType w:val="multilevel"/>
    <w:tmpl w:val="318AEE06"/>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3371"/>
        </w:tabs>
        <w:ind w:left="3083" w:hanging="792"/>
      </w:pPr>
      <w:rPr>
        <w:rFonts w:hint="default"/>
      </w:rPr>
    </w:lvl>
    <w:lvl w:ilvl="5">
      <w:start w:val="1"/>
      <w:numFmt w:val="decimal"/>
      <w:lvlText w:val="%1.%2.%3.%4.%5.%6."/>
      <w:lvlJc w:val="left"/>
      <w:pPr>
        <w:tabs>
          <w:tab w:val="num" w:pos="4091"/>
        </w:tabs>
        <w:ind w:left="3587" w:hanging="936"/>
      </w:pPr>
      <w:rPr>
        <w:rFonts w:hint="default"/>
      </w:rPr>
    </w:lvl>
    <w:lvl w:ilvl="6">
      <w:start w:val="1"/>
      <w:numFmt w:val="decimal"/>
      <w:lvlText w:val="%1.%2.%3.%4.%5.%6.%7."/>
      <w:lvlJc w:val="left"/>
      <w:pPr>
        <w:tabs>
          <w:tab w:val="num" w:pos="4451"/>
        </w:tabs>
        <w:ind w:left="4091" w:hanging="1080"/>
      </w:pPr>
      <w:rPr>
        <w:rFonts w:hint="default"/>
      </w:rPr>
    </w:lvl>
    <w:lvl w:ilvl="7">
      <w:start w:val="1"/>
      <w:numFmt w:val="decimal"/>
      <w:lvlText w:val="%1.%2.%3.%4.%5.%6.%7.%8."/>
      <w:lvlJc w:val="left"/>
      <w:pPr>
        <w:tabs>
          <w:tab w:val="num" w:pos="5171"/>
        </w:tabs>
        <w:ind w:left="4595" w:hanging="1224"/>
      </w:pPr>
      <w:rPr>
        <w:rFonts w:hint="default"/>
      </w:rPr>
    </w:lvl>
    <w:lvl w:ilvl="8">
      <w:start w:val="1"/>
      <w:numFmt w:val="decimal"/>
      <w:lvlText w:val="%1.%2.%3.%4.%5.%6.%7.%8.%9."/>
      <w:lvlJc w:val="left"/>
      <w:pPr>
        <w:tabs>
          <w:tab w:val="num" w:pos="5531"/>
        </w:tabs>
        <w:ind w:left="5171" w:hanging="1440"/>
      </w:pPr>
      <w:rPr>
        <w:rFonts w:hint="default"/>
      </w:rPr>
    </w:lvl>
  </w:abstractNum>
  <w:abstractNum w:abstractNumId="12">
    <w:nsid w:val="371B3455"/>
    <w:multiLevelType w:val="hybridMultilevel"/>
    <w:tmpl w:val="B0367E9A"/>
    <w:lvl w:ilvl="0" w:tplc="0C09000F">
      <w:start w:val="1"/>
      <w:numFmt w:val="decimal"/>
      <w:lvlText w:val="%1."/>
      <w:lvlJc w:val="left"/>
      <w:pPr>
        <w:ind w:left="928" w:hanging="360"/>
      </w:pPr>
    </w:lvl>
    <w:lvl w:ilvl="1" w:tplc="0C090019">
      <w:start w:val="1"/>
      <w:numFmt w:val="lowerLetter"/>
      <w:lvlText w:val="%2."/>
      <w:lvlJc w:val="left"/>
      <w:pPr>
        <w:ind w:left="1582" w:hanging="360"/>
      </w:pPr>
    </w:lvl>
    <w:lvl w:ilvl="2" w:tplc="0C09001B" w:tentative="1">
      <w:start w:val="1"/>
      <w:numFmt w:val="lowerRoman"/>
      <w:lvlText w:val="%3."/>
      <w:lvlJc w:val="right"/>
      <w:pPr>
        <w:ind w:left="2302" w:hanging="180"/>
      </w:pPr>
    </w:lvl>
    <w:lvl w:ilvl="3" w:tplc="0C09000F" w:tentative="1">
      <w:start w:val="1"/>
      <w:numFmt w:val="decimal"/>
      <w:lvlText w:val="%4."/>
      <w:lvlJc w:val="left"/>
      <w:pPr>
        <w:ind w:left="3022" w:hanging="360"/>
      </w:pPr>
    </w:lvl>
    <w:lvl w:ilvl="4" w:tplc="0C090019" w:tentative="1">
      <w:start w:val="1"/>
      <w:numFmt w:val="lowerLetter"/>
      <w:lvlText w:val="%5."/>
      <w:lvlJc w:val="left"/>
      <w:pPr>
        <w:ind w:left="3742" w:hanging="360"/>
      </w:pPr>
    </w:lvl>
    <w:lvl w:ilvl="5" w:tplc="0C09001B" w:tentative="1">
      <w:start w:val="1"/>
      <w:numFmt w:val="lowerRoman"/>
      <w:lvlText w:val="%6."/>
      <w:lvlJc w:val="right"/>
      <w:pPr>
        <w:ind w:left="4462" w:hanging="180"/>
      </w:pPr>
    </w:lvl>
    <w:lvl w:ilvl="6" w:tplc="0C09000F" w:tentative="1">
      <w:start w:val="1"/>
      <w:numFmt w:val="decimal"/>
      <w:lvlText w:val="%7."/>
      <w:lvlJc w:val="left"/>
      <w:pPr>
        <w:ind w:left="5182" w:hanging="360"/>
      </w:pPr>
    </w:lvl>
    <w:lvl w:ilvl="7" w:tplc="0C090019" w:tentative="1">
      <w:start w:val="1"/>
      <w:numFmt w:val="lowerLetter"/>
      <w:lvlText w:val="%8."/>
      <w:lvlJc w:val="left"/>
      <w:pPr>
        <w:ind w:left="5902" w:hanging="360"/>
      </w:pPr>
    </w:lvl>
    <w:lvl w:ilvl="8" w:tplc="0C09001B" w:tentative="1">
      <w:start w:val="1"/>
      <w:numFmt w:val="lowerRoman"/>
      <w:lvlText w:val="%9."/>
      <w:lvlJc w:val="right"/>
      <w:pPr>
        <w:ind w:left="6622" w:hanging="180"/>
      </w:pPr>
    </w:lvl>
  </w:abstractNum>
  <w:abstractNum w:abstractNumId="13">
    <w:nsid w:val="3A311F42"/>
    <w:multiLevelType w:val="hybridMultilevel"/>
    <w:tmpl w:val="B13030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nsid w:val="4AC77827"/>
    <w:multiLevelType w:val="hybridMultilevel"/>
    <w:tmpl w:val="B0367E9A"/>
    <w:lvl w:ilvl="0" w:tplc="0C09000F">
      <w:start w:val="1"/>
      <w:numFmt w:val="decimal"/>
      <w:lvlText w:val="%1."/>
      <w:lvlJc w:val="left"/>
      <w:pPr>
        <w:ind w:left="360" w:hanging="360"/>
      </w:pPr>
    </w:lvl>
    <w:lvl w:ilvl="1" w:tplc="0C090019">
      <w:start w:val="1"/>
      <w:numFmt w:val="lowerLetter"/>
      <w:lvlText w:val="%2."/>
      <w:lvlJc w:val="left"/>
      <w:pPr>
        <w:ind w:left="1582" w:hanging="360"/>
      </w:pPr>
    </w:lvl>
    <w:lvl w:ilvl="2" w:tplc="0C09001B" w:tentative="1">
      <w:start w:val="1"/>
      <w:numFmt w:val="lowerRoman"/>
      <w:lvlText w:val="%3."/>
      <w:lvlJc w:val="right"/>
      <w:pPr>
        <w:ind w:left="2302" w:hanging="180"/>
      </w:pPr>
    </w:lvl>
    <w:lvl w:ilvl="3" w:tplc="0C09000F" w:tentative="1">
      <w:start w:val="1"/>
      <w:numFmt w:val="decimal"/>
      <w:lvlText w:val="%4."/>
      <w:lvlJc w:val="left"/>
      <w:pPr>
        <w:ind w:left="3022" w:hanging="360"/>
      </w:pPr>
    </w:lvl>
    <w:lvl w:ilvl="4" w:tplc="0C090019" w:tentative="1">
      <w:start w:val="1"/>
      <w:numFmt w:val="lowerLetter"/>
      <w:lvlText w:val="%5."/>
      <w:lvlJc w:val="left"/>
      <w:pPr>
        <w:ind w:left="3742" w:hanging="360"/>
      </w:pPr>
    </w:lvl>
    <w:lvl w:ilvl="5" w:tplc="0C09001B" w:tentative="1">
      <w:start w:val="1"/>
      <w:numFmt w:val="lowerRoman"/>
      <w:lvlText w:val="%6."/>
      <w:lvlJc w:val="right"/>
      <w:pPr>
        <w:ind w:left="4462" w:hanging="180"/>
      </w:pPr>
    </w:lvl>
    <w:lvl w:ilvl="6" w:tplc="0C09000F" w:tentative="1">
      <w:start w:val="1"/>
      <w:numFmt w:val="decimal"/>
      <w:lvlText w:val="%7."/>
      <w:lvlJc w:val="left"/>
      <w:pPr>
        <w:ind w:left="5182" w:hanging="360"/>
      </w:pPr>
    </w:lvl>
    <w:lvl w:ilvl="7" w:tplc="0C090019" w:tentative="1">
      <w:start w:val="1"/>
      <w:numFmt w:val="lowerLetter"/>
      <w:lvlText w:val="%8."/>
      <w:lvlJc w:val="left"/>
      <w:pPr>
        <w:ind w:left="5902" w:hanging="360"/>
      </w:pPr>
    </w:lvl>
    <w:lvl w:ilvl="8" w:tplc="0C09001B" w:tentative="1">
      <w:start w:val="1"/>
      <w:numFmt w:val="lowerRoman"/>
      <w:lvlText w:val="%9."/>
      <w:lvlJc w:val="right"/>
      <w:pPr>
        <w:ind w:left="6622" w:hanging="180"/>
      </w:pPr>
    </w:lvl>
  </w:abstractNum>
  <w:abstractNum w:abstractNumId="15">
    <w:nsid w:val="4D5A378F"/>
    <w:multiLevelType w:val="hybridMultilevel"/>
    <w:tmpl w:val="68C01616"/>
    <w:lvl w:ilvl="0" w:tplc="0C09000F">
      <w:start w:val="1"/>
      <w:numFmt w:val="decimal"/>
      <w:lvlText w:val="%1."/>
      <w:lvlJc w:val="left"/>
      <w:pPr>
        <w:ind w:left="360" w:hanging="360"/>
      </w:pPr>
    </w:lvl>
    <w:lvl w:ilvl="1" w:tplc="0C09001B">
      <w:start w:val="1"/>
      <w:numFmt w:val="lowerRoman"/>
      <w:lvlText w:val="%2."/>
      <w:lvlJc w:val="right"/>
      <w:pPr>
        <w:ind w:left="1582" w:hanging="360"/>
      </w:pPr>
    </w:lvl>
    <w:lvl w:ilvl="2" w:tplc="0C09001B" w:tentative="1">
      <w:start w:val="1"/>
      <w:numFmt w:val="lowerRoman"/>
      <w:lvlText w:val="%3."/>
      <w:lvlJc w:val="right"/>
      <w:pPr>
        <w:ind w:left="2302" w:hanging="180"/>
      </w:pPr>
    </w:lvl>
    <w:lvl w:ilvl="3" w:tplc="0C09000F" w:tentative="1">
      <w:start w:val="1"/>
      <w:numFmt w:val="decimal"/>
      <w:lvlText w:val="%4."/>
      <w:lvlJc w:val="left"/>
      <w:pPr>
        <w:ind w:left="3022" w:hanging="360"/>
      </w:pPr>
    </w:lvl>
    <w:lvl w:ilvl="4" w:tplc="0C090019" w:tentative="1">
      <w:start w:val="1"/>
      <w:numFmt w:val="lowerLetter"/>
      <w:lvlText w:val="%5."/>
      <w:lvlJc w:val="left"/>
      <w:pPr>
        <w:ind w:left="3742" w:hanging="360"/>
      </w:pPr>
    </w:lvl>
    <w:lvl w:ilvl="5" w:tplc="0C09001B" w:tentative="1">
      <w:start w:val="1"/>
      <w:numFmt w:val="lowerRoman"/>
      <w:lvlText w:val="%6."/>
      <w:lvlJc w:val="right"/>
      <w:pPr>
        <w:ind w:left="4462" w:hanging="180"/>
      </w:pPr>
    </w:lvl>
    <w:lvl w:ilvl="6" w:tplc="0C09000F" w:tentative="1">
      <w:start w:val="1"/>
      <w:numFmt w:val="decimal"/>
      <w:lvlText w:val="%7."/>
      <w:lvlJc w:val="left"/>
      <w:pPr>
        <w:ind w:left="5182" w:hanging="360"/>
      </w:pPr>
    </w:lvl>
    <w:lvl w:ilvl="7" w:tplc="0C090019" w:tentative="1">
      <w:start w:val="1"/>
      <w:numFmt w:val="lowerLetter"/>
      <w:lvlText w:val="%8."/>
      <w:lvlJc w:val="left"/>
      <w:pPr>
        <w:ind w:left="5902" w:hanging="360"/>
      </w:pPr>
    </w:lvl>
    <w:lvl w:ilvl="8" w:tplc="0C09001B" w:tentative="1">
      <w:start w:val="1"/>
      <w:numFmt w:val="lowerRoman"/>
      <w:lvlText w:val="%9."/>
      <w:lvlJc w:val="right"/>
      <w:pPr>
        <w:ind w:left="6622" w:hanging="180"/>
      </w:pPr>
    </w:lvl>
  </w:abstractNum>
  <w:abstractNum w:abstractNumId="16">
    <w:nsid w:val="63F90425"/>
    <w:multiLevelType w:val="hybridMultilevel"/>
    <w:tmpl w:val="B0367E9A"/>
    <w:lvl w:ilvl="0" w:tplc="0C09000F">
      <w:start w:val="1"/>
      <w:numFmt w:val="decimal"/>
      <w:lvlText w:val="%1."/>
      <w:lvlJc w:val="left"/>
      <w:pPr>
        <w:ind w:left="360" w:hanging="360"/>
      </w:pPr>
    </w:lvl>
    <w:lvl w:ilvl="1" w:tplc="0C090019" w:tentative="1">
      <w:start w:val="1"/>
      <w:numFmt w:val="lowerLetter"/>
      <w:lvlText w:val="%2."/>
      <w:lvlJc w:val="left"/>
      <w:pPr>
        <w:ind w:left="1582" w:hanging="360"/>
      </w:pPr>
    </w:lvl>
    <w:lvl w:ilvl="2" w:tplc="0C09001B" w:tentative="1">
      <w:start w:val="1"/>
      <w:numFmt w:val="lowerRoman"/>
      <w:lvlText w:val="%3."/>
      <w:lvlJc w:val="right"/>
      <w:pPr>
        <w:ind w:left="2302" w:hanging="180"/>
      </w:pPr>
    </w:lvl>
    <w:lvl w:ilvl="3" w:tplc="0C09000F" w:tentative="1">
      <w:start w:val="1"/>
      <w:numFmt w:val="decimal"/>
      <w:lvlText w:val="%4."/>
      <w:lvlJc w:val="left"/>
      <w:pPr>
        <w:ind w:left="3022" w:hanging="360"/>
      </w:pPr>
    </w:lvl>
    <w:lvl w:ilvl="4" w:tplc="0C090019" w:tentative="1">
      <w:start w:val="1"/>
      <w:numFmt w:val="lowerLetter"/>
      <w:lvlText w:val="%5."/>
      <w:lvlJc w:val="left"/>
      <w:pPr>
        <w:ind w:left="3742" w:hanging="360"/>
      </w:pPr>
    </w:lvl>
    <w:lvl w:ilvl="5" w:tplc="0C09001B" w:tentative="1">
      <w:start w:val="1"/>
      <w:numFmt w:val="lowerRoman"/>
      <w:lvlText w:val="%6."/>
      <w:lvlJc w:val="right"/>
      <w:pPr>
        <w:ind w:left="4462" w:hanging="180"/>
      </w:pPr>
    </w:lvl>
    <w:lvl w:ilvl="6" w:tplc="0C09000F" w:tentative="1">
      <w:start w:val="1"/>
      <w:numFmt w:val="decimal"/>
      <w:lvlText w:val="%7."/>
      <w:lvlJc w:val="left"/>
      <w:pPr>
        <w:ind w:left="5182" w:hanging="360"/>
      </w:pPr>
    </w:lvl>
    <w:lvl w:ilvl="7" w:tplc="0C090019" w:tentative="1">
      <w:start w:val="1"/>
      <w:numFmt w:val="lowerLetter"/>
      <w:lvlText w:val="%8."/>
      <w:lvlJc w:val="left"/>
      <w:pPr>
        <w:ind w:left="5902" w:hanging="360"/>
      </w:pPr>
    </w:lvl>
    <w:lvl w:ilvl="8" w:tplc="0C09001B" w:tentative="1">
      <w:start w:val="1"/>
      <w:numFmt w:val="lowerRoman"/>
      <w:lvlText w:val="%9."/>
      <w:lvlJc w:val="right"/>
      <w:pPr>
        <w:ind w:left="6622" w:hanging="180"/>
      </w:pPr>
    </w:lvl>
  </w:abstractNum>
  <w:abstractNum w:abstractNumId="17">
    <w:nsid w:val="6CEA1BC8"/>
    <w:multiLevelType w:val="hybridMultilevel"/>
    <w:tmpl w:val="B0367E9A"/>
    <w:lvl w:ilvl="0" w:tplc="0C09000F">
      <w:start w:val="1"/>
      <w:numFmt w:val="decimal"/>
      <w:lvlText w:val="%1."/>
      <w:lvlJc w:val="left"/>
      <w:pPr>
        <w:ind w:left="360" w:hanging="360"/>
      </w:pPr>
    </w:lvl>
    <w:lvl w:ilvl="1" w:tplc="0C090019" w:tentative="1">
      <w:start w:val="1"/>
      <w:numFmt w:val="lowerLetter"/>
      <w:lvlText w:val="%2."/>
      <w:lvlJc w:val="left"/>
      <w:pPr>
        <w:ind w:left="1582" w:hanging="360"/>
      </w:pPr>
    </w:lvl>
    <w:lvl w:ilvl="2" w:tplc="0C09001B" w:tentative="1">
      <w:start w:val="1"/>
      <w:numFmt w:val="lowerRoman"/>
      <w:lvlText w:val="%3."/>
      <w:lvlJc w:val="right"/>
      <w:pPr>
        <w:ind w:left="2302" w:hanging="180"/>
      </w:pPr>
    </w:lvl>
    <w:lvl w:ilvl="3" w:tplc="0C09000F" w:tentative="1">
      <w:start w:val="1"/>
      <w:numFmt w:val="decimal"/>
      <w:lvlText w:val="%4."/>
      <w:lvlJc w:val="left"/>
      <w:pPr>
        <w:ind w:left="3022" w:hanging="360"/>
      </w:pPr>
    </w:lvl>
    <w:lvl w:ilvl="4" w:tplc="0C090019" w:tentative="1">
      <w:start w:val="1"/>
      <w:numFmt w:val="lowerLetter"/>
      <w:lvlText w:val="%5."/>
      <w:lvlJc w:val="left"/>
      <w:pPr>
        <w:ind w:left="3742" w:hanging="360"/>
      </w:pPr>
    </w:lvl>
    <w:lvl w:ilvl="5" w:tplc="0C09001B" w:tentative="1">
      <w:start w:val="1"/>
      <w:numFmt w:val="lowerRoman"/>
      <w:lvlText w:val="%6."/>
      <w:lvlJc w:val="right"/>
      <w:pPr>
        <w:ind w:left="4462" w:hanging="180"/>
      </w:pPr>
    </w:lvl>
    <w:lvl w:ilvl="6" w:tplc="0C09000F" w:tentative="1">
      <w:start w:val="1"/>
      <w:numFmt w:val="decimal"/>
      <w:lvlText w:val="%7."/>
      <w:lvlJc w:val="left"/>
      <w:pPr>
        <w:ind w:left="5182" w:hanging="360"/>
      </w:pPr>
    </w:lvl>
    <w:lvl w:ilvl="7" w:tplc="0C090019" w:tentative="1">
      <w:start w:val="1"/>
      <w:numFmt w:val="lowerLetter"/>
      <w:lvlText w:val="%8."/>
      <w:lvlJc w:val="left"/>
      <w:pPr>
        <w:ind w:left="5902" w:hanging="360"/>
      </w:pPr>
    </w:lvl>
    <w:lvl w:ilvl="8" w:tplc="0C09001B" w:tentative="1">
      <w:start w:val="1"/>
      <w:numFmt w:val="lowerRoman"/>
      <w:lvlText w:val="%9."/>
      <w:lvlJc w:val="right"/>
      <w:pPr>
        <w:ind w:left="6622" w:hanging="180"/>
      </w:pPr>
    </w:lvl>
  </w:abstractNum>
  <w:abstractNum w:abstractNumId="18">
    <w:nsid w:val="731A7A5F"/>
    <w:multiLevelType w:val="hybridMultilevel"/>
    <w:tmpl w:val="762C115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nsid w:val="73B13106"/>
    <w:multiLevelType w:val="hybridMultilevel"/>
    <w:tmpl w:val="B0367E9A"/>
    <w:lvl w:ilvl="0" w:tplc="0C09000F">
      <w:start w:val="1"/>
      <w:numFmt w:val="decimal"/>
      <w:lvlText w:val="%1."/>
      <w:lvlJc w:val="left"/>
      <w:pPr>
        <w:ind w:left="360" w:hanging="360"/>
      </w:pPr>
    </w:lvl>
    <w:lvl w:ilvl="1" w:tplc="0C090019">
      <w:start w:val="1"/>
      <w:numFmt w:val="lowerLetter"/>
      <w:lvlText w:val="%2."/>
      <w:lvlJc w:val="left"/>
      <w:pPr>
        <w:ind w:left="1582" w:hanging="360"/>
      </w:pPr>
    </w:lvl>
    <w:lvl w:ilvl="2" w:tplc="0C09001B" w:tentative="1">
      <w:start w:val="1"/>
      <w:numFmt w:val="lowerRoman"/>
      <w:lvlText w:val="%3."/>
      <w:lvlJc w:val="right"/>
      <w:pPr>
        <w:ind w:left="2302" w:hanging="180"/>
      </w:pPr>
    </w:lvl>
    <w:lvl w:ilvl="3" w:tplc="0C09000F" w:tentative="1">
      <w:start w:val="1"/>
      <w:numFmt w:val="decimal"/>
      <w:lvlText w:val="%4."/>
      <w:lvlJc w:val="left"/>
      <w:pPr>
        <w:ind w:left="3022" w:hanging="360"/>
      </w:pPr>
    </w:lvl>
    <w:lvl w:ilvl="4" w:tplc="0C090019" w:tentative="1">
      <w:start w:val="1"/>
      <w:numFmt w:val="lowerLetter"/>
      <w:lvlText w:val="%5."/>
      <w:lvlJc w:val="left"/>
      <w:pPr>
        <w:ind w:left="3742" w:hanging="360"/>
      </w:pPr>
    </w:lvl>
    <w:lvl w:ilvl="5" w:tplc="0C09001B" w:tentative="1">
      <w:start w:val="1"/>
      <w:numFmt w:val="lowerRoman"/>
      <w:lvlText w:val="%6."/>
      <w:lvlJc w:val="right"/>
      <w:pPr>
        <w:ind w:left="4462" w:hanging="180"/>
      </w:pPr>
    </w:lvl>
    <w:lvl w:ilvl="6" w:tplc="0C09000F" w:tentative="1">
      <w:start w:val="1"/>
      <w:numFmt w:val="decimal"/>
      <w:lvlText w:val="%7."/>
      <w:lvlJc w:val="left"/>
      <w:pPr>
        <w:ind w:left="5182" w:hanging="360"/>
      </w:pPr>
    </w:lvl>
    <w:lvl w:ilvl="7" w:tplc="0C090019" w:tentative="1">
      <w:start w:val="1"/>
      <w:numFmt w:val="lowerLetter"/>
      <w:lvlText w:val="%8."/>
      <w:lvlJc w:val="left"/>
      <w:pPr>
        <w:ind w:left="5902" w:hanging="360"/>
      </w:pPr>
    </w:lvl>
    <w:lvl w:ilvl="8" w:tplc="0C09001B" w:tentative="1">
      <w:start w:val="1"/>
      <w:numFmt w:val="lowerRoman"/>
      <w:lvlText w:val="%9."/>
      <w:lvlJc w:val="right"/>
      <w:pPr>
        <w:ind w:left="6622" w:hanging="180"/>
      </w:pPr>
    </w:lvl>
  </w:abstractNum>
  <w:abstractNum w:abstractNumId="20">
    <w:nsid w:val="74A82740"/>
    <w:multiLevelType w:val="hybridMultilevel"/>
    <w:tmpl w:val="1BAE673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nsid w:val="787E3CA2"/>
    <w:multiLevelType w:val="hybridMultilevel"/>
    <w:tmpl w:val="B0367E9A"/>
    <w:lvl w:ilvl="0" w:tplc="0C09000F">
      <w:start w:val="1"/>
      <w:numFmt w:val="decimal"/>
      <w:lvlText w:val="%1."/>
      <w:lvlJc w:val="left"/>
      <w:pPr>
        <w:ind w:left="360" w:hanging="360"/>
      </w:pPr>
    </w:lvl>
    <w:lvl w:ilvl="1" w:tplc="0C090019" w:tentative="1">
      <w:start w:val="1"/>
      <w:numFmt w:val="lowerLetter"/>
      <w:lvlText w:val="%2."/>
      <w:lvlJc w:val="left"/>
      <w:pPr>
        <w:ind w:left="1582" w:hanging="360"/>
      </w:pPr>
    </w:lvl>
    <w:lvl w:ilvl="2" w:tplc="0C09001B" w:tentative="1">
      <w:start w:val="1"/>
      <w:numFmt w:val="lowerRoman"/>
      <w:lvlText w:val="%3."/>
      <w:lvlJc w:val="right"/>
      <w:pPr>
        <w:ind w:left="2302" w:hanging="180"/>
      </w:pPr>
    </w:lvl>
    <w:lvl w:ilvl="3" w:tplc="0C09000F" w:tentative="1">
      <w:start w:val="1"/>
      <w:numFmt w:val="decimal"/>
      <w:lvlText w:val="%4."/>
      <w:lvlJc w:val="left"/>
      <w:pPr>
        <w:ind w:left="3022" w:hanging="360"/>
      </w:pPr>
    </w:lvl>
    <w:lvl w:ilvl="4" w:tplc="0C090019" w:tentative="1">
      <w:start w:val="1"/>
      <w:numFmt w:val="lowerLetter"/>
      <w:lvlText w:val="%5."/>
      <w:lvlJc w:val="left"/>
      <w:pPr>
        <w:ind w:left="3742" w:hanging="360"/>
      </w:pPr>
    </w:lvl>
    <w:lvl w:ilvl="5" w:tplc="0C09001B" w:tentative="1">
      <w:start w:val="1"/>
      <w:numFmt w:val="lowerRoman"/>
      <w:lvlText w:val="%6."/>
      <w:lvlJc w:val="right"/>
      <w:pPr>
        <w:ind w:left="4462" w:hanging="180"/>
      </w:pPr>
    </w:lvl>
    <w:lvl w:ilvl="6" w:tplc="0C09000F" w:tentative="1">
      <w:start w:val="1"/>
      <w:numFmt w:val="decimal"/>
      <w:lvlText w:val="%7."/>
      <w:lvlJc w:val="left"/>
      <w:pPr>
        <w:ind w:left="5182" w:hanging="360"/>
      </w:pPr>
    </w:lvl>
    <w:lvl w:ilvl="7" w:tplc="0C090019" w:tentative="1">
      <w:start w:val="1"/>
      <w:numFmt w:val="lowerLetter"/>
      <w:lvlText w:val="%8."/>
      <w:lvlJc w:val="left"/>
      <w:pPr>
        <w:ind w:left="5902" w:hanging="360"/>
      </w:pPr>
    </w:lvl>
    <w:lvl w:ilvl="8" w:tplc="0C09001B" w:tentative="1">
      <w:start w:val="1"/>
      <w:numFmt w:val="lowerRoman"/>
      <w:lvlText w:val="%9."/>
      <w:lvlJc w:val="right"/>
      <w:pPr>
        <w:ind w:left="6622" w:hanging="180"/>
      </w:pPr>
    </w:lvl>
  </w:abstractNum>
  <w:num w:numId="1">
    <w:abstractNumId w:val="11"/>
  </w:num>
  <w:num w:numId="2">
    <w:abstractNumId w:val="11"/>
  </w:num>
  <w:num w:numId="3">
    <w:abstractNumId w:val="11"/>
  </w:num>
  <w:num w:numId="4">
    <w:abstractNumId w:val="11"/>
  </w:num>
  <w:num w:numId="5">
    <w:abstractNumId w:val="1"/>
  </w:num>
  <w:num w:numId="6">
    <w:abstractNumId w:val="6"/>
  </w:num>
  <w:num w:numId="7">
    <w:abstractNumId w:val="7"/>
  </w:num>
  <w:num w:numId="8">
    <w:abstractNumId w:val="9"/>
  </w:num>
  <w:num w:numId="9">
    <w:abstractNumId w:val="20"/>
  </w:num>
  <w:num w:numId="10">
    <w:abstractNumId w:val="10"/>
  </w:num>
  <w:num w:numId="11">
    <w:abstractNumId w:val="18"/>
  </w:num>
  <w:num w:numId="12">
    <w:abstractNumId w:val="4"/>
  </w:num>
  <w:num w:numId="13">
    <w:abstractNumId w:val="17"/>
  </w:num>
  <w:num w:numId="14">
    <w:abstractNumId w:val="8"/>
  </w:num>
  <w:num w:numId="15">
    <w:abstractNumId w:val="15"/>
  </w:num>
  <w:num w:numId="16">
    <w:abstractNumId w:val="3"/>
  </w:num>
  <w:num w:numId="17">
    <w:abstractNumId w:val="13"/>
  </w:num>
  <w:num w:numId="18">
    <w:abstractNumId w:val="19"/>
  </w:num>
  <w:num w:numId="19">
    <w:abstractNumId w:val="14"/>
  </w:num>
  <w:num w:numId="20">
    <w:abstractNumId w:val="21"/>
  </w:num>
  <w:num w:numId="21">
    <w:abstractNumId w:val="16"/>
  </w:num>
  <w:num w:numId="22">
    <w:abstractNumId w:val="2"/>
  </w:num>
  <w:num w:numId="23">
    <w:abstractNumId w:val="12"/>
  </w:num>
  <w:num w:numId="24">
    <w:abstractNumId w:val="5"/>
  </w:num>
  <w:num w:numId="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10"/>
  <w:displayHorizontalDrawingGridEvery w:val="2"/>
  <w:displayVertic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3330"/>
    <w:rsid w:val="0000460D"/>
    <w:rsid w:val="000055BE"/>
    <w:rsid w:val="00012577"/>
    <w:rsid w:val="00014CB0"/>
    <w:rsid w:val="00020B12"/>
    <w:rsid w:val="000251D6"/>
    <w:rsid w:val="00037217"/>
    <w:rsid w:val="000519A2"/>
    <w:rsid w:val="00065C4C"/>
    <w:rsid w:val="0007259C"/>
    <w:rsid w:val="0007569C"/>
    <w:rsid w:val="00090012"/>
    <w:rsid w:val="00090245"/>
    <w:rsid w:val="000A5093"/>
    <w:rsid w:val="000B090B"/>
    <w:rsid w:val="000B5975"/>
    <w:rsid w:val="000C07CC"/>
    <w:rsid w:val="000D0C27"/>
    <w:rsid w:val="000D2696"/>
    <w:rsid w:val="000D331C"/>
    <w:rsid w:val="000F0431"/>
    <w:rsid w:val="000F40A9"/>
    <w:rsid w:val="001041C0"/>
    <w:rsid w:val="00107C87"/>
    <w:rsid w:val="00116023"/>
    <w:rsid w:val="00117743"/>
    <w:rsid w:val="00117F5B"/>
    <w:rsid w:val="001208B0"/>
    <w:rsid w:val="001250E7"/>
    <w:rsid w:val="001277FA"/>
    <w:rsid w:val="00127D50"/>
    <w:rsid w:val="00140FDD"/>
    <w:rsid w:val="00141560"/>
    <w:rsid w:val="0014385B"/>
    <w:rsid w:val="00146CFA"/>
    <w:rsid w:val="001505FB"/>
    <w:rsid w:val="001508BE"/>
    <w:rsid w:val="001552A6"/>
    <w:rsid w:val="001620E9"/>
    <w:rsid w:val="0017294F"/>
    <w:rsid w:val="00175621"/>
    <w:rsid w:val="00182E72"/>
    <w:rsid w:val="00184EFE"/>
    <w:rsid w:val="00194D79"/>
    <w:rsid w:val="00194D7F"/>
    <w:rsid w:val="001A2B7F"/>
    <w:rsid w:val="001E0F80"/>
    <w:rsid w:val="001E2178"/>
    <w:rsid w:val="001E3A78"/>
    <w:rsid w:val="001F76BC"/>
    <w:rsid w:val="00205CA3"/>
    <w:rsid w:val="00206E08"/>
    <w:rsid w:val="002073A4"/>
    <w:rsid w:val="00210093"/>
    <w:rsid w:val="0021413A"/>
    <w:rsid w:val="00220937"/>
    <w:rsid w:val="00230DDA"/>
    <w:rsid w:val="00244FF0"/>
    <w:rsid w:val="00245650"/>
    <w:rsid w:val="00284A86"/>
    <w:rsid w:val="002929EB"/>
    <w:rsid w:val="002935BE"/>
    <w:rsid w:val="00293A72"/>
    <w:rsid w:val="002A548A"/>
    <w:rsid w:val="002B0DEC"/>
    <w:rsid w:val="002E134B"/>
    <w:rsid w:val="002E6443"/>
    <w:rsid w:val="002F2885"/>
    <w:rsid w:val="002F60ED"/>
    <w:rsid w:val="003157D8"/>
    <w:rsid w:val="00315827"/>
    <w:rsid w:val="00322F46"/>
    <w:rsid w:val="00333471"/>
    <w:rsid w:val="00342283"/>
    <w:rsid w:val="00347B47"/>
    <w:rsid w:val="003630C7"/>
    <w:rsid w:val="00373494"/>
    <w:rsid w:val="0038496D"/>
    <w:rsid w:val="00394AAF"/>
    <w:rsid w:val="003A21D9"/>
    <w:rsid w:val="003A5D36"/>
    <w:rsid w:val="003B7A67"/>
    <w:rsid w:val="003C2211"/>
    <w:rsid w:val="003C234E"/>
    <w:rsid w:val="003C7905"/>
    <w:rsid w:val="003D2157"/>
    <w:rsid w:val="003E045C"/>
    <w:rsid w:val="003E7505"/>
    <w:rsid w:val="003F790A"/>
    <w:rsid w:val="0040222A"/>
    <w:rsid w:val="00402326"/>
    <w:rsid w:val="0040316A"/>
    <w:rsid w:val="004047BC"/>
    <w:rsid w:val="00411E9B"/>
    <w:rsid w:val="00416535"/>
    <w:rsid w:val="00425340"/>
    <w:rsid w:val="00426E25"/>
    <w:rsid w:val="0042790A"/>
    <w:rsid w:val="004423E6"/>
    <w:rsid w:val="0046387B"/>
    <w:rsid w:val="004732FE"/>
    <w:rsid w:val="00483F7E"/>
    <w:rsid w:val="00485B6A"/>
    <w:rsid w:val="004873C6"/>
    <w:rsid w:val="004A37BA"/>
    <w:rsid w:val="004B70BC"/>
    <w:rsid w:val="004C6508"/>
    <w:rsid w:val="004E2627"/>
    <w:rsid w:val="004F4447"/>
    <w:rsid w:val="00503996"/>
    <w:rsid w:val="00512F0E"/>
    <w:rsid w:val="005257EC"/>
    <w:rsid w:val="005303FC"/>
    <w:rsid w:val="00530A50"/>
    <w:rsid w:val="00532F5C"/>
    <w:rsid w:val="00543A1E"/>
    <w:rsid w:val="00554FD1"/>
    <w:rsid w:val="005654B8"/>
    <w:rsid w:val="00570BC3"/>
    <w:rsid w:val="00587446"/>
    <w:rsid w:val="00591B49"/>
    <w:rsid w:val="005A6D6D"/>
    <w:rsid w:val="005B25C4"/>
    <w:rsid w:val="005B5AC2"/>
    <w:rsid w:val="005C458F"/>
    <w:rsid w:val="005C47C1"/>
    <w:rsid w:val="005D1EE0"/>
    <w:rsid w:val="005D72CE"/>
    <w:rsid w:val="005D786F"/>
    <w:rsid w:val="005E24DC"/>
    <w:rsid w:val="005E4681"/>
    <w:rsid w:val="006038D3"/>
    <w:rsid w:val="006163AB"/>
    <w:rsid w:val="00630155"/>
    <w:rsid w:val="006400D3"/>
    <w:rsid w:val="006419C4"/>
    <w:rsid w:val="00643D36"/>
    <w:rsid w:val="00650F5B"/>
    <w:rsid w:val="006513AF"/>
    <w:rsid w:val="00652897"/>
    <w:rsid w:val="00655618"/>
    <w:rsid w:val="00661FE5"/>
    <w:rsid w:val="006627E4"/>
    <w:rsid w:val="00662B26"/>
    <w:rsid w:val="00662DAD"/>
    <w:rsid w:val="006719EA"/>
    <w:rsid w:val="00674E97"/>
    <w:rsid w:val="00675467"/>
    <w:rsid w:val="006770F2"/>
    <w:rsid w:val="00681CE0"/>
    <w:rsid w:val="00683DFC"/>
    <w:rsid w:val="0068683B"/>
    <w:rsid w:val="00692285"/>
    <w:rsid w:val="006A2598"/>
    <w:rsid w:val="006A2710"/>
    <w:rsid w:val="006B4310"/>
    <w:rsid w:val="006C07A1"/>
    <w:rsid w:val="006C668D"/>
    <w:rsid w:val="00700572"/>
    <w:rsid w:val="007023AB"/>
    <w:rsid w:val="00722DDB"/>
    <w:rsid w:val="00730BFB"/>
    <w:rsid w:val="007408F5"/>
    <w:rsid w:val="007476FD"/>
    <w:rsid w:val="00747F28"/>
    <w:rsid w:val="00770807"/>
    <w:rsid w:val="00787D74"/>
    <w:rsid w:val="007936EA"/>
    <w:rsid w:val="007B6A96"/>
    <w:rsid w:val="007C295B"/>
    <w:rsid w:val="007E01C6"/>
    <w:rsid w:val="007F6E9C"/>
    <w:rsid w:val="0080624F"/>
    <w:rsid w:val="00817AF1"/>
    <w:rsid w:val="008313C4"/>
    <w:rsid w:val="008516CC"/>
    <w:rsid w:val="0085544C"/>
    <w:rsid w:val="0086109D"/>
    <w:rsid w:val="00861DC3"/>
    <w:rsid w:val="0086745F"/>
    <w:rsid w:val="0087091E"/>
    <w:rsid w:val="008811AA"/>
    <w:rsid w:val="0088588D"/>
    <w:rsid w:val="008A27E4"/>
    <w:rsid w:val="008A32EB"/>
    <w:rsid w:val="008E22F8"/>
    <w:rsid w:val="008E47CE"/>
    <w:rsid w:val="008E63B1"/>
    <w:rsid w:val="008F70BE"/>
    <w:rsid w:val="00930D60"/>
    <w:rsid w:val="00936A77"/>
    <w:rsid w:val="009616DF"/>
    <w:rsid w:val="009641E3"/>
    <w:rsid w:val="0098759C"/>
    <w:rsid w:val="00995B8F"/>
    <w:rsid w:val="009A73E5"/>
    <w:rsid w:val="009D153B"/>
    <w:rsid w:val="009D65D7"/>
    <w:rsid w:val="00A04BDC"/>
    <w:rsid w:val="00A0678D"/>
    <w:rsid w:val="00A234B1"/>
    <w:rsid w:val="00A24D7D"/>
    <w:rsid w:val="00A30466"/>
    <w:rsid w:val="00A37DDA"/>
    <w:rsid w:val="00A704E6"/>
    <w:rsid w:val="00A8061F"/>
    <w:rsid w:val="00AA16B6"/>
    <w:rsid w:val="00AC3FD1"/>
    <w:rsid w:val="00AD06A3"/>
    <w:rsid w:val="00AD0B03"/>
    <w:rsid w:val="00AE212F"/>
    <w:rsid w:val="00AE7B5D"/>
    <w:rsid w:val="00B12589"/>
    <w:rsid w:val="00B17CAF"/>
    <w:rsid w:val="00B3067F"/>
    <w:rsid w:val="00B44012"/>
    <w:rsid w:val="00B61B26"/>
    <w:rsid w:val="00B73F71"/>
    <w:rsid w:val="00B8518A"/>
    <w:rsid w:val="00B96BD8"/>
    <w:rsid w:val="00BA75DE"/>
    <w:rsid w:val="00BB0A00"/>
    <w:rsid w:val="00BB4846"/>
    <w:rsid w:val="00BC1372"/>
    <w:rsid w:val="00BC1846"/>
    <w:rsid w:val="00BC4320"/>
    <w:rsid w:val="00BC7928"/>
    <w:rsid w:val="00BE38CD"/>
    <w:rsid w:val="00BE75A5"/>
    <w:rsid w:val="00BF158B"/>
    <w:rsid w:val="00BF6661"/>
    <w:rsid w:val="00C00907"/>
    <w:rsid w:val="00C04D9C"/>
    <w:rsid w:val="00C067E1"/>
    <w:rsid w:val="00C1505C"/>
    <w:rsid w:val="00C26CCD"/>
    <w:rsid w:val="00C345B1"/>
    <w:rsid w:val="00C36B82"/>
    <w:rsid w:val="00C579D3"/>
    <w:rsid w:val="00C62099"/>
    <w:rsid w:val="00C75E81"/>
    <w:rsid w:val="00C81E12"/>
    <w:rsid w:val="00C82D5A"/>
    <w:rsid w:val="00C9363A"/>
    <w:rsid w:val="00C96786"/>
    <w:rsid w:val="00CA6DDE"/>
    <w:rsid w:val="00CB7DC0"/>
    <w:rsid w:val="00CC3330"/>
    <w:rsid w:val="00CC5AF5"/>
    <w:rsid w:val="00CC768C"/>
    <w:rsid w:val="00CD1BE0"/>
    <w:rsid w:val="00CD451C"/>
    <w:rsid w:val="00CE5E50"/>
    <w:rsid w:val="00D02AA7"/>
    <w:rsid w:val="00D044AA"/>
    <w:rsid w:val="00D17A30"/>
    <w:rsid w:val="00D25638"/>
    <w:rsid w:val="00D265AE"/>
    <w:rsid w:val="00D27945"/>
    <w:rsid w:val="00D33764"/>
    <w:rsid w:val="00D366D7"/>
    <w:rsid w:val="00D42C89"/>
    <w:rsid w:val="00D470F0"/>
    <w:rsid w:val="00D55BBF"/>
    <w:rsid w:val="00D80A15"/>
    <w:rsid w:val="00D829E9"/>
    <w:rsid w:val="00D840DD"/>
    <w:rsid w:val="00D92D3F"/>
    <w:rsid w:val="00D975C0"/>
    <w:rsid w:val="00DB0EEC"/>
    <w:rsid w:val="00DC1E2F"/>
    <w:rsid w:val="00DC5DD9"/>
    <w:rsid w:val="00DD0C69"/>
    <w:rsid w:val="00DD5638"/>
    <w:rsid w:val="00DD7F4C"/>
    <w:rsid w:val="00DE0886"/>
    <w:rsid w:val="00DE7143"/>
    <w:rsid w:val="00DE71E4"/>
    <w:rsid w:val="00DF0487"/>
    <w:rsid w:val="00E07444"/>
    <w:rsid w:val="00E11598"/>
    <w:rsid w:val="00E1681A"/>
    <w:rsid w:val="00E30907"/>
    <w:rsid w:val="00E3121D"/>
    <w:rsid w:val="00E34E0A"/>
    <w:rsid w:val="00E371EA"/>
    <w:rsid w:val="00E41C2A"/>
    <w:rsid w:val="00E619FF"/>
    <w:rsid w:val="00E62781"/>
    <w:rsid w:val="00E6625A"/>
    <w:rsid w:val="00E71A10"/>
    <w:rsid w:val="00E72F81"/>
    <w:rsid w:val="00E76967"/>
    <w:rsid w:val="00E81309"/>
    <w:rsid w:val="00E823AF"/>
    <w:rsid w:val="00E85526"/>
    <w:rsid w:val="00E85A3E"/>
    <w:rsid w:val="00EA1A20"/>
    <w:rsid w:val="00EB758F"/>
    <w:rsid w:val="00EE7F0E"/>
    <w:rsid w:val="00EF14FB"/>
    <w:rsid w:val="00F1351E"/>
    <w:rsid w:val="00F15C61"/>
    <w:rsid w:val="00F15ED0"/>
    <w:rsid w:val="00F31EE1"/>
    <w:rsid w:val="00F37CFA"/>
    <w:rsid w:val="00F41832"/>
    <w:rsid w:val="00F51BDB"/>
    <w:rsid w:val="00F53185"/>
    <w:rsid w:val="00F534F3"/>
    <w:rsid w:val="00F54FC0"/>
    <w:rsid w:val="00F60C05"/>
    <w:rsid w:val="00F6779E"/>
    <w:rsid w:val="00F76467"/>
    <w:rsid w:val="00F76DDE"/>
    <w:rsid w:val="00F775BB"/>
    <w:rsid w:val="00F92910"/>
    <w:rsid w:val="00FA0006"/>
    <w:rsid w:val="00FB31AE"/>
    <w:rsid w:val="00FC32C1"/>
    <w:rsid w:val="00FD00B0"/>
    <w:rsid w:val="00FD1042"/>
    <w:rsid w:val="00FD6B1F"/>
    <w:rsid w:val="00FE5096"/>
    <w:rsid w:val="00FF792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385B"/>
    <w:pPr>
      <w:spacing w:after="200"/>
    </w:pPr>
    <w:rPr>
      <w:rFonts w:ascii="Arial" w:eastAsia="Times New Roman" w:hAnsi="Arial"/>
      <w:sz w:val="22"/>
      <w:lang w:eastAsia="en-AU"/>
    </w:rPr>
  </w:style>
  <w:style w:type="paragraph" w:styleId="Heading1">
    <w:name w:val="heading 1"/>
    <w:basedOn w:val="Normal"/>
    <w:next w:val="Normal"/>
    <w:link w:val="Heading1Char"/>
    <w:qFormat/>
    <w:rsid w:val="002073A4"/>
    <w:pPr>
      <w:keepNext/>
      <w:pBdr>
        <w:bottom w:val="single" w:sz="12" w:space="6" w:color="auto"/>
      </w:pBdr>
      <w:spacing w:before="240" w:after="240"/>
      <w:jc w:val="center"/>
      <w:outlineLvl w:val="0"/>
    </w:pPr>
    <w:rPr>
      <w:rFonts w:eastAsiaTheme="majorEastAsia" w:cstheme="majorBidi"/>
      <w:b/>
      <w:bCs/>
      <w:kern w:val="32"/>
      <w:sz w:val="32"/>
      <w:szCs w:val="32"/>
    </w:rPr>
  </w:style>
  <w:style w:type="paragraph" w:styleId="Heading2">
    <w:name w:val="heading 2"/>
    <w:basedOn w:val="Normal"/>
    <w:next w:val="Normal"/>
    <w:link w:val="Heading2Char"/>
    <w:uiPriority w:val="99"/>
    <w:unhideWhenUsed/>
    <w:qFormat/>
    <w:rsid w:val="000A5093"/>
    <w:pPr>
      <w:keepNext/>
      <w:spacing w:before="360" w:after="120"/>
      <w:outlineLvl w:val="1"/>
    </w:pPr>
    <w:rPr>
      <w:rFonts w:eastAsiaTheme="majorEastAsia" w:cstheme="majorBidi"/>
      <w:b/>
      <w:bCs/>
      <w:iCs/>
      <w:sz w:val="28"/>
      <w:szCs w:val="28"/>
    </w:rPr>
  </w:style>
  <w:style w:type="paragraph" w:styleId="Heading3">
    <w:name w:val="heading 3"/>
    <w:basedOn w:val="Normal"/>
    <w:next w:val="Normal"/>
    <w:link w:val="Heading3Char"/>
    <w:qFormat/>
    <w:rsid w:val="00F1351E"/>
    <w:pPr>
      <w:keepNext/>
      <w:spacing w:before="360" w:after="120"/>
      <w:outlineLvl w:val="2"/>
    </w:pPr>
    <w:rPr>
      <w:rFonts w:cs="Arial"/>
      <w:b/>
      <w:bCs/>
      <w:sz w:val="24"/>
      <w:szCs w:val="26"/>
    </w:rPr>
  </w:style>
  <w:style w:type="paragraph" w:styleId="Heading4">
    <w:name w:val="heading 4"/>
    <w:basedOn w:val="Normal"/>
    <w:next w:val="Normal"/>
    <w:link w:val="Heading4Char"/>
    <w:uiPriority w:val="9"/>
    <w:unhideWhenUsed/>
    <w:qFormat/>
    <w:rsid w:val="00930D60"/>
    <w:pPr>
      <w:keepNext/>
      <w:keepLines/>
      <w:spacing w:before="360" w:after="60"/>
      <w:outlineLvl w:val="3"/>
    </w:pPr>
    <w:rPr>
      <w:rFonts w:eastAsiaTheme="majorEastAsia" w:cstheme="majorBidi"/>
      <w:b/>
      <w:bCs/>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32C1"/>
    <w:rPr>
      <w:rFonts w:ascii="Arial" w:hAnsi="Arial"/>
      <w:sz w:val="22"/>
    </w:rPr>
  </w:style>
  <w:style w:type="character" w:customStyle="1" w:styleId="Heading1Char">
    <w:name w:val="Heading 1 Char"/>
    <w:basedOn w:val="DefaultParagraphFont"/>
    <w:link w:val="Heading1"/>
    <w:rsid w:val="002073A4"/>
    <w:rPr>
      <w:rFonts w:ascii="Arial" w:eastAsiaTheme="majorEastAsia" w:hAnsi="Arial" w:cstheme="majorBidi"/>
      <w:b/>
      <w:bCs/>
      <w:kern w:val="32"/>
      <w:sz w:val="32"/>
      <w:szCs w:val="32"/>
      <w:lang w:eastAsia="en-AU"/>
    </w:rPr>
  </w:style>
  <w:style w:type="character" w:customStyle="1" w:styleId="Heading2Char">
    <w:name w:val="Heading 2 Char"/>
    <w:basedOn w:val="DefaultParagraphFont"/>
    <w:link w:val="Heading2"/>
    <w:uiPriority w:val="99"/>
    <w:rsid w:val="000A5093"/>
    <w:rPr>
      <w:rFonts w:ascii="Arial" w:eastAsiaTheme="majorEastAsia" w:hAnsi="Arial" w:cstheme="majorBidi"/>
      <w:b/>
      <w:bCs/>
      <w:iCs/>
      <w:sz w:val="28"/>
      <w:szCs w:val="28"/>
      <w:lang w:eastAsia="en-AU"/>
    </w:rPr>
  </w:style>
  <w:style w:type="paragraph" w:styleId="Title">
    <w:name w:val="Title"/>
    <w:basedOn w:val="Normal"/>
    <w:next w:val="Normal"/>
    <w:link w:val="TitleChar"/>
    <w:uiPriority w:val="10"/>
    <w:qFormat/>
    <w:rsid w:val="005654B8"/>
    <w:pPr>
      <w:spacing w:before="240" w:after="60"/>
      <w:jc w:val="center"/>
      <w:outlineLvl w:val="0"/>
    </w:pPr>
    <w:rPr>
      <w:rFonts w:eastAsiaTheme="majorEastAsia" w:cstheme="majorBidi"/>
      <w:b/>
      <w:bCs/>
      <w:kern w:val="28"/>
      <w:sz w:val="32"/>
      <w:szCs w:val="32"/>
    </w:rPr>
  </w:style>
  <w:style w:type="character" w:customStyle="1" w:styleId="TitleChar">
    <w:name w:val="Title Char"/>
    <w:basedOn w:val="DefaultParagraphFont"/>
    <w:link w:val="Title"/>
    <w:uiPriority w:val="10"/>
    <w:rsid w:val="005654B8"/>
    <w:rPr>
      <w:rFonts w:ascii="Arial" w:eastAsiaTheme="majorEastAsia" w:hAnsi="Arial" w:cstheme="majorBidi"/>
      <w:b/>
      <w:bCs/>
      <w:kern w:val="28"/>
      <w:sz w:val="32"/>
      <w:szCs w:val="32"/>
    </w:rPr>
  </w:style>
  <w:style w:type="paragraph" w:styleId="Subtitle">
    <w:name w:val="Subtitle"/>
    <w:basedOn w:val="Normal"/>
    <w:next w:val="Normal"/>
    <w:link w:val="SubtitleChar"/>
    <w:uiPriority w:val="11"/>
    <w:qFormat/>
    <w:rsid w:val="005654B8"/>
    <w:pPr>
      <w:spacing w:after="60"/>
      <w:jc w:val="center"/>
      <w:outlineLvl w:val="1"/>
    </w:pPr>
    <w:rPr>
      <w:rFonts w:eastAsiaTheme="majorEastAsia" w:cstheme="majorBidi"/>
      <w:szCs w:val="24"/>
    </w:rPr>
  </w:style>
  <w:style w:type="character" w:customStyle="1" w:styleId="SubtitleChar">
    <w:name w:val="Subtitle Char"/>
    <w:basedOn w:val="DefaultParagraphFont"/>
    <w:link w:val="Subtitle"/>
    <w:uiPriority w:val="11"/>
    <w:rsid w:val="005654B8"/>
    <w:rPr>
      <w:rFonts w:ascii="Arial" w:eastAsiaTheme="majorEastAsia" w:hAnsi="Arial" w:cstheme="majorBidi"/>
      <w:sz w:val="24"/>
      <w:szCs w:val="24"/>
    </w:rPr>
  </w:style>
  <w:style w:type="character" w:customStyle="1" w:styleId="Heading3Char">
    <w:name w:val="Heading 3 Char"/>
    <w:basedOn w:val="DefaultParagraphFont"/>
    <w:link w:val="Heading3"/>
    <w:rsid w:val="00F1351E"/>
    <w:rPr>
      <w:rFonts w:ascii="Arial" w:eastAsia="Times New Roman" w:hAnsi="Arial" w:cs="Arial"/>
      <w:b/>
      <w:bCs/>
      <w:sz w:val="24"/>
      <w:szCs w:val="26"/>
      <w:lang w:eastAsia="en-AU"/>
    </w:rPr>
  </w:style>
  <w:style w:type="paragraph" w:styleId="BlockText">
    <w:name w:val="Block Text"/>
    <w:basedOn w:val="Normal"/>
    <w:uiPriority w:val="99"/>
    <w:semiHidden/>
    <w:unhideWhenUsed/>
    <w:rsid w:val="005B5AC2"/>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asciiTheme="minorHAnsi" w:eastAsiaTheme="minorEastAsia" w:hAnsiTheme="minorHAnsi"/>
      <w:i/>
      <w:iCs/>
      <w:color w:val="4F81BD" w:themeColor="accent1"/>
    </w:rPr>
  </w:style>
  <w:style w:type="numbering" w:customStyle="1" w:styleId="StyleBulletedSymbolsymbolLeft063cmHanging063cm">
    <w:name w:val="Style Bulleted Symbol (symbol) Left:  0.63 cm Hanging:  0.63 cm"/>
    <w:basedOn w:val="NoList"/>
    <w:rsid w:val="001A2B7F"/>
    <w:pPr>
      <w:numPr>
        <w:numId w:val="5"/>
      </w:numPr>
    </w:pPr>
  </w:style>
  <w:style w:type="paragraph" w:styleId="Header">
    <w:name w:val="header"/>
    <w:basedOn w:val="Normal"/>
    <w:next w:val="Normal"/>
    <w:link w:val="HeaderChar"/>
    <w:uiPriority w:val="99"/>
    <w:unhideWhenUsed/>
    <w:rsid w:val="00BB0A00"/>
    <w:pPr>
      <w:tabs>
        <w:tab w:val="center" w:pos="4513"/>
        <w:tab w:val="right" w:pos="9026"/>
      </w:tabs>
      <w:jc w:val="right"/>
    </w:pPr>
    <w:rPr>
      <w:b/>
    </w:rPr>
  </w:style>
  <w:style w:type="character" w:customStyle="1" w:styleId="HeaderChar">
    <w:name w:val="Header Char"/>
    <w:basedOn w:val="DefaultParagraphFont"/>
    <w:link w:val="Header"/>
    <w:uiPriority w:val="99"/>
    <w:rsid w:val="00BB0A00"/>
    <w:rPr>
      <w:rFonts w:ascii="Arial" w:eastAsia="Times New Roman" w:hAnsi="Arial"/>
      <w:b/>
      <w:sz w:val="22"/>
      <w:lang w:eastAsia="en-AU"/>
    </w:rPr>
  </w:style>
  <w:style w:type="paragraph" w:styleId="Footer">
    <w:name w:val="footer"/>
    <w:basedOn w:val="Normal"/>
    <w:next w:val="Normal"/>
    <w:link w:val="FooterChar"/>
    <w:uiPriority w:val="99"/>
    <w:unhideWhenUsed/>
    <w:rsid w:val="009D65D7"/>
    <w:pPr>
      <w:tabs>
        <w:tab w:val="right" w:pos="9639"/>
        <w:tab w:val="right" w:pos="14459"/>
      </w:tabs>
      <w:spacing w:after="0"/>
      <w:ind w:left="-567" w:right="-425"/>
    </w:pPr>
    <w:rPr>
      <w:rFonts w:cs="Arial"/>
      <w:szCs w:val="22"/>
    </w:rPr>
  </w:style>
  <w:style w:type="character" w:customStyle="1" w:styleId="FooterChar">
    <w:name w:val="Footer Char"/>
    <w:basedOn w:val="DefaultParagraphFont"/>
    <w:link w:val="Footer"/>
    <w:uiPriority w:val="99"/>
    <w:rsid w:val="009D65D7"/>
    <w:rPr>
      <w:rFonts w:ascii="Arial" w:eastAsia="Times New Roman" w:hAnsi="Arial" w:cs="Arial"/>
      <w:sz w:val="22"/>
      <w:szCs w:val="22"/>
      <w:lang w:eastAsia="en-AU"/>
    </w:rPr>
  </w:style>
  <w:style w:type="character" w:customStyle="1" w:styleId="DecisionTitleChar">
    <w:name w:val="Decision Title Char"/>
    <w:link w:val="DecisionTitle"/>
    <w:rsid w:val="00CC3330"/>
    <w:rPr>
      <w:rFonts w:ascii="Arial" w:eastAsia="Times New Roman" w:hAnsi="Arial"/>
      <w:b/>
      <w:sz w:val="32"/>
      <w:szCs w:val="22"/>
      <w:lang w:eastAsia="en-AU"/>
    </w:rPr>
  </w:style>
  <w:style w:type="paragraph" w:customStyle="1" w:styleId="SubTitle0">
    <w:name w:val="Sub Title"/>
    <w:basedOn w:val="Normal"/>
    <w:autoRedefine/>
    <w:semiHidden/>
    <w:rsid w:val="00293A72"/>
    <w:pPr>
      <w:spacing w:after="160" w:line="240" w:lineRule="exact"/>
    </w:pPr>
    <w:rPr>
      <w:rFonts w:ascii="Verdana" w:hAnsi="Verdana"/>
      <w:szCs w:val="24"/>
      <w:lang w:val="en-US"/>
    </w:rPr>
  </w:style>
  <w:style w:type="paragraph" w:customStyle="1" w:styleId="DecisionTitle">
    <w:name w:val="Decision Title"/>
    <w:basedOn w:val="Normal"/>
    <w:next w:val="Normal"/>
    <w:link w:val="DecisionTitleChar"/>
    <w:rsid w:val="00CC3330"/>
    <w:pPr>
      <w:tabs>
        <w:tab w:val="right" w:pos="9044"/>
      </w:tabs>
      <w:jc w:val="center"/>
    </w:pPr>
    <w:rPr>
      <w:b/>
      <w:sz w:val="32"/>
      <w:szCs w:val="22"/>
    </w:rPr>
  </w:style>
  <w:style w:type="paragraph" w:styleId="BalloonText">
    <w:name w:val="Balloon Text"/>
    <w:basedOn w:val="Normal"/>
    <w:link w:val="BalloonTextChar"/>
    <w:uiPriority w:val="99"/>
    <w:semiHidden/>
    <w:unhideWhenUsed/>
    <w:rsid w:val="00293A72"/>
    <w:rPr>
      <w:rFonts w:ascii="Tahoma" w:hAnsi="Tahoma" w:cs="Tahoma"/>
      <w:sz w:val="16"/>
      <w:szCs w:val="16"/>
    </w:rPr>
  </w:style>
  <w:style w:type="character" w:customStyle="1" w:styleId="BalloonTextChar">
    <w:name w:val="Balloon Text Char"/>
    <w:basedOn w:val="DefaultParagraphFont"/>
    <w:link w:val="BalloonText"/>
    <w:uiPriority w:val="99"/>
    <w:semiHidden/>
    <w:rsid w:val="00293A72"/>
    <w:rPr>
      <w:rFonts w:ascii="Tahoma" w:hAnsi="Tahoma" w:cs="Tahoma"/>
      <w:sz w:val="16"/>
      <w:szCs w:val="16"/>
    </w:rPr>
  </w:style>
  <w:style w:type="character" w:styleId="PageNumber">
    <w:name w:val="page number"/>
    <w:basedOn w:val="DefaultParagraphFont"/>
    <w:rsid w:val="00CC3330"/>
    <w:rPr>
      <w:rFonts w:ascii="Arial" w:hAnsi="Arial"/>
      <w:sz w:val="22"/>
    </w:rPr>
  </w:style>
  <w:style w:type="paragraph" w:customStyle="1" w:styleId="Tabformatting">
    <w:name w:val="Tab formatting"/>
    <w:basedOn w:val="Normal"/>
    <w:rsid w:val="00D02AA7"/>
    <w:pPr>
      <w:ind w:left="2835" w:hanging="2835"/>
    </w:pPr>
  </w:style>
  <w:style w:type="paragraph" w:customStyle="1" w:styleId="BottomLine">
    <w:name w:val="Bottom Line"/>
    <w:basedOn w:val="Normal"/>
    <w:rsid w:val="001620E9"/>
    <w:pPr>
      <w:pBdr>
        <w:top w:val="single" w:sz="12" w:space="1" w:color="auto"/>
      </w:pBdr>
      <w:spacing w:after="0"/>
    </w:pPr>
  </w:style>
  <w:style w:type="character" w:customStyle="1" w:styleId="Heading4Char">
    <w:name w:val="Heading 4 Char"/>
    <w:basedOn w:val="DefaultParagraphFont"/>
    <w:link w:val="Heading4"/>
    <w:uiPriority w:val="9"/>
    <w:rsid w:val="00930D60"/>
    <w:rPr>
      <w:rFonts w:ascii="Arial" w:eastAsiaTheme="majorEastAsia" w:hAnsi="Arial" w:cstheme="majorBidi"/>
      <w:b/>
      <w:bCs/>
      <w:iCs/>
      <w:sz w:val="22"/>
      <w:lang w:eastAsia="en-AU"/>
    </w:rPr>
  </w:style>
  <w:style w:type="paragraph" w:styleId="NormalWeb">
    <w:name w:val="Normal (Web)"/>
    <w:basedOn w:val="Normal"/>
    <w:uiPriority w:val="99"/>
    <w:semiHidden/>
    <w:unhideWhenUsed/>
    <w:rsid w:val="00342283"/>
    <w:rPr>
      <w:rFonts w:ascii="Times New Roman" w:hAnsi="Times New Roman"/>
      <w:szCs w:val="24"/>
    </w:rPr>
  </w:style>
  <w:style w:type="paragraph" w:styleId="ListParagraph">
    <w:name w:val="List Paragraph"/>
    <w:basedOn w:val="Normal"/>
    <w:uiPriority w:val="34"/>
    <w:qFormat/>
    <w:rsid w:val="002B0DEC"/>
    <w:pPr>
      <w:ind w:left="720"/>
    </w:pPr>
  </w:style>
  <w:style w:type="paragraph" w:styleId="Signature">
    <w:name w:val="Signature"/>
    <w:basedOn w:val="Normal"/>
    <w:link w:val="SignatureChar"/>
    <w:uiPriority w:val="99"/>
    <w:unhideWhenUsed/>
    <w:rsid w:val="0014385B"/>
    <w:pPr>
      <w:spacing w:before="1200"/>
    </w:pPr>
    <w:rPr>
      <w:b/>
    </w:rPr>
  </w:style>
  <w:style w:type="character" w:customStyle="1" w:styleId="SignatureChar">
    <w:name w:val="Signature Char"/>
    <w:basedOn w:val="DefaultParagraphFont"/>
    <w:link w:val="Signature"/>
    <w:uiPriority w:val="99"/>
    <w:rsid w:val="0014385B"/>
    <w:rPr>
      <w:rFonts w:ascii="Arial" w:eastAsia="Times New Roman" w:hAnsi="Arial"/>
      <w:b/>
      <w:sz w:val="22"/>
      <w:lang w:eastAsia="en-AU"/>
    </w:rPr>
  </w:style>
  <w:style w:type="paragraph" w:styleId="Date">
    <w:name w:val="Date"/>
    <w:basedOn w:val="Normal"/>
    <w:next w:val="Normal"/>
    <w:link w:val="DateChar"/>
    <w:uiPriority w:val="99"/>
    <w:unhideWhenUsed/>
    <w:rsid w:val="00CD451C"/>
  </w:style>
  <w:style w:type="character" w:customStyle="1" w:styleId="DateChar">
    <w:name w:val="Date Char"/>
    <w:basedOn w:val="DefaultParagraphFont"/>
    <w:link w:val="Date"/>
    <w:uiPriority w:val="99"/>
    <w:rsid w:val="00CD451C"/>
    <w:rPr>
      <w:rFonts w:ascii="Arial" w:eastAsia="Times New Roman" w:hAnsi="Arial"/>
      <w:sz w:val="24"/>
      <w:lang w:eastAsia="en-AU"/>
    </w:rPr>
  </w:style>
  <w:style w:type="character" w:customStyle="1" w:styleId="DecisionNameChar">
    <w:name w:val="Decision Name Char"/>
    <w:link w:val="DecisionName"/>
    <w:rsid w:val="003630C7"/>
    <w:rPr>
      <w:rFonts w:ascii="Arial" w:eastAsia="Times New Roman" w:hAnsi="Arial"/>
      <w:b/>
      <w:sz w:val="32"/>
      <w:szCs w:val="22"/>
      <w:lang w:eastAsia="en-AU"/>
    </w:rPr>
  </w:style>
  <w:style w:type="paragraph" w:customStyle="1" w:styleId="DecisionName">
    <w:name w:val="Decision Name"/>
    <w:basedOn w:val="Normal"/>
    <w:next w:val="Normal"/>
    <w:link w:val="DecisionNameChar"/>
    <w:rsid w:val="003630C7"/>
    <w:pPr>
      <w:tabs>
        <w:tab w:val="right" w:pos="9044"/>
      </w:tabs>
      <w:spacing w:after="120"/>
      <w:ind w:left="175"/>
    </w:pPr>
    <w:rPr>
      <w:b/>
      <w:sz w:val="32"/>
      <w:szCs w:val="22"/>
    </w:rPr>
  </w:style>
  <w:style w:type="character" w:styleId="PlaceholderText">
    <w:name w:val="Placeholder Text"/>
    <w:basedOn w:val="DefaultParagraphFont"/>
    <w:uiPriority w:val="99"/>
    <w:semiHidden/>
    <w:rsid w:val="002E6443"/>
    <w:rPr>
      <w:color w:val="808080"/>
    </w:rPr>
  </w:style>
  <w:style w:type="table" w:styleId="TableGrid">
    <w:name w:val="Table Grid"/>
    <w:basedOn w:val="TableNormal"/>
    <w:uiPriority w:val="59"/>
    <w:rsid w:val="00D33764"/>
    <w:rPr>
      <w:rFonts w:eastAsia="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rsid w:val="00D33764"/>
    <w:pPr>
      <w:spacing w:after="120" w:line="480" w:lineRule="auto"/>
    </w:pPr>
    <w:rPr>
      <w:rFonts w:ascii="CG Times (WN)" w:hAnsi="CG Times (WN)"/>
      <w:sz w:val="24"/>
    </w:rPr>
  </w:style>
  <w:style w:type="character" w:customStyle="1" w:styleId="BodyText2Char">
    <w:name w:val="Body Text 2 Char"/>
    <w:basedOn w:val="DefaultParagraphFont"/>
    <w:link w:val="BodyText2"/>
    <w:rsid w:val="00D33764"/>
    <w:rPr>
      <w:rFonts w:ascii="CG Times (WN)" w:eastAsia="Times New Roman" w:hAnsi="CG Times (WN)"/>
      <w:sz w:val="24"/>
      <w:lang w:eastAsia="en-AU"/>
    </w:rPr>
  </w:style>
  <w:style w:type="paragraph" w:customStyle="1" w:styleId="Paragraph">
    <w:name w:val="Paragraph"/>
    <w:basedOn w:val="Normal"/>
    <w:link w:val="ParagraphChar"/>
    <w:rsid w:val="00D33764"/>
    <w:pPr>
      <w:widowControl w:val="0"/>
      <w:spacing w:after="240"/>
      <w:ind w:left="1667" w:hanging="567"/>
      <w:jc w:val="both"/>
    </w:pPr>
    <w:rPr>
      <w:rFonts w:ascii="Helvetica" w:hAnsi="Helvetica"/>
      <w:sz w:val="24"/>
      <w:szCs w:val="24"/>
    </w:rPr>
  </w:style>
  <w:style w:type="character" w:customStyle="1" w:styleId="ParagraphChar">
    <w:name w:val="Paragraph Char"/>
    <w:link w:val="Paragraph"/>
    <w:rsid w:val="00D33764"/>
    <w:rPr>
      <w:rFonts w:ascii="Helvetica" w:eastAsia="Times New Roman" w:hAnsi="Helvetica"/>
      <w:sz w:val="24"/>
      <w:szCs w:val="24"/>
      <w:lang w:eastAsia="en-AU"/>
    </w:rPr>
  </w:style>
  <w:style w:type="paragraph" w:customStyle="1" w:styleId="Subsection">
    <w:name w:val="Subsection"/>
    <w:basedOn w:val="Normal"/>
    <w:link w:val="SubsectionChar"/>
    <w:rsid w:val="00D33764"/>
    <w:pPr>
      <w:widowControl w:val="0"/>
      <w:tabs>
        <w:tab w:val="right" w:pos="902"/>
      </w:tabs>
      <w:spacing w:after="240"/>
      <w:ind w:left="1100" w:hanging="1100"/>
      <w:jc w:val="both"/>
    </w:pPr>
    <w:rPr>
      <w:rFonts w:ascii="Helvetica" w:hAnsi="Helvetica"/>
      <w:sz w:val="24"/>
      <w:szCs w:val="24"/>
    </w:rPr>
  </w:style>
  <w:style w:type="character" w:customStyle="1" w:styleId="SubsectionChar">
    <w:name w:val="Subsection Char"/>
    <w:link w:val="Subsection"/>
    <w:rsid w:val="00D33764"/>
    <w:rPr>
      <w:rFonts w:ascii="Helvetica" w:eastAsia="Times New Roman" w:hAnsi="Helvetica"/>
      <w:sz w:val="24"/>
      <w:szCs w:val="24"/>
      <w:lang w:eastAsia="en-AU"/>
    </w:rPr>
  </w:style>
  <w:style w:type="paragraph" w:styleId="FootnoteText">
    <w:name w:val="footnote text"/>
    <w:basedOn w:val="Normal"/>
    <w:link w:val="FootnoteTextChar"/>
    <w:uiPriority w:val="99"/>
    <w:semiHidden/>
    <w:unhideWhenUsed/>
    <w:rsid w:val="00D33764"/>
    <w:pPr>
      <w:spacing w:after="0"/>
    </w:pPr>
    <w:rPr>
      <w:sz w:val="20"/>
    </w:rPr>
  </w:style>
  <w:style w:type="character" w:customStyle="1" w:styleId="FootnoteTextChar">
    <w:name w:val="Footnote Text Char"/>
    <w:basedOn w:val="DefaultParagraphFont"/>
    <w:link w:val="FootnoteText"/>
    <w:uiPriority w:val="99"/>
    <w:semiHidden/>
    <w:rsid w:val="00D33764"/>
    <w:rPr>
      <w:rFonts w:ascii="Arial" w:eastAsia="Times New Roman" w:hAnsi="Arial"/>
      <w:lang w:eastAsia="en-AU"/>
    </w:rPr>
  </w:style>
  <w:style w:type="character" w:styleId="FootnoteReference">
    <w:name w:val="footnote reference"/>
    <w:basedOn w:val="DefaultParagraphFont"/>
    <w:uiPriority w:val="99"/>
    <w:semiHidden/>
    <w:unhideWhenUsed/>
    <w:rsid w:val="00D33764"/>
    <w:rPr>
      <w:vertAlign w:val="superscript"/>
    </w:rPr>
  </w:style>
  <w:style w:type="paragraph" w:customStyle="1" w:styleId="Default">
    <w:name w:val="Default"/>
    <w:rsid w:val="00D33764"/>
    <w:pPr>
      <w:autoSpaceDE w:val="0"/>
      <w:autoSpaceDN w:val="0"/>
      <w:adjustRightInd w:val="0"/>
    </w:pPr>
    <w:rPr>
      <w:rFonts w:ascii="Arial" w:eastAsiaTheme="minorHAnsi" w:hAnsi="Arial" w:cs="Arial"/>
      <w:color w:val="000000"/>
      <w:sz w:val="24"/>
      <w:szCs w:val="24"/>
    </w:rPr>
  </w:style>
  <w:style w:type="character" w:customStyle="1" w:styleId="oneclick-link">
    <w:name w:val="oneclick-link"/>
    <w:basedOn w:val="DefaultParagraphFont"/>
    <w:rsid w:val="00D33764"/>
  </w:style>
  <w:style w:type="character" w:styleId="Hyperlink">
    <w:name w:val="Hyperlink"/>
    <w:basedOn w:val="DefaultParagraphFont"/>
    <w:uiPriority w:val="99"/>
    <w:semiHidden/>
    <w:unhideWhenUsed/>
    <w:rsid w:val="00E41C2A"/>
    <w:rPr>
      <w:color w:val="0000FF"/>
      <w:u w:val="single"/>
    </w:rPr>
  </w:style>
  <w:style w:type="character" w:styleId="CommentReference">
    <w:name w:val="annotation reference"/>
    <w:basedOn w:val="DefaultParagraphFont"/>
    <w:uiPriority w:val="99"/>
    <w:semiHidden/>
    <w:unhideWhenUsed/>
    <w:rsid w:val="006A2598"/>
    <w:rPr>
      <w:sz w:val="16"/>
      <w:szCs w:val="16"/>
    </w:rPr>
  </w:style>
  <w:style w:type="paragraph" w:styleId="CommentText">
    <w:name w:val="annotation text"/>
    <w:basedOn w:val="Normal"/>
    <w:link w:val="CommentTextChar"/>
    <w:uiPriority w:val="99"/>
    <w:semiHidden/>
    <w:unhideWhenUsed/>
    <w:rsid w:val="006A2598"/>
    <w:rPr>
      <w:sz w:val="20"/>
    </w:rPr>
  </w:style>
  <w:style w:type="character" w:customStyle="1" w:styleId="CommentTextChar">
    <w:name w:val="Comment Text Char"/>
    <w:basedOn w:val="DefaultParagraphFont"/>
    <w:link w:val="CommentText"/>
    <w:uiPriority w:val="99"/>
    <w:semiHidden/>
    <w:rsid w:val="006A2598"/>
    <w:rPr>
      <w:rFonts w:ascii="Arial" w:eastAsia="Times New Roman" w:hAnsi="Arial"/>
      <w:lang w:eastAsia="en-AU"/>
    </w:rPr>
  </w:style>
  <w:style w:type="paragraph" w:styleId="CommentSubject">
    <w:name w:val="annotation subject"/>
    <w:basedOn w:val="CommentText"/>
    <w:next w:val="CommentText"/>
    <w:link w:val="CommentSubjectChar"/>
    <w:uiPriority w:val="99"/>
    <w:semiHidden/>
    <w:unhideWhenUsed/>
    <w:rsid w:val="006A2598"/>
    <w:rPr>
      <w:b/>
      <w:bCs/>
    </w:rPr>
  </w:style>
  <w:style w:type="character" w:customStyle="1" w:styleId="CommentSubjectChar">
    <w:name w:val="Comment Subject Char"/>
    <w:basedOn w:val="CommentTextChar"/>
    <w:link w:val="CommentSubject"/>
    <w:uiPriority w:val="99"/>
    <w:semiHidden/>
    <w:rsid w:val="006A2598"/>
    <w:rPr>
      <w:rFonts w:ascii="Arial" w:eastAsia="Times New Roman" w:hAnsi="Arial"/>
      <w:b/>
      <w:bCs/>
      <w:lang w:eastAsia="en-AU"/>
    </w:rPr>
  </w:style>
  <w:style w:type="character" w:styleId="Emphasis">
    <w:name w:val="Emphasis"/>
    <w:basedOn w:val="DefaultParagraphFont"/>
    <w:uiPriority w:val="20"/>
    <w:qFormat/>
    <w:rsid w:val="00655618"/>
    <w:rPr>
      <w:i/>
      <w:iCs/>
    </w:rPr>
  </w:style>
  <w:style w:type="paragraph" w:styleId="Revision">
    <w:name w:val="Revision"/>
    <w:hidden/>
    <w:uiPriority w:val="99"/>
    <w:semiHidden/>
    <w:rsid w:val="008F70BE"/>
    <w:rPr>
      <w:rFonts w:ascii="Arial" w:eastAsia="Times New Roman" w:hAnsi="Arial"/>
      <w:sz w:val="22"/>
      <w:lang w:eastAsia="en-AU"/>
    </w:rPr>
  </w:style>
  <w:style w:type="character" w:customStyle="1" w:styleId="SubparaChar">
    <w:name w:val="Subpara Char"/>
    <w:link w:val="Subpara"/>
    <w:rsid w:val="00E371EA"/>
    <w:rPr>
      <w:rFonts w:ascii="Helvetica" w:hAnsi="Helvetica"/>
      <w:sz w:val="24"/>
      <w:szCs w:val="24"/>
    </w:rPr>
  </w:style>
  <w:style w:type="paragraph" w:customStyle="1" w:styleId="Subpara">
    <w:name w:val="Subpara"/>
    <w:basedOn w:val="Paragraph"/>
    <w:link w:val="SubparaChar"/>
    <w:rsid w:val="00E371EA"/>
    <w:pPr>
      <w:ind w:left="2268"/>
    </w:pPr>
    <w:rPr>
      <w:rFonts w:eastAsia="Calibri"/>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385B"/>
    <w:pPr>
      <w:spacing w:after="200"/>
    </w:pPr>
    <w:rPr>
      <w:rFonts w:ascii="Arial" w:eastAsia="Times New Roman" w:hAnsi="Arial"/>
      <w:sz w:val="22"/>
      <w:lang w:eastAsia="en-AU"/>
    </w:rPr>
  </w:style>
  <w:style w:type="paragraph" w:styleId="Heading1">
    <w:name w:val="heading 1"/>
    <w:basedOn w:val="Normal"/>
    <w:next w:val="Normal"/>
    <w:link w:val="Heading1Char"/>
    <w:qFormat/>
    <w:rsid w:val="002073A4"/>
    <w:pPr>
      <w:keepNext/>
      <w:pBdr>
        <w:bottom w:val="single" w:sz="12" w:space="6" w:color="auto"/>
      </w:pBdr>
      <w:spacing w:before="240" w:after="240"/>
      <w:jc w:val="center"/>
      <w:outlineLvl w:val="0"/>
    </w:pPr>
    <w:rPr>
      <w:rFonts w:eastAsiaTheme="majorEastAsia" w:cstheme="majorBidi"/>
      <w:b/>
      <w:bCs/>
      <w:kern w:val="32"/>
      <w:sz w:val="32"/>
      <w:szCs w:val="32"/>
    </w:rPr>
  </w:style>
  <w:style w:type="paragraph" w:styleId="Heading2">
    <w:name w:val="heading 2"/>
    <w:basedOn w:val="Normal"/>
    <w:next w:val="Normal"/>
    <w:link w:val="Heading2Char"/>
    <w:uiPriority w:val="99"/>
    <w:unhideWhenUsed/>
    <w:qFormat/>
    <w:rsid w:val="000A5093"/>
    <w:pPr>
      <w:keepNext/>
      <w:spacing w:before="360" w:after="120"/>
      <w:outlineLvl w:val="1"/>
    </w:pPr>
    <w:rPr>
      <w:rFonts w:eastAsiaTheme="majorEastAsia" w:cstheme="majorBidi"/>
      <w:b/>
      <w:bCs/>
      <w:iCs/>
      <w:sz w:val="28"/>
      <w:szCs w:val="28"/>
    </w:rPr>
  </w:style>
  <w:style w:type="paragraph" w:styleId="Heading3">
    <w:name w:val="heading 3"/>
    <w:basedOn w:val="Normal"/>
    <w:next w:val="Normal"/>
    <w:link w:val="Heading3Char"/>
    <w:qFormat/>
    <w:rsid w:val="00F1351E"/>
    <w:pPr>
      <w:keepNext/>
      <w:spacing w:before="360" w:after="120"/>
      <w:outlineLvl w:val="2"/>
    </w:pPr>
    <w:rPr>
      <w:rFonts w:cs="Arial"/>
      <w:b/>
      <w:bCs/>
      <w:sz w:val="24"/>
      <w:szCs w:val="26"/>
    </w:rPr>
  </w:style>
  <w:style w:type="paragraph" w:styleId="Heading4">
    <w:name w:val="heading 4"/>
    <w:basedOn w:val="Normal"/>
    <w:next w:val="Normal"/>
    <w:link w:val="Heading4Char"/>
    <w:uiPriority w:val="9"/>
    <w:unhideWhenUsed/>
    <w:qFormat/>
    <w:rsid w:val="00930D60"/>
    <w:pPr>
      <w:keepNext/>
      <w:keepLines/>
      <w:spacing w:before="360" w:after="60"/>
      <w:outlineLvl w:val="3"/>
    </w:pPr>
    <w:rPr>
      <w:rFonts w:eastAsiaTheme="majorEastAsia" w:cstheme="majorBidi"/>
      <w:b/>
      <w:bCs/>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32C1"/>
    <w:rPr>
      <w:rFonts w:ascii="Arial" w:hAnsi="Arial"/>
      <w:sz w:val="22"/>
    </w:rPr>
  </w:style>
  <w:style w:type="character" w:customStyle="1" w:styleId="Heading1Char">
    <w:name w:val="Heading 1 Char"/>
    <w:basedOn w:val="DefaultParagraphFont"/>
    <w:link w:val="Heading1"/>
    <w:rsid w:val="002073A4"/>
    <w:rPr>
      <w:rFonts w:ascii="Arial" w:eastAsiaTheme="majorEastAsia" w:hAnsi="Arial" w:cstheme="majorBidi"/>
      <w:b/>
      <w:bCs/>
      <w:kern w:val="32"/>
      <w:sz w:val="32"/>
      <w:szCs w:val="32"/>
      <w:lang w:eastAsia="en-AU"/>
    </w:rPr>
  </w:style>
  <w:style w:type="character" w:customStyle="1" w:styleId="Heading2Char">
    <w:name w:val="Heading 2 Char"/>
    <w:basedOn w:val="DefaultParagraphFont"/>
    <w:link w:val="Heading2"/>
    <w:uiPriority w:val="99"/>
    <w:rsid w:val="000A5093"/>
    <w:rPr>
      <w:rFonts w:ascii="Arial" w:eastAsiaTheme="majorEastAsia" w:hAnsi="Arial" w:cstheme="majorBidi"/>
      <w:b/>
      <w:bCs/>
      <w:iCs/>
      <w:sz w:val="28"/>
      <w:szCs w:val="28"/>
      <w:lang w:eastAsia="en-AU"/>
    </w:rPr>
  </w:style>
  <w:style w:type="paragraph" w:styleId="Title">
    <w:name w:val="Title"/>
    <w:basedOn w:val="Normal"/>
    <w:next w:val="Normal"/>
    <w:link w:val="TitleChar"/>
    <w:uiPriority w:val="10"/>
    <w:qFormat/>
    <w:rsid w:val="005654B8"/>
    <w:pPr>
      <w:spacing w:before="240" w:after="60"/>
      <w:jc w:val="center"/>
      <w:outlineLvl w:val="0"/>
    </w:pPr>
    <w:rPr>
      <w:rFonts w:eastAsiaTheme="majorEastAsia" w:cstheme="majorBidi"/>
      <w:b/>
      <w:bCs/>
      <w:kern w:val="28"/>
      <w:sz w:val="32"/>
      <w:szCs w:val="32"/>
    </w:rPr>
  </w:style>
  <w:style w:type="character" w:customStyle="1" w:styleId="TitleChar">
    <w:name w:val="Title Char"/>
    <w:basedOn w:val="DefaultParagraphFont"/>
    <w:link w:val="Title"/>
    <w:uiPriority w:val="10"/>
    <w:rsid w:val="005654B8"/>
    <w:rPr>
      <w:rFonts w:ascii="Arial" w:eastAsiaTheme="majorEastAsia" w:hAnsi="Arial" w:cstheme="majorBidi"/>
      <w:b/>
      <w:bCs/>
      <w:kern w:val="28"/>
      <w:sz w:val="32"/>
      <w:szCs w:val="32"/>
    </w:rPr>
  </w:style>
  <w:style w:type="paragraph" w:styleId="Subtitle">
    <w:name w:val="Subtitle"/>
    <w:basedOn w:val="Normal"/>
    <w:next w:val="Normal"/>
    <w:link w:val="SubtitleChar"/>
    <w:uiPriority w:val="11"/>
    <w:qFormat/>
    <w:rsid w:val="005654B8"/>
    <w:pPr>
      <w:spacing w:after="60"/>
      <w:jc w:val="center"/>
      <w:outlineLvl w:val="1"/>
    </w:pPr>
    <w:rPr>
      <w:rFonts w:eastAsiaTheme="majorEastAsia" w:cstheme="majorBidi"/>
      <w:szCs w:val="24"/>
    </w:rPr>
  </w:style>
  <w:style w:type="character" w:customStyle="1" w:styleId="SubtitleChar">
    <w:name w:val="Subtitle Char"/>
    <w:basedOn w:val="DefaultParagraphFont"/>
    <w:link w:val="Subtitle"/>
    <w:uiPriority w:val="11"/>
    <w:rsid w:val="005654B8"/>
    <w:rPr>
      <w:rFonts w:ascii="Arial" w:eastAsiaTheme="majorEastAsia" w:hAnsi="Arial" w:cstheme="majorBidi"/>
      <w:sz w:val="24"/>
      <w:szCs w:val="24"/>
    </w:rPr>
  </w:style>
  <w:style w:type="character" w:customStyle="1" w:styleId="Heading3Char">
    <w:name w:val="Heading 3 Char"/>
    <w:basedOn w:val="DefaultParagraphFont"/>
    <w:link w:val="Heading3"/>
    <w:rsid w:val="00F1351E"/>
    <w:rPr>
      <w:rFonts w:ascii="Arial" w:eastAsia="Times New Roman" w:hAnsi="Arial" w:cs="Arial"/>
      <w:b/>
      <w:bCs/>
      <w:sz w:val="24"/>
      <w:szCs w:val="26"/>
      <w:lang w:eastAsia="en-AU"/>
    </w:rPr>
  </w:style>
  <w:style w:type="paragraph" w:styleId="BlockText">
    <w:name w:val="Block Text"/>
    <w:basedOn w:val="Normal"/>
    <w:uiPriority w:val="99"/>
    <w:semiHidden/>
    <w:unhideWhenUsed/>
    <w:rsid w:val="005B5AC2"/>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asciiTheme="minorHAnsi" w:eastAsiaTheme="minorEastAsia" w:hAnsiTheme="minorHAnsi"/>
      <w:i/>
      <w:iCs/>
      <w:color w:val="4F81BD" w:themeColor="accent1"/>
    </w:rPr>
  </w:style>
  <w:style w:type="numbering" w:customStyle="1" w:styleId="StyleBulletedSymbolsymbolLeft063cmHanging063cm">
    <w:name w:val="Style Bulleted Symbol (symbol) Left:  0.63 cm Hanging:  0.63 cm"/>
    <w:basedOn w:val="NoList"/>
    <w:rsid w:val="001A2B7F"/>
    <w:pPr>
      <w:numPr>
        <w:numId w:val="5"/>
      </w:numPr>
    </w:pPr>
  </w:style>
  <w:style w:type="paragraph" w:styleId="Header">
    <w:name w:val="header"/>
    <w:basedOn w:val="Normal"/>
    <w:next w:val="Normal"/>
    <w:link w:val="HeaderChar"/>
    <w:uiPriority w:val="99"/>
    <w:unhideWhenUsed/>
    <w:rsid w:val="00BB0A00"/>
    <w:pPr>
      <w:tabs>
        <w:tab w:val="center" w:pos="4513"/>
        <w:tab w:val="right" w:pos="9026"/>
      </w:tabs>
      <w:jc w:val="right"/>
    </w:pPr>
    <w:rPr>
      <w:b/>
    </w:rPr>
  </w:style>
  <w:style w:type="character" w:customStyle="1" w:styleId="HeaderChar">
    <w:name w:val="Header Char"/>
    <w:basedOn w:val="DefaultParagraphFont"/>
    <w:link w:val="Header"/>
    <w:uiPriority w:val="99"/>
    <w:rsid w:val="00BB0A00"/>
    <w:rPr>
      <w:rFonts w:ascii="Arial" w:eastAsia="Times New Roman" w:hAnsi="Arial"/>
      <w:b/>
      <w:sz w:val="22"/>
      <w:lang w:eastAsia="en-AU"/>
    </w:rPr>
  </w:style>
  <w:style w:type="paragraph" w:styleId="Footer">
    <w:name w:val="footer"/>
    <w:basedOn w:val="Normal"/>
    <w:next w:val="Normal"/>
    <w:link w:val="FooterChar"/>
    <w:uiPriority w:val="99"/>
    <w:unhideWhenUsed/>
    <w:rsid w:val="009D65D7"/>
    <w:pPr>
      <w:tabs>
        <w:tab w:val="right" w:pos="9639"/>
        <w:tab w:val="right" w:pos="14459"/>
      </w:tabs>
      <w:spacing w:after="0"/>
      <w:ind w:left="-567" w:right="-425"/>
    </w:pPr>
    <w:rPr>
      <w:rFonts w:cs="Arial"/>
      <w:szCs w:val="22"/>
    </w:rPr>
  </w:style>
  <w:style w:type="character" w:customStyle="1" w:styleId="FooterChar">
    <w:name w:val="Footer Char"/>
    <w:basedOn w:val="DefaultParagraphFont"/>
    <w:link w:val="Footer"/>
    <w:uiPriority w:val="99"/>
    <w:rsid w:val="009D65D7"/>
    <w:rPr>
      <w:rFonts w:ascii="Arial" w:eastAsia="Times New Roman" w:hAnsi="Arial" w:cs="Arial"/>
      <w:sz w:val="22"/>
      <w:szCs w:val="22"/>
      <w:lang w:eastAsia="en-AU"/>
    </w:rPr>
  </w:style>
  <w:style w:type="character" w:customStyle="1" w:styleId="DecisionTitleChar">
    <w:name w:val="Decision Title Char"/>
    <w:link w:val="DecisionTitle"/>
    <w:rsid w:val="00CC3330"/>
    <w:rPr>
      <w:rFonts w:ascii="Arial" w:eastAsia="Times New Roman" w:hAnsi="Arial"/>
      <w:b/>
      <w:sz w:val="32"/>
      <w:szCs w:val="22"/>
      <w:lang w:eastAsia="en-AU"/>
    </w:rPr>
  </w:style>
  <w:style w:type="paragraph" w:customStyle="1" w:styleId="SubTitle0">
    <w:name w:val="Sub Title"/>
    <w:basedOn w:val="Normal"/>
    <w:autoRedefine/>
    <w:semiHidden/>
    <w:rsid w:val="00293A72"/>
    <w:pPr>
      <w:spacing w:after="160" w:line="240" w:lineRule="exact"/>
    </w:pPr>
    <w:rPr>
      <w:rFonts w:ascii="Verdana" w:hAnsi="Verdana"/>
      <w:szCs w:val="24"/>
      <w:lang w:val="en-US"/>
    </w:rPr>
  </w:style>
  <w:style w:type="paragraph" w:customStyle="1" w:styleId="DecisionTitle">
    <w:name w:val="Decision Title"/>
    <w:basedOn w:val="Normal"/>
    <w:next w:val="Normal"/>
    <w:link w:val="DecisionTitleChar"/>
    <w:rsid w:val="00CC3330"/>
    <w:pPr>
      <w:tabs>
        <w:tab w:val="right" w:pos="9044"/>
      </w:tabs>
      <w:jc w:val="center"/>
    </w:pPr>
    <w:rPr>
      <w:b/>
      <w:sz w:val="32"/>
      <w:szCs w:val="22"/>
    </w:rPr>
  </w:style>
  <w:style w:type="paragraph" w:styleId="BalloonText">
    <w:name w:val="Balloon Text"/>
    <w:basedOn w:val="Normal"/>
    <w:link w:val="BalloonTextChar"/>
    <w:uiPriority w:val="99"/>
    <w:semiHidden/>
    <w:unhideWhenUsed/>
    <w:rsid w:val="00293A72"/>
    <w:rPr>
      <w:rFonts w:ascii="Tahoma" w:hAnsi="Tahoma" w:cs="Tahoma"/>
      <w:sz w:val="16"/>
      <w:szCs w:val="16"/>
    </w:rPr>
  </w:style>
  <w:style w:type="character" w:customStyle="1" w:styleId="BalloonTextChar">
    <w:name w:val="Balloon Text Char"/>
    <w:basedOn w:val="DefaultParagraphFont"/>
    <w:link w:val="BalloonText"/>
    <w:uiPriority w:val="99"/>
    <w:semiHidden/>
    <w:rsid w:val="00293A72"/>
    <w:rPr>
      <w:rFonts w:ascii="Tahoma" w:hAnsi="Tahoma" w:cs="Tahoma"/>
      <w:sz w:val="16"/>
      <w:szCs w:val="16"/>
    </w:rPr>
  </w:style>
  <w:style w:type="character" w:styleId="PageNumber">
    <w:name w:val="page number"/>
    <w:basedOn w:val="DefaultParagraphFont"/>
    <w:rsid w:val="00CC3330"/>
    <w:rPr>
      <w:rFonts w:ascii="Arial" w:hAnsi="Arial"/>
      <w:sz w:val="22"/>
    </w:rPr>
  </w:style>
  <w:style w:type="paragraph" w:customStyle="1" w:styleId="Tabformatting">
    <w:name w:val="Tab formatting"/>
    <w:basedOn w:val="Normal"/>
    <w:rsid w:val="00D02AA7"/>
    <w:pPr>
      <w:ind w:left="2835" w:hanging="2835"/>
    </w:pPr>
  </w:style>
  <w:style w:type="paragraph" w:customStyle="1" w:styleId="BottomLine">
    <w:name w:val="Bottom Line"/>
    <w:basedOn w:val="Normal"/>
    <w:rsid w:val="001620E9"/>
    <w:pPr>
      <w:pBdr>
        <w:top w:val="single" w:sz="12" w:space="1" w:color="auto"/>
      </w:pBdr>
      <w:spacing w:after="0"/>
    </w:pPr>
  </w:style>
  <w:style w:type="character" w:customStyle="1" w:styleId="Heading4Char">
    <w:name w:val="Heading 4 Char"/>
    <w:basedOn w:val="DefaultParagraphFont"/>
    <w:link w:val="Heading4"/>
    <w:uiPriority w:val="9"/>
    <w:rsid w:val="00930D60"/>
    <w:rPr>
      <w:rFonts w:ascii="Arial" w:eastAsiaTheme="majorEastAsia" w:hAnsi="Arial" w:cstheme="majorBidi"/>
      <w:b/>
      <w:bCs/>
      <w:iCs/>
      <w:sz w:val="22"/>
      <w:lang w:eastAsia="en-AU"/>
    </w:rPr>
  </w:style>
  <w:style w:type="paragraph" w:styleId="NormalWeb">
    <w:name w:val="Normal (Web)"/>
    <w:basedOn w:val="Normal"/>
    <w:uiPriority w:val="99"/>
    <w:semiHidden/>
    <w:unhideWhenUsed/>
    <w:rsid w:val="00342283"/>
    <w:rPr>
      <w:rFonts w:ascii="Times New Roman" w:hAnsi="Times New Roman"/>
      <w:szCs w:val="24"/>
    </w:rPr>
  </w:style>
  <w:style w:type="paragraph" w:styleId="ListParagraph">
    <w:name w:val="List Paragraph"/>
    <w:basedOn w:val="Normal"/>
    <w:uiPriority w:val="34"/>
    <w:qFormat/>
    <w:rsid w:val="002B0DEC"/>
    <w:pPr>
      <w:ind w:left="720"/>
    </w:pPr>
  </w:style>
  <w:style w:type="paragraph" w:styleId="Signature">
    <w:name w:val="Signature"/>
    <w:basedOn w:val="Normal"/>
    <w:link w:val="SignatureChar"/>
    <w:uiPriority w:val="99"/>
    <w:unhideWhenUsed/>
    <w:rsid w:val="0014385B"/>
    <w:pPr>
      <w:spacing w:before="1200"/>
    </w:pPr>
    <w:rPr>
      <w:b/>
    </w:rPr>
  </w:style>
  <w:style w:type="character" w:customStyle="1" w:styleId="SignatureChar">
    <w:name w:val="Signature Char"/>
    <w:basedOn w:val="DefaultParagraphFont"/>
    <w:link w:val="Signature"/>
    <w:uiPriority w:val="99"/>
    <w:rsid w:val="0014385B"/>
    <w:rPr>
      <w:rFonts w:ascii="Arial" w:eastAsia="Times New Roman" w:hAnsi="Arial"/>
      <w:b/>
      <w:sz w:val="22"/>
      <w:lang w:eastAsia="en-AU"/>
    </w:rPr>
  </w:style>
  <w:style w:type="paragraph" w:styleId="Date">
    <w:name w:val="Date"/>
    <w:basedOn w:val="Normal"/>
    <w:next w:val="Normal"/>
    <w:link w:val="DateChar"/>
    <w:uiPriority w:val="99"/>
    <w:unhideWhenUsed/>
    <w:rsid w:val="00CD451C"/>
  </w:style>
  <w:style w:type="character" w:customStyle="1" w:styleId="DateChar">
    <w:name w:val="Date Char"/>
    <w:basedOn w:val="DefaultParagraphFont"/>
    <w:link w:val="Date"/>
    <w:uiPriority w:val="99"/>
    <w:rsid w:val="00CD451C"/>
    <w:rPr>
      <w:rFonts w:ascii="Arial" w:eastAsia="Times New Roman" w:hAnsi="Arial"/>
      <w:sz w:val="24"/>
      <w:lang w:eastAsia="en-AU"/>
    </w:rPr>
  </w:style>
  <w:style w:type="character" w:customStyle="1" w:styleId="DecisionNameChar">
    <w:name w:val="Decision Name Char"/>
    <w:link w:val="DecisionName"/>
    <w:rsid w:val="003630C7"/>
    <w:rPr>
      <w:rFonts w:ascii="Arial" w:eastAsia="Times New Roman" w:hAnsi="Arial"/>
      <w:b/>
      <w:sz w:val="32"/>
      <w:szCs w:val="22"/>
      <w:lang w:eastAsia="en-AU"/>
    </w:rPr>
  </w:style>
  <w:style w:type="paragraph" w:customStyle="1" w:styleId="DecisionName">
    <w:name w:val="Decision Name"/>
    <w:basedOn w:val="Normal"/>
    <w:next w:val="Normal"/>
    <w:link w:val="DecisionNameChar"/>
    <w:rsid w:val="003630C7"/>
    <w:pPr>
      <w:tabs>
        <w:tab w:val="right" w:pos="9044"/>
      </w:tabs>
      <w:spacing w:after="120"/>
      <w:ind w:left="175"/>
    </w:pPr>
    <w:rPr>
      <w:b/>
      <w:sz w:val="32"/>
      <w:szCs w:val="22"/>
    </w:rPr>
  </w:style>
  <w:style w:type="character" w:styleId="PlaceholderText">
    <w:name w:val="Placeholder Text"/>
    <w:basedOn w:val="DefaultParagraphFont"/>
    <w:uiPriority w:val="99"/>
    <w:semiHidden/>
    <w:rsid w:val="002E6443"/>
    <w:rPr>
      <w:color w:val="808080"/>
    </w:rPr>
  </w:style>
  <w:style w:type="table" w:styleId="TableGrid">
    <w:name w:val="Table Grid"/>
    <w:basedOn w:val="TableNormal"/>
    <w:uiPriority w:val="59"/>
    <w:rsid w:val="00D33764"/>
    <w:rPr>
      <w:rFonts w:eastAsia="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rsid w:val="00D33764"/>
    <w:pPr>
      <w:spacing w:after="120" w:line="480" w:lineRule="auto"/>
    </w:pPr>
    <w:rPr>
      <w:rFonts w:ascii="CG Times (WN)" w:hAnsi="CG Times (WN)"/>
      <w:sz w:val="24"/>
    </w:rPr>
  </w:style>
  <w:style w:type="character" w:customStyle="1" w:styleId="BodyText2Char">
    <w:name w:val="Body Text 2 Char"/>
    <w:basedOn w:val="DefaultParagraphFont"/>
    <w:link w:val="BodyText2"/>
    <w:rsid w:val="00D33764"/>
    <w:rPr>
      <w:rFonts w:ascii="CG Times (WN)" w:eastAsia="Times New Roman" w:hAnsi="CG Times (WN)"/>
      <w:sz w:val="24"/>
      <w:lang w:eastAsia="en-AU"/>
    </w:rPr>
  </w:style>
  <w:style w:type="paragraph" w:customStyle="1" w:styleId="Paragraph">
    <w:name w:val="Paragraph"/>
    <w:basedOn w:val="Normal"/>
    <w:link w:val="ParagraphChar"/>
    <w:rsid w:val="00D33764"/>
    <w:pPr>
      <w:widowControl w:val="0"/>
      <w:spacing w:after="240"/>
      <w:ind w:left="1667" w:hanging="567"/>
      <w:jc w:val="both"/>
    </w:pPr>
    <w:rPr>
      <w:rFonts w:ascii="Helvetica" w:hAnsi="Helvetica"/>
      <w:sz w:val="24"/>
      <w:szCs w:val="24"/>
    </w:rPr>
  </w:style>
  <w:style w:type="character" w:customStyle="1" w:styleId="ParagraphChar">
    <w:name w:val="Paragraph Char"/>
    <w:link w:val="Paragraph"/>
    <w:rsid w:val="00D33764"/>
    <w:rPr>
      <w:rFonts w:ascii="Helvetica" w:eastAsia="Times New Roman" w:hAnsi="Helvetica"/>
      <w:sz w:val="24"/>
      <w:szCs w:val="24"/>
      <w:lang w:eastAsia="en-AU"/>
    </w:rPr>
  </w:style>
  <w:style w:type="paragraph" w:customStyle="1" w:styleId="Subsection">
    <w:name w:val="Subsection"/>
    <w:basedOn w:val="Normal"/>
    <w:link w:val="SubsectionChar"/>
    <w:rsid w:val="00D33764"/>
    <w:pPr>
      <w:widowControl w:val="0"/>
      <w:tabs>
        <w:tab w:val="right" w:pos="902"/>
      </w:tabs>
      <w:spacing w:after="240"/>
      <w:ind w:left="1100" w:hanging="1100"/>
      <w:jc w:val="both"/>
    </w:pPr>
    <w:rPr>
      <w:rFonts w:ascii="Helvetica" w:hAnsi="Helvetica"/>
      <w:sz w:val="24"/>
      <w:szCs w:val="24"/>
    </w:rPr>
  </w:style>
  <w:style w:type="character" w:customStyle="1" w:styleId="SubsectionChar">
    <w:name w:val="Subsection Char"/>
    <w:link w:val="Subsection"/>
    <w:rsid w:val="00D33764"/>
    <w:rPr>
      <w:rFonts w:ascii="Helvetica" w:eastAsia="Times New Roman" w:hAnsi="Helvetica"/>
      <w:sz w:val="24"/>
      <w:szCs w:val="24"/>
      <w:lang w:eastAsia="en-AU"/>
    </w:rPr>
  </w:style>
  <w:style w:type="paragraph" w:styleId="FootnoteText">
    <w:name w:val="footnote text"/>
    <w:basedOn w:val="Normal"/>
    <w:link w:val="FootnoteTextChar"/>
    <w:uiPriority w:val="99"/>
    <w:semiHidden/>
    <w:unhideWhenUsed/>
    <w:rsid w:val="00D33764"/>
    <w:pPr>
      <w:spacing w:after="0"/>
    </w:pPr>
    <w:rPr>
      <w:sz w:val="20"/>
    </w:rPr>
  </w:style>
  <w:style w:type="character" w:customStyle="1" w:styleId="FootnoteTextChar">
    <w:name w:val="Footnote Text Char"/>
    <w:basedOn w:val="DefaultParagraphFont"/>
    <w:link w:val="FootnoteText"/>
    <w:uiPriority w:val="99"/>
    <w:semiHidden/>
    <w:rsid w:val="00D33764"/>
    <w:rPr>
      <w:rFonts w:ascii="Arial" w:eastAsia="Times New Roman" w:hAnsi="Arial"/>
      <w:lang w:eastAsia="en-AU"/>
    </w:rPr>
  </w:style>
  <w:style w:type="character" w:styleId="FootnoteReference">
    <w:name w:val="footnote reference"/>
    <w:basedOn w:val="DefaultParagraphFont"/>
    <w:uiPriority w:val="99"/>
    <w:semiHidden/>
    <w:unhideWhenUsed/>
    <w:rsid w:val="00D33764"/>
    <w:rPr>
      <w:vertAlign w:val="superscript"/>
    </w:rPr>
  </w:style>
  <w:style w:type="paragraph" w:customStyle="1" w:styleId="Default">
    <w:name w:val="Default"/>
    <w:rsid w:val="00D33764"/>
    <w:pPr>
      <w:autoSpaceDE w:val="0"/>
      <w:autoSpaceDN w:val="0"/>
      <w:adjustRightInd w:val="0"/>
    </w:pPr>
    <w:rPr>
      <w:rFonts w:ascii="Arial" w:eastAsiaTheme="minorHAnsi" w:hAnsi="Arial" w:cs="Arial"/>
      <w:color w:val="000000"/>
      <w:sz w:val="24"/>
      <w:szCs w:val="24"/>
    </w:rPr>
  </w:style>
  <w:style w:type="character" w:customStyle="1" w:styleId="oneclick-link">
    <w:name w:val="oneclick-link"/>
    <w:basedOn w:val="DefaultParagraphFont"/>
    <w:rsid w:val="00D33764"/>
  </w:style>
  <w:style w:type="character" w:styleId="Hyperlink">
    <w:name w:val="Hyperlink"/>
    <w:basedOn w:val="DefaultParagraphFont"/>
    <w:uiPriority w:val="99"/>
    <w:semiHidden/>
    <w:unhideWhenUsed/>
    <w:rsid w:val="00E41C2A"/>
    <w:rPr>
      <w:color w:val="0000FF"/>
      <w:u w:val="single"/>
    </w:rPr>
  </w:style>
  <w:style w:type="character" w:styleId="CommentReference">
    <w:name w:val="annotation reference"/>
    <w:basedOn w:val="DefaultParagraphFont"/>
    <w:uiPriority w:val="99"/>
    <w:semiHidden/>
    <w:unhideWhenUsed/>
    <w:rsid w:val="006A2598"/>
    <w:rPr>
      <w:sz w:val="16"/>
      <w:szCs w:val="16"/>
    </w:rPr>
  </w:style>
  <w:style w:type="paragraph" w:styleId="CommentText">
    <w:name w:val="annotation text"/>
    <w:basedOn w:val="Normal"/>
    <w:link w:val="CommentTextChar"/>
    <w:uiPriority w:val="99"/>
    <w:semiHidden/>
    <w:unhideWhenUsed/>
    <w:rsid w:val="006A2598"/>
    <w:rPr>
      <w:sz w:val="20"/>
    </w:rPr>
  </w:style>
  <w:style w:type="character" w:customStyle="1" w:styleId="CommentTextChar">
    <w:name w:val="Comment Text Char"/>
    <w:basedOn w:val="DefaultParagraphFont"/>
    <w:link w:val="CommentText"/>
    <w:uiPriority w:val="99"/>
    <w:semiHidden/>
    <w:rsid w:val="006A2598"/>
    <w:rPr>
      <w:rFonts w:ascii="Arial" w:eastAsia="Times New Roman" w:hAnsi="Arial"/>
      <w:lang w:eastAsia="en-AU"/>
    </w:rPr>
  </w:style>
  <w:style w:type="paragraph" w:styleId="CommentSubject">
    <w:name w:val="annotation subject"/>
    <w:basedOn w:val="CommentText"/>
    <w:next w:val="CommentText"/>
    <w:link w:val="CommentSubjectChar"/>
    <w:uiPriority w:val="99"/>
    <w:semiHidden/>
    <w:unhideWhenUsed/>
    <w:rsid w:val="006A2598"/>
    <w:rPr>
      <w:b/>
      <w:bCs/>
    </w:rPr>
  </w:style>
  <w:style w:type="character" w:customStyle="1" w:styleId="CommentSubjectChar">
    <w:name w:val="Comment Subject Char"/>
    <w:basedOn w:val="CommentTextChar"/>
    <w:link w:val="CommentSubject"/>
    <w:uiPriority w:val="99"/>
    <w:semiHidden/>
    <w:rsid w:val="006A2598"/>
    <w:rPr>
      <w:rFonts w:ascii="Arial" w:eastAsia="Times New Roman" w:hAnsi="Arial"/>
      <w:b/>
      <w:bCs/>
      <w:lang w:eastAsia="en-AU"/>
    </w:rPr>
  </w:style>
  <w:style w:type="character" w:styleId="Emphasis">
    <w:name w:val="Emphasis"/>
    <w:basedOn w:val="DefaultParagraphFont"/>
    <w:uiPriority w:val="20"/>
    <w:qFormat/>
    <w:rsid w:val="00655618"/>
    <w:rPr>
      <w:i/>
      <w:iCs/>
    </w:rPr>
  </w:style>
  <w:style w:type="paragraph" w:styleId="Revision">
    <w:name w:val="Revision"/>
    <w:hidden/>
    <w:uiPriority w:val="99"/>
    <w:semiHidden/>
    <w:rsid w:val="008F70BE"/>
    <w:rPr>
      <w:rFonts w:ascii="Arial" w:eastAsia="Times New Roman" w:hAnsi="Arial"/>
      <w:sz w:val="22"/>
      <w:lang w:eastAsia="en-AU"/>
    </w:rPr>
  </w:style>
  <w:style w:type="character" w:customStyle="1" w:styleId="SubparaChar">
    <w:name w:val="Subpara Char"/>
    <w:link w:val="Subpara"/>
    <w:rsid w:val="00E371EA"/>
    <w:rPr>
      <w:rFonts w:ascii="Helvetica" w:hAnsi="Helvetica"/>
      <w:sz w:val="24"/>
      <w:szCs w:val="24"/>
    </w:rPr>
  </w:style>
  <w:style w:type="paragraph" w:customStyle="1" w:styleId="Subpara">
    <w:name w:val="Subpara"/>
    <w:basedOn w:val="Paragraph"/>
    <w:link w:val="SubparaChar"/>
    <w:rsid w:val="00E371EA"/>
    <w:pPr>
      <w:ind w:left="2268"/>
    </w:pPr>
    <w:rPr>
      <w:rFonts w:eastAsia="Calibr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5770416">
      <w:bodyDiv w:val="1"/>
      <w:marLeft w:val="0"/>
      <w:marRight w:val="0"/>
      <w:marTop w:val="0"/>
      <w:marBottom w:val="0"/>
      <w:divBdr>
        <w:top w:val="none" w:sz="0" w:space="0" w:color="auto"/>
        <w:left w:val="none" w:sz="0" w:space="0" w:color="auto"/>
        <w:bottom w:val="none" w:sz="0" w:space="0" w:color="auto"/>
        <w:right w:val="none" w:sz="0" w:space="0" w:color="auto"/>
      </w:divBdr>
    </w:div>
    <w:div w:id="1021707958">
      <w:bodyDiv w:val="1"/>
      <w:marLeft w:val="0"/>
      <w:marRight w:val="0"/>
      <w:marTop w:val="0"/>
      <w:marBottom w:val="0"/>
      <w:divBdr>
        <w:top w:val="none" w:sz="0" w:space="0" w:color="auto"/>
        <w:left w:val="none" w:sz="0" w:space="0" w:color="auto"/>
        <w:bottom w:val="none" w:sz="0" w:space="0" w:color="auto"/>
        <w:right w:val="none" w:sz="0" w:space="0" w:color="auto"/>
      </w:divBdr>
    </w:div>
    <w:div w:id="1097099091">
      <w:bodyDiv w:val="1"/>
      <w:marLeft w:val="0"/>
      <w:marRight w:val="0"/>
      <w:marTop w:val="0"/>
      <w:marBottom w:val="0"/>
      <w:divBdr>
        <w:top w:val="none" w:sz="0" w:space="0" w:color="auto"/>
        <w:left w:val="none" w:sz="0" w:space="0" w:color="auto"/>
        <w:bottom w:val="none" w:sz="0" w:space="0" w:color="auto"/>
        <w:right w:val="none" w:sz="0" w:space="0" w:color="auto"/>
      </w:divBdr>
      <w:divsChild>
        <w:div w:id="84806939">
          <w:marLeft w:val="0"/>
          <w:marRight w:val="0"/>
          <w:marTop w:val="0"/>
          <w:marBottom w:val="0"/>
          <w:divBdr>
            <w:top w:val="none" w:sz="0" w:space="0" w:color="auto"/>
            <w:left w:val="none" w:sz="0" w:space="0" w:color="auto"/>
            <w:bottom w:val="none" w:sz="0" w:space="0" w:color="auto"/>
            <w:right w:val="none" w:sz="0" w:space="0" w:color="auto"/>
          </w:divBdr>
          <w:divsChild>
            <w:div w:id="1874804730">
              <w:marLeft w:val="0"/>
              <w:marRight w:val="0"/>
              <w:marTop w:val="0"/>
              <w:marBottom w:val="0"/>
              <w:divBdr>
                <w:top w:val="none" w:sz="0" w:space="0" w:color="auto"/>
                <w:left w:val="none" w:sz="0" w:space="0" w:color="auto"/>
                <w:bottom w:val="none" w:sz="0" w:space="0" w:color="auto"/>
                <w:right w:val="none" w:sz="0" w:space="0" w:color="auto"/>
              </w:divBdr>
              <w:divsChild>
                <w:div w:id="1611013448">
                  <w:marLeft w:val="0"/>
                  <w:marRight w:val="0"/>
                  <w:marTop w:val="0"/>
                  <w:marBottom w:val="0"/>
                  <w:divBdr>
                    <w:top w:val="none" w:sz="0" w:space="0" w:color="auto"/>
                    <w:left w:val="none" w:sz="0" w:space="0" w:color="auto"/>
                    <w:bottom w:val="none" w:sz="0" w:space="0" w:color="auto"/>
                    <w:right w:val="none" w:sz="0" w:space="0" w:color="auto"/>
                  </w:divBdr>
                  <w:divsChild>
                    <w:div w:id="482240809">
                      <w:marLeft w:val="0"/>
                      <w:marRight w:val="0"/>
                      <w:marTop w:val="0"/>
                      <w:marBottom w:val="0"/>
                      <w:divBdr>
                        <w:top w:val="none" w:sz="0" w:space="0" w:color="auto"/>
                        <w:left w:val="none" w:sz="0" w:space="0" w:color="auto"/>
                        <w:bottom w:val="none" w:sz="0" w:space="0" w:color="auto"/>
                        <w:right w:val="none" w:sz="0" w:space="0" w:color="auto"/>
                      </w:divBdr>
                      <w:divsChild>
                        <w:div w:id="892079149">
                          <w:marLeft w:val="0"/>
                          <w:marRight w:val="0"/>
                          <w:marTop w:val="0"/>
                          <w:marBottom w:val="0"/>
                          <w:divBdr>
                            <w:top w:val="none" w:sz="0" w:space="0" w:color="auto"/>
                            <w:left w:val="none" w:sz="0" w:space="0" w:color="auto"/>
                            <w:bottom w:val="none" w:sz="0" w:space="0" w:color="auto"/>
                            <w:right w:val="none" w:sz="0" w:space="0" w:color="auto"/>
                          </w:divBdr>
                          <w:divsChild>
                            <w:div w:id="1557082030">
                              <w:marLeft w:val="0"/>
                              <w:marRight w:val="0"/>
                              <w:marTop w:val="0"/>
                              <w:marBottom w:val="0"/>
                              <w:divBdr>
                                <w:top w:val="none" w:sz="0" w:space="0" w:color="auto"/>
                                <w:left w:val="none" w:sz="0" w:space="0" w:color="auto"/>
                                <w:bottom w:val="none" w:sz="0" w:space="0" w:color="auto"/>
                                <w:right w:val="none" w:sz="0" w:space="0" w:color="auto"/>
                              </w:divBdr>
                              <w:divsChild>
                                <w:div w:id="882712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9620443">
      <w:bodyDiv w:val="1"/>
      <w:marLeft w:val="0"/>
      <w:marRight w:val="0"/>
      <w:marTop w:val="0"/>
      <w:marBottom w:val="0"/>
      <w:divBdr>
        <w:top w:val="none" w:sz="0" w:space="0" w:color="auto"/>
        <w:left w:val="none" w:sz="0" w:space="0" w:color="auto"/>
        <w:bottom w:val="none" w:sz="0" w:space="0" w:color="auto"/>
        <w:right w:val="none" w:sz="0" w:space="0" w:color="auto"/>
      </w:divBdr>
    </w:div>
    <w:div w:id="1411077194">
      <w:bodyDiv w:val="1"/>
      <w:marLeft w:val="0"/>
      <w:marRight w:val="0"/>
      <w:marTop w:val="0"/>
      <w:marBottom w:val="0"/>
      <w:divBdr>
        <w:top w:val="none" w:sz="0" w:space="0" w:color="auto"/>
        <w:left w:val="none" w:sz="0" w:space="0" w:color="auto"/>
        <w:bottom w:val="none" w:sz="0" w:space="0" w:color="auto"/>
        <w:right w:val="none" w:sz="0" w:space="0" w:color="auto"/>
      </w:divBdr>
    </w:div>
    <w:div w:id="1422726316">
      <w:bodyDiv w:val="1"/>
      <w:marLeft w:val="0"/>
      <w:marRight w:val="0"/>
      <w:marTop w:val="0"/>
      <w:marBottom w:val="0"/>
      <w:divBdr>
        <w:top w:val="none" w:sz="0" w:space="0" w:color="auto"/>
        <w:left w:val="none" w:sz="0" w:space="0" w:color="auto"/>
        <w:bottom w:val="none" w:sz="0" w:space="0" w:color="auto"/>
        <w:right w:val="none" w:sz="0" w:space="0" w:color="auto"/>
      </w:divBdr>
    </w:div>
    <w:div w:id="1540774110">
      <w:bodyDiv w:val="1"/>
      <w:marLeft w:val="0"/>
      <w:marRight w:val="0"/>
      <w:marTop w:val="0"/>
      <w:marBottom w:val="0"/>
      <w:divBdr>
        <w:top w:val="none" w:sz="0" w:space="0" w:color="auto"/>
        <w:left w:val="none" w:sz="0" w:space="0" w:color="auto"/>
        <w:bottom w:val="none" w:sz="0" w:space="0" w:color="auto"/>
        <w:right w:val="none" w:sz="0" w:space="0" w:color="auto"/>
      </w:divBdr>
    </w:div>
    <w:div w:id="1860586999">
      <w:bodyDiv w:val="1"/>
      <w:marLeft w:val="0"/>
      <w:marRight w:val="0"/>
      <w:marTop w:val="0"/>
      <w:marBottom w:val="0"/>
      <w:divBdr>
        <w:top w:val="none" w:sz="0" w:space="0" w:color="auto"/>
        <w:left w:val="none" w:sz="0" w:space="0" w:color="auto"/>
        <w:bottom w:val="none" w:sz="0" w:space="0" w:color="auto"/>
        <w:right w:val="none" w:sz="0" w:space="0" w:color="auto"/>
      </w:divBdr>
    </w:div>
    <w:div w:id="1966885188">
      <w:bodyDiv w:val="1"/>
      <w:marLeft w:val="0"/>
      <w:marRight w:val="0"/>
      <w:marTop w:val="0"/>
      <w:marBottom w:val="0"/>
      <w:divBdr>
        <w:top w:val="none" w:sz="0" w:space="0" w:color="auto"/>
        <w:left w:val="none" w:sz="0" w:space="0" w:color="auto"/>
        <w:bottom w:val="none" w:sz="0" w:space="0" w:color="auto"/>
        <w:right w:val="none" w:sz="0" w:space="0" w:color="auto"/>
      </w:divBdr>
      <w:divsChild>
        <w:div w:id="284703324">
          <w:marLeft w:val="0"/>
          <w:marRight w:val="0"/>
          <w:marTop w:val="0"/>
          <w:marBottom w:val="0"/>
          <w:divBdr>
            <w:top w:val="none" w:sz="0" w:space="0" w:color="auto"/>
            <w:left w:val="none" w:sz="0" w:space="0" w:color="auto"/>
            <w:bottom w:val="none" w:sz="0" w:space="0" w:color="auto"/>
            <w:right w:val="none" w:sz="0" w:space="0" w:color="auto"/>
          </w:divBdr>
          <w:divsChild>
            <w:div w:id="194395554">
              <w:marLeft w:val="0"/>
              <w:marRight w:val="0"/>
              <w:marTop w:val="0"/>
              <w:marBottom w:val="0"/>
              <w:divBdr>
                <w:top w:val="none" w:sz="0" w:space="0" w:color="auto"/>
                <w:left w:val="none" w:sz="0" w:space="0" w:color="auto"/>
                <w:bottom w:val="none" w:sz="0" w:space="0" w:color="auto"/>
                <w:right w:val="none" w:sz="0" w:space="0" w:color="auto"/>
              </w:divBdr>
              <w:divsChild>
                <w:div w:id="2020035056">
                  <w:marLeft w:val="0"/>
                  <w:marRight w:val="0"/>
                  <w:marTop w:val="100"/>
                  <w:marBottom w:val="100"/>
                  <w:divBdr>
                    <w:top w:val="none" w:sz="0" w:space="0" w:color="auto"/>
                    <w:left w:val="none" w:sz="0" w:space="0" w:color="auto"/>
                    <w:bottom w:val="none" w:sz="0" w:space="0" w:color="auto"/>
                    <w:right w:val="none" w:sz="0" w:space="0" w:color="auto"/>
                  </w:divBdr>
                  <w:divsChild>
                    <w:div w:id="55444400">
                      <w:marLeft w:val="0"/>
                      <w:marRight w:val="0"/>
                      <w:marTop w:val="0"/>
                      <w:marBottom w:val="0"/>
                      <w:divBdr>
                        <w:top w:val="none" w:sz="0" w:space="0" w:color="auto"/>
                        <w:left w:val="none" w:sz="0" w:space="0" w:color="auto"/>
                        <w:bottom w:val="none" w:sz="0" w:space="0" w:color="auto"/>
                        <w:right w:val="none" w:sz="0" w:space="0" w:color="auto"/>
                      </w:divBdr>
                      <w:divsChild>
                        <w:div w:id="57481381">
                          <w:marLeft w:val="0"/>
                          <w:marRight w:val="0"/>
                          <w:marTop w:val="0"/>
                          <w:marBottom w:val="0"/>
                          <w:divBdr>
                            <w:top w:val="none" w:sz="0" w:space="0" w:color="auto"/>
                            <w:left w:val="none" w:sz="0" w:space="0" w:color="auto"/>
                            <w:bottom w:val="none" w:sz="0" w:space="0" w:color="auto"/>
                            <w:right w:val="none" w:sz="0" w:space="0" w:color="auto"/>
                          </w:divBdr>
                          <w:divsChild>
                            <w:div w:id="17127550">
                              <w:marLeft w:val="0"/>
                              <w:marRight w:val="0"/>
                              <w:marTop w:val="0"/>
                              <w:marBottom w:val="0"/>
                              <w:divBdr>
                                <w:top w:val="none" w:sz="0" w:space="0" w:color="auto"/>
                                <w:left w:val="none" w:sz="0" w:space="0" w:color="auto"/>
                                <w:bottom w:val="none" w:sz="0" w:space="0" w:color="auto"/>
                                <w:right w:val="none" w:sz="0" w:space="0" w:color="auto"/>
                              </w:divBdr>
                              <w:divsChild>
                                <w:div w:id="601454363">
                                  <w:marLeft w:val="0"/>
                                  <w:marRight w:val="0"/>
                                  <w:marTop w:val="0"/>
                                  <w:marBottom w:val="225"/>
                                  <w:divBdr>
                                    <w:top w:val="none" w:sz="0" w:space="0" w:color="auto"/>
                                    <w:left w:val="none" w:sz="0" w:space="0" w:color="auto"/>
                                    <w:bottom w:val="none" w:sz="0" w:space="0" w:color="auto"/>
                                    <w:right w:val="none" w:sz="0" w:space="0" w:color="auto"/>
                                  </w:divBdr>
                                  <w:divsChild>
                                    <w:div w:id="104539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42183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Licensing Commission Decision Document" ma:contentTypeID="0x010100FDB2B31C47A04014B7A7CD35238362CA009118F166B6298C45BAF12F50AB3D9FD9" ma:contentTypeVersion="5" ma:contentTypeDescription="Licensing Commission Decision Document Content Type" ma:contentTypeScope="" ma:versionID="feb517049cef07cdd92e3f373a55951a">
  <xsd:schema xmlns:xsd="http://www.w3.org/2001/XMLSchema" xmlns:xs="http://www.w3.org/2001/XMLSchema" xmlns:p="http://schemas.microsoft.com/office/2006/metadata/properties" xmlns:ns2="28e3188d-fccf-4e87-a6b6-2e446be4517c" targetNamespace="http://schemas.microsoft.com/office/2006/metadata/properties" ma:root="true" ma:fieldsID="a495116039864c70d64d05ae304a6767" ns2:_="">
    <xsd:import namespace="28e3188d-fccf-4e87-a6b6-2e446be4517c"/>
    <xsd:element name="properties">
      <xsd:complexType>
        <xsd:sequence>
          <xsd:element name="documentManagement">
            <xsd:complexType>
              <xsd:all>
                <xsd:element ref="ns2:_dlc_DocId" minOccurs="0"/>
                <xsd:element ref="ns2:_dlc_DocIdUrl" minOccurs="0"/>
                <xsd:element ref="ns2:_dlc_DocIdPersistId" minOccurs="0"/>
                <xsd:element ref="ns2:Hearing_x0020_Date"/>
                <xsd:element ref="ns2:Decision_x0020_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e3188d-fccf-4e87-a6b6-2e446be4517c"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earing_x0020_Date" ma:index="11" ma:displayName="Hearing Date" ma:format="DateOnly" ma:internalName="Hearing_x0020_Date" ma:readOnly="false">
      <xsd:simpleType>
        <xsd:restriction base="dms:DateTime"/>
      </xsd:simpleType>
    </xsd:element>
    <xsd:element name="Decision_x0020_Category" ma:index="12" nillable="true" ma:displayName="Decision Category" ma:description="Use 'Private Security' for Disciplinary&#10;Use 'Liquor' for Liquor&#10;Use 'Policy' for Gaming machine" ma:format="Dropdown" ma:internalName="Decision_x0020_Category" ma:readOnly="false">
      <xsd:simpleType>
        <xsd:restriction base="dms:Choice">
          <xsd:enumeration value="Private Security"/>
          <xsd:enumeration value="Liquor"/>
          <xsd:enumeration value="Policy"/>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Hearing_x0020_Date xmlns="28e3188d-fccf-4e87-a6b6-2e446be4517c">2015-11-30T14:30:00+00:00</Hearing_x0020_Date>
    <Decision_x0020_Category xmlns="28e3188d-fccf-4e87-a6b6-2e446be4517c">Policy</Decision_x0020_Category>
    <_dlc_DocId xmlns="28e3188d-fccf-4e87-a6b6-2e446be4517c">2AXQX2YYQNYC-628-24</_dlc_DocId>
    <_dlc_DocIdUrl xmlns="28e3188d-fccf-4e87-a6b6-2e446be4517c">
      <Url>http://www.dob.nt.gov.au/gambling-licensing/decisions/dg-decisions/_layouts/DocIdRedir.aspx?ID=2AXQX2YYQNYC-628-24</Url>
      <Description>2AXQX2YYQNYC-628-24</Description>
    </_dlc_DocIdUr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CB7E87-A4F7-46CC-8042-BEC74229AC7F}"/>
</file>

<file path=customXml/itemProps2.xml><?xml version="1.0" encoding="utf-8"?>
<ds:datastoreItem xmlns:ds="http://schemas.openxmlformats.org/officeDocument/2006/customXml" ds:itemID="{39050A98-AFEF-4438-A5D2-8E36117E82EF}"/>
</file>

<file path=customXml/itemProps3.xml><?xml version="1.0" encoding="utf-8"?>
<ds:datastoreItem xmlns:ds="http://schemas.openxmlformats.org/officeDocument/2006/customXml" ds:itemID="{077DE370-632B-40AA-ABEE-FE39B548E8A3}"/>
</file>

<file path=customXml/itemProps4.xml><?xml version="1.0" encoding="utf-8"?>
<ds:datastoreItem xmlns:ds="http://schemas.openxmlformats.org/officeDocument/2006/customXml" ds:itemID="{788F5336-0E8E-4CCC-A319-A80D003F77EE}"/>
</file>

<file path=customXml/itemProps5.xml><?xml version="1.0" encoding="utf-8"?>
<ds:datastoreItem xmlns:ds="http://schemas.openxmlformats.org/officeDocument/2006/customXml" ds:itemID="{C053E5ED-5E33-4843-A5FB-3065A6BEAB89}"/>
</file>

<file path=docProps/app.xml><?xml version="1.0" encoding="utf-8"?>
<Properties xmlns="http://schemas.openxmlformats.org/officeDocument/2006/extended-properties" xmlns:vt="http://schemas.openxmlformats.org/officeDocument/2006/docPropsVTypes">
  <Template>Normal.dotm</Template>
  <TotalTime>72</TotalTime>
  <Pages>8</Pages>
  <Words>3962</Words>
  <Characters>22584</Characters>
  <Application>Microsoft Office Word</Application>
  <DocSecurity>0</DocSecurity>
  <Lines>188</Lines>
  <Paragraphs>52</Paragraphs>
  <ScaleCrop>false</ScaleCrop>
  <HeadingPairs>
    <vt:vector size="2" baseType="variant">
      <vt:variant>
        <vt:lpstr>Title</vt:lpstr>
      </vt:variant>
      <vt:variant>
        <vt:i4>1</vt:i4>
      </vt:variant>
    </vt:vector>
  </HeadingPairs>
  <TitlesOfParts>
    <vt:vector size="1" baseType="lpstr">
      <vt:lpstr>Decision Notice Template - Liquor</vt:lpstr>
    </vt:vector>
  </TitlesOfParts>
  <Company>Northern Territory Government</Company>
  <LinksUpToDate>false</LinksUpToDate>
  <CharactersWithSpaces>26494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Casuarina All Sports Club - Increase in Gaming Machines</dc:title>
  <dc:creator>Cindy Bravos</dc:creator>
  <cp:lastModifiedBy>Marlene Woods</cp:lastModifiedBy>
  <cp:revision>6</cp:revision>
  <cp:lastPrinted>2015-11-30T03:49:00Z</cp:lastPrinted>
  <dcterms:created xsi:type="dcterms:W3CDTF">2015-11-30T02:43:00Z</dcterms:created>
  <dcterms:modified xsi:type="dcterms:W3CDTF">2015-12-23T22:12:00Z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0x010100FDB2B31C47A04014B7A7CD35238362CA009118F166B6298C45BAF12F50AB3D9FD9</vt:lpwstr>
  </property>
  <property fmtid="{D5CDD505-2E9C-101B-9397-08002B2CF9AE}" pid="3" name="_dlc_DocIdItemGuid">
    <vt:lpwstr>1bf557e8-20f6-4809-a781-11c84177a1c7</vt:lpwstr>
  </property>
</Properties>
</file>