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C5" w:rsidRPr="00953343" w:rsidRDefault="00E43C72" w:rsidP="00203F88">
      <w:pPr>
        <w:pStyle w:val="Heading1"/>
        <w:keepNext/>
        <w:widowControl/>
        <w:pBdr>
          <w:bottom w:val="single" w:sz="12" w:space="6" w:color="auto"/>
        </w:pBdr>
        <w:spacing w:after="240"/>
        <w:ind w:left="0"/>
        <w:jc w:val="center"/>
        <w:rPr>
          <w:rFonts w:eastAsiaTheme="majorEastAsia" w:cs="Arial"/>
          <w:kern w:val="32"/>
          <w:sz w:val="32"/>
          <w:szCs w:val="32"/>
          <w:lang w:val="en-AU" w:eastAsia="en-AU"/>
        </w:rPr>
      </w:pPr>
      <w:r w:rsidRPr="00953343">
        <w:rPr>
          <w:rFonts w:eastAsiaTheme="majorEastAsia" w:cs="Arial"/>
          <w:kern w:val="32"/>
          <w:sz w:val="32"/>
          <w:szCs w:val="32"/>
          <w:lang w:val="en-AU" w:eastAsia="en-AU"/>
        </w:rPr>
        <w:t>Decision Notice</w:t>
      </w:r>
    </w:p>
    <w:p w:rsidR="00DA2BC5" w:rsidRDefault="00E43C72" w:rsidP="00203F88">
      <w:pPr>
        <w:pStyle w:val="Tabformatting"/>
        <w:spacing w:after="120"/>
      </w:pPr>
      <w:r w:rsidRPr="00953343">
        <w:rPr>
          <w:rFonts w:cs="Arial"/>
          <w:b/>
        </w:rPr>
        <w:t>Matter</w:t>
      </w:r>
      <w:r w:rsidRPr="00E209FB">
        <w:rPr>
          <w:rFonts w:cs="Arial"/>
          <w:b/>
        </w:rPr>
        <w:t>:</w:t>
      </w:r>
      <w:r>
        <w:rPr>
          <w:color w:val="0F0F0F"/>
        </w:rPr>
        <w:tab/>
        <w:t>Application for</w:t>
      </w:r>
      <w:r>
        <w:rPr>
          <w:color w:val="0F0F0F"/>
          <w:spacing w:val="-3"/>
        </w:rPr>
        <w:t xml:space="preserve"> </w:t>
      </w:r>
      <w:r>
        <w:rPr>
          <w:color w:val="0F0F0F"/>
        </w:rPr>
        <w:t>Increase</w:t>
      </w:r>
      <w:r>
        <w:rPr>
          <w:color w:val="0F0F0F"/>
          <w:spacing w:val="-9"/>
        </w:rPr>
        <w:t xml:space="preserve"> </w:t>
      </w:r>
      <w:r>
        <w:rPr>
          <w:color w:val="0F0F0F"/>
        </w:rPr>
        <w:t>in</w:t>
      </w:r>
      <w:r>
        <w:rPr>
          <w:color w:val="0F0F0F"/>
          <w:spacing w:val="-18"/>
        </w:rPr>
        <w:t xml:space="preserve"> </w:t>
      </w:r>
      <w:r>
        <w:rPr>
          <w:color w:val="0F0F0F"/>
        </w:rPr>
        <w:t>Gaming</w:t>
      </w:r>
      <w:r>
        <w:rPr>
          <w:color w:val="0F0F0F"/>
          <w:spacing w:val="-1"/>
        </w:rPr>
        <w:t xml:space="preserve"> </w:t>
      </w:r>
      <w:r>
        <w:rPr>
          <w:color w:val="0F0F0F"/>
        </w:rPr>
        <w:t>Machines</w:t>
      </w:r>
    </w:p>
    <w:p w:rsidR="00E43C72" w:rsidRDefault="00E43C72" w:rsidP="00CA4648">
      <w:pPr>
        <w:pStyle w:val="BodyText"/>
        <w:ind w:left="2835" w:hanging="2835"/>
        <w:rPr>
          <w:color w:val="0F0F0F"/>
        </w:rPr>
      </w:pPr>
      <w:r w:rsidRPr="00E209FB">
        <w:rPr>
          <w:rFonts w:eastAsia="Times New Roman" w:cs="Arial"/>
          <w:b/>
          <w:szCs w:val="20"/>
          <w:lang w:val="en-AU" w:eastAsia="en-AU"/>
        </w:rPr>
        <w:t>Premises:</w:t>
      </w:r>
      <w:r>
        <w:rPr>
          <w:rFonts w:cs="Arial"/>
        </w:rPr>
        <w:tab/>
      </w:r>
      <w:r w:rsidR="00D263FC">
        <w:rPr>
          <w:color w:val="0F0F0F"/>
          <w:lang w:val="en-AU"/>
        </w:rPr>
        <w:t>Airport</w:t>
      </w:r>
      <w:r>
        <w:rPr>
          <w:color w:val="0F0F0F"/>
          <w:spacing w:val="-29"/>
        </w:rPr>
        <w:t xml:space="preserve"> </w:t>
      </w:r>
      <w:r>
        <w:rPr>
          <w:color w:val="0F0F0F"/>
        </w:rPr>
        <w:t>Tavern</w:t>
      </w:r>
    </w:p>
    <w:p w:rsidR="0039520F" w:rsidRPr="0039520F" w:rsidRDefault="00D263FC" w:rsidP="0039520F">
      <w:pPr>
        <w:ind w:left="2291" w:right="-704" w:firstLine="544"/>
        <w:rPr>
          <w:rFonts w:ascii="Arial" w:hAnsi="Arial"/>
        </w:rPr>
      </w:pPr>
      <w:r>
        <w:rPr>
          <w:rFonts w:ascii="Arial" w:hAnsi="Arial"/>
        </w:rPr>
        <w:t xml:space="preserve">227 </w:t>
      </w:r>
      <w:proofErr w:type="spellStart"/>
      <w:r>
        <w:rPr>
          <w:rFonts w:ascii="Arial" w:hAnsi="Arial"/>
        </w:rPr>
        <w:t>McMillans</w:t>
      </w:r>
      <w:proofErr w:type="spellEnd"/>
      <w:r>
        <w:rPr>
          <w:rFonts w:ascii="Arial" w:hAnsi="Arial"/>
        </w:rPr>
        <w:t xml:space="preserve"> Road</w:t>
      </w:r>
    </w:p>
    <w:p w:rsidR="0039520F" w:rsidRPr="0039520F" w:rsidRDefault="00D263FC" w:rsidP="0039520F">
      <w:pPr>
        <w:pStyle w:val="Tabformatting"/>
        <w:spacing w:after="120"/>
        <w:ind w:firstLine="0"/>
        <w:rPr>
          <w:szCs w:val="22"/>
          <w:lang w:eastAsia="en-US"/>
        </w:rPr>
      </w:pPr>
      <w:proofErr w:type="gramStart"/>
      <w:r>
        <w:rPr>
          <w:szCs w:val="22"/>
          <w:lang w:eastAsia="en-US"/>
        </w:rPr>
        <w:t>Jingili  NT</w:t>
      </w:r>
      <w:proofErr w:type="gramEnd"/>
      <w:r>
        <w:rPr>
          <w:szCs w:val="22"/>
          <w:lang w:eastAsia="en-US"/>
        </w:rPr>
        <w:t xml:space="preserve">  0810</w:t>
      </w:r>
    </w:p>
    <w:p w:rsidR="00DA2BC5" w:rsidRDefault="00E43C72" w:rsidP="0039520F">
      <w:pPr>
        <w:pStyle w:val="Tabformatting"/>
        <w:spacing w:after="120"/>
      </w:pPr>
      <w:r w:rsidRPr="0039520F">
        <w:rPr>
          <w:rFonts w:cs="Arial"/>
          <w:b/>
          <w:szCs w:val="22"/>
        </w:rPr>
        <w:t>Applicant:</w:t>
      </w:r>
      <w:r>
        <w:rPr>
          <w:color w:val="0F0F0F"/>
        </w:rPr>
        <w:tab/>
      </w:r>
      <w:r w:rsidR="00CA4648">
        <w:rPr>
          <w:color w:val="0F0F0F"/>
        </w:rPr>
        <w:t>Australian</w:t>
      </w:r>
      <w:r w:rsidR="00CA4648">
        <w:rPr>
          <w:color w:val="0F0F0F"/>
          <w:spacing w:val="17"/>
        </w:rPr>
        <w:t xml:space="preserve"> </w:t>
      </w:r>
      <w:r w:rsidR="00CA4648">
        <w:rPr>
          <w:color w:val="0F0F0F"/>
        </w:rPr>
        <w:t>Leisure</w:t>
      </w:r>
      <w:r w:rsidR="00CA4648">
        <w:rPr>
          <w:color w:val="0F0F0F"/>
          <w:spacing w:val="-14"/>
        </w:rPr>
        <w:t xml:space="preserve"> </w:t>
      </w:r>
      <w:r w:rsidR="00CA4648">
        <w:rPr>
          <w:color w:val="0F0F0F"/>
        </w:rPr>
        <w:t>and</w:t>
      </w:r>
      <w:r w:rsidR="00CA4648">
        <w:rPr>
          <w:color w:val="0F0F0F"/>
          <w:spacing w:val="9"/>
        </w:rPr>
        <w:t xml:space="preserve"> </w:t>
      </w:r>
      <w:r w:rsidR="00CA4648">
        <w:rPr>
          <w:color w:val="0F0F0F"/>
        </w:rPr>
        <w:t>Hospitality</w:t>
      </w:r>
      <w:r w:rsidR="00CA4648">
        <w:rPr>
          <w:color w:val="0F0F0F"/>
          <w:spacing w:val="6"/>
        </w:rPr>
        <w:t xml:space="preserve"> </w:t>
      </w:r>
      <w:r w:rsidR="00CA4648">
        <w:rPr>
          <w:color w:val="0F0F0F"/>
        </w:rPr>
        <w:t>Group</w:t>
      </w:r>
      <w:r w:rsidR="00CA4648">
        <w:rPr>
          <w:color w:val="0F0F0F"/>
          <w:spacing w:val="1"/>
        </w:rPr>
        <w:t xml:space="preserve"> </w:t>
      </w:r>
      <w:r w:rsidR="00CA4648">
        <w:rPr>
          <w:color w:val="0F0F0F"/>
        </w:rPr>
        <w:t>Pty</w:t>
      </w:r>
      <w:r w:rsidR="00CA4648">
        <w:rPr>
          <w:color w:val="0F0F0F"/>
          <w:spacing w:val="-8"/>
        </w:rPr>
        <w:t xml:space="preserve"> </w:t>
      </w:r>
      <w:r w:rsidR="00CA4648">
        <w:rPr>
          <w:color w:val="0F0F0F"/>
        </w:rPr>
        <w:t>Ltd</w:t>
      </w:r>
    </w:p>
    <w:p w:rsidR="00DA2BC5" w:rsidRDefault="00E43C72" w:rsidP="00203F88">
      <w:pPr>
        <w:pStyle w:val="Tabformatting"/>
        <w:spacing w:after="120"/>
      </w:pPr>
      <w:r w:rsidRPr="00953343">
        <w:rPr>
          <w:rFonts w:cs="Arial"/>
          <w:b/>
        </w:rPr>
        <w:t>Nominee</w:t>
      </w:r>
      <w:r w:rsidRPr="00E209FB">
        <w:rPr>
          <w:rFonts w:cs="Arial"/>
          <w:b/>
        </w:rPr>
        <w:t>:</w:t>
      </w:r>
      <w:r>
        <w:rPr>
          <w:color w:val="0F0F0F"/>
        </w:rPr>
        <w:tab/>
        <w:t>M</w:t>
      </w:r>
      <w:r w:rsidR="00D263FC">
        <w:rPr>
          <w:color w:val="0F0F0F"/>
        </w:rPr>
        <w:t>s Kate McIntosh</w:t>
      </w:r>
    </w:p>
    <w:p w:rsidR="005276E0" w:rsidRPr="005276E0" w:rsidRDefault="00E43C72">
      <w:pPr>
        <w:pStyle w:val="Tabformatting"/>
        <w:spacing w:after="120"/>
      </w:pPr>
      <w:r w:rsidRPr="00953343">
        <w:rPr>
          <w:rFonts w:cs="Arial"/>
          <w:b/>
        </w:rPr>
        <w:t>Submissions</w:t>
      </w:r>
      <w:r w:rsidRPr="00E209FB">
        <w:rPr>
          <w:rFonts w:cs="Arial"/>
          <w:b/>
        </w:rPr>
        <w:t>:</w:t>
      </w:r>
      <w:r>
        <w:rPr>
          <w:color w:val="0F0F0F"/>
          <w:spacing w:val="-1"/>
          <w:w w:val="105"/>
        </w:rPr>
        <w:tab/>
      </w:r>
      <w:r w:rsidR="00BD77A0">
        <w:rPr>
          <w:color w:val="0F0F0F"/>
          <w:spacing w:val="-1"/>
          <w:w w:val="105"/>
        </w:rPr>
        <w:t xml:space="preserve">Nil </w:t>
      </w:r>
    </w:p>
    <w:p w:rsidR="00953343" w:rsidRDefault="00E43C72" w:rsidP="00203F88">
      <w:pPr>
        <w:pStyle w:val="Tabformatting"/>
        <w:spacing w:after="120"/>
        <w:rPr>
          <w:rFonts w:eastAsia="Arial" w:cs="Arial"/>
        </w:rPr>
      </w:pPr>
      <w:r w:rsidRPr="00953343">
        <w:rPr>
          <w:rFonts w:cs="Arial"/>
          <w:b/>
        </w:rPr>
        <w:t>Legislation</w:t>
      </w:r>
      <w:r w:rsidRPr="00E209FB">
        <w:rPr>
          <w:rFonts w:cs="Arial"/>
          <w:b/>
        </w:rPr>
        <w:t>:</w:t>
      </w:r>
      <w:r w:rsidR="00953343">
        <w:rPr>
          <w:color w:val="0F0F0F"/>
          <w:spacing w:val="25"/>
          <w:w w:val="107"/>
        </w:rPr>
        <w:tab/>
      </w:r>
      <w:r w:rsidR="00953343">
        <w:rPr>
          <w:color w:val="0F0F0F"/>
        </w:rPr>
        <w:t>Section</w:t>
      </w:r>
      <w:r w:rsidR="00953343">
        <w:rPr>
          <w:color w:val="0F0F0F"/>
          <w:spacing w:val="-7"/>
        </w:rPr>
        <w:t xml:space="preserve"> </w:t>
      </w:r>
      <w:r w:rsidR="00953343">
        <w:rPr>
          <w:color w:val="0F0F0F"/>
        </w:rPr>
        <w:t>41</w:t>
      </w:r>
      <w:r w:rsidR="00953343">
        <w:rPr>
          <w:color w:val="0F0F0F"/>
          <w:spacing w:val="1"/>
        </w:rPr>
        <w:t xml:space="preserve"> </w:t>
      </w:r>
      <w:r w:rsidR="00953343">
        <w:rPr>
          <w:i/>
          <w:color w:val="0F0F0F"/>
        </w:rPr>
        <w:t>Gaming</w:t>
      </w:r>
      <w:r w:rsidR="00953343">
        <w:rPr>
          <w:i/>
          <w:color w:val="0F0F0F"/>
          <w:spacing w:val="-7"/>
        </w:rPr>
        <w:t xml:space="preserve"> </w:t>
      </w:r>
      <w:r w:rsidR="00953343">
        <w:rPr>
          <w:i/>
          <w:color w:val="0F0F0F"/>
        </w:rPr>
        <w:t>Machine</w:t>
      </w:r>
      <w:r w:rsidR="00953343">
        <w:rPr>
          <w:i/>
          <w:color w:val="0F0F0F"/>
          <w:spacing w:val="-12"/>
        </w:rPr>
        <w:t xml:space="preserve"> </w:t>
      </w:r>
      <w:r w:rsidR="00953343">
        <w:rPr>
          <w:i/>
          <w:color w:val="0F0F0F"/>
        </w:rPr>
        <w:t>Act</w:t>
      </w:r>
    </w:p>
    <w:p w:rsidR="00DA2BC5" w:rsidRDefault="00E43C72" w:rsidP="00203F88">
      <w:pPr>
        <w:pStyle w:val="Tabformatting"/>
        <w:spacing w:after="120"/>
      </w:pPr>
      <w:r w:rsidRPr="00953343">
        <w:rPr>
          <w:rFonts w:cs="Arial"/>
          <w:b/>
        </w:rPr>
        <w:t>Decision</w:t>
      </w:r>
      <w:r w:rsidRPr="00E209FB">
        <w:rPr>
          <w:rFonts w:cs="Arial"/>
          <w:b/>
        </w:rPr>
        <w:t xml:space="preserve"> </w:t>
      </w:r>
      <w:r w:rsidRPr="00953343">
        <w:rPr>
          <w:rFonts w:cs="Arial"/>
          <w:b/>
        </w:rPr>
        <w:t>of</w:t>
      </w:r>
      <w:r w:rsidRPr="00E209FB">
        <w:rPr>
          <w:rFonts w:cs="Arial"/>
          <w:b/>
        </w:rPr>
        <w:t>:</w:t>
      </w:r>
      <w:r>
        <w:rPr>
          <w:color w:val="0F0F0F"/>
          <w:w w:val="110"/>
        </w:rPr>
        <w:tab/>
      </w:r>
      <w:r>
        <w:rPr>
          <w:color w:val="0F0F0F"/>
        </w:rPr>
        <w:t>Director-General</w:t>
      </w:r>
      <w:r>
        <w:rPr>
          <w:color w:val="0F0F0F"/>
          <w:spacing w:val="-13"/>
        </w:rPr>
        <w:t xml:space="preserve"> </w:t>
      </w:r>
      <w:r>
        <w:rPr>
          <w:color w:val="0F0F0F"/>
        </w:rPr>
        <w:t>of</w:t>
      </w:r>
      <w:r>
        <w:rPr>
          <w:color w:val="0F0F0F"/>
          <w:spacing w:val="-12"/>
        </w:rPr>
        <w:t xml:space="preserve"> </w:t>
      </w:r>
      <w:r>
        <w:rPr>
          <w:color w:val="0F0F0F"/>
        </w:rPr>
        <w:t>Licensing</w:t>
      </w:r>
    </w:p>
    <w:p w:rsidR="00DA2BC5" w:rsidRPr="00283F85" w:rsidRDefault="00E43C72" w:rsidP="004B21BA">
      <w:pPr>
        <w:pStyle w:val="Tabformatting"/>
        <w:spacing w:after="0"/>
        <w:rPr>
          <w:rFonts w:cs="Arial"/>
        </w:rPr>
      </w:pPr>
      <w:r w:rsidRPr="00E209FB">
        <w:rPr>
          <w:rFonts w:cs="Arial"/>
          <w:b/>
        </w:rPr>
        <w:t>Date of Decision:</w:t>
      </w:r>
      <w:r w:rsidRPr="00283F85">
        <w:rPr>
          <w:rFonts w:cs="Arial"/>
          <w:b/>
        </w:rPr>
        <w:tab/>
      </w:r>
      <w:r w:rsidR="000D6A3C">
        <w:rPr>
          <w:rFonts w:cs="Arial"/>
          <w:b/>
        </w:rPr>
        <w:t xml:space="preserve">29 </w:t>
      </w:r>
      <w:r w:rsidR="0039520F" w:rsidRPr="000D6A3C">
        <w:rPr>
          <w:rFonts w:cs="Arial"/>
        </w:rPr>
        <w:t>January 2016</w:t>
      </w:r>
    </w:p>
    <w:p w:rsidR="00DA2BC5" w:rsidRDefault="00E73269" w:rsidP="004B21BA">
      <w:pPr>
        <w:rPr>
          <w:rFonts w:ascii="Arial" w:eastAsia="Arial" w:hAnsi="Arial" w:cs="Arial"/>
          <w:sz w:val="24"/>
          <w:szCs w:val="24"/>
        </w:rPr>
      </w:pPr>
      <w:r>
        <w:rPr>
          <w:rFonts w:ascii="Arial" w:eastAsia="Arial" w:hAnsi="Arial" w:cs="Arial"/>
          <w:sz w:val="24"/>
          <w:szCs w:val="24"/>
        </w:rPr>
        <w:pict>
          <v:rect id="_x0000_i1025" style="width:496.25pt;height:1.5pt" o:hralign="center" o:hrstd="t" o:hrnoshade="t" o:hr="t" fillcolor="black [3213]" stroked="f"/>
        </w:pict>
      </w:r>
    </w:p>
    <w:p w:rsidR="00DA2BC5" w:rsidRPr="00074022" w:rsidRDefault="00E43C72" w:rsidP="004B21BA">
      <w:pPr>
        <w:pStyle w:val="Heading2"/>
        <w:keepNext/>
        <w:widowControl/>
        <w:spacing w:after="120"/>
        <w:ind w:left="0"/>
        <w:rPr>
          <w:rFonts w:eastAsiaTheme="majorEastAsia" w:cs="Arial"/>
          <w:b/>
          <w:bCs/>
          <w:iCs/>
          <w:sz w:val="22"/>
          <w:szCs w:val="22"/>
          <w:lang w:val="en-AU" w:eastAsia="en-AU"/>
        </w:rPr>
      </w:pPr>
      <w:r w:rsidRPr="00074022">
        <w:rPr>
          <w:rFonts w:eastAsiaTheme="majorEastAsia" w:cs="Arial"/>
          <w:b/>
          <w:bCs/>
          <w:iCs/>
          <w:sz w:val="22"/>
          <w:szCs w:val="22"/>
          <w:lang w:val="en-AU" w:eastAsia="en-AU"/>
        </w:rPr>
        <w:t>Background</w:t>
      </w:r>
    </w:p>
    <w:p w:rsidR="00DA2BC5" w:rsidRPr="00E209FB" w:rsidRDefault="0039520F"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On 2</w:t>
      </w:r>
      <w:r w:rsidR="00D263FC">
        <w:rPr>
          <w:rFonts w:ascii="Arial" w:eastAsia="Times New Roman" w:hAnsi="Arial" w:cs="Arial"/>
          <w:szCs w:val="24"/>
          <w:lang w:val="en-AU" w:eastAsia="en-AU"/>
        </w:rPr>
        <w:t>8 August</w:t>
      </w:r>
      <w:r w:rsidR="00E43C72" w:rsidRPr="00E209FB">
        <w:rPr>
          <w:rFonts w:ascii="Arial" w:eastAsia="Times New Roman" w:hAnsi="Arial" w:cs="Arial"/>
          <w:szCs w:val="24"/>
          <w:lang w:val="en-AU" w:eastAsia="en-AU"/>
        </w:rPr>
        <w:t xml:space="preserve"> 2015, Australian Leisure and Hospitality Group Pty Ltd ("the Applicant") applied for an increase in the number of gaming mach</w:t>
      </w:r>
      <w:r>
        <w:rPr>
          <w:rFonts w:ascii="Arial" w:eastAsia="Times New Roman" w:hAnsi="Arial" w:cs="Arial"/>
          <w:szCs w:val="24"/>
          <w:lang w:val="en-AU" w:eastAsia="en-AU"/>
        </w:rPr>
        <w:t xml:space="preserve">ines authorised for use at </w:t>
      </w:r>
      <w:r w:rsidR="00D263FC">
        <w:rPr>
          <w:rFonts w:ascii="Arial" w:eastAsia="Times New Roman" w:hAnsi="Arial" w:cs="Arial"/>
          <w:szCs w:val="24"/>
          <w:lang w:val="en-AU" w:eastAsia="en-AU"/>
        </w:rPr>
        <w:t>the Airport</w:t>
      </w:r>
      <w:r w:rsidR="00E43C72" w:rsidRPr="00E209FB">
        <w:rPr>
          <w:rFonts w:ascii="Arial" w:eastAsia="Times New Roman" w:hAnsi="Arial" w:cs="Arial"/>
          <w:szCs w:val="24"/>
          <w:lang w:val="en-AU" w:eastAsia="en-AU"/>
        </w:rPr>
        <w:t xml:space="preserve"> Tavern ("the Tavern") pursuant to section 41 of the </w:t>
      </w:r>
      <w:r w:rsidR="00E43C72" w:rsidRPr="005276E0">
        <w:rPr>
          <w:rFonts w:ascii="Arial" w:eastAsia="Times New Roman" w:hAnsi="Arial" w:cs="Arial"/>
          <w:i/>
          <w:szCs w:val="24"/>
          <w:lang w:val="en-AU" w:eastAsia="en-AU"/>
        </w:rPr>
        <w:t>Gaming Machine Act</w:t>
      </w:r>
      <w:r w:rsidR="00E43C72" w:rsidRPr="00E209FB">
        <w:rPr>
          <w:rFonts w:ascii="Arial" w:eastAsia="Times New Roman" w:hAnsi="Arial" w:cs="Arial"/>
          <w:szCs w:val="24"/>
          <w:lang w:val="en-AU" w:eastAsia="en-AU"/>
        </w:rPr>
        <w:t xml:space="preserve"> ("the Act").</w:t>
      </w:r>
    </w:p>
    <w:p w:rsidR="00DA2BC5" w:rsidRPr="00DA1326" w:rsidRDefault="00E43C72" w:rsidP="00DA1326">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Regulation 3(a) of the </w:t>
      </w:r>
      <w:r w:rsidRPr="005276E0">
        <w:rPr>
          <w:rFonts w:ascii="Arial" w:eastAsia="Times New Roman" w:hAnsi="Arial" w:cs="Arial"/>
          <w:i/>
          <w:szCs w:val="24"/>
          <w:lang w:val="en-AU" w:eastAsia="en-AU"/>
        </w:rPr>
        <w:t>Gaming Machine Regulations</w:t>
      </w:r>
      <w:r w:rsidRPr="00E209FB">
        <w:rPr>
          <w:rFonts w:ascii="Arial" w:eastAsia="Times New Roman" w:hAnsi="Arial" w:cs="Arial"/>
          <w:szCs w:val="24"/>
          <w:lang w:val="en-AU" w:eastAsia="en-AU"/>
        </w:rPr>
        <w:t xml:space="preserve"> </w:t>
      </w:r>
      <w:r w:rsidR="00CA4648">
        <w:rPr>
          <w:rFonts w:ascii="Arial" w:eastAsia="Times New Roman" w:hAnsi="Arial" w:cs="Arial"/>
          <w:szCs w:val="24"/>
          <w:lang w:val="en-AU" w:eastAsia="en-AU"/>
        </w:rPr>
        <w:t>(</w:t>
      </w:r>
      <w:r w:rsidRPr="00E209FB">
        <w:rPr>
          <w:rFonts w:ascii="Arial" w:eastAsia="Times New Roman" w:hAnsi="Arial" w:cs="Arial"/>
          <w:szCs w:val="24"/>
          <w:lang w:val="en-AU" w:eastAsia="en-AU"/>
        </w:rPr>
        <w:t>"the Regulations") sets the maximum number of gaming machines that may be authorised for a Category 1 licensed premise under section 41 of the Act.</w:t>
      </w:r>
      <w:r w:rsidR="00DA1326">
        <w:rPr>
          <w:rFonts w:ascii="Arial" w:eastAsia="Times New Roman" w:hAnsi="Arial" w:cs="Arial"/>
          <w:szCs w:val="24"/>
          <w:lang w:val="en-AU" w:eastAsia="en-AU"/>
        </w:rPr>
        <w:t xml:space="preserve">  </w:t>
      </w:r>
      <w:r w:rsidRPr="00DA1326">
        <w:rPr>
          <w:rFonts w:ascii="Arial" w:eastAsia="Times New Roman" w:hAnsi="Arial" w:cs="Arial"/>
          <w:szCs w:val="24"/>
          <w:lang w:val="en-AU" w:eastAsia="en-AU"/>
        </w:rPr>
        <w:t>Regulation 2(2)(a)(</w:t>
      </w:r>
      <w:proofErr w:type="spellStart"/>
      <w:r w:rsidRPr="00DA1326">
        <w:rPr>
          <w:rFonts w:ascii="Arial" w:eastAsia="Times New Roman" w:hAnsi="Arial" w:cs="Arial"/>
          <w:szCs w:val="24"/>
          <w:lang w:val="en-AU" w:eastAsia="en-AU"/>
        </w:rPr>
        <w:t>i</w:t>
      </w:r>
      <w:proofErr w:type="spellEnd"/>
      <w:r w:rsidRPr="00DA1326">
        <w:rPr>
          <w:rFonts w:ascii="Arial" w:eastAsia="Times New Roman" w:hAnsi="Arial" w:cs="Arial"/>
          <w:szCs w:val="24"/>
          <w:lang w:val="en-AU" w:eastAsia="en-AU"/>
        </w:rPr>
        <w:t>) of the Regulations defines a Category 1 licensed premise as a premise for which a hotel liquor licence is in force at any particular time.</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Under section 41(1) of the Act, a licensee may apply to have the number of gaming machines authorised for use under the license increased. </w:t>
      </w:r>
      <w:r w:rsidR="00CA4648">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Director-General of Licensing ("Director</w:t>
      </w:r>
      <w:r w:rsidR="004B21BA">
        <w:rPr>
          <w:rFonts w:ascii="Arial" w:eastAsia="Times New Roman" w:hAnsi="Arial" w:cs="Arial"/>
          <w:szCs w:val="24"/>
          <w:lang w:val="en-AU" w:eastAsia="en-AU"/>
        </w:rPr>
        <w:noBreakHyphen/>
      </w:r>
      <w:r w:rsidRPr="00E209FB">
        <w:rPr>
          <w:rFonts w:ascii="Arial" w:eastAsia="Times New Roman" w:hAnsi="Arial" w:cs="Arial"/>
          <w:szCs w:val="24"/>
          <w:lang w:val="en-AU" w:eastAsia="en-AU"/>
        </w:rPr>
        <w:t>General") may grant or refuse such an application and in determining the application shall have regard to Part 3, Division 5 of the Act.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application was accompanied by the prescribed application fee and the prescribed levy for the ten additional gaming machines applied for. </w:t>
      </w:r>
      <w:r w:rsidR="00CA4648">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The application was also accompanied by the required Community Impact Analysis ("CIA") prepared by HWL </w:t>
      </w:r>
      <w:proofErr w:type="spellStart"/>
      <w:r w:rsidRPr="00E209FB">
        <w:rPr>
          <w:rFonts w:ascii="Arial" w:eastAsia="Times New Roman" w:hAnsi="Arial" w:cs="Arial"/>
          <w:szCs w:val="24"/>
          <w:lang w:val="en-AU" w:eastAsia="en-AU"/>
        </w:rPr>
        <w:t>Ebsworth</w:t>
      </w:r>
      <w:proofErr w:type="spellEnd"/>
      <w:r w:rsidRPr="00E209FB">
        <w:rPr>
          <w:rFonts w:ascii="Arial" w:eastAsia="Times New Roman" w:hAnsi="Arial" w:cs="Arial"/>
          <w:szCs w:val="24"/>
          <w:lang w:val="en-AU" w:eastAsia="en-AU"/>
        </w:rPr>
        <w:t>, Lawyers.</w:t>
      </w:r>
    </w:p>
    <w:p w:rsidR="00DA2BC5" w:rsidRPr="00074022" w:rsidRDefault="00E43C72" w:rsidP="00203F88">
      <w:pPr>
        <w:pStyle w:val="Heading2"/>
        <w:keepNext/>
        <w:widowControl/>
        <w:spacing w:before="360" w:after="120"/>
        <w:ind w:left="0"/>
        <w:rPr>
          <w:rFonts w:eastAsiaTheme="majorEastAsia" w:cs="Arial"/>
          <w:b/>
          <w:bCs/>
          <w:iCs/>
          <w:sz w:val="22"/>
          <w:szCs w:val="22"/>
          <w:lang w:val="en-AU" w:eastAsia="en-AU"/>
        </w:rPr>
      </w:pPr>
      <w:r w:rsidRPr="00074022">
        <w:rPr>
          <w:rFonts w:eastAsiaTheme="majorEastAsia" w:cs="Arial"/>
          <w:b/>
          <w:bCs/>
          <w:iCs/>
          <w:sz w:val="22"/>
          <w:szCs w:val="22"/>
          <w:lang w:val="en-AU" w:eastAsia="en-AU"/>
        </w:rPr>
        <w:t>Consideration and Reasons</w:t>
      </w:r>
    </w:p>
    <w:p w:rsidR="00DA2BC5" w:rsidRPr="00E209FB" w:rsidRDefault="00E43C72" w:rsidP="00203F88">
      <w:pPr>
        <w:pStyle w:val="ListParagraph"/>
        <w:widowControl/>
        <w:numPr>
          <w:ilvl w:val="0"/>
          <w:numId w:val="3"/>
        </w:numPr>
        <w:spacing w:after="12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When determining this application, the Director-General must have regard to relevant provisions of the Act and Regulations, including but not limited to the statutory objects of the Act which are:</w:t>
      </w:r>
    </w:p>
    <w:p w:rsidR="00DA2BC5" w:rsidRPr="00203F88" w:rsidRDefault="00E43C72" w:rsidP="00203F88">
      <w:pPr>
        <w:pStyle w:val="Paragraph"/>
        <w:numPr>
          <w:ilvl w:val="1"/>
          <w:numId w:val="3"/>
        </w:numPr>
        <w:tabs>
          <w:tab w:val="left" w:pos="1134"/>
        </w:tabs>
        <w:spacing w:after="120"/>
        <w:ind w:left="567" w:firstLine="0"/>
        <w:jc w:val="both"/>
        <w:rPr>
          <w:rFonts w:ascii="Arial" w:hAnsi="Arial" w:cs="Arial"/>
          <w:i/>
          <w:sz w:val="22"/>
        </w:rPr>
      </w:pPr>
      <w:r w:rsidRPr="00203F88">
        <w:rPr>
          <w:rFonts w:ascii="Arial" w:hAnsi="Arial" w:cs="Arial"/>
          <w:i/>
          <w:sz w:val="22"/>
        </w:rPr>
        <w:t>to promote probity and integrity in gaming;</w:t>
      </w:r>
    </w:p>
    <w:p w:rsidR="00DA2BC5" w:rsidRPr="00203F88" w:rsidRDefault="00E43C72" w:rsidP="00203F88">
      <w:pPr>
        <w:pStyle w:val="Paragraph"/>
        <w:numPr>
          <w:ilvl w:val="1"/>
          <w:numId w:val="3"/>
        </w:numPr>
        <w:tabs>
          <w:tab w:val="left" w:pos="1134"/>
        </w:tabs>
        <w:spacing w:after="120"/>
        <w:ind w:left="567" w:firstLine="0"/>
        <w:jc w:val="both"/>
        <w:rPr>
          <w:rFonts w:ascii="Arial" w:hAnsi="Arial" w:cs="Arial"/>
          <w:i/>
          <w:sz w:val="22"/>
        </w:rPr>
      </w:pPr>
      <w:bookmarkStart w:id="0" w:name="_GoBack"/>
      <w:bookmarkEnd w:id="0"/>
      <w:r w:rsidRPr="00203F88">
        <w:rPr>
          <w:rFonts w:ascii="Arial" w:hAnsi="Arial" w:cs="Arial"/>
          <w:i/>
          <w:sz w:val="22"/>
        </w:rPr>
        <w:t>to maintain the probity and integrity of persons engaged in gaming in the Territory;</w:t>
      </w:r>
    </w:p>
    <w:p w:rsidR="00DA2BC5" w:rsidRPr="00203F88" w:rsidRDefault="00E43C72" w:rsidP="00203F88">
      <w:pPr>
        <w:pStyle w:val="Paragraph"/>
        <w:numPr>
          <w:ilvl w:val="1"/>
          <w:numId w:val="3"/>
        </w:numPr>
        <w:tabs>
          <w:tab w:val="left" w:pos="1134"/>
        </w:tabs>
        <w:spacing w:after="120"/>
        <w:ind w:left="1134" w:hanging="567"/>
        <w:jc w:val="both"/>
        <w:rPr>
          <w:rFonts w:ascii="Arial" w:hAnsi="Arial" w:cs="Arial"/>
          <w:i/>
          <w:sz w:val="22"/>
        </w:rPr>
      </w:pPr>
      <w:r w:rsidRPr="00203F88">
        <w:rPr>
          <w:rFonts w:ascii="Arial" w:hAnsi="Arial" w:cs="Arial"/>
          <w:i/>
          <w:sz w:val="22"/>
        </w:rPr>
        <w:t>to promote fairness, integrity and efficiency in the operations of persons engaged in gaming in the Territory;</w:t>
      </w:r>
    </w:p>
    <w:p w:rsidR="00DA2BC5" w:rsidRPr="00203F88" w:rsidRDefault="00E43C72" w:rsidP="00203F88">
      <w:pPr>
        <w:pStyle w:val="Paragraph"/>
        <w:numPr>
          <w:ilvl w:val="1"/>
          <w:numId w:val="3"/>
        </w:numPr>
        <w:tabs>
          <w:tab w:val="left" w:pos="1134"/>
        </w:tabs>
        <w:spacing w:after="120"/>
        <w:ind w:left="567" w:firstLine="0"/>
        <w:jc w:val="both"/>
        <w:rPr>
          <w:rFonts w:ascii="Arial" w:hAnsi="Arial" w:cs="Arial"/>
          <w:i/>
          <w:sz w:val="22"/>
        </w:rPr>
      </w:pPr>
      <w:r w:rsidRPr="00203F88">
        <w:rPr>
          <w:rFonts w:ascii="Arial" w:hAnsi="Arial" w:cs="Arial"/>
          <w:i/>
          <w:sz w:val="22"/>
        </w:rPr>
        <w:t>to reduce any adverse social impact of gaming; and</w:t>
      </w:r>
    </w:p>
    <w:p w:rsidR="00DA2BC5" w:rsidRDefault="00E43C72" w:rsidP="00203F88">
      <w:pPr>
        <w:numPr>
          <w:ilvl w:val="1"/>
          <w:numId w:val="3"/>
        </w:numPr>
        <w:spacing w:after="240"/>
        <w:ind w:left="1134" w:hanging="567"/>
        <w:jc w:val="left"/>
        <w:rPr>
          <w:rFonts w:ascii="Arial" w:eastAsia="Arial" w:hAnsi="Arial" w:cs="Arial"/>
        </w:rPr>
      </w:pPr>
      <w:proofErr w:type="gramStart"/>
      <w:r>
        <w:rPr>
          <w:rFonts w:ascii="Arial"/>
          <w:i/>
          <w:color w:val="0E0E0E"/>
        </w:rPr>
        <w:t>to</w:t>
      </w:r>
      <w:proofErr w:type="gramEnd"/>
      <w:r>
        <w:rPr>
          <w:rFonts w:ascii="Arial"/>
          <w:i/>
          <w:color w:val="0E0E0E"/>
          <w:spacing w:val="42"/>
        </w:rPr>
        <w:t xml:space="preserve"> </w:t>
      </w:r>
      <w:r>
        <w:rPr>
          <w:rFonts w:ascii="Arial"/>
          <w:i/>
          <w:color w:val="0E0E0E"/>
        </w:rPr>
        <w:t xml:space="preserve">promote </w:t>
      </w:r>
      <w:r>
        <w:rPr>
          <w:rFonts w:ascii="Times New Roman"/>
          <w:color w:val="0E0E0E"/>
          <w:sz w:val="25"/>
        </w:rPr>
        <w:t>a</w:t>
      </w:r>
      <w:r>
        <w:rPr>
          <w:rFonts w:ascii="Times New Roman"/>
          <w:color w:val="0E0E0E"/>
          <w:spacing w:val="60"/>
          <w:sz w:val="25"/>
        </w:rPr>
        <w:t xml:space="preserve"> </w:t>
      </w:r>
      <w:r>
        <w:rPr>
          <w:rFonts w:ascii="Arial"/>
          <w:i/>
          <w:color w:val="0E0E0E"/>
        </w:rPr>
        <w:t>balanced contribution by the</w:t>
      </w:r>
      <w:r>
        <w:rPr>
          <w:rFonts w:ascii="Arial"/>
          <w:i/>
          <w:color w:val="0E0E0E"/>
          <w:spacing w:val="49"/>
        </w:rPr>
        <w:t xml:space="preserve"> </w:t>
      </w:r>
      <w:r>
        <w:rPr>
          <w:rFonts w:ascii="Arial"/>
          <w:i/>
          <w:color w:val="0E0E0E"/>
        </w:rPr>
        <w:t>gaming</w:t>
      </w:r>
      <w:r>
        <w:rPr>
          <w:rFonts w:ascii="Arial"/>
          <w:i/>
          <w:color w:val="0E0E0E"/>
          <w:spacing w:val="3"/>
        </w:rPr>
        <w:t xml:space="preserve"> </w:t>
      </w:r>
      <w:r>
        <w:rPr>
          <w:rFonts w:ascii="Arial"/>
          <w:i/>
          <w:color w:val="0E0E0E"/>
        </w:rPr>
        <w:t>industry to</w:t>
      </w:r>
      <w:r>
        <w:rPr>
          <w:rFonts w:ascii="Arial"/>
          <w:i/>
          <w:color w:val="0E0E0E"/>
          <w:spacing w:val="51"/>
        </w:rPr>
        <w:t xml:space="preserve"> </w:t>
      </w:r>
      <w:r>
        <w:rPr>
          <w:rFonts w:ascii="Arial"/>
          <w:i/>
          <w:color w:val="0E0E0E"/>
        </w:rPr>
        <w:t>general community</w:t>
      </w:r>
      <w:r>
        <w:rPr>
          <w:rFonts w:ascii="Arial"/>
          <w:i/>
          <w:color w:val="0E0E0E"/>
          <w:w w:val="101"/>
        </w:rPr>
        <w:t xml:space="preserve"> </w:t>
      </w:r>
      <w:r>
        <w:rPr>
          <w:rFonts w:ascii="Arial"/>
          <w:i/>
          <w:color w:val="0E0E0E"/>
        </w:rPr>
        <w:t>benefit</w:t>
      </w:r>
      <w:r>
        <w:rPr>
          <w:rFonts w:ascii="Arial"/>
          <w:i/>
          <w:color w:val="0E0E0E"/>
          <w:spacing w:val="-12"/>
        </w:rPr>
        <w:t xml:space="preserve"> </w:t>
      </w:r>
      <w:r>
        <w:rPr>
          <w:rFonts w:ascii="Arial"/>
          <w:i/>
          <w:color w:val="0E0E0E"/>
        </w:rPr>
        <w:t>and</w:t>
      </w:r>
      <w:r>
        <w:rPr>
          <w:rFonts w:ascii="Arial"/>
          <w:i/>
          <w:color w:val="0E0E0E"/>
          <w:spacing w:val="-20"/>
        </w:rPr>
        <w:t xml:space="preserve"> </w:t>
      </w:r>
      <w:r>
        <w:rPr>
          <w:rFonts w:ascii="Arial"/>
          <w:i/>
          <w:color w:val="0E0E0E"/>
        </w:rPr>
        <w:t>amenity.</w:t>
      </w:r>
    </w:p>
    <w:p w:rsidR="00DA2BC5" w:rsidRPr="00E209FB" w:rsidRDefault="00E43C72" w:rsidP="00203F88">
      <w:pPr>
        <w:pStyle w:val="ListParagraph"/>
        <w:widowControl/>
        <w:numPr>
          <w:ilvl w:val="0"/>
          <w:numId w:val="3"/>
        </w:numPr>
        <w:spacing w:after="12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lastRenderedPageBreak/>
        <w:t>Additionally, pursuant to section 41(4) of the Act, the Director-General shall when determining an application for an increase in the number of gaming machines authorised for use, have regard to:</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increased number of gaming machines that the applicant seeks to have authorised for use under the gaming machine licence;</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if section 41A applies - the community impact analysis;</w:t>
      </w:r>
    </w:p>
    <w:p w:rsidR="00DA2BC5" w:rsidRPr="00203F88" w:rsidRDefault="00E43C72" w:rsidP="00203F88">
      <w:pPr>
        <w:pStyle w:val="Paragraph"/>
        <w:spacing w:after="120"/>
        <w:ind w:left="1134"/>
        <w:rPr>
          <w:rFonts w:ascii="Arial" w:hAnsi="Arial" w:cs="Arial"/>
          <w:i/>
          <w:sz w:val="22"/>
        </w:rPr>
      </w:pPr>
      <w:r w:rsidRPr="00203F88">
        <w:rPr>
          <w:rFonts w:ascii="Arial" w:hAnsi="Arial" w:cs="Arial"/>
          <w:i/>
          <w:sz w:val="22"/>
        </w:rPr>
        <w:t>(</w:t>
      </w:r>
      <w:proofErr w:type="spellStart"/>
      <w:proofErr w:type="gramStart"/>
      <w:r w:rsidRPr="00203F88">
        <w:rPr>
          <w:rFonts w:ascii="Arial" w:hAnsi="Arial" w:cs="Arial"/>
          <w:i/>
          <w:sz w:val="22"/>
        </w:rPr>
        <w:t>ba</w:t>
      </w:r>
      <w:proofErr w:type="spellEnd"/>
      <w:proofErr w:type="gramEnd"/>
      <w:r w:rsidRPr="00203F88">
        <w:rPr>
          <w:rFonts w:ascii="Arial" w:hAnsi="Arial" w:cs="Arial"/>
          <w:i/>
          <w:sz w:val="22"/>
        </w:rPr>
        <w:t>)</w:t>
      </w:r>
      <w:r w:rsidR="00E209FB" w:rsidRPr="00203F88">
        <w:rPr>
          <w:rFonts w:ascii="Arial" w:hAnsi="Arial" w:cs="Arial"/>
          <w:i/>
          <w:sz w:val="22"/>
        </w:rPr>
        <w:tab/>
      </w:r>
      <w:r w:rsidRPr="00203F88">
        <w:rPr>
          <w:rFonts w:ascii="Arial" w:hAnsi="Arial" w:cs="Arial"/>
          <w:i/>
          <w:sz w:val="22"/>
        </w:rPr>
        <w:t>if section 41B applies - any submissions received under the section;</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gross monthly profit of existing gaming machines operated on the premises;</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hours and days when the premises are open for the sale of liquor;</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size, layout and facilities of the premises together with any proposed modification or relocation of the gaming machine areas of the premises; and</w:t>
      </w:r>
    </w:p>
    <w:p w:rsidR="00DA2BC5" w:rsidRDefault="00E43C72" w:rsidP="00203F88">
      <w:pPr>
        <w:numPr>
          <w:ilvl w:val="0"/>
          <w:numId w:val="2"/>
        </w:numPr>
        <w:spacing w:after="240"/>
        <w:ind w:left="1134" w:hanging="567"/>
        <w:rPr>
          <w:rFonts w:ascii="Arial" w:eastAsia="Arial" w:hAnsi="Arial" w:cs="Arial"/>
        </w:rPr>
      </w:pPr>
      <w:proofErr w:type="gramStart"/>
      <w:r>
        <w:rPr>
          <w:rFonts w:ascii="Arial"/>
          <w:i/>
          <w:color w:val="0E0E0E"/>
        </w:rPr>
        <w:t>such</w:t>
      </w:r>
      <w:proofErr w:type="gramEnd"/>
      <w:r>
        <w:rPr>
          <w:rFonts w:ascii="Arial"/>
          <w:i/>
          <w:color w:val="0E0E0E"/>
          <w:spacing w:val="-5"/>
        </w:rPr>
        <w:t xml:space="preserve"> </w:t>
      </w:r>
      <w:r>
        <w:rPr>
          <w:rFonts w:ascii="Arial"/>
          <w:i/>
          <w:color w:val="0E0E0E"/>
        </w:rPr>
        <w:t>other</w:t>
      </w:r>
      <w:r>
        <w:rPr>
          <w:rFonts w:ascii="Arial"/>
          <w:i/>
          <w:color w:val="0E0E0E"/>
          <w:spacing w:val="-2"/>
        </w:rPr>
        <w:t xml:space="preserve"> </w:t>
      </w:r>
      <w:r>
        <w:rPr>
          <w:rFonts w:ascii="Arial"/>
          <w:i/>
          <w:color w:val="0E0E0E"/>
        </w:rPr>
        <w:t>matters</w:t>
      </w:r>
      <w:r>
        <w:rPr>
          <w:rFonts w:ascii="Arial"/>
          <w:i/>
          <w:color w:val="0E0E0E"/>
          <w:spacing w:val="-3"/>
        </w:rPr>
        <w:t xml:space="preserve"> </w:t>
      </w:r>
      <w:r>
        <w:rPr>
          <w:rFonts w:ascii="Arial"/>
          <w:color w:val="0E0E0E"/>
        </w:rPr>
        <w:t>as</w:t>
      </w:r>
      <w:r>
        <w:rPr>
          <w:rFonts w:ascii="Arial"/>
          <w:color w:val="0E0E0E"/>
          <w:spacing w:val="-14"/>
        </w:rPr>
        <w:t xml:space="preserve"> </w:t>
      </w:r>
      <w:r>
        <w:rPr>
          <w:rFonts w:ascii="Arial"/>
          <w:i/>
          <w:color w:val="0E0E0E"/>
        </w:rPr>
        <w:t>the</w:t>
      </w:r>
      <w:r>
        <w:rPr>
          <w:rFonts w:ascii="Arial"/>
          <w:i/>
          <w:color w:val="0E0E0E"/>
          <w:spacing w:val="-3"/>
        </w:rPr>
        <w:t xml:space="preserve"> </w:t>
      </w:r>
      <w:r>
        <w:rPr>
          <w:rFonts w:ascii="Arial"/>
          <w:i/>
          <w:color w:val="0E0E0E"/>
        </w:rPr>
        <w:t>Director-General</w:t>
      </w:r>
      <w:r>
        <w:rPr>
          <w:rFonts w:ascii="Arial"/>
          <w:i/>
          <w:color w:val="0E0E0E"/>
          <w:spacing w:val="9"/>
        </w:rPr>
        <w:t xml:space="preserve"> </w:t>
      </w:r>
      <w:r>
        <w:rPr>
          <w:rFonts w:ascii="Arial"/>
          <w:i/>
          <w:color w:val="0E0E0E"/>
        </w:rPr>
        <w:t>considers are</w:t>
      </w:r>
      <w:r>
        <w:rPr>
          <w:rFonts w:ascii="Arial"/>
          <w:i/>
          <w:color w:val="0E0E0E"/>
          <w:spacing w:val="-12"/>
        </w:rPr>
        <w:t xml:space="preserve"> </w:t>
      </w:r>
      <w:r>
        <w:rPr>
          <w:rFonts w:ascii="Arial"/>
          <w:i/>
          <w:color w:val="0E0E0E"/>
        </w:rPr>
        <w:t>relevant.</w:t>
      </w:r>
    </w:p>
    <w:p w:rsidR="00DA2BC5" w:rsidRPr="00203F88" w:rsidRDefault="00E43C72" w:rsidP="00203F88">
      <w:pPr>
        <w:pStyle w:val="ListParagraph"/>
        <w:widowControl/>
        <w:spacing w:before="240" w:after="120"/>
        <w:jc w:val="both"/>
        <w:rPr>
          <w:rStyle w:val="Emphasis"/>
          <w:rFonts w:ascii="Arial" w:eastAsia="Times New Roman" w:hAnsi="Arial" w:cs="Times New Roman"/>
          <w:b/>
          <w:i w:val="0"/>
          <w:iCs w:val="0"/>
          <w:szCs w:val="20"/>
          <w:lang w:val="en-AU" w:eastAsia="en-AU"/>
        </w:rPr>
      </w:pPr>
      <w:r w:rsidRPr="00203F88">
        <w:rPr>
          <w:rStyle w:val="Emphasis"/>
          <w:rFonts w:ascii="Arial" w:eastAsia="Times New Roman" w:hAnsi="Arial" w:cs="Times New Roman"/>
          <w:b/>
          <w:i w:val="0"/>
          <w:iCs w:val="0"/>
          <w:szCs w:val="20"/>
          <w:lang w:val="en-AU" w:eastAsia="en-AU"/>
        </w:rPr>
        <w:t>Increased number of gaming machines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Applicant seeks to increase the number of gaming machines from its current level of ten to a proposed new number of 20 gaming machines, an increase of ten gaming machines. The Applicant is currently authorised to operate ten gaming machines on the premises, the maximum number permitted </w:t>
      </w:r>
      <w:r w:rsidR="00D263FC">
        <w:rPr>
          <w:rFonts w:ascii="Arial" w:eastAsia="Times New Roman" w:hAnsi="Arial" w:cs="Arial"/>
          <w:szCs w:val="24"/>
          <w:lang w:val="en-AU" w:eastAsia="en-AU"/>
        </w:rPr>
        <w:t>prior to recent amendments to the Act</w:t>
      </w:r>
      <w:r w:rsidRPr="00E209FB">
        <w:rPr>
          <w:rFonts w:ascii="Arial" w:eastAsia="Times New Roman" w:hAnsi="Arial" w:cs="Arial"/>
          <w:szCs w:val="24"/>
          <w:lang w:val="en-AU" w:eastAsia="en-AU"/>
        </w:rPr>
        <w: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Regulation 3 of the Regulations sets the maximum number of gaming machines for a Category 1 licensed premise at 20. The Applicant is the holder of liquor licence number 803</w:t>
      </w:r>
      <w:r w:rsidR="0039520F">
        <w:rPr>
          <w:rFonts w:ascii="Arial" w:eastAsia="Times New Roman" w:hAnsi="Arial" w:cs="Arial"/>
          <w:szCs w:val="24"/>
          <w:lang w:val="en-AU" w:eastAsia="en-AU"/>
        </w:rPr>
        <w:t>03220</w:t>
      </w:r>
      <w:r w:rsidRPr="00E209FB">
        <w:rPr>
          <w:rFonts w:ascii="Arial" w:eastAsia="Times New Roman" w:hAnsi="Arial" w:cs="Arial"/>
          <w:szCs w:val="24"/>
          <w:lang w:val="en-AU" w:eastAsia="en-AU"/>
        </w:rPr>
        <w:t xml:space="preserve">, issued under the </w:t>
      </w:r>
      <w:r w:rsidRPr="00CC65AF">
        <w:rPr>
          <w:rFonts w:ascii="Arial" w:eastAsia="Times New Roman" w:hAnsi="Arial" w:cs="Arial"/>
          <w:i/>
          <w:szCs w:val="24"/>
          <w:lang w:val="en-AU" w:eastAsia="en-AU"/>
        </w:rPr>
        <w:t>Liquor Act</w:t>
      </w:r>
      <w:r w:rsidRPr="00E209FB">
        <w:rPr>
          <w:rFonts w:ascii="Arial" w:eastAsia="Times New Roman" w:hAnsi="Arial" w:cs="Arial"/>
          <w:szCs w:val="24"/>
          <w:lang w:val="en-AU" w:eastAsia="en-AU"/>
        </w:rPr>
        <w:t xml:space="preserve"> </w:t>
      </w:r>
      <w:r w:rsidR="00CA7915">
        <w:rPr>
          <w:rFonts w:ascii="Arial" w:eastAsia="Times New Roman" w:hAnsi="Arial" w:cs="Arial"/>
          <w:szCs w:val="24"/>
          <w:lang w:val="en-AU" w:eastAsia="en-AU"/>
        </w:rPr>
        <w:t xml:space="preserve">and </w:t>
      </w:r>
      <w:r w:rsidRPr="00E209FB">
        <w:rPr>
          <w:rFonts w:ascii="Arial" w:eastAsia="Times New Roman" w:hAnsi="Arial" w:cs="Arial"/>
          <w:szCs w:val="24"/>
          <w:lang w:val="en-AU" w:eastAsia="en-AU"/>
        </w:rPr>
        <w:t xml:space="preserve">endorsed AUTHORITY </w:t>
      </w:r>
      <w:r w:rsidR="00D263FC">
        <w:rPr>
          <w:rFonts w:ascii="Arial" w:eastAsia="Times New Roman" w:hAnsi="Arial" w:cs="Arial"/>
          <w:szCs w:val="24"/>
          <w:lang w:val="en-AU" w:eastAsia="en-AU"/>
        </w:rPr>
        <w:t>–</w:t>
      </w:r>
      <w:r w:rsidRPr="00E209FB">
        <w:rPr>
          <w:rFonts w:ascii="Arial" w:eastAsia="Times New Roman" w:hAnsi="Arial" w:cs="Arial"/>
          <w:szCs w:val="24"/>
          <w:lang w:val="en-AU" w:eastAsia="en-AU"/>
        </w:rPr>
        <w:t xml:space="preserve"> </w:t>
      </w:r>
      <w:r w:rsidR="00D263FC">
        <w:rPr>
          <w:rFonts w:ascii="Arial" w:eastAsia="Times New Roman" w:hAnsi="Arial" w:cs="Arial"/>
          <w:szCs w:val="24"/>
          <w:lang w:val="en-AU" w:eastAsia="en-AU"/>
        </w:rPr>
        <w:t>PUBLIC HOTEL</w:t>
      </w:r>
      <w:r w:rsidRPr="00E209FB">
        <w:rPr>
          <w:rFonts w:ascii="Arial" w:eastAsia="Times New Roman" w:hAnsi="Arial" w:cs="Arial"/>
          <w:szCs w:val="24"/>
          <w:lang w:val="en-AU" w:eastAsia="en-AU"/>
        </w:rPr>
        <w:t xml:space="preserve">, which is defined under section 3 of the Act as a hotel liquor licence. </w:t>
      </w:r>
      <w:r w:rsidR="00203F88">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Consequently the premises are considered to be Category 1 licensed premises pursuant to regulation 2(2</w:t>
      </w:r>
      <w:proofErr w:type="gramStart"/>
      <w:r w:rsidRPr="00E209FB">
        <w:rPr>
          <w:rFonts w:ascii="Arial" w:eastAsia="Times New Roman" w:hAnsi="Arial" w:cs="Arial"/>
          <w:szCs w:val="24"/>
          <w:lang w:val="en-AU" w:eastAsia="en-AU"/>
        </w:rPr>
        <w:t>)(</w:t>
      </w:r>
      <w:proofErr w:type="gramEnd"/>
      <w:r w:rsidRPr="00E209FB">
        <w:rPr>
          <w:rFonts w:ascii="Arial" w:eastAsia="Times New Roman" w:hAnsi="Arial" w:cs="Arial"/>
          <w:szCs w:val="24"/>
          <w:lang w:val="en-AU" w:eastAsia="en-AU"/>
        </w:rPr>
        <w:t>a) of the Regulations.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As such, the Applicant is able to apply for an increase of ten gaming machines and if granted, I am satisfied that the number of gaming machines on the premises would be within the statutory limit of 20 gaming machines.</w:t>
      </w:r>
    </w:p>
    <w:p w:rsidR="00DA2BC5" w:rsidRPr="00203F88" w:rsidRDefault="00E43C72" w:rsidP="00203F88">
      <w:pPr>
        <w:pStyle w:val="ListParagraph"/>
        <w:widowControl/>
        <w:spacing w:before="240" w:after="120"/>
        <w:jc w:val="both"/>
        <w:rPr>
          <w:rStyle w:val="Emphasis"/>
          <w:rFonts w:ascii="Arial" w:eastAsia="Times New Roman" w:hAnsi="Arial" w:cs="Times New Roman"/>
          <w:i w:val="0"/>
          <w:szCs w:val="20"/>
          <w:lang w:val="en-AU" w:eastAsia="en-AU"/>
        </w:rPr>
      </w:pPr>
      <w:r w:rsidRPr="00203F88">
        <w:rPr>
          <w:rStyle w:val="Emphasis"/>
          <w:rFonts w:ascii="Arial" w:eastAsia="Times New Roman" w:hAnsi="Arial" w:cs="Times New Roman"/>
          <w:b/>
          <w:i w:val="0"/>
          <w:szCs w:val="20"/>
          <w:lang w:val="en-AU" w:eastAsia="en-AU"/>
        </w:rPr>
        <w:t>Community Impact Analysis</w:t>
      </w:r>
    </w:p>
    <w:p w:rsidR="00DA2BC5" w:rsidRPr="00E209FB" w:rsidRDefault="00E43C72" w:rsidP="00CA4648">
      <w:pPr>
        <w:pStyle w:val="ListParagraph"/>
        <w:widowControl/>
        <w:numPr>
          <w:ilvl w:val="0"/>
          <w:numId w:val="3"/>
        </w:numPr>
        <w:spacing w:after="12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Pursuant to section 41A(2) of the Act, the CIA must provide details pertaining to:</w:t>
      </w:r>
    </w:p>
    <w:p w:rsidR="00DA2BC5" w:rsidRDefault="00E43C72" w:rsidP="00CA4648">
      <w:pPr>
        <w:numPr>
          <w:ilvl w:val="1"/>
          <w:numId w:val="3"/>
        </w:numPr>
        <w:spacing w:after="120"/>
        <w:ind w:left="1134" w:hanging="567"/>
        <w:jc w:val="left"/>
        <w:rPr>
          <w:rFonts w:ascii="Arial" w:eastAsia="Arial" w:hAnsi="Arial" w:cs="Arial"/>
        </w:rPr>
      </w:pPr>
      <w:r>
        <w:rPr>
          <w:rFonts w:ascii="Arial"/>
          <w:i/>
          <w:color w:val="0E0E0E"/>
        </w:rPr>
        <w:t>the</w:t>
      </w:r>
      <w:r>
        <w:rPr>
          <w:rFonts w:ascii="Arial"/>
          <w:i/>
          <w:color w:val="0E0E0E"/>
          <w:spacing w:val="11"/>
        </w:rPr>
        <w:t xml:space="preserve"> </w:t>
      </w:r>
      <w:r>
        <w:rPr>
          <w:rFonts w:ascii="Arial"/>
          <w:i/>
          <w:color w:val="0E0E0E"/>
        </w:rPr>
        <w:t>suitability</w:t>
      </w:r>
      <w:r>
        <w:rPr>
          <w:rFonts w:ascii="Arial"/>
          <w:i/>
          <w:color w:val="0E0E0E"/>
          <w:spacing w:val="28"/>
        </w:rPr>
        <w:t xml:space="preserve"> </w:t>
      </w:r>
      <w:r>
        <w:rPr>
          <w:rFonts w:ascii="Arial"/>
          <w:i/>
          <w:color w:val="0E0E0E"/>
        </w:rPr>
        <w:t>of</w:t>
      </w:r>
      <w:r>
        <w:rPr>
          <w:rFonts w:ascii="Arial"/>
          <w:i/>
          <w:color w:val="0E0E0E"/>
          <w:spacing w:val="10"/>
        </w:rPr>
        <w:t xml:space="preserve"> </w:t>
      </w:r>
      <w:r>
        <w:rPr>
          <w:rFonts w:ascii="Arial"/>
          <w:i/>
          <w:color w:val="0E0E0E"/>
        </w:rPr>
        <w:t>the</w:t>
      </w:r>
      <w:r>
        <w:rPr>
          <w:rFonts w:ascii="Arial"/>
          <w:i/>
          <w:color w:val="0E0E0E"/>
          <w:spacing w:val="3"/>
        </w:rPr>
        <w:t xml:space="preserve"> </w:t>
      </w:r>
      <w:r>
        <w:rPr>
          <w:rFonts w:ascii="Arial"/>
          <w:i/>
          <w:color w:val="0E0E0E"/>
        </w:rPr>
        <w:t>premises</w:t>
      </w:r>
      <w:r>
        <w:rPr>
          <w:rFonts w:ascii="Arial"/>
          <w:i/>
          <w:color w:val="0E0E0E"/>
          <w:spacing w:val="34"/>
        </w:rPr>
        <w:t xml:space="preserve"> </w:t>
      </w:r>
      <w:r>
        <w:rPr>
          <w:rFonts w:ascii="Arial"/>
          <w:i/>
          <w:color w:val="0E0E0E"/>
        </w:rPr>
        <w:t>to</w:t>
      </w:r>
      <w:r>
        <w:rPr>
          <w:rFonts w:ascii="Arial"/>
          <w:i/>
          <w:color w:val="0E0E0E"/>
          <w:spacing w:val="9"/>
        </w:rPr>
        <w:t xml:space="preserve"> </w:t>
      </w:r>
      <w:r>
        <w:rPr>
          <w:rFonts w:ascii="Arial"/>
          <w:i/>
          <w:color w:val="0E0E0E"/>
        </w:rPr>
        <w:t>which</w:t>
      </w:r>
      <w:r>
        <w:rPr>
          <w:rFonts w:ascii="Arial"/>
          <w:i/>
          <w:color w:val="0E0E0E"/>
          <w:spacing w:val="15"/>
        </w:rPr>
        <w:t xml:space="preserve"> </w:t>
      </w:r>
      <w:r>
        <w:rPr>
          <w:rFonts w:ascii="Arial"/>
          <w:i/>
          <w:color w:val="0E0E0E"/>
        </w:rPr>
        <w:t>the</w:t>
      </w:r>
      <w:r>
        <w:rPr>
          <w:rFonts w:ascii="Arial"/>
          <w:i/>
          <w:color w:val="0E0E0E"/>
          <w:spacing w:val="5"/>
        </w:rPr>
        <w:t xml:space="preserve"> </w:t>
      </w:r>
      <w:r>
        <w:rPr>
          <w:rFonts w:ascii="Arial"/>
          <w:i/>
          <w:color w:val="0E0E0E"/>
        </w:rPr>
        <w:t>application</w:t>
      </w:r>
      <w:r>
        <w:rPr>
          <w:rFonts w:ascii="Arial"/>
          <w:i/>
          <w:color w:val="0E0E0E"/>
          <w:spacing w:val="22"/>
        </w:rPr>
        <w:t xml:space="preserve"> </w:t>
      </w:r>
      <w:r>
        <w:rPr>
          <w:rFonts w:ascii="Arial"/>
          <w:i/>
          <w:color w:val="0E0E0E"/>
        </w:rPr>
        <w:t>relates</w:t>
      </w:r>
      <w:r>
        <w:rPr>
          <w:rFonts w:ascii="Arial"/>
          <w:i/>
          <w:color w:val="0E0E0E"/>
          <w:spacing w:val="16"/>
        </w:rPr>
        <w:t xml:space="preserve"> </w:t>
      </w:r>
      <w:r>
        <w:rPr>
          <w:rFonts w:ascii="Arial"/>
          <w:i/>
          <w:color w:val="0E0E0E"/>
        </w:rPr>
        <w:t>having</w:t>
      </w:r>
      <w:r>
        <w:rPr>
          <w:rFonts w:ascii="Arial"/>
          <w:i/>
          <w:color w:val="0E0E0E"/>
          <w:spacing w:val="17"/>
        </w:rPr>
        <w:t xml:space="preserve"> </w:t>
      </w:r>
      <w:r>
        <w:rPr>
          <w:rFonts w:ascii="Arial"/>
          <w:i/>
          <w:color w:val="0E0E0E"/>
        </w:rPr>
        <w:t>regard</w:t>
      </w:r>
      <w:r>
        <w:rPr>
          <w:rFonts w:ascii="Arial"/>
          <w:i/>
          <w:color w:val="0E0E0E"/>
          <w:spacing w:val="19"/>
        </w:rPr>
        <w:t xml:space="preserve"> </w:t>
      </w:r>
      <w:r>
        <w:rPr>
          <w:rFonts w:ascii="Arial"/>
          <w:i/>
          <w:color w:val="0E0E0E"/>
        </w:rPr>
        <w:t>to</w:t>
      </w:r>
      <w:r>
        <w:rPr>
          <w:rFonts w:ascii="Arial"/>
          <w:i/>
          <w:color w:val="0E0E0E"/>
          <w:spacing w:val="10"/>
        </w:rPr>
        <w:t xml:space="preserve"> </w:t>
      </w:r>
      <w:r>
        <w:rPr>
          <w:rFonts w:ascii="Arial"/>
          <w:i/>
          <w:color w:val="0E0E0E"/>
        </w:rPr>
        <w:t>the</w:t>
      </w:r>
      <w:r>
        <w:rPr>
          <w:rFonts w:ascii="Arial"/>
          <w:i/>
          <w:color w:val="0E0E0E"/>
          <w:spacing w:val="6"/>
        </w:rPr>
        <w:t xml:space="preserve"> </w:t>
      </w:r>
      <w:r>
        <w:rPr>
          <w:rFonts w:ascii="Arial"/>
          <w:i/>
          <w:color w:val="0E0E0E"/>
        </w:rPr>
        <w:t>size,</w:t>
      </w:r>
      <w:r>
        <w:rPr>
          <w:rFonts w:ascii="Arial"/>
          <w:i/>
          <w:color w:val="0E0E0E"/>
          <w:w w:val="96"/>
        </w:rPr>
        <w:t xml:space="preserve"> </w:t>
      </w:r>
      <w:r>
        <w:rPr>
          <w:rFonts w:ascii="Arial"/>
          <w:i/>
          <w:color w:val="0E0E0E"/>
        </w:rPr>
        <w:t>layout</w:t>
      </w:r>
      <w:r>
        <w:rPr>
          <w:rFonts w:ascii="Arial"/>
          <w:i/>
          <w:color w:val="0E0E0E"/>
          <w:spacing w:val="-3"/>
        </w:rPr>
        <w:t xml:space="preserve"> </w:t>
      </w:r>
      <w:r>
        <w:rPr>
          <w:rFonts w:ascii="Arial"/>
          <w:i/>
          <w:color w:val="0E0E0E"/>
        </w:rPr>
        <w:t>and</w:t>
      </w:r>
      <w:r>
        <w:rPr>
          <w:rFonts w:ascii="Arial"/>
          <w:i/>
          <w:color w:val="0E0E0E"/>
          <w:spacing w:val="-5"/>
        </w:rPr>
        <w:t xml:space="preserve"> </w:t>
      </w:r>
      <w:r>
        <w:rPr>
          <w:rFonts w:ascii="Arial"/>
          <w:i/>
          <w:color w:val="0E0E0E"/>
        </w:rPr>
        <w:t>facilities</w:t>
      </w:r>
      <w:r>
        <w:rPr>
          <w:rFonts w:ascii="Arial"/>
          <w:i/>
          <w:color w:val="0E0E0E"/>
          <w:spacing w:val="-4"/>
        </w:rPr>
        <w:t xml:space="preserve"> </w:t>
      </w:r>
      <w:r>
        <w:rPr>
          <w:rFonts w:ascii="Arial"/>
          <w:i/>
          <w:color w:val="0E0E0E"/>
        </w:rPr>
        <w:t>of</w:t>
      </w:r>
      <w:r>
        <w:rPr>
          <w:rFonts w:ascii="Arial"/>
          <w:i/>
          <w:color w:val="0E0E0E"/>
          <w:spacing w:val="-9"/>
        </w:rPr>
        <w:t xml:space="preserve"> </w:t>
      </w:r>
      <w:r>
        <w:rPr>
          <w:rFonts w:ascii="Arial"/>
          <w:i/>
          <w:color w:val="0E0E0E"/>
        </w:rPr>
        <w:t>the</w:t>
      </w:r>
      <w:r>
        <w:rPr>
          <w:rFonts w:ascii="Arial"/>
          <w:i/>
          <w:color w:val="0E0E0E"/>
          <w:spacing w:val="-15"/>
        </w:rPr>
        <w:t xml:space="preserve"> </w:t>
      </w:r>
      <w:r>
        <w:rPr>
          <w:rFonts w:ascii="Arial"/>
          <w:i/>
          <w:color w:val="0E0E0E"/>
        </w:rPr>
        <w:t>premises;</w:t>
      </w:r>
    </w:p>
    <w:p w:rsidR="00DA2BC5" w:rsidRDefault="00E43C72" w:rsidP="00CA4648">
      <w:pPr>
        <w:numPr>
          <w:ilvl w:val="0"/>
          <w:numId w:val="1"/>
        </w:numPr>
        <w:spacing w:after="120"/>
        <w:ind w:left="1134" w:hanging="567"/>
        <w:rPr>
          <w:rFonts w:ascii="Arial" w:eastAsia="Arial" w:hAnsi="Arial" w:cs="Arial"/>
        </w:rPr>
      </w:pPr>
      <w:r>
        <w:rPr>
          <w:rFonts w:ascii="Arial" w:hAnsi="Arial"/>
          <w:i/>
          <w:color w:val="0E0E0E"/>
        </w:rPr>
        <w:t>the</w:t>
      </w:r>
      <w:r>
        <w:rPr>
          <w:rFonts w:ascii="Arial" w:hAnsi="Arial"/>
          <w:i/>
          <w:color w:val="0E0E0E"/>
          <w:spacing w:val="51"/>
        </w:rPr>
        <w:t xml:space="preserve"> </w:t>
      </w:r>
      <w:r>
        <w:rPr>
          <w:rFonts w:ascii="Arial" w:hAnsi="Arial"/>
          <w:i/>
          <w:color w:val="0E0E0E"/>
        </w:rPr>
        <w:t xml:space="preserve">suitability </w:t>
      </w:r>
      <w:r>
        <w:rPr>
          <w:rFonts w:ascii="Arial" w:hAnsi="Arial"/>
          <w:i/>
          <w:color w:val="0E0E0E"/>
          <w:spacing w:val="13"/>
        </w:rPr>
        <w:t xml:space="preserve"> </w:t>
      </w:r>
      <w:r>
        <w:rPr>
          <w:rFonts w:ascii="Arial" w:hAnsi="Arial"/>
          <w:i/>
          <w:color w:val="0E0E0E"/>
        </w:rPr>
        <w:t>of</w:t>
      </w:r>
      <w:r>
        <w:rPr>
          <w:rFonts w:ascii="Arial" w:hAnsi="Arial"/>
          <w:i/>
          <w:color w:val="0E0E0E"/>
          <w:spacing w:val="49"/>
        </w:rPr>
        <w:t xml:space="preserve"> </w:t>
      </w:r>
      <w:r>
        <w:rPr>
          <w:rFonts w:ascii="Arial" w:hAnsi="Arial"/>
          <w:i/>
          <w:color w:val="0E0E0E"/>
        </w:rPr>
        <w:t>the</w:t>
      </w:r>
      <w:r>
        <w:rPr>
          <w:rFonts w:ascii="Arial" w:hAnsi="Arial"/>
          <w:i/>
          <w:color w:val="0E0E0E"/>
          <w:spacing w:val="43"/>
        </w:rPr>
        <w:t xml:space="preserve"> </w:t>
      </w:r>
      <w:r>
        <w:rPr>
          <w:rFonts w:ascii="Arial" w:hAnsi="Arial"/>
          <w:i/>
          <w:color w:val="0E0E0E"/>
        </w:rPr>
        <w:t>premises</w:t>
      </w:r>
      <w:r>
        <w:rPr>
          <w:rFonts w:ascii="Arial" w:hAnsi="Arial"/>
          <w:i/>
          <w:color w:val="383838"/>
        </w:rPr>
        <w:t>·</w:t>
      </w:r>
      <w:r>
        <w:rPr>
          <w:rFonts w:ascii="Arial" w:hAnsi="Arial"/>
          <w:i/>
          <w:color w:val="383838"/>
          <w:spacing w:val="8"/>
        </w:rPr>
        <w:t xml:space="preserve"> </w:t>
      </w:r>
      <w:r>
        <w:rPr>
          <w:rFonts w:ascii="Arial" w:hAnsi="Arial"/>
          <w:i/>
          <w:color w:val="0E0E0E"/>
        </w:rPr>
        <w:t>to</w:t>
      </w:r>
      <w:r>
        <w:rPr>
          <w:rFonts w:ascii="Arial" w:hAnsi="Arial"/>
          <w:i/>
          <w:color w:val="0E0E0E"/>
          <w:spacing w:val="52"/>
        </w:rPr>
        <w:t xml:space="preserve"> </w:t>
      </w:r>
      <w:r>
        <w:rPr>
          <w:rFonts w:ascii="Arial" w:hAnsi="Arial"/>
          <w:i/>
          <w:color w:val="0E0E0E"/>
        </w:rPr>
        <w:t>which</w:t>
      </w:r>
      <w:r>
        <w:rPr>
          <w:rFonts w:ascii="Arial" w:hAnsi="Arial"/>
          <w:i/>
          <w:color w:val="0E0E0E"/>
          <w:spacing w:val="46"/>
        </w:rPr>
        <w:t xml:space="preserve"> </w:t>
      </w:r>
      <w:r>
        <w:rPr>
          <w:rFonts w:ascii="Arial" w:hAnsi="Arial"/>
          <w:i/>
          <w:color w:val="0E0E0E"/>
        </w:rPr>
        <w:t>the</w:t>
      </w:r>
      <w:r>
        <w:rPr>
          <w:rFonts w:ascii="Arial" w:hAnsi="Arial"/>
          <w:i/>
          <w:color w:val="0E0E0E"/>
          <w:spacing w:val="48"/>
        </w:rPr>
        <w:t xml:space="preserve"> </w:t>
      </w:r>
      <w:r>
        <w:rPr>
          <w:rFonts w:ascii="Arial" w:hAnsi="Arial"/>
          <w:i/>
          <w:color w:val="0E0E0E"/>
        </w:rPr>
        <w:t>application</w:t>
      </w:r>
      <w:r>
        <w:rPr>
          <w:rFonts w:ascii="Arial" w:hAnsi="Arial"/>
          <w:i/>
          <w:color w:val="0E0E0E"/>
          <w:spacing w:val="60"/>
        </w:rPr>
        <w:t xml:space="preserve"> </w:t>
      </w:r>
      <w:r>
        <w:rPr>
          <w:rFonts w:ascii="Arial" w:hAnsi="Arial"/>
          <w:i/>
          <w:color w:val="0E0E0E"/>
        </w:rPr>
        <w:t>relates</w:t>
      </w:r>
      <w:r>
        <w:rPr>
          <w:rFonts w:ascii="Arial" w:hAnsi="Arial"/>
          <w:i/>
          <w:color w:val="0E0E0E"/>
          <w:spacing w:val="58"/>
        </w:rPr>
        <w:t xml:space="preserve"> </w:t>
      </w:r>
      <w:r>
        <w:rPr>
          <w:rFonts w:ascii="Arial" w:hAnsi="Arial"/>
          <w:i/>
          <w:color w:val="0E0E0E"/>
        </w:rPr>
        <w:t>having</w:t>
      </w:r>
      <w:r>
        <w:rPr>
          <w:rFonts w:ascii="Arial" w:hAnsi="Arial"/>
          <w:i/>
          <w:color w:val="0E0E0E"/>
          <w:spacing w:val="57"/>
        </w:rPr>
        <w:t xml:space="preserve"> </w:t>
      </w:r>
      <w:r>
        <w:rPr>
          <w:rFonts w:ascii="Arial" w:hAnsi="Arial"/>
          <w:i/>
          <w:color w:val="0E0E0E"/>
        </w:rPr>
        <w:t xml:space="preserve">regard </w:t>
      </w:r>
      <w:r>
        <w:rPr>
          <w:rFonts w:ascii="Arial" w:hAnsi="Arial"/>
          <w:i/>
          <w:color w:val="0E0E0E"/>
          <w:spacing w:val="2"/>
        </w:rPr>
        <w:t xml:space="preserve"> </w:t>
      </w:r>
      <w:r>
        <w:rPr>
          <w:rFonts w:ascii="Arial" w:hAnsi="Arial"/>
          <w:i/>
          <w:color w:val="0E0E0E"/>
        </w:rPr>
        <w:t>to</w:t>
      </w:r>
      <w:r>
        <w:rPr>
          <w:rFonts w:ascii="Arial" w:hAnsi="Arial"/>
          <w:i/>
          <w:color w:val="0E0E0E"/>
          <w:spacing w:val="47"/>
        </w:rPr>
        <w:t xml:space="preserve"> </w:t>
      </w:r>
      <w:r>
        <w:rPr>
          <w:rFonts w:ascii="Arial" w:hAnsi="Arial"/>
          <w:i/>
          <w:color w:val="0E0E0E"/>
        </w:rPr>
        <w:t>the</w:t>
      </w:r>
      <w:r>
        <w:rPr>
          <w:rFonts w:ascii="Arial" w:hAnsi="Arial"/>
          <w:i/>
          <w:color w:val="0E0E0E"/>
          <w:spacing w:val="28"/>
          <w:w w:val="98"/>
        </w:rPr>
        <w:t xml:space="preserve"> </w:t>
      </w:r>
      <w:r>
        <w:rPr>
          <w:rFonts w:ascii="Arial" w:hAnsi="Arial"/>
          <w:i/>
          <w:color w:val="0E0E0E"/>
        </w:rPr>
        <w:t>primary</w:t>
      </w:r>
      <w:r>
        <w:rPr>
          <w:rFonts w:ascii="Arial" w:hAnsi="Arial"/>
          <w:i/>
          <w:color w:val="0E0E0E"/>
          <w:spacing w:val="9"/>
        </w:rPr>
        <w:t xml:space="preserve"> </w:t>
      </w:r>
      <w:r>
        <w:rPr>
          <w:rFonts w:ascii="Arial" w:hAnsi="Arial"/>
          <w:i/>
          <w:color w:val="0E0E0E"/>
        </w:rPr>
        <w:t>activity</w:t>
      </w:r>
      <w:r>
        <w:rPr>
          <w:rFonts w:ascii="Arial" w:hAnsi="Arial"/>
          <w:i/>
          <w:color w:val="0E0E0E"/>
          <w:spacing w:val="-2"/>
        </w:rPr>
        <w:t xml:space="preserve"> </w:t>
      </w:r>
      <w:r>
        <w:rPr>
          <w:rFonts w:ascii="Arial" w:hAnsi="Arial"/>
          <w:i/>
          <w:color w:val="0E0E0E"/>
        </w:rPr>
        <w:t>conducted at</w:t>
      </w:r>
      <w:r>
        <w:rPr>
          <w:rFonts w:ascii="Arial" w:hAnsi="Arial"/>
          <w:i/>
          <w:color w:val="0E0E0E"/>
          <w:spacing w:val="-8"/>
        </w:rPr>
        <w:t xml:space="preserve"> </w:t>
      </w:r>
      <w:r>
        <w:rPr>
          <w:rFonts w:ascii="Arial" w:hAnsi="Arial"/>
          <w:i/>
          <w:color w:val="0E0E0E"/>
        </w:rPr>
        <w:t>the</w:t>
      </w:r>
      <w:r>
        <w:rPr>
          <w:rFonts w:ascii="Arial" w:hAnsi="Arial"/>
          <w:i/>
          <w:color w:val="0E0E0E"/>
          <w:spacing w:val="-16"/>
        </w:rPr>
        <w:t xml:space="preserve"> </w:t>
      </w:r>
      <w:r>
        <w:rPr>
          <w:rFonts w:ascii="Arial" w:hAnsi="Arial"/>
          <w:i/>
          <w:color w:val="0E0E0E"/>
        </w:rPr>
        <w:t>premises;</w:t>
      </w:r>
    </w:p>
    <w:p w:rsidR="00DA2BC5" w:rsidRDefault="00E43C72" w:rsidP="00CA4648">
      <w:pPr>
        <w:numPr>
          <w:ilvl w:val="0"/>
          <w:numId w:val="1"/>
        </w:numPr>
        <w:spacing w:after="120"/>
        <w:ind w:left="1134" w:hanging="567"/>
        <w:jc w:val="both"/>
        <w:rPr>
          <w:rFonts w:ascii="Arial" w:eastAsia="Arial" w:hAnsi="Arial" w:cs="Arial"/>
        </w:rPr>
      </w:pPr>
      <w:r>
        <w:rPr>
          <w:rFonts w:ascii="Arial"/>
          <w:i/>
          <w:color w:val="0E0E0E"/>
        </w:rPr>
        <w:t>the</w:t>
      </w:r>
      <w:r>
        <w:rPr>
          <w:rFonts w:ascii="Arial"/>
          <w:i/>
          <w:color w:val="0E0E0E"/>
          <w:spacing w:val="2"/>
        </w:rPr>
        <w:t xml:space="preserve"> </w:t>
      </w:r>
      <w:r>
        <w:rPr>
          <w:rFonts w:ascii="Arial"/>
          <w:i/>
          <w:color w:val="0E0E0E"/>
        </w:rPr>
        <w:t>suitability</w:t>
      </w:r>
      <w:r>
        <w:rPr>
          <w:rFonts w:ascii="Arial"/>
          <w:i/>
          <w:color w:val="0E0E0E"/>
          <w:spacing w:val="16"/>
        </w:rPr>
        <w:t xml:space="preserve"> </w:t>
      </w:r>
      <w:r>
        <w:rPr>
          <w:rFonts w:ascii="Arial"/>
          <w:i/>
          <w:color w:val="0E0E0E"/>
        </w:rPr>
        <w:t>of</w:t>
      </w:r>
      <w:r>
        <w:rPr>
          <w:rFonts w:ascii="Arial"/>
          <w:i/>
          <w:color w:val="0E0E0E"/>
          <w:spacing w:val="3"/>
        </w:rPr>
        <w:t xml:space="preserve"> </w:t>
      </w:r>
      <w:r>
        <w:rPr>
          <w:rFonts w:ascii="Arial"/>
          <w:i/>
          <w:color w:val="0E0E0E"/>
        </w:rPr>
        <w:t>the</w:t>
      </w:r>
      <w:r>
        <w:rPr>
          <w:rFonts w:ascii="Arial"/>
          <w:i/>
          <w:color w:val="0E0E0E"/>
          <w:spacing w:val="53"/>
        </w:rPr>
        <w:t xml:space="preserve"> </w:t>
      </w:r>
      <w:r>
        <w:rPr>
          <w:rFonts w:ascii="Arial"/>
          <w:i/>
          <w:color w:val="0E0E0E"/>
        </w:rPr>
        <w:t>location</w:t>
      </w:r>
      <w:r>
        <w:rPr>
          <w:rFonts w:ascii="Arial"/>
          <w:i/>
          <w:color w:val="0E0E0E"/>
          <w:spacing w:val="19"/>
        </w:rPr>
        <w:t xml:space="preserve"> </w:t>
      </w:r>
      <w:r>
        <w:rPr>
          <w:rFonts w:ascii="Arial"/>
          <w:i/>
          <w:color w:val="0E0E0E"/>
        </w:rPr>
        <w:t>to</w:t>
      </w:r>
      <w:r>
        <w:rPr>
          <w:rFonts w:ascii="Arial"/>
          <w:i/>
          <w:color w:val="0E0E0E"/>
          <w:spacing w:val="1"/>
        </w:rPr>
        <w:t xml:space="preserve"> </w:t>
      </w:r>
      <w:r>
        <w:rPr>
          <w:rFonts w:ascii="Arial"/>
          <w:i/>
          <w:color w:val="0E0E0E"/>
        </w:rPr>
        <w:t>which the</w:t>
      </w:r>
      <w:r>
        <w:rPr>
          <w:rFonts w:ascii="Arial"/>
          <w:i/>
          <w:color w:val="0E0E0E"/>
          <w:spacing w:val="4"/>
        </w:rPr>
        <w:t xml:space="preserve"> </w:t>
      </w:r>
      <w:r>
        <w:rPr>
          <w:rFonts w:ascii="Arial"/>
          <w:i/>
          <w:color w:val="0E0E0E"/>
        </w:rPr>
        <w:t>application</w:t>
      </w:r>
      <w:r>
        <w:rPr>
          <w:rFonts w:ascii="Arial"/>
          <w:i/>
          <w:color w:val="0E0E0E"/>
          <w:spacing w:val="10"/>
        </w:rPr>
        <w:t xml:space="preserve"> </w:t>
      </w:r>
      <w:r>
        <w:rPr>
          <w:rFonts w:ascii="Arial"/>
          <w:i/>
          <w:color w:val="0E0E0E"/>
        </w:rPr>
        <w:t>relates</w:t>
      </w:r>
      <w:r>
        <w:rPr>
          <w:rFonts w:ascii="Arial"/>
          <w:i/>
          <w:color w:val="0E0E0E"/>
          <w:spacing w:val="8"/>
        </w:rPr>
        <w:t xml:space="preserve"> </w:t>
      </w:r>
      <w:r>
        <w:rPr>
          <w:rFonts w:ascii="Arial"/>
          <w:i/>
          <w:color w:val="0E0E0E"/>
        </w:rPr>
        <w:t>having</w:t>
      </w:r>
      <w:r>
        <w:rPr>
          <w:rFonts w:ascii="Arial"/>
          <w:i/>
          <w:color w:val="0E0E0E"/>
          <w:spacing w:val="4"/>
        </w:rPr>
        <w:t xml:space="preserve"> </w:t>
      </w:r>
      <w:r>
        <w:rPr>
          <w:rFonts w:ascii="Arial"/>
          <w:i/>
          <w:color w:val="0E0E0E"/>
        </w:rPr>
        <w:t>regard</w:t>
      </w:r>
      <w:r>
        <w:rPr>
          <w:rFonts w:ascii="Arial"/>
          <w:i/>
          <w:color w:val="0E0E0E"/>
          <w:spacing w:val="13"/>
        </w:rPr>
        <w:t xml:space="preserve"> </w:t>
      </w:r>
      <w:r>
        <w:rPr>
          <w:rFonts w:ascii="Arial"/>
          <w:i/>
          <w:color w:val="0E0E0E"/>
        </w:rPr>
        <w:t>to</w:t>
      </w:r>
      <w:r>
        <w:rPr>
          <w:rFonts w:ascii="Arial"/>
          <w:i/>
          <w:color w:val="0E0E0E"/>
          <w:spacing w:val="58"/>
        </w:rPr>
        <w:t xml:space="preserve"> </w:t>
      </w:r>
      <w:r>
        <w:rPr>
          <w:rFonts w:ascii="Arial"/>
          <w:i/>
          <w:color w:val="0E0E0E"/>
        </w:rPr>
        <w:t>the</w:t>
      </w:r>
      <w:r>
        <w:rPr>
          <w:rFonts w:ascii="Arial"/>
          <w:i/>
          <w:color w:val="0E0E0E"/>
          <w:w w:val="98"/>
        </w:rPr>
        <w:t xml:space="preserve"> </w:t>
      </w:r>
      <w:r>
        <w:rPr>
          <w:rFonts w:ascii="Arial"/>
          <w:i/>
          <w:color w:val="0E0E0E"/>
        </w:rPr>
        <w:t>population</w:t>
      </w:r>
      <w:r>
        <w:rPr>
          <w:rFonts w:ascii="Arial"/>
          <w:i/>
          <w:color w:val="0E0E0E"/>
          <w:spacing w:val="46"/>
        </w:rPr>
        <w:t xml:space="preserve"> </w:t>
      </w:r>
      <w:r>
        <w:rPr>
          <w:rFonts w:ascii="Arial"/>
          <w:i/>
          <w:color w:val="0E0E0E"/>
        </w:rPr>
        <w:t>of</w:t>
      </w:r>
      <w:r>
        <w:rPr>
          <w:rFonts w:ascii="Arial"/>
          <w:i/>
          <w:color w:val="0E0E0E"/>
          <w:spacing w:val="18"/>
        </w:rPr>
        <w:t xml:space="preserve"> </w:t>
      </w:r>
      <w:r>
        <w:rPr>
          <w:rFonts w:ascii="Arial"/>
          <w:i/>
          <w:color w:val="0E0E0E"/>
        </w:rPr>
        <w:t>the</w:t>
      </w:r>
      <w:r>
        <w:rPr>
          <w:rFonts w:ascii="Arial"/>
          <w:i/>
          <w:color w:val="0E0E0E"/>
          <w:spacing w:val="12"/>
        </w:rPr>
        <w:t xml:space="preserve"> </w:t>
      </w:r>
      <w:r>
        <w:rPr>
          <w:rFonts w:ascii="Arial"/>
          <w:i/>
          <w:color w:val="0E0E0E"/>
        </w:rPr>
        <w:t>local</w:t>
      </w:r>
      <w:r>
        <w:rPr>
          <w:rFonts w:ascii="Arial"/>
          <w:i/>
          <w:color w:val="0E0E0E"/>
          <w:spacing w:val="22"/>
        </w:rPr>
        <w:t xml:space="preserve"> </w:t>
      </w:r>
      <w:r>
        <w:rPr>
          <w:rFonts w:ascii="Arial"/>
          <w:i/>
          <w:color w:val="0E0E0E"/>
        </w:rPr>
        <w:t>area,</w:t>
      </w:r>
      <w:r>
        <w:rPr>
          <w:rFonts w:ascii="Arial"/>
          <w:i/>
          <w:color w:val="0E0E0E"/>
          <w:spacing w:val="18"/>
        </w:rPr>
        <w:t xml:space="preserve"> </w:t>
      </w:r>
      <w:r>
        <w:rPr>
          <w:rFonts w:ascii="Arial"/>
          <w:i/>
          <w:color w:val="0E0E0E"/>
        </w:rPr>
        <w:t>the</w:t>
      </w:r>
      <w:r>
        <w:rPr>
          <w:rFonts w:ascii="Arial"/>
          <w:i/>
          <w:color w:val="0E0E0E"/>
          <w:spacing w:val="10"/>
        </w:rPr>
        <w:t xml:space="preserve"> </w:t>
      </w:r>
      <w:r>
        <w:rPr>
          <w:rFonts w:ascii="Arial"/>
          <w:i/>
          <w:color w:val="0E0E0E"/>
        </w:rPr>
        <w:t>proximity</w:t>
      </w:r>
      <w:r>
        <w:rPr>
          <w:rFonts w:ascii="Arial"/>
          <w:i/>
          <w:color w:val="0E0E0E"/>
          <w:spacing w:val="37"/>
        </w:rPr>
        <w:t xml:space="preserve"> </w:t>
      </w:r>
      <w:r>
        <w:rPr>
          <w:rFonts w:ascii="Arial"/>
          <w:i/>
          <w:color w:val="0E0E0E"/>
        </w:rPr>
        <w:t>of</w:t>
      </w:r>
      <w:r>
        <w:rPr>
          <w:rFonts w:ascii="Arial"/>
          <w:i/>
          <w:color w:val="0E0E0E"/>
          <w:spacing w:val="15"/>
        </w:rPr>
        <w:t xml:space="preserve"> </w:t>
      </w:r>
      <w:r>
        <w:rPr>
          <w:rFonts w:ascii="Arial"/>
          <w:i/>
          <w:color w:val="0E0E0E"/>
        </w:rPr>
        <w:t>the</w:t>
      </w:r>
      <w:r>
        <w:rPr>
          <w:rFonts w:ascii="Arial"/>
          <w:i/>
          <w:color w:val="0E0E0E"/>
          <w:spacing w:val="3"/>
        </w:rPr>
        <w:t xml:space="preserve"> </w:t>
      </w:r>
      <w:r>
        <w:rPr>
          <w:rFonts w:ascii="Arial"/>
          <w:i/>
          <w:color w:val="0E0E0E"/>
        </w:rPr>
        <w:t>premises</w:t>
      </w:r>
      <w:r>
        <w:rPr>
          <w:rFonts w:ascii="Arial"/>
          <w:i/>
          <w:color w:val="0E0E0E"/>
          <w:spacing w:val="42"/>
        </w:rPr>
        <w:t xml:space="preserve"> </w:t>
      </w:r>
      <w:r>
        <w:rPr>
          <w:rFonts w:ascii="Arial"/>
          <w:i/>
          <w:color w:val="0E0E0E"/>
        </w:rPr>
        <w:t>to</w:t>
      </w:r>
      <w:r>
        <w:rPr>
          <w:rFonts w:ascii="Arial"/>
          <w:i/>
          <w:color w:val="0E0E0E"/>
          <w:spacing w:val="9"/>
        </w:rPr>
        <w:t xml:space="preserve"> </w:t>
      </w:r>
      <w:r>
        <w:rPr>
          <w:rFonts w:ascii="Arial"/>
          <w:i/>
          <w:color w:val="0E0E0E"/>
        </w:rPr>
        <w:t>other</w:t>
      </w:r>
      <w:r>
        <w:rPr>
          <w:rFonts w:ascii="Arial"/>
          <w:i/>
          <w:color w:val="0E0E0E"/>
          <w:spacing w:val="31"/>
        </w:rPr>
        <w:t xml:space="preserve"> </w:t>
      </w:r>
      <w:r>
        <w:rPr>
          <w:rFonts w:ascii="Arial"/>
          <w:i/>
          <w:color w:val="0E0E0E"/>
        </w:rPr>
        <w:t>gaming</w:t>
      </w:r>
      <w:r>
        <w:rPr>
          <w:rFonts w:ascii="Arial"/>
          <w:i/>
          <w:color w:val="0E0E0E"/>
          <w:spacing w:val="34"/>
        </w:rPr>
        <w:t xml:space="preserve"> </w:t>
      </w:r>
      <w:r>
        <w:rPr>
          <w:rFonts w:ascii="Arial"/>
          <w:i/>
          <w:color w:val="0E0E0E"/>
        </w:rPr>
        <w:t>venues</w:t>
      </w:r>
      <w:r>
        <w:rPr>
          <w:rFonts w:ascii="Arial"/>
          <w:i/>
          <w:color w:val="0E0E0E"/>
          <w:spacing w:val="17"/>
        </w:rPr>
        <w:t xml:space="preserve"> </w:t>
      </w:r>
      <w:r>
        <w:rPr>
          <w:rFonts w:ascii="Arial"/>
          <w:i/>
          <w:color w:val="0E0E0E"/>
        </w:rPr>
        <w:t>and the</w:t>
      </w:r>
      <w:r>
        <w:rPr>
          <w:rFonts w:ascii="Arial"/>
          <w:i/>
          <w:color w:val="0E0E0E"/>
          <w:spacing w:val="-14"/>
        </w:rPr>
        <w:t xml:space="preserve"> </w:t>
      </w:r>
      <w:r>
        <w:rPr>
          <w:rFonts w:ascii="Arial"/>
          <w:i/>
          <w:color w:val="0E0E0E"/>
        </w:rPr>
        <w:t>proximity</w:t>
      </w:r>
      <w:r>
        <w:rPr>
          <w:rFonts w:ascii="Arial"/>
          <w:i/>
          <w:color w:val="0E0E0E"/>
          <w:spacing w:val="21"/>
        </w:rPr>
        <w:t xml:space="preserve"> </w:t>
      </w:r>
      <w:r>
        <w:rPr>
          <w:rFonts w:ascii="Arial"/>
          <w:i/>
          <w:color w:val="0E0E0E"/>
        </w:rPr>
        <w:t>of</w:t>
      </w:r>
      <w:r>
        <w:rPr>
          <w:rFonts w:ascii="Arial"/>
          <w:i/>
          <w:color w:val="0E0E0E"/>
          <w:spacing w:val="4"/>
        </w:rPr>
        <w:t xml:space="preserve"> </w:t>
      </w:r>
      <w:r>
        <w:rPr>
          <w:rFonts w:ascii="Arial"/>
          <w:i/>
          <w:color w:val="0E0E0E"/>
        </w:rPr>
        <w:t>the</w:t>
      </w:r>
      <w:r>
        <w:rPr>
          <w:rFonts w:ascii="Arial"/>
          <w:i/>
          <w:color w:val="0E0E0E"/>
          <w:spacing w:val="-12"/>
        </w:rPr>
        <w:t xml:space="preserve"> </w:t>
      </w:r>
      <w:r>
        <w:rPr>
          <w:rFonts w:ascii="Arial"/>
          <w:i/>
          <w:color w:val="0E0E0E"/>
        </w:rPr>
        <w:t>premises</w:t>
      </w:r>
      <w:r>
        <w:rPr>
          <w:rFonts w:ascii="Arial"/>
          <w:i/>
          <w:color w:val="0E0E0E"/>
          <w:spacing w:val="21"/>
        </w:rPr>
        <w:t xml:space="preserve"> </w:t>
      </w:r>
      <w:r>
        <w:rPr>
          <w:rFonts w:ascii="Arial"/>
          <w:i/>
          <w:color w:val="0E0E0E"/>
        </w:rPr>
        <w:t>to</w:t>
      </w:r>
      <w:r>
        <w:rPr>
          <w:rFonts w:ascii="Arial"/>
          <w:i/>
          <w:color w:val="0E0E0E"/>
          <w:spacing w:val="-10"/>
        </w:rPr>
        <w:t xml:space="preserve"> </w:t>
      </w:r>
      <w:r>
        <w:rPr>
          <w:rFonts w:ascii="Arial"/>
          <w:i/>
          <w:color w:val="0E0E0E"/>
        </w:rPr>
        <w:t>sensitive</w:t>
      </w:r>
      <w:r>
        <w:rPr>
          <w:rFonts w:ascii="Arial"/>
          <w:i/>
          <w:color w:val="0E0E0E"/>
          <w:spacing w:val="5"/>
        </w:rPr>
        <w:t xml:space="preserve"> </w:t>
      </w:r>
      <w:r>
        <w:rPr>
          <w:rFonts w:ascii="Arial"/>
          <w:i/>
          <w:color w:val="0E0E0E"/>
        </w:rPr>
        <w:t>areas</w:t>
      </w:r>
      <w:r>
        <w:rPr>
          <w:rFonts w:ascii="Arial"/>
          <w:i/>
          <w:color w:val="0E0E0E"/>
          <w:spacing w:val="-3"/>
        </w:rPr>
        <w:t xml:space="preserve"> </w:t>
      </w:r>
      <w:r>
        <w:rPr>
          <w:rFonts w:ascii="Arial"/>
          <w:i/>
          <w:color w:val="0E0E0E"/>
        </w:rPr>
        <w:t xml:space="preserve">such </w:t>
      </w:r>
      <w:r>
        <w:rPr>
          <w:rFonts w:ascii="Arial"/>
          <w:color w:val="0E0E0E"/>
        </w:rPr>
        <w:t>as</w:t>
      </w:r>
      <w:r>
        <w:rPr>
          <w:rFonts w:ascii="Arial"/>
          <w:color w:val="0E0E0E"/>
          <w:spacing w:val="-13"/>
        </w:rPr>
        <w:t xml:space="preserve"> </w:t>
      </w:r>
      <w:r>
        <w:rPr>
          <w:rFonts w:ascii="Arial"/>
          <w:i/>
          <w:color w:val="0E0E0E"/>
        </w:rPr>
        <w:t>schools,</w:t>
      </w:r>
      <w:r>
        <w:rPr>
          <w:rFonts w:ascii="Arial"/>
          <w:i/>
          <w:color w:val="0E0E0E"/>
          <w:spacing w:val="12"/>
        </w:rPr>
        <w:t xml:space="preserve"> </w:t>
      </w:r>
      <w:r>
        <w:rPr>
          <w:rFonts w:ascii="Arial"/>
          <w:i/>
          <w:color w:val="0E0E0E"/>
        </w:rPr>
        <w:t>shopping</w:t>
      </w:r>
      <w:r>
        <w:rPr>
          <w:rFonts w:ascii="Arial"/>
          <w:i/>
          <w:color w:val="0E0E0E"/>
          <w:spacing w:val="9"/>
        </w:rPr>
        <w:t xml:space="preserve"> </w:t>
      </w:r>
      <w:proofErr w:type="spellStart"/>
      <w:r>
        <w:rPr>
          <w:rFonts w:ascii="Arial"/>
          <w:i/>
          <w:color w:val="0E0E0E"/>
        </w:rPr>
        <w:t>centres</w:t>
      </w:r>
      <w:proofErr w:type="spellEnd"/>
      <w:r>
        <w:rPr>
          <w:rFonts w:ascii="Arial"/>
          <w:i/>
          <w:color w:val="0E0E0E"/>
        </w:rPr>
        <w:t>,</w:t>
      </w:r>
      <w:r>
        <w:rPr>
          <w:rFonts w:ascii="Arial"/>
          <w:i/>
          <w:color w:val="0E0E0E"/>
          <w:spacing w:val="5"/>
        </w:rPr>
        <w:t xml:space="preserve"> </w:t>
      </w:r>
      <w:r>
        <w:rPr>
          <w:rFonts w:ascii="Arial"/>
          <w:i/>
          <w:color w:val="0E0E0E"/>
        </w:rPr>
        <w:t>other</w:t>
      </w:r>
      <w:r>
        <w:rPr>
          <w:rFonts w:ascii="Arial"/>
          <w:i/>
          <w:color w:val="0E0E0E"/>
          <w:w w:val="96"/>
        </w:rPr>
        <w:t xml:space="preserve"> </w:t>
      </w:r>
      <w:r>
        <w:rPr>
          <w:rFonts w:ascii="Arial"/>
          <w:i/>
          <w:color w:val="0E0E0E"/>
        </w:rPr>
        <w:t>community</w:t>
      </w:r>
      <w:r>
        <w:rPr>
          <w:rFonts w:ascii="Arial"/>
          <w:i/>
          <w:color w:val="0E0E0E"/>
          <w:spacing w:val="6"/>
        </w:rPr>
        <w:t xml:space="preserve"> </w:t>
      </w:r>
      <w:r>
        <w:rPr>
          <w:rFonts w:ascii="Arial"/>
          <w:i/>
          <w:color w:val="0E0E0E"/>
        </w:rPr>
        <w:t>congregation</w:t>
      </w:r>
      <w:r>
        <w:rPr>
          <w:rFonts w:ascii="Arial"/>
          <w:i/>
          <w:color w:val="0E0E0E"/>
          <w:spacing w:val="-1"/>
        </w:rPr>
        <w:t xml:space="preserve"> </w:t>
      </w:r>
      <w:r>
        <w:rPr>
          <w:rFonts w:ascii="Arial"/>
          <w:i/>
          <w:color w:val="0E0E0E"/>
        </w:rPr>
        <w:t>facilities,</w:t>
      </w:r>
      <w:r>
        <w:rPr>
          <w:rFonts w:ascii="Arial"/>
          <w:i/>
          <w:color w:val="0E0E0E"/>
          <w:spacing w:val="6"/>
        </w:rPr>
        <w:t xml:space="preserve"> </w:t>
      </w:r>
      <w:r>
        <w:rPr>
          <w:rFonts w:ascii="Arial"/>
          <w:i/>
          <w:color w:val="0E0E0E"/>
        </w:rPr>
        <w:t>welfare</w:t>
      </w:r>
      <w:r>
        <w:rPr>
          <w:rFonts w:ascii="Arial"/>
          <w:i/>
          <w:color w:val="0E0E0E"/>
          <w:spacing w:val="-10"/>
        </w:rPr>
        <w:t xml:space="preserve"> </w:t>
      </w:r>
      <w:r>
        <w:rPr>
          <w:rFonts w:ascii="Arial"/>
          <w:i/>
          <w:color w:val="0E0E0E"/>
        </w:rPr>
        <w:t>agencies,</w:t>
      </w:r>
      <w:r>
        <w:rPr>
          <w:rFonts w:ascii="Arial"/>
          <w:i/>
          <w:color w:val="0E0E0E"/>
          <w:spacing w:val="4"/>
        </w:rPr>
        <w:t xml:space="preserve"> </w:t>
      </w:r>
      <w:r>
        <w:rPr>
          <w:rFonts w:ascii="Arial"/>
          <w:i/>
          <w:color w:val="0E0E0E"/>
        </w:rPr>
        <w:t>banks</w:t>
      </w:r>
      <w:r>
        <w:rPr>
          <w:rFonts w:ascii="Arial"/>
          <w:i/>
          <w:color w:val="0E0E0E"/>
          <w:spacing w:val="-1"/>
        </w:rPr>
        <w:t xml:space="preserve"> </w:t>
      </w:r>
      <w:r>
        <w:rPr>
          <w:rFonts w:ascii="Arial"/>
          <w:i/>
          <w:color w:val="0E0E0E"/>
        </w:rPr>
        <w:t>and</w:t>
      </w:r>
      <w:r>
        <w:rPr>
          <w:rFonts w:ascii="Arial"/>
          <w:i/>
          <w:color w:val="0E0E0E"/>
          <w:spacing w:val="-15"/>
        </w:rPr>
        <w:t xml:space="preserve"> </w:t>
      </w:r>
      <w:r>
        <w:rPr>
          <w:rFonts w:ascii="Arial"/>
          <w:i/>
          <w:color w:val="0E0E0E"/>
        </w:rPr>
        <w:t>pawn</w:t>
      </w:r>
      <w:r>
        <w:rPr>
          <w:rFonts w:ascii="Arial"/>
          <w:i/>
          <w:color w:val="0E0E0E"/>
          <w:spacing w:val="1"/>
        </w:rPr>
        <w:t xml:space="preserve"> </w:t>
      </w:r>
      <w:r>
        <w:rPr>
          <w:rFonts w:ascii="Arial"/>
          <w:i/>
          <w:color w:val="0E0E0E"/>
        </w:rPr>
        <w:t>brokers;</w:t>
      </w:r>
    </w:p>
    <w:p w:rsidR="00E209FB" w:rsidRPr="00E209FB" w:rsidRDefault="00E43C72" w:rsidP="00CA4648">
      <w:pPr>
        <w:numPr>
          <w:ilvl w:val="0"/>
          <w:numId w:val="1"/>
        </w:numPr>
        <w:spacing w:after="120"/>
        <w:ind w:left="1134" w:hanging="567"/>
        <w:rPr>
          <w:rFonts w:ascii="Arial" w:eastAsia="Arial" w:hAnsi="Arial" w:cs="Arial"/>
        </w:rPr>
      </w:pPr>
      <w:r w:rsidRPr="00E209FB">
        <w:rPr>
          <w:rFonts w:ascii="Arial"/>
          <w:i/>
          <w:color w:val="0E0E0E"/>
        </w:rPr>
        <w:t>the</w:t>
      </w:r>
      <w:r w:rsidRPr="00E209FB">
        <w:rPr>
          <w:rFonts w:ascii="Arial"/>
          <w:i/>
          <w:color w:val="0E0E0E"/>
          <w:spacing w:val="26"/>
        </w:rPr>
        <w:t xml:space="preserve"> </w:t>
      </w:r>
      <w:r w:rsidRPr="00E209FB">
        <w:rPr>
          <w:rFonts w:ascii="Arial"/>
          <w:i/>
          <w:color w:val="0E0E0E"/>
        </w:rPr>
        <w:t>appropriateness</w:t>
      </w:r>
      <w:r w:rsidRPr="00E209FB">
        <w:rPr>
          <w:rFonts w:ascii="Arial"/>
          <w:i/>
          <w:color w:val="0E0E0E"/>
          <w:spacing w:val="53"/>
        </w:rPr>
        <w:t xml:space="preserve"> </w:t>
      </w:r>
      <w:r w:rsidRPr="00E209FB">
        <w:rPr>
          <w:rFonts w:ascii="Arial"/>
          <w:i/>
          <w:color w:val="0E0E0E"/>
        </w:rPr>
        <w:t>of</w:t>
      </w:r>
      <w:r w:rsidRPr="00E209FB">
        <w:rPr>
          <w:rFonts w:ascii="Arial"/>
          <w:i/>
          <w:color w:val="0E0E0E"/>
          <w:spacing w:val="16"/>
        </w:rPr>
        <w:t xml:space="preserve"> </w:t>
      </w:r>
      <w:r w:rsidRPr="00E209FB">
        <w:rPr>
          <w:rFonts w:ascii="Arial"/>
          <w:i/>
          <w:color w:val="0E0E0E"/>
        </w:rPr>
        <w:t>problem</w:t>
      </w:r>
      <w:r w:rsidRPr="00E209FB">
        <w:rPr>
          <w:rFonts w:ascii="Arial"/>
          <w:i/>
          <w:color w:val="0E0E0E"/>
          <w:spacing w:val="46"/>
        </w:rPr>
        <w:t xml:space="preserve"> </w:t>
      </w:r>
      <w:r w:rsidRPr="00E209FB">
        <w:rPr>
          <w:rFonts w:ascii="Arial"/>
          <w:i/>
          <w:color w:val="0E0E0E"/>
        </w:rPr>
        <w:t>gambling</w:t>
      </w:r>
      <w:r w:rsidRPr="00E209FB">
        <w:rPr>
          <w:rFonts w:ascii="Arial"/>
          <w:i/>
          <w:color w:val="0E0E0E"/>
          <w:spacing w:val="41"/>
        </w:rPr>
        <w:t xml:space="preserve"> </w:t>
      </w:r>
      <w:r w:rsidRPr="00E209FB">
        <w:rPr>
          <w:rFonts w:ascii="Arial"/>
          <w:i/>
          <w:color w:val="0E0E0E"/>
        </w:rPr>
        <w:t>risk</w:t>
      </w:r>
      <w:r w:rsidRPr="00E209FB">
        <w:rPr>
          <w:rFonts w:ascii="Arial"/>
          <w:i/>
          <w:color w:val="0E0E0E"/>
          <w:spacing w:val="31"/>
        </w:rPr>
        <w:t xml:space="preserve"> </w:t>
      </w:r>
      <w:r w:rsidRPr="00E209FB">
        <w:rPr>
          <w:rFonts w:ascii="Arial"/>
          <w:i/>
          <w:color w:val="0E0E0E"/>
        </w:rPr>
        <w:t>management</w:t>
      </w:r>
      <w:r w:rsidRPr="00E209FB">
        <w:rPr>
          <w:rFonts w:ascii="Arial"/>
          <w:i/>
          <w:color w:val="0E0E0E"/>
          <w:spacing w:val="52"/>
        </w:rPr>
        <w:t xml:space="preserve"> </w:t>
      </w:r>
      <w:r w:rsidRPr="00E209FB">
        <w:rPr>
          <w:rFonts w:ascii="Arial"/>
          <w:i/>
          <w:color w:val="0E0E0E"/>
        </w:rPr>
        <w:t>and</w:t>
      </w:r>
      <w:r w:rsidRPr="00E209FB">
        <w:rPr>
          <w:rFonts w:ascii="Arial"/>
          <w:i/>
          <w:color w:val="0E0E0E"/>
          <w:spacing w:val="26"/>
        </w:rPr>
        <w:t xml:space="preserve"> </w:t>
      </w:r>
      <w:r w:rsidRPr="00E209FB">
        <w:rPr>
          <w:rFonts w:ascii="Arial"/>
          <w:i/>
          <w:color w:val="0E0E0E"/>
        </w:rPr>
        <w:t>responsible</w:t>
      </w:r>
      <w:r w:rsidRPr="00E209FB">
        <w:rPr>
          <w:rFonts w:ascii="Arial"/>
          <w:i/>
          <w:color w:val="0E0E0E"/>
          <w:spacing w:val="44"/>
        </w:rPr>
        <w:t xml:space="preserve"> </w:t>
      </w:r>
      <w:r w:rsidRPr="00E209FB">
        <w:rPr>
          <w:rFonts w:ascii="Arial"/>
          <w:i/>
          <w:color w:val="0E0E0E"/>
        </w:rPr>
        <w:t>gambling</w:t>
      </w:r>
      <w:r w:rsidRPr="00E209FB">
        <w:rPr>
          <w:rFonts w:ascii="Arial"/>
          <w:i/>
          <w:color w:val="0E0E0E"/>
          <w:w w:val="98"/>
        </w:rPr>
        <w:t xml:space="preserve"> </w:t>
      </w:r>
      <w:r w:rsidRPr="00E209FB">
        <w:rPr>
          <w:rFonts w:ascii="Arial"/>
          <w:i/>
          <w:color w:val="0E0E0E"/>
        </w:rPr>
        <w:t>strategies;</w:t>
      </w:r>
    </w:p>
    <w:p w:rsidR="00DA2BC5" w:rsidRPr="00E209FB" w:rsidRDefault="00E43C72" w:rsidP="00CA4648">
      <w:pPr>
        <w:numPr>
          <w:ilvl w:val="0"/>
          <w:numId w:val="1"/>
        </w:numPr>
        <w:spacing w:after="240"/>
        <w:ind w:left="1134" w:hanging="567"/>
        <w:rPr>
          <w:rFonts w:ascii="Arial" w:eastAsia="Arial" w:hAnsi="Arial" w:cs="Arial"/>
        </w:rPr>
      </w:pPr>
      <w:proofErr w:type="gramStart"/>
      <w:r w:rsidRPr="00E209FB">
        <w:rPr>
          <w:rFonts w:ascii="Arial"/>
          <w:i/>
          <w:color w:val="0E0E0E"/>
        </w:rPr>
        <w:t>economic</w:t>
      </w:r>
      <w:proofErr w:type="gramEnd"/>
      <w:r w:rsidRPr="00E209FB">
        <w:rPr>
          <w:rFonts w:ascii="Arial"/>
          <w:i/>
          <w:color w:val="0E0E0E"/>
          <w:spacing w:val="27"/>
        </w:rPr>
        <w:t xml:space="preserve"> </w:t>
      </w:r>
      <w:r w:rsidRPr="00E209FB">
        <w:rPr>
          <w:rFonts w:ascii="Arial"/>
          <w:i/>
          <w:color w:val="0E0E0E"/>
        </w:rPr>
        <w:t>impact</w:t>
      </w:r>
      <w:r w:rsidRPr="00E209FB">
        <w:rPr>
          <w:rFonts w:ascii="Arial"/>
          <w:i/>
          <w:color w:val="0E0E0E"/>
          <w:spacing w:val="29"/>
        </w:rPr>
        <w:t xml:space="preserve"> </w:t>
      </w:r>
      <w:r w:rsidRPr="00E209FB">
        <w:rPr>
          <w:rFonts w:ascii="Arial"/>
          <w:i/>
          <w:color w:val="0E0E0E"/>
        </w:rPr>
        <w:t>of</w:t>
      </w:r>
      <w:r w:rsidRPr="00E209FB">
        <w:rPr>
          <w:rFonts w:ascii="Arial"/>
          <w:i/>
          <w:color w:val="0E0E0E"/>
          <w:spacing w:val="20"/>
        </w:rPr>
        <w:t xml:space="preserve"> </w:t>
      </w:r>
      <w:r w:rsidRPr="00E209FB">
        <w:rPr>
          <w:rFonts w:ascii="Arial"/>
          <w:i/>
          <w:color w:val="0E0E0E"/>
        </w:rPr>
        <w:t>the</w:t>
      </w:r>
      <w:r w:rsidRPr="00E209FB">
        <w:rPr>
          <w:rFonts w:ascii="Arial"/>
          <w:i/>
          <w:color w:val="0E0E0E"/>
          <w:spacing w:val="5"/>
        </w:rPr>
        <w:t xml:space="preserve"> </w:t>
      </w:r>
      <w:r w:rsidRPr="00E209FB">
        <w:rPr>
          <w:rFonts w:ascii="Arial"/>
          <w:i/>
          <w:color w:val="0E0E0E"/>
        </w:rPr>
        <w:t>proposal</w:t>
      </w:r>
      <w:r w:rsidRPr="00E209FB">
        <w:rPr>
          <w:rFonts w:ascii="Arial"/>
          <w:i/>
          <w:color w:val="0E0E0E"/>
          <w:spacing w:val="36"/>
        </w:rPr>
        <w:t xml:space="preserve"> </w:t>
      </w:r>
      <w:r w:rsidRPr="00E209FB">
        <w:rPr>
          <w:rFonts w:ascii="Arial"/>
          <w:i/>
          <w:color w:val="0E0E0E"/>
        </w:rPr>
        <w:t>including</w:t>
      </w:r>
      <w:r w:rsidRPr="00E209FB">
        <w:rPr>
          <w:rFonts w:ascii="Arial"/>
          <w:i/>
          <w:color w:val="0E0E0E"/>
          <w:spacing w:val="34"/>
        </w:rPr>
        <w:t xml:space="preserve"> </w:t>
      </w:r>
      <w:r w:rsidRPr="00E209FB">
        <w:rPr>
          <w:rFonts w:ascii="Arial"/>
          <w:i/>
          <w:color w:val="0E0E0E"/>
        </w:rPr>
        <w:t>contribution</w:t>
      </w:r>
      <w:r w:rsidRPr="00E209FB">
        <w:rPr>
          <w:rFonts w:ascii="Arial"/>
          <w:i/>
          <w:color w:val="0E0E0E"/>
          <w:spacing w:val="31"/>
        </w:rPr>
        <w:t xml:space="preserve"> </w:t>
      </w:r>
      <w:r w:rsidRPr="00E209FB">
        <w:rPr>
          <w:rFonts w:ascii="Arial"/>
          <w:i/>
          <w:color w:val="0E0E0E"/>
        </w:rPr>
        <w:t>to</w:t>
      </w:r>
      <w:r w:rsidRPr="00E209FB">
        <w:rPr>
          <w:rFonts w:ascii="Arial"/>
          <w:i/>
          <w:color w:val="0E0E0E"/>
          <w:spacing w:val="16"/>
        </w:rPr>
        <w:t xml:space="preserve"> </w:t>
      </w:r>
      <w:r w:rsidRPr="00E209FB">
        <w:rPr>
          <w:rFonts w:ascii="Arial"/>
          <w:i/>
          <w:color w:val="0E0E0E"/>
        </w:rPr>
        <w:t>the</w:t>
      </w:r>
      <w:r w:rsidRPr="00E209FB">
        <w:rPr>
          <w:rFonts w:ascii="Arial"/>
          <w:i/>
          <w:color w:val="0E0E0E"/>
          <w:spacing w:val="20"/>
        </w:rPr>
        <w:t xml:space="preserve"> </w:t>
      </w:r>
      <w:r w:rsidRPr="00E209FB">
        <w:rPr>
          <w:rFonts w:ascii="Arial"/>
          <w:i/>
          <w:color w:val="0E0E0E"/>
        </w:rPr>
        <w:t>community,</w:t>
      </w:r>
      <w:r w:rsidRPr="00E209FB">
        <w:rPr>
          <w:rFonts w:ascii="Arial"/>
          <w:i/>
          <w:color w:val="0E0E0E"/>
          <w:spacing w:val="43"/>
        </w:rPr>
        <w:t xml:space="preserve"> </w:t>
      </w:r>
      <w:r w:rsidRPr="00E209FB">
        <w:rPr>
          <w:rFonts w:ascii="Arial"/>
          <w:i/>
          <w:color w:val="0E0E0E"/>
        </w:rPr>
        <w:t>employment creation</w:t>
      </w:r>
      <w:r w:rsidRPr="00E209FB">
        <w:rPr>
          <w:rFonts w:ascii="Arial"/>
          <w:i/>
          <w:color w:val="0E0E0E"/>
          <w:spacing w:val="-2"/>
        </w:rPr>
        <w:t xml:space="preserve"> </w:t>
      </w:r>
      <w:r w:rsidRPr="00E209FB">
        <w:rPr>
          <w:rFonts w:ascii="Arial"/>
          <w:i/>
          <w:color w:val="0E0E0E"/>
        </w:rPr>
        <w:t>and</w:t>
      </w:r>
      <w:r w:rsidRPr="00E209FB">
        <w:rPr>
          <w:rFonts w:ascii="Arial"/>
          <w:i/>
          <w:color w:val="0E0E0E"/>
          <w:spacing w:val="-11"/>
        </w:rPr>
        <w:t xml:space="preserve"> </w:t>
      </w:r>
      <w:r w:rsidRPr="00E209FB">
        <w:rPr>
          <w:rFonts w:ascii="Arial"/>
          <w:i/>
          <w:color w:val="0E0E0E"/>
        </w:rPr>
        <w:t>significance</w:t>
      </w:r>
      <w:r w:rsidRPr="00E209FB">
        <w:rPr>
          <w:rFonts w:ascii="Arial"/>
          <w:i/>
          <w:color w:val="0E0E0E"/>
          <w:spacing w:val="8"/>
        </w:rPr>
        <w:t xml:space="preserve"> </w:t>
      </w:r>
      <w:r w:rsidRPr="00E209FB">
        <w:rPr>
          <w:rFonts w:ascii="Arial"/>
          <w:i/>
          <w:color w:val="0E0E0E"/>
        </w:rPr>
        <w:t>or</w:t>
      </w:r>
      <w:r w:rsidRPr="00E209FB">
        <w:rPr>
          <w:rFonts w:ascii="Arial"/>
          <w:i/>
          <w:color w:val="0E0E0E"/>
          <w:spacing w:val="-11"/>
        </w:rPr>
        <w:t xml:space="preserve"> </w:t>
      </w:r>
      <w:r w:rsidRPr="00E209FB">
        <w:rPr>
          <w:rFonts w:ascii="Arial"/>
          <w:i/>
          <w:color w:val="0E0E0E"/>
        </w:rPr>
        <w:t>reliance of</w:t>
      </w:r>
      <w:r w:rsidRPr="00E209FB">
        <w:rPr>
          <w:rFonts w:ascii="Arial"/>
          <w:i/>
          <w:color w:val="0E0E0E"/>
          <w:spacing w:val="-10"/>
        </w:rPr>
        <w:t xml:space="preserve"> </w:t>
      </w:r>
      <w:r w:rsidRPr="00E209FB">
        <w:rPr>
          <w:rFonts w:ascii="Arial"/>
          <w:i/>
          <w:color w:val="0E0E0E"/>
        </w:rPr>
        <w:t>the</w:t>
      </w:r>
      <w:r w:rsidRPr="00E209FB">
        <w:rPr>
          <w:rFonts w:ascii="Arial"/>
          <w:i/>
          <w:color w:val="0E0E0E"/>
          <w:spacing w:val="-4"/>
        </w:rPr>
        <w:t xml:space="preserve"> </w:t>
      </w:r>
      <w:r w:rsidRPr="00E209FB">
        <w:rPr>
          <w:rFonts w:ascii="Arial"/>
          <w:i/>
          <w:color w:val="0E0E0E"/>
        </w:rPr>
        <w:t>venue</w:t>
      </w:r>
      <w:r w:rsidRPr="00E209FB">
        <w:rPr>
          <w:rFonts w:ascii="Arial"/>
          <w:i/>
          <w:color w:val="0E0E0E"/>
          <w:spacing w:val="-10"/>
        </w:rPr>
        <w:t xml:space="preserve"> </w:t>
      </w:r>
      <w:r w:rsidRPr="00E209FB">
        <w:rPr>
          <w:rFonts w:ascii="Arial"/>
          <w:i/>
          <w:color w:val="0E0E0E"/>
        </w:rPr>
        <w:t>to</w:t>
      </w:r>
      <w:r w:rsidRPr="00E209FB">
        <w:rPr>
          <w:rFonts w:ascii="Arial"/>
          <w:i/>
          <w:color w:val="0E0E0E"/>
          <w:spacing w:val="-12"/>
        </w:rPr>
        <w:t xml:space="preserve"> </w:t>
      </w:r>
      <w:r w:rsidRPr="00E209FB">
        <w:rPr>
          <w:rFonts w:ascii="Arial"/>
          <w:i/>
          <w:color w:val="0E0E0E"/>
        </w:rPr>
        <w:t>or</w:t>
      </w:r>
      <w:r w:rsidRPr="00E209FB">
        <w:rPr>
          <w:rFonts w:ascii="Arial"/>
          <w:i/>
          <w:color w:val="0E0E0E"/>
          <w:spacing w:val="-3"/>
        </w:rPr>
        <w:t xml:space="preserve"> </w:t>
      </w:r>
      <w:r w:rsidRPr="00E209FB">
        <w:rPr>
          <w:rFonts w:ascii="Arial"/>
          <w:i/>
          <w:color w:val="0E0E0E"/>
        </w:rPr>
        <w:t>on</w:t>
      </w:r>
      <w:r w:rsidRPr="00E209FB">
        <w:rPr>
          <w:rFonts w:ascii="Arial"/>
          <w:i/>
          <w:color w:val="0E0E0E"/>
          <w:spacing w:val="-7"/>
        </w:rPr>
        <w:t xml:space="preserve"> </w:t>
      </w:r>
      <w:r w:rsidRPr="00E209FB">
        <w:rPr>
          <w:rFonts w:ascii="Arial"/>
          <w:i/>
          <w:color w:val="0E0E0E"/>
          <w:spacing w:val="1"/>
        </w:rPr>
        <w:t>tourism</w:t>
      </w:r>
      <w:r w:rsidRPr="00E209FB">
        <w:rPr>
          <w:rFonts w:ascii="Arial"/>
          <w:i/>
          <w:color w:val="282828"/>
        </w:rPr>
        <w:t>.</w:t>
      </w:r>
    </w:p>
    <w:p w:rsidR="00DA2BC5" w:rsidRPr="00203F88" w:rsidRDefault="00E43C72" w:rsidP="004B21BA">
      <w:pPr>
        <w:pStyle w:val="ListParagraph"/>
        <w:keepNext/>
        <w:widowControl/>
        <w:spacing w:before="240" w:after="120"/>
        <w:jc w:val="both"/>
        <w:rPr>
          <w:rStyle w:val="Emphasis"/>
          <w:rFonts w:ascii="Arial" w:eastAsia="Times New Roman" w:hAnsi="Arial" w:cs="Times New Roman"/>
          <w:i w:val="0"/>
          <w:szCs w:val="20"/>
          <w:lang w:val="en-AU" w:eastAsia="en-AU"/>
        </w:rPr>
      </w:pPr>
      <w:r w:rsidRPr="00203F88">
        <w:rPr>
          <w:rStyle w:val="Emphasis"/>
          <w:rFonts w:ascii="Arial" w:eastAsia="Times New Roman" w:hAnsi="Arial" w:cs="Times New Roman"/>
          <w:b/>
          <w:i w:val="0"/>
          <w:szCs w:val="20"/>
          <w:lang w:val="en-AU" w:eastAsia="en-AU"/>
        </w:rPr>
        <w:t>Suitability of Premises - size, layout and facilities</w:t>
      </w:r>
    </w:p>
    <w:p w:rsidR="008173F2" w:rsidRPr="00DA1326" w:rsidRDefault="008173F2" w:rsidP="00DA1326">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T</w:t>
      </w:r>
      <w:r w:rsidR="00E43C72" w:rsidRPr="00E209FB">
        <w:rPr>
          <w:rFonts w:ascii="Arial" w:eastAsia="Times New Roman" w:hAnsi="Arial" w:cs="Arial"/>
          <w:szCs w:val="24"/>
          <w:lang w:val="en-AU" w:eastAsia="en-AU"/>
        </w:rPr>
        <w:t xml:space="preserve">he CIA states that the Tavern </w:t>
      </w:r>
      <w:r>
        <w:rPr>
          <w:rFonts w:ascii="Arial" w:eastAsia="Times New Roman" w:hAnsi="Arial" w:cs="Arial"/>
          <w:szCs w:val="24"/>
          <w:lang w:val="en-AU" w:eastAsia="en-AU"/>
        </w:rPr>
        <w:t xml:space="preserve">was constructed </w:t>
      </w:r>
      <w:r w:rsidR="00D263FC">
        <w:rPr>
          <w:rFonts w:ascii="Arial" w:eastAsia="Times New Roman" w:hAnsi="Arial" w:cs="Arial"/>
          <w:szCs w:val="24"/>
          <w:lang w:val="en-AU" w:eastAsia="en-AU"/>
        </w:rPr>
        <w:t xml:space="preserve">around 1998 </w:t>
      </w:r>
      <w:r>
        <w:rPr>
          <w:rFonts w:ascii="Arial" w:eastAsia="Times New Roman" w:hAnsi="Arial" w:cs="Arial"/>
          <w:szCs w:val="24"/>
          <w:lang w:val="en-AU" w:eastAsia="en-AU"/>
        </w:rPr>
        <w:t xml:space="preserve">and has operated as </w:t>
      </w:r>
      <w:r w:rsidR="00D263FC">
        <w:rPr>
          <w:rFonts w:ascii="Arial" w:eastAsia="Times New Roman" w:hAnsi="Arial" w:cs="Arial"/>
          <w:szCs w:val="24"/>
          <w:lang w:val="en-AU" w:eastAsia="en-AU"/>
        </w:rPr>
        <w:t>a public hotel continuously since that time</w:t>
      </w:r>
      <w:r>
        <w:rPr>
          <w:rFonts w:ascii="Arial" w:eastAsia="Times New Roman" w:hAnsi="Arial" w:cs="Arial"/>
          <w:szCs w:val="24"/>
          <w:lang w:val="en-AU" w:eastAsia="en-AU"/>
        </w:rPr>
        <w:t>.</w:t>
      </w:r>
      <w:r w:rsidR="009E33D7">
        <w:rPr>
          <w:rFonts w:ascii="Arial" w:eastAsia="Times New Roman" w:hAnsi="Arial" w:cs="Arial"/>
          <w:szCs w:val="24"/>
          <w:lang w:val="en-AU" w:eastAsia="en-AU"/>
        </w:rPr>
        <w:t xml:space="preserve">  The T</w:t>
      </w:r>
      <w:r>
        <w:rPr>
          <w:rFonts w:ascii="Arial" w:eastAsia="Times New Roman" w:hAnsi="Arial" w:cs="Arial"/>
          <w:szCs w:val="24"/>
          <w:lang w:val="en-AU" w:eastAsia="en-AU"/>
        </w:rPr>
        <w:t xml:space="preserve">avern </w:t>
      </w:r>
      <w:r w:rsidR="00D263FC">
        <w:rPr>
          <w:rFonts w:ascii="Arial" w:eastAsia="Times New Roman" w:hAnsi="Arial" w:cs="Arial"/>
          <w:szCs w:val="24"/>
          <w:lang w:val="en-AU" w:eastAsia="en-AU"/>
        </w:rPr>
        <w:t xml:space="preserve">was granted authorisation </w:t>
      </w:r>
      <w:r>
        <w:rPr>
          <w:rFonts w:ascii="Arial" w:eastAsia="Times New Roman" w:hAnsi="Arial" w:cs="Arial"/>
          <w:szCs w:val="24"/>
          <w:lang w:val="en-AU" w:eastAsia="en-AU"/>
        </w:rPr>
        <w:t>for the operat</w:t>
      </w:r>
      <w:r w:rsidR="00CC65AF">
        <w:rPr>
          <w:rFonts w:ascii="Arial" w:eastAsia="Times New Roman" w:hAnsi="Arial" w:cs="Arial"/>
          <w:szCs w:val="24"/>
          <w:lang w:val="en-AU" w:eastAsia="en-AU"/>
        </w:rPr>
        <w:t>ion of ten gaming machines in</w:t>
      </w:r>
      <w:r>
        <w:rPr>
          <w:rFonts w:ascii="Arial" w:eastAsia="Times New Roman" w:hAnsi="Arial" w:cs="Arial"/>
          <w:szCs w:val="24"/>
          <w:lang w:val="en-AU" w:eastAsia="en-AU"/>
        </w:rPr>
        <w:t xml:space="preserve"> the late 1990’s</w:t>
      </w:r>
      <w:r w:rsidR="00D263FC">
        <w:rPr>
          <w:rFonts w:ascii="Arial" w:eastAsia="Times New Roman" w:hAnsi="Arial" w:cs="Arial"/>
          <w:szCs w:val="24"/>
          <w:lang w:val="en-AU" w:eastAsia="en-AU"/>
        </w:rPr>
        <w:t xml:space="preserve"> under gaming machine licence number GM 264</w:t>
      </w:r>
      <w:r>
        <w:rPr>
          <w:rFonts w:ascii="Arial" w:eastAsia="Times New Roman" w:hAnsi="Arial" w:cs="Arial"/>
          <w:szCs w:val="24"/>
          <w:lang w:val="en-AU" w:eastAsia="en-AU"/>
        </w:rPr>
        <w:t>.</w:t>
      </w:r>
      <w:r w:rsidR="00DA1326">
        <w:rPr>
          <w:rFonts w:ascii="Arial" w:eastAsia="Times New Roman" w:hAnsi="Arial" w:cs="Arial"/>
          <w:szCs w:val="24"/>
          <w:lang w:val="en-AU" w:eastAsia="en-AU"/>
        </w:rPr>
        <w:t xml:space="preserve">  </w:t>
      </w:r>
      <w:r w:rsidRPr="00DA1326">
        <w:rPr>
          <w:rFonts w:ascii="Arial" w:eastAsia="Times New Roman" w:hAnsi="Arial" w:cs="Arial"/>
          <w:szCs w:val="24"/>
          <w:lang w:val="en-AU" w:eastAsia="en-AU"/>
        </w:rPr>
        <w:t xml:space="preserve">In the event the application for an increase in the number of gaming machines is approved </w:t>
      </w:r>
      <w:r w:rsidR="00B04A31">
        <w:rPr>
          <w:rFonts w:ascii="Arial" w:eastAsia="Times New Roman" w:hAnsi="Arial" w:cs="Arial"/>
          <w:szCs w:val="24"/>
          <w:lang w:val="en-AU" w:eastAsia="en-AU"/>
        </w:rPr>
        <w:t xml:space="preserve">it is </w:t>
      </w:r>
      <w:r w:rsidR="00B04A31">
        <w:rPr>
          <w:rFonts w:ascii="Arial" w:eastAsia="Times New Roman" w:hAnsi="Arial" w:cs="Arial"/>
          <w:szCs w:val="24"/>
          <w:lang w:val="en-AU" w:eastAsia="en-AU"/>
        </w:rPr>
        <w:lastRenderedPageBreak/>
        <w:t>proposed that the gaming room will be shifted approximately 20 metres from the present location and minor renovations will include the construction of a wall to separate the gaming room from the bistro restaurant</w:t>
      </w:r>
      <w:r w:rsidRPr="00DA1326">
        <w:rPr>
          <w:rFonts w:ascii="Arial" w:eastAsia="Times New Roman" w:hAnsi="Arial" w:cs="Arial"/>
          <w:szCs w:val="24"/>
          <w:lang w:val="en-AU" w:eastAsia="en-AU"/>
        </w:rPr>
        <w:t>.</w:t>
      </w:r>
      <w:r w:rsidR="001F4995">
        <w:rPr>
          <w:rFonts w:ascii="Arial" w:eastAsia="Times New Roman" w:hAnsi="Arial" w:cs="Arial"/>
          <w:szCs w:val="24"/>
          <w:lang w:val="en-AU" w:eastAsia="en-AU"/>
        </w:rPr>
        <w:t xml:space="preserve">  The cost of the renovations is estimated at between $150,000 and $200,000.</w:t>
      </w:r>
    </w:p>
    <w:p w:rsidR="009E33D7" w:rsidRPr="00B04A31" w:rsidRDefault="009E33D7" w:rsidP="00B04A31">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 xml:space="preserve">The Tavern is located </w:t>
      </w:r>
      <w:r w:rsidR="00B04A31">
        <w:rPr>
          <w:rFonts w:ascii="Arial" w:eastAsia="Times New Roman" w:hAnsi="Arial" w:cs="Arial"/>
          <w:szCs w:val="24"/>
          <w:lang w:val="en-AU" w:eastAsia="en-AU"/>
        </w:rPr>
        <w:t>in the northern suburbs of Darwin, in the suburb of Jingili and in close proximity to the Darwin International Airport. Whilst the floor plan accompanying the CIA does not provide a breakdown of the areas allocated to difference activities of the premises it is apparent that the gaming room occupies a relatively small area of the total footprint of the Tavern building.  T</w:t>
      </w:r>
      <w:r w:rsidRPr="00B04A31">
        <w:rPr>
          <w:rFonts w:ascii="Arial" w:eastAsia="Times New Roman" w:hAnsi="Arial" w:cs="Arial"/>
          <w:szCs w:val="24"/>
          <w:lang w:val="en-AU" w:eastAsia="en-AU"/>
        </w:rPr>
        <w:t xml:space="preserve">he information contained in the CIA </w:t>
      </w:r>
      <w:r w:rsidR="00B04A31">
        <w:rPr>
          <w:rFonts w:ascii="Arial" w:eastAsia="Times New Roman" w:hAnsi="Arial" w:cs="Arial"/>
          <w:szCs w:val="24"/>
          <w:lang w:val="en-AU" w:eastAsia="en-AU"/>
        </w:rPr>
        <w:t xml:space="preserve">indicates </w:t>
      </w:r>
      <w:r w:rsidRPr="00B04A31">
        <w:rPr>
          <w:rFonts w:ascii="Arial" w:eastAsia="Times New Roman" w:hAnsi="Arial" w:cs="Arial"/>
          <w:szCs w:val="24"/>
          <w:lang w:val="en-AU" w:eastAsia="en-AU"/>
        </w:rPr>
        <w:t>that gaming machine activity is not the primary focus of the venue nor is the venue overly reliant on gaming machine revenue</w:t>
      </w:r>
      <w:r w:rsidR="00CC65AF">
        <w:rPr>
          <w:rFonts w:ascii="Arial" w:eastAsia="Times New Roman" w:hAnsi="Arial" w:cs="Arial"/>
          <w:szCs w:val="24"/>
          <w:lang w:val="en-AU" w:eastAsia="en-AU"/>
        </w:rPr>
        <w:t xml:space="preserve"> to maintain commercial viability</w:t>
      </w:r>
      <w:r w:rsidRPr="00B04A31">
        <w:rPr>
          <w:rFonts w:ascii="Arial" w:eastAsia="Times New Roman" w:hAnsi="Arial" w:cs="Arial"/>
          <w:szCs w:val="24"/>
          <w:lang w:val="en-AU" w:eastAsia="en-AU"/>
        </w:rPr>
        <w:t>.</w:t>
      </w:r>
    </w:p>
    <w:p w:rsidR="00B04A31" w:rsidRDefault="00CC0626" w:rsidP="00CC0626">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w:t>
      </w:r>
      <w:r w:rsidR="00B04A31">
        <w:rPr>
          <w:rFonts w:ascii="Arial" w:eastAsia="Times New Roman" w:hAnsi="Arial" w:cs="Arial"/>
          <w:szCs w:val="24"/>
          <w:lang w:val="en-AU" w:eastAsia="en-AU"/>
        </w:rPr>
        <w:t>Applicant purchased the</w:t>
      </w:r>
      <w:r w:rsidR="000D6A3C">
        <w:rPr>
          <w:rFonts w:ascii="Arial" w:eastAsia="Times New Roman" w:hAnsi="Arial" w:cs="Arial"/>
          <w:szCs w:val="24"/>
          <w:lang w:val="en-AU" w:eastAsia="en-AU"/>
        </w:rPr>
        <w:t xml:space="preserve"> business f</w:t>
      </w:r>
      <w:r w:rsidR="00B04A31">
        <w:rPr>
          <w:rFonts w:ascii="Arial" w:eastAsia="Times New Roman" w:hAnsi="Arial" w:cs="Arial"/>
          <w:szCs w:val="24"/>
          <w:lang w:val="en-AU" w:eastAsia="en-AU"/>
        </w:rPr>
        <w:t>r</w:t>
      </w:r>
      <w:r w:rsidR="000D6A3C">
        <w:rPr>
          <w:rFonts w:ascii="Arial" w:eastAsia="Times New Roman" w:hAnsi="Arial" w:cs="Arial"/>
          <w:szCs w:val="24"/>
          <w:lang w:val="en-AU" w:eastAsia="en-AU"/>
        </w:rPr>
        <w:t>o</w:t>
      </w:r>
      <w:r w:rsidR="00B04A31">
        <w:rPr>
          <w:rFonts w:ascii="Arial" w:eastAsia="Times New Roman" w:hAnsi="Arial" w:cs="Arial"/>
          <w:szCs w:val="24"/>
          <w:lang w:val="en-AU" w:eastAsia="en-AU"/>
        </w:rPr>
        <w:t>m the former owners in February 2014 and has since modified the business operations of the venue to fit within its national business model, including dispensing with R rated entertainment and focussing on a more family friendly environment.</w:t>
      </w:r>
    </w:p>
    <w:p w:rsidR="00264263" w:rsidRDefault="00264263" w:rsidP="00CC0626">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 xml:space="preserve">The </w:t>
      </w:r>
      <w:r w:rsidR="00CC0626" w:rsidRPr="00E209FB">
        <w:rPr>
          <w:rFonts w:ascii="Arial" w:eastAsia="Times New Roman" w:hAnsi="Arial" w:cs="Arial"/>
          <w:szCs w:val="24"/>
          <w:lang w:val="en-AU" w:eastAsia="en-AU"/>
        </w:rPr>
        <w:t xml:space="preserve">Tavern offers </w:t>
      </w:r>
      <w:r w:rsidR="00CC0626">
        <w:rPr>
          <w:rFonts w:ascii="Arial" w:eastAsia="Times New Roman" w:hAnsi="Arial" w:cs="Arial"/>
          <w:szCs w:val="24"/>
          <w:lang w:val="en-AU" w:eastAsia="en-AU"/>
        </w:rPr>
        <w:t>the</w:t>
      </w:r>
      <w:r w:rsidR="00CC0626" w:rsidRPr="00E209FB">
        <w:rPr>
          <w:rFonts w:ascii="Arial" w:eastAsia="Times New Roman" w:hAnsi="Arial" w:cs="Arial"/>
          <w:szCs w:val="24"/>
          <w:lang w:val="en-AU" w:eastAsia="en-AU"/>
        </w:rPr>
        <w:t xml:space="preserve"> </w:t>
      </w:r>
      <w:r>
        <w:rPr>
          <w:rFonts w:ascii="Arial" w:eastAsia="Times New Roman" w:hAnsi="Arial" w:cs="Arial"/>
          <w:szCs w:val="24"/>
          <w:lang w:val="en-AU" w:eastAsia="en-AU"/>
        </w:rPr>
        <w:t xml:space="preserve">usual </w:t>
      </w:r>
      <w:r w:rsidR="00CC0626" w:rsidRPr="00E209FB">
        <w:rPr>
          <w:rFonts w:ascii="Arial" w:eastAsia="Times New Roman" w:hAnsi="Arial" w:cs="Arial"/>
          <w:szCs w:val="24"/>
          <w:lang w:val="en-AU" w:eastAsia="en-AU"/>
        </w:rPr>
        <w:t xml:space="preserve">range of facilities </w:t>
      </w:r>
      <w:r w:rsidR="00CC0626">
        <w:rPr>
          <w:rFonts w:ascii="Arial" w:eastAsia="Times New Roman" w:hAnsi="Arial" w:cs="Arial"/>
          <w:szCs w:val="24"/>
          <w:lang w:val="en-AU" w:eastAsia="en-AU"/>
        </w:rPr>
        <w:t xml:space="preserve">and services </w:t>
      </w:r>
      <w:r>
        <w:rPr>
          <w:rFonts w:ascii="Arial" w:eastAsia="Times New Roman" w:hAnsi="Arial" w:cs="Arial"/>
          <w:szCs w:val="24"/>
          <w:lang w:val="en-AU" w:eastAsia="en-AU"/>
        </w:rPr>
        <w:t>normally associated with a su</w:t>
      </w:r>
      <w:r w:rsidR="00CC0626">
        <w:rPr>
          <w:rFonts w:ascii="Arial" w:eastAsia="Times New Roman" w:hAnsi="Arial" w:cs="Arial"/>
          <w:szCs w:val="24"/>
          <w:lang w:val="en-AU" w:eastAsia="en-AU"/>
        </w:rPr>
        <w:t xml:space="preserve">burban Tavern, </w:t>
      </w:r>
      <w:r w:rsidR="00CC0626" w:rsidRPr="00E209FB">
        <w:rPr>
          <w:rFonts w:ascii="Arial" w:eastAsia="Times New Roman" w:hAnsi="Arial" w:cs="Arial"/>
          <w:szCs w:val="24"/>
          <w:lang w:val="en-AU" w:eastAsia="en-AU"/>
        </w:rPr>
        <w:t xml:space="preserve">including bars, a drive through bottle shop, </w:t>
      </w:r>
      <w:r>
        <w:rPr>
          <w:rFonts w:ascii="Arial" w:eastAsia="Times New Roman" w:hAnsi="Arial" w:cs="Arial"/>
          <w:szCs w:val="24"/>
          <w:lang w:val="en-AU" w:eastAsia="en-AU"/>
        </w:rPr>
        <w:t>bistro dining area.</w:t>
      </w:r>
      <w:r w:rsidR="00CC0626" w:rsidRPr="00E209FB">
        <w:rPr>
          <w:rFonts w:ascii="Arial" w:eastAsia="Times New Roman" w:hAnsi="Arial" w:cs="Arial"/>
          <w:szCs w:val="24"/>
          <w:lang w:val="en-AU" w:eastAsia="en-AU"/>
        </w:rPr>
        <w:t xml:space="preserve"> </w:t>
      </w:r>
      <w:r w:rsidR="00CC0626">
        <w:rPr>
          <w:rFonts w:ascii="Arial" w:eastAsia="Times New Roman" w:hAnsi="Arial" w:cs="Arial"/>
          <w:szCs w:val="24"/>
          <w:lang w:val="en-AU" w:eastAsia="en-AU"/>
        </w:rPr>
        <w:t xml:space="preserve"> The Tavern also offers TAB and Keno facilities</w:t>
      </w:r>
      <w:r>
        <w:rPr>
          <w:rFonts w:ascii="Arial" w:eastAsia="Times New Roman" w:hAnsi="Arial" w:cs="Arial"/>
          <w:szCs w:val="24"/>
          <w:lang w:val="en-AU" w:eastAsia="en-AU"/>
        </w:rPr>
        <w:t>.  Live entertainment is currently not offered at the venue however the Nominee for the premises suggests that entertainment by interstate and local artists is proposed for the near future.</w:t>
      </w:r>
    </w:p>
    <w:p w:rsidR="00DA2BC5" w:rsidRPr="00203F88" w:rsidRDefault="00E43C72" w:rsidP="00203F88">
      <w:pPr>
        <w:pStyle w:val="ListParagraph"/>
        <w:widowControl/>
        <w:spacing w:before="240" w:after="120"/>
        <w:jc w:val="both"/>
        <w:rPr>
          <w:rStyle w:val="Emphasis"/>
          <w:rFonts w:ascii="Arial" w:eastAsia="Times New Roman" w:hAnsi="Arial" w:cs="Times New Roman"/>
          <w:i w:val="0"/>
          <w:szCs w:val="20"/>
          <w:lang w:val="en-AU" w:eastAsia="en-AU"/>
        </w:rPr>
      </w:pPr>
      <w:r w:rsidRPr="00203F88">
        <w:rPr>
          <w:rStyle w:val="Emphasis"/>
          <w:rFonts w:ascii="Arial" w:eastAsia="Times New Roman" w:hAnsi="Arial" w:cs="Times New Roman"/>
          <w:b/>
          <w:i w:val="0"/>
          <w:szCs w:val="20"/>
          <w:lang w:val="en-AU" w:eastAsia="en-AU"/>
        </w:rPr>
        <w:t>Suitability of Premises - primary activity</w:t>
      </w:r>
    </w:p>
    <w:p w:rsidR="00DA2BC5"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describes the venue </w:t>
      </w:r>
      <w:r w:rsidR="00264263">
        <w:rPr>
          <w:rFonts w:ascii="Arial" w:eastAsia="Times New Roman" w:hAnsi="Arial" w:cs="Arial"/>
          <w:szCs w:val="24"/>
          <w:lang w:val="en-AU" w:eastAsia="en-AU"/>
        </w:rPr>
        <w:t xml:space="preserve">as a medium </w:t>
      </w:r>
      <w:r w:rsidR="00B96AFE">
        <w:rPr>
          <w:rFonts w:ascii="Arial" w:eastAsia="Times New Roman" w:hAnsi="Arial" w:cs="Arial"/>
          <w:szCs w:val="24"/>
          <w:lang w:val="en-AU" w:eastAsia="en-AU"/>
        </w:rPr>
        <w:t xml:space="preserve">sized business in the </w:t>
      </w:r>
      <w:r w:rsidR="00264263">
        <w:rPr>
          <w:rFonts w:ascii="Arial" w:eastAsia="Times New Roman" w:hAnsi="Arial" w:cs="Arial"/>
          <w:szCs w:val="24"/>
          <w:lang w:val="en-AU" w:eastAsia="en-AU"/>
        </w:rPr>
        <w:t>northern suburb of Jingili</w:t>
      </w:r>
      <w:r w:rsidR="00B96AFE">
        <w:rPr>
          <w:rFonts w:ascii="Arial" w:eastAsia="Times New Roman" w:hAnsi="Arial" w:cs="Arial"/>
          <w:szCs w:val="24"/>
          <w:lang w:val="en-AU" w:eastAsia="en-AU"/>
        </w:rPr>
        <w:t xml:space="preserve"> and notes that the venue is now owned by a national company with a clear strategy in respect to the management of gaming machines</w:t>
      </w:r>
      <w:r w:rsidRPr="00E209FB">
        <w:rPr>
          <w:rFonts w:ascii="Arial" w:eastAsia="Times New Roman" w:hAnsi="Arial" w:cs="Arial"/>
          <w:szCs w:val="24"/>
          <w:lang w:val="en-AU" w:eastAsia="en-AU"/>
        </w:rPr>
        <w:t>.</w:t>
      </w:r>
      <w:r w:rsidR="00B96AFE">
        <w:rPr>
          <w:rFonts w:ascii="Arial" w:eastAsia="Times New Roman" w:hAnsi="Arial" w:cs="Arial"/>
          <w:szCs w:val="24"/>
          <w:lang w:val="en-AU" w:eastAsia="en-AU"/>
        </w:rPr>
        <w:t xml:space="preserve">  The venue is described </w:t>
      </w:r>
      <w:r w:rsidR="00264263">
        <w:rPr>
          <w:rFonts w:ascii="Arial" w:eastAsia="Times New Roman" w:hAnsi="Arial" w:cs="Arial"/>
          <w:szCs w:val="24"/>
          <w:lang w:val="en-AU" w:eastAsia="en-AU"/>
        </w:rPr>
        <w:t>as</w:t>
      </w:r>
      <w:r w:rsidR="000D6A3C">
        <w:rPr>
          <w:rFonts w:ascii="Arial" w:eastAsia="Times New Roman" w:hAnsi="Arial" w:cs="Arial"/>
          <w:szCs w:val="24"/>
          <w:lang w:val="en-AU" w:eastAsia="en-AU"/>
        </w:rPr>
        <w:t xml:space="preserve"> being</w:t>
      </w:r>
      <w:r w:rsidR="00264263">
        <w:rPr>
          <w:rFonts w:ascii="Arial" w:eastAsia="Times New Roman" w:hAnsi="Arial" w:cs="Arial"/>
          <w:szCs w:val="24"/>
          <w:lang w:val="en-AU" w:eastAsia="en-AU"/>
        </w:rPr>
        <w:t xml:space="preserve"> an integral part of the Airport Area community for many years. In a statement annexed to the CIA the Nominee/Manager describes the Tavern as a regular meeting place for the local community</w:t>
      </w:r>
      <w:r w:rsidR="00B033FD">
        <w:rPr>
          <w:rFonts w:ascii="Arial" w:eastAsia="Times New Roman" w:hAnsi="Arial" w:cs="Arial"/>
          <w:szCs w:val="24"/>
          <w:lang w:val="en-AU" w:eastAsia="en-AU"/>
        </w:rPr>
        <w:t xml:space="preserve"> and local business operators.</w:t>
      </w:r>
    </w:p>
    <w:p w:rsidR="00B033FD" w:rsidRPr="00E209FB" w:rsidRDefault="00B033FD"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The CIA reports the customer base as comprising a mix of short stay transit travellers from the airport, visiting sporting groups utilising the nearby Marrara Sports Complex and motel guests from the adjoining motel.  However it is reported that at least half of the venue’s clients are residents of the surrounding suburbs who travel to the venue on foot, by car, taxi or other transport.  In addition, some members of the sporting bodies who frequent the venue travel from further afield.</w:t>
      </w:r>
    </w:p>
    <w:p w:rsidR="00DA2BC5" w:rsidRPr="00E209FB" w:rsidRDefault="00B033FD"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The statement of the Nominee/Manager indicates that the venue experiences higher numbers of patrons soon after opening, attributable mainly to retire</w:t>
      </w:r>
      <w:r w:rsidR="001F4995">
        <w:rPr>
          <w:rFonts w:ascii="Arial" w:eastAsia="Times New Roman" w:hAnsi="Arial" w:cs="Arial"/>
          <w:szCs w:val="24"/>
          <w:lang w:val="en-AU" w:eastAsia="en-AU"/>
        </w:rPr>
        <w:t>es and travellers, and</w:t>
      </w:r>
      <w:r>
        <w:rPr>
          <w:rFonts w:ascii="Arial" w:eastAsia="Times New Roman" w:hAnsi="Arial" w:cs="Arial"/>
          <w:szCs w:val="24"/>
          <w:lang w:val="en-AU" w:eastAsia="en-AU"/>
        </w:rPr>
        <w:t xml:space="preserve"> again around 4.30 to 5.00 pm on business days, attributable to local businesses, contractors and residents attending for after work drinks and gatherings</w:t>
      </w:r>
      <w:r w:rsidR="00AB48AB">
        <w:rPr>
          <w:rFonts w:ascii="Arial" w:eastAsia="Times New Roman" w:hAnsi="Arial" w:cs="Arial"/>
          <w:szCs w:val="24"/>
          <w:lang w:val="en-AU" w:eastAsia="en-AU"/>
        </w:rPr>
        <w:t>.</w:t>
      </w:r>
      <w:r>
        <w:rPr>
          <w:rFonts w:ascii="Arial" w:eastAsia="Times New Roman" w:hAnsi="Arial" w:cs="Arial"/>
          <w:szCs w:val="24"/>
          <w:lang w:val="en-AU" w:eastAsia="en-AU"/>
        </w:rPr>
        <w:t xml:space="preserve">  She also states tha</w:t>
      </w:r>
      <w:r w:rsidR="001F4995">
        <w:rPr>
          <w:rFonts w:ascii="Arial" w:eastAsia="Times New Roman" w:hAnsi="Arial" w:cs="Arial"/>
          <w:szCs w:val="24"/>
          <w:lang w:val="en-AU" w:eastAsia="en-AU"/>
        </w:rPr>
        <w:t>t</w:t>
      </w:r>
      <w:r>
        <w:rPr>
          <w:rFonts w:ascii="Arial" w:eastAsia="Times New Roman" w:hAnsi="Arial" w:cs="Arial"/>
          <w:szCs w:val="24"/>
          <w:lang w:val="en-AU" w:eastAsia="en-AU"/>
        </w:rPr>
        <w:t xml:space="preserve"> the bistro enjoys increased patronage on weekends</w:t>
      </w:r>
      <w:r w:rsidR="001F4995">
        <w:rPr>
          <w:rFonts w:ascii="Arial" w:eastAsia="Times New Roman" w:hAnsi="Arial" w:cs="Arial"/>
          <w:szCs w:val="24"/>
          <w:lang w:val="en-AU" w:eastAsia="en-AU"/>
        </w:rPr>
        <w:t xml:space="preserve"> and that at the busier times the gaming machine area becomes proportionally busier</w:t>
      </w:r>
      <w:r>
        <w:rPr>
          <w:rFonts w:ascii="Arial" w:eastAsia="Times New Roman" w:hAnsi="Arial" w:cs="Arial"/>
          <w:szCs w:val="24"/>
          <w:lang w:val="en-AU" w:eastAsia="en-AU"/>
        </w:rPr>
        <w:t>.</w:t>
      </w:r>
      <w:r w:rsidR="001F4995">
        <w:rPr>
          <w:rFonts w:ascii="Arial" w:eastAsia="Times New Roman" w:hAnsi="Arial" w:cs="Arial"/>
          <w:szCs w:val="24"/>
          <w:lang w:val="en-AU" w:eastAsia="en-AU"/>
        </w:rPr>
        <w:t xml:space="preserve">  The gender of gaming machine players appears to be evenly divided between male and female clients and ages are proportionate to that found in the demographic profile identified for the purposes of the CIA.</w:t>
      </w:r>
    </w:p>
    <w:p w:rsidR="008C2DD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w:t>
      </w:r>
      <w:r w:rsidR="008C2DDB">
        <w:rPr>
          <w:rFonts w:ascii="Arial" w:eastAsia="Times New Roman" w:hAnsi="Arial" w:cs="Arial"/>
          <w:szCs w:val="24"/>
          <w:lang w:val="en-AU" w:eastAsia="en-AU"/>
        </w:rPr>
        <w:t xml:space="preserve">author of the CIA states </w:t>
      </w:r>
      <w:r w:rsidR="00CC65AF">
        <w:rPr>
          <w:rFonts w:ascii="Arial" w:eastAsia="Times New Roman" w:hAnsi="Arial" w:cs="Arial"/>
          <w:szCs w:val="24"/>
          <w:lang w:val="en-AU" w:eastAsia="en-AU"/>
        </w:rPr>
        <w:t>that the</w:t>
      </w:r>
      <w:r w:rsidR="001F4995">
        <w:rPr>
          <w:rFonts w:ascii="Arial" w:eastAsia="Times New Roman" w:hAnsi="Arial" w:cs="Arial"/>
          <w:szCs w:val="24"/>
          <w:lang w:val="en-AU" w:eastAsia="en-AU"/>
        </w:rPr>
        <w:t xml:space="preserve"> gaming machines at the Tavern </w:t>
      </w:r>
      <w:r w:rsidR="00CC65AF">
        <w:rPr>
          <w:rFonts w:ascii="Arial" w:eastAsia="Times New Roman" w:hAnsi="Arial" w:cs="Arial"/>
          <w:szCs w:val="24"/>
          <w:lang w:val="en-AU" w:eastAsia="en-AU"/>
        </w:rPr>
        <w:t>generate</w:t>
      </w:r>
      <w:r w:rsidR="001F4995">
        <w:rPr>
          <w:rFonts w:ascii="Arial" w:eastAsia="Times New Roman" w:hAnsi="Arial" w:cs="Arial"/>
          <w:szCs w:val="24"/>
          <w:lang w:val="en-AU" w:eastAsia="en-AU"/>
        </w:rPr>
        <w:t xml:space="preserve"> a modest proportion of the total revenue earned by the venu</w:t>
      </w:r>
      <w:r w:rsidR="00F3195C">
        <w:rPr>
          <w:rFonts w:ascii="Arial" w:eastAsia="Times New Roman" w:hAnsi="Arial" w:cs="Arial"/>
          <w:szCs w:val="24"/>
          <w:lang w:val="en-AU" w:eastAsia="en-AU"/>
        </w:rPr>
        <w:t>e and concludes that there is l</w:t>
      </w:r>
      <w:r w:rsidR="001F4995">
        <w:rPr>
          <w:rFonts w:ascii="Arial" w:eastAsia="Times New Roman" w:hAnsi="Arial" w:cs="Arial"/>
          <w:szCs w:val="24"/>
          <w:lang w:val="en-AU" w:eastAsia="en-AU"/>
        </w:rPr>
        <w:t xml:space="preserve">ess likelihood that commercial imperatives might interfere with the Applicant’s obligations </w:t>
      </w:r>
      <w:r w:rsidR="00F3195C">
        <w:rPr>
          <w:rFonts w:ascii="Arial" w:eastAsia="Times New Roman" w:hAnsi="Arial" w:cs="Arial"/>
          <w:szCs w:val="24"/>
          <w:lang w:val="en-AU" w:eastAsia="en-AU"/>
        </w:rPr>
        <w:t>in respect of appropriate responsible gambling strategies</w:t>
      </w:r>
      <w:r w:rsidR="008C2DDB">
        <w:rPr>
          <w:rFonts w:ascii="Arial" w:eastAsia="Times New Roman" w:hAnsi="Arial" w:cs="Arial"/>
          <w:szCs w:val="24"/>
          <w:lang w:val="en-AU" w:eastAsia="en-AU"/>
        </w:rPr>
        <w:t>.</w:t>
      </w:r>
      <w:r w:rsidR="00F3195C">
        <w:rPr>
          <w:rFonts w:ascii="Arial" w:eastAsia="Times New Roman" w:hAnsi="Arial" w:cs="Arial"/>
          <w:szCs w:val="24"/>
          <w:lang w:val="en-AU" w:eastAsia="en-AU"/>
        </w:rPr>
        <w:t xml:space="preserve">  The statement in respect of the proportion of revenue derived from gaming machines is supported by the financial data included in the confidential section of the CIA.</w:t>
      </w:r>
    </w:p>
    <w:p w:rsidR="00DA2BC5" w:rsidRPr="00203F88" w:rsidRDefault="00E43C72" w:rsidP="004B21BA">
      <w:pPr>
        <w:pStyle w:val="ListParagraph"/>
        <w:keepNext/>
        <w:widowControl/>
        <w:spacing w:before="240" w:after="120"/>
        <w:jc w:val="both"/>
        <w:rPr>
          <w:rStyle w:val="Emphasis"/>
          <w:rFonts w:ascii="Arial" w:eastAsia="Times New Roman" w:hAnsi="Arial" w:cs="Times New Roman"/>
          <w:i w:val="0"/>
          <w:szCs w:val="20"/>
          <w:lang w:val="en-AU" w:eastAsia="en-AU"/>
        </w:rPr>
      </w:pPr>
      <w:r w:rsidRPr="00203F88">
        <w:rPr>
          <w:rStyle w:val="Emphasis"/>
          <w:rFonts w:ascii="Arial" w:eastAsia="Times New Roman" w:hAnsi="Arial" w:cs="Times New Roman"/>
          <w:b/>
          <w:i w:val="0"/>
          <w:szCs w:val="20"/>
          <w:lang w:val="en-AU" w:eastAsia="en-AU"/>
        </w:rPr>
        <w:lastRenderedPageBreak/>
        <w:t>Suitability of Location - population of local area, proximity to other gaming venues and proximity to sensitive areas</w:t>
      </w:r>
    </w:p>
    <w:p w:rsidR="00F3195C" w:rsidRDefault="008C2DDB" w:rsidP="004B21BA">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F3195C">
        <w:rPr>
          <w:rFonts w:ascii="Arial" w:eastAsia="Times New Roman" w:hAnsi="Arial" w:cs="Arial"/>
          <w:szCs w:val="24"/>
          <w:lang w:val="en-AU" w:eastAsia="en-AU"/>
        </w:rPr>
        <w:t xml:space="preserve">As noted above, the </w:t>
      </w:r>
      <w:r w:rsidR="00E43C72" w:rsidRPr="00F3195C">
        <w:rPr>
          <w:rFonts w:ascii="Arial" w:eastAsia="Times New Roman" w:hAnsi="Arial" w:cs="Arial"/>
          <w:szCs w:val="24"/>
          <w:lang w:val="en-AU" w:eastAsia="en-AU"/>
        </w:rPr>
        <w:t xml:space="preserve">Tavern is located </w:t>
      </w:r>
      <w:r w:rsidRPr="00F3195C">
        <w:rPr>
          <w:rFonts w:ascii="Arial" w:eastAsia="Times New Roman" w:hAnsi="Arial" w:cs="Arial"/>
          <w:szCs w:val="24"/>
          <w:lang w:val="en-AU" w:eastAsia="en-AU"/>
        </w:rPr>
        <w:t xml:space="preserve">within the </w:t>
      </w:r>
      <w:r w:rsidR="00F3195C" w:rsidRPr="00F3195C">
        <w:rPr>
          <w:rFonts w:ascii="Arial" w:eastAsia="Times New Roman" w:hAnsi="Arial" w:cs="Arial"/>
          <w:szCs w:val="24"/>
          <w:lang w:val="en-AU" w:eastAsia="en-AU"/>
        </w:rPr>
        <w:t>northern suburbs of Darwin and</w:t>
      </w:r>
      <w:r w:rsidRPr="00F3195C">
        <w:rPr>
          <w:rFonts w:ascii="Arial" w:eastAsia="Times New Roman" w:hAnsi="Arial" w:cs="Arial"/>
          <w:szCs w:val="24"/>
          <w:lang w:val="en-AU" w:eastAsia="en-AU"/>
        </w:rPr>
        <w:t xml:space="preserve"> in close proximity to </w:t>
      </w:r>
      <w:r w:rsidR="00F3195C" w:rsidRPr="00F3195C">
        <w:rPr>
          <w:rFonts w:ascii="Arial" w:eastAsia="Times New Roman" w:hAnsi="Arial" w:cs="Arial"/>
          <w:szCs w:val="24"/>
          <w:lang w:val="en-AU" w:eastAsia="en-AU"/>
        </w:rPr>
        <w:t>the Darwin International Airport</w:t>
      </w:r>
      <w:r w:rsidRPr="00F3195C">
        <w:rPr>
          <w:rFonts w:ascii="Arial" w:eastAsia="Times New Roman" w:hAnsi="Arial" w:cs="Arial"/>
          <w:szCs w:val="24"/>
          <w:lang w:val="en-AU" w:eastAsia="en-AU"/>
        </w:rPr>
        <w:t>.  The venue has proven to be suitable as licensed premises since opening in 19</w:t>
      </w:r>
      <w:r w:rsidR="00F3195C" w:rsidRPr="00F3195C">
        <w:rPr>
          <w:rFonts w:ascii="Arial" w:eastAsia="Times New Roman" w:hAnsi="Arial" w:cs="Arial"/>
          <w:szCs w:val="24"/>
          <w:lang w:val="en-AU" w:eastAsia="en-AU"/>
        </w:rPr>
        <w:t>98</w:t>
      </w:r>
      <w:r w:rsidRPr="00F3195C">
        <w:rPr>
          <w:rFonts w:ascii="Arial" w:eastAsia="Times New Roman" w:hAnsi="Arial" w:cs="Arial"/>
          <w:szCs w:val="24"/>
          <w:lang w:val="en-AU" w:eastAsia="en-AU"/>
        </w:rPr>
        <w:t xml:space="preserve">, including the conduct of gaming machine activity since the late 1990’s. The </w:t>
      </w:r>
      <w:r w:rsidR="00F3195C" w:rsidRPr="00F3195C">
        <w:rPr>
          <w:rFonts w:ascii="Arial" w:eastAsia="Times New Roman" w:hAnsi="Arial" w:cs="Arial"/>
          <w:szCs w:val="24"/>
          <w:lang w:val="en-AU" w:eastAsia="en-AU"/>
        </w:rPr>
        <w:t>northern suburbs were developed in the 1960’s and 1970’s with Jingili being approximately 11</w:t>
      </w:r>
      <w:r w:rsidRPr="00F3195C">
        <w:rPr>
          <w:rFonts w:ascii="Arial" w:eastAsia="Times New Roman" w:hAnsi="Arial" w:cs="Arial"/>
          <w:szCs w:val="24"/>
          <w:lang w:val="en-AU" w:eastAsia="en-AU"/>
        </w:rPr>
        <w:t xml:space="preserve"> kilometres from the Darwin CBD.  </w:t>
      </w:r>
    </w:p>
    <w:p w:rsidR="00DA2BC5" w:rsidRPr="00F3195C" w:rsidRDefault="00E43C72" w:rsidP="004B21BA">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F3195C">
        <w:rPr>
          <w:rFonts w:ascii="Arial" w:eastAsia="Times New Roman" w:hAnsi="Arial" w:cs="Arial"/>
          <w:szCs w:val="24"/>
          <w:lang w:val="en-AU" w:eastAsia="en-AU"/>
        </w:rPr>
        <w:t xml:space="preserve">The Local Community Area ("LCA") for the Tavern </w:t>
      </w:r>
      <w:r w:rsidR="008C2DDB" w:rsidRPr="00F3195C">
        <w:rPr>
          <w:rFonts w:ascii="Arial" w:eastAsia="Times New Roman" w:hAnsi="Arial" w:cs="Arial"/>
          <w:szCs w:val="24"/>
          <w:lang w:val="en-AU" w:eastAsia="en-AU"/>
        </w:rPr>
        <w:t xml:space="preserve">has been identified as the </w:t>
      </w:r>
      <w:r w:rsidR="00F3195C">
        <w:rPr>
          <w:rFonts w:ascii="Arial" w:eastAsia="Times New Roman" w:hAnsi="Arial" w:cs="Arial"/>
          <w:szCs w:val="24"/>
          <w:lang w:val="en-AU" w:eastAsia="en-AU"/>
        </w:rPr>
        <w:t>Airport</w:t>
      </w:r>
      <w:r w:rsidRPr="00F3195C">
        <w:rPr>
          <w:rFonts w:ascii="Arial" w:eastAsia="Times New Roman" w:hAnsi="Arial" w:cs="Arial"/>
          <w:szCs w:val="24"/>
          <w:lang w:val="en-AU" w:eastAsia="en-AU"/>
        </w:rPr>
        <w:t xml:space="preserve"> Area</w:t>
      </w:r>
      <w:r w:rsidR="008C2DDB" w:rsidRPr="00F3195C">
        <w:rPr>
          <w:rFonts w:ascii="Arial" w:eastAsia="Times New Roman" w:hAnsi="Arial" w:cs="Arial"/>
          <w:szCs w:val="24"/>
          <w:lang w:val="en-AU" w:eastAsia="en-AU"/>
        </w:rPr>
        <w:t xml:space="preserve">, comprising the suburbs of </w:t>
      </w:r>
      <w:r w:rsidR="00F3195C">
        <w:rPr>
          <w:rFonts w:ascii="Arial" w:eastAsia="Times New Roman" w:hAnsi="Arial" w:cs="Arial"/>
          <w:szCs w:val="24"/>
          <w:lang w:val="en-AU" w:eastAsia="en-AU"/>
        </w:rPr>
        <w:t>Alawa, Jingili, Moil, Anula and Malak-Marrara</w:t>
      </w:r>
      <w:r w:rsidRPr="00F3195C">
        <w:rPr>
          <w:rFonts w:ascii="Arial" w:eastAsia="Times New Roman" w:hAnsi="Arial" w:cs="Arial"/>
          <w:szCs w:val="24"/>
          <w:lang w:val="en-AU" w:eastAsia="en-AU"/>
        </w:rPr>
        <w:t>.</w:t>
      </w:r>
      <w:r w:rsidR="00D37221" w:rsidRPr="00F3195C">
        <w:rPr>
          <w:rFonts w:ascii="Arial" w:eastAsia="Times New Roman" w:hAnsi="Arial" w:cs="Arial"/>
          <w:szCs w:val="24"/>
          <w:lang w:val="en-AU" w:eastAsia="en-AU"/>
        </w:rPr>
        <w:t xml:space="preserve">  </w:t>
      </w:r>
      <w:r w:rsidR="00F3195C">
        <w:rPr>
          <w:rFonts w:ascii="Arial" w:eastAsia="Times New Roman" w:hAnsi="Arial" w:cs="Arial"/>
          <w:szCs w:val="24"/>
          <w:lang w:val="en-AU" w:eastAsia="en-AU"/>
        </w:rPr>
        <w:t xml:space="preserve">This area was selected on the basis it is the primary area that would experience any impact from the addition of </w:t>
      </w:r>
      <w:r w:rsidR="00B35B18">
        <w:rPr>
          <w:rFonts w:ascii="Arial" w:eastAsia="Times New Roman" w:hAnsi="Arial" w:cs="Arial"/>
          <w:szCs w:val="24"/>
          <w:lang w:val="en-AU" w:eastAsia="en-AU"/>
        </w:rPr>
        <w:t xml:space="preserve">gaming machines allowing that the majority of patrons </w:t>
      </w:r>
      <w:r w:rsidR="00CC65AF">
        <w:rPr>
          <w:rFonts w:ascii="Arial" w:eastAsia="Times New Roman" w:hAnsi="Arial" w:cs="Arial"/>
          <w:szCs w:val="24"/>
          <w:lang w:val="en-AU" w:eastAsia="en-AU"/>
        </w:rPr>
        <w:t xml:space="preserve">of the Tavern </w:t>
      </w:r>
      <w:r w:rsidR="00B35B18">
        <w:rPr>
          <w:rFonts w:ascii="Arial" w:eastAsia="Times New Roman" w:hAnsi="Arial" w:cs="Arial"/>
          <w:szCs w:val="24"/>
          <w:lang w:val="en-AU" w:eastAsia="en-AU"/>
        </w:rPr>
        <w:t>derive from this area.  The delineation of Airport Ar</w:t>
      </w:r>
      <w:r w:rsidR="00CC65AF">
        <w:rPr>
          <w:rFonts w:ascii="Arial" w:eastAsia="Times New Roman" w:hAnsi="Arial" w:cs="Arial"/>
          <w:szCs w:val="24"/>
          <w:lang w:val="en-AU" w:eastAsia="en-AU"/>
        </w:rPr>
        <w:t xml:space="preserve">ea as the LCA was agreed by </w:t>
      </w:r>
      <w:r w:rsidR="00B35B18">
        <w:rPr>
          <w:rFonts w:ascii="Arial" w:eastAsia="Times New Roman" w:hAnsi="Arial" w:cs="Arial"/>
          <w:szCs w:val="24"/>
          <w:lang w:val="en-AU" w:eastAsia="en-AU"/>
        </w:rPr>
        <w:t xml:space="preserve">Licensing NT. </w:t>
      </w:r>
    </w:p>
    <w:p w:rsidR="00156793" w:rsidRPr="00050D38" w:rsidRDefault="00D37221" w:rsidP="00050D3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T</w:t>
      </w:r>
      <w:r w:rsidR="00E43C72" w:rsidRPr="00E209FB">
        <w:rPr>
          <w:rFonts w:ascii="Arial" w:eastAsia="Times New Roman" w:hAnsi="Arial" w:cs="Arial"/>
          <w:szCs w:val="24"/>
          <w:lang w:val="en-AU" w:eastAsia="en-AU"/>
        </w:rPr>
        <w:t xml:space="preserve">he </w:t>
      </w:r>
      <w:r w:rsidR="00B35B18">
        <w:rPr>
          <w:rFonts w:ascii="Arial" w:eastAsia="Times New Roman" w:hAnsi="Arial" w:cs="Arial"/>
          <w:szCs w:val="24"/>
          <w:lang w:val="en-AU" w:eastAsia="en-AU"/>
        </w:rPr>
        <w:t>total adult population of the Airport Area at the time of the 2011 census was 8,916 with the growth in population over the preceding period estimated at approximately 1% to 2% per annum</w:t>
      </w:r>
      <w:r w:rsidR="00156793" w:rsidRPr="00050D38">
        <w:rPr>
          <w:rFonts w:ascii="Arial" w:eastAsia="Times New Roman" w:hAnsi="Arial" w:cs="Arial"/>
          <w:szCs w:val="24"/>
          <w:lang w:val="en-AU" w:eastAsia="en-AU"/>
        </w:rPr>
        <w:t>.</w:t>
      </w:r>
      <w:r w:rsidR="00B35B18">
        <w:rPr>
          <w:rFonts w:ascii="Arial" w:eastAsia="Times New Roman" w:hAnsi="Arial" w:cs="Arial"/>
          <w:szCs w:val="24"/>
          <w:lang w:val="en-AU" w:eastAsia="en-AU"/>
        </w:rPr>
        <w:t xml:space="preserve">  The median age of residents across the suburbs included in the LCA ranges from 33 to 35 years of age.  The percentage of residents born in Australia ranges from 74.5% for Jingili to 56.4% of Alawa reside</w:t>
      </w:r>
      <w:r w:rsidR="0088152A">
        <w:rPr>
          <w:rFonts w:ascii="Arial" w:eastAsia="Times New Roman" w:hAnsi="Arial" w:cs="Arial"/>
          <w:szCs w:val="24"/>
          <w:lang w:val="en-AU" w:eastAsia="en-AU"/>
        </w:rPr>
        <w:t xml:space="preserve">nts.  Unemployment rates </w:t>
      </w:r>
      <w:r w:rsidR="00B35B18">
        <w:rPr>
          <w:rFonts w:ascii="Arial" w:eastAsia="Times New Roman" w:hAnsi="Arial" w:cs="Arial"/>
          <w:szCs w:val="24"/>
          <w:lang w:val="en-AU" w:eastAsia="en-AU"/>
        </w:rPr>
        <w:t xml:space="preserve">ranged from 3.2% to 4.7% at the time of the 2011 census.  </w:t>
      </w:r>
      <w:r w:rsidR="005F7793">
        <w:rPr>
          <w:rFonts w:ascii="Arial" w:eastAsia="Times New Roman" w:hAnsi="Arial" w:cs="Arial"/>
          <w:szCs w:val="24"/>
          <w:lang w:val="en-AU" w:eastAsia="en-AU"/>
        </w:rPr>
        <w:t>The percentage of residents identifying as being of Aboriginal or Torres Strait Island heritage ranged from 9.0% to 13.1%.</w:t>
      </w:r>
    </w:p>
    <w:p w:rsidR="00DA2BC5"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156793">
        <w:rPr>
          <w:rFonts w:ascii="Arial" w:eastAsia="Times New Roman" w:hAnsi="Arial" w:cs="Arial"/>
          <w:szCs w:val="24"/>
          <w:lang w:val="en-AU" w:eastAsia="en-AU"/>
        </w:rPr>
        <w:t xml:space="preserve">The CIA includes information in relation to the Australian Bureau of Statistics' Socio-Economic Indexes for Areas ("SEIFA") which is a product that enables the assessment of the welfare of Australian communities based on census data relating to household income, education, employment, occupation, housing and other indicators of advantage and disadvantage. </w:t>
      </w:r>
      <w:r w:rsidR="00173767" w:rsidRPr="00156793">
        <w:rPr>
          <w:rFonts w:ascii="Arial" w:eastAsia="Times New Roman" w:hAnsi="Arial" w:cs="Arial"/>
          <w:szCs w:val="24"/>
          <w:lang w:val="en-AU" w:eastAsia="en-AU"/>
        </w:rPr>
        <w:t xml:space="preserve"> </w:t>
      </w:r>
      <w:r w:rsidRPr="00156793">
        <w:rPr>
          <w:rFonts w:ascii="Arial" w:eastAsia="Times New Roman" w:hAnsi="Arial" w:cs="Arial"/>
          <w:szCs w:val="24"/>
          <w:lang w:val="en-AU" w:eastAsia="en-AU"/>
        </w:rPr>
        <w:t>The CIA states the SEIFA rating</w:t>
      </w:r>
      <w:r w:rsidR="00156793" w:rsidRPr="00156793">
        <w:rPr>
          <w:rFonts w:ascii="Arial" w:eastAsia="Times New Roman" w:hAnsi="Arial" w:cs="Arial"/>
          <w:szCs w:val="24"/>
          <w:lang w:val="en-AU" w:eastAsia="en-AU"/>
        </w:rPr>
        <w:t>s</w:t>
      </w:r>
      <w:r w:rsidRPr="00156793">
        <w:rPr>
          <w:rFonts w:ascii="Arial" w:eastAsia="Times New Roman" w:hAnsi="Arial" w:cs="Arial"/>
          <w:szCs w:val="24"/>
          <w:lang w:val="en-AU" w:eastAsia="en-AU"/>
        </w:rPr>
        <w:t xml:space="preserve"> for </w:t>
      </w:r>
      <w:r w:rsidR="006D11AD">
        <w:rPr>
          <w:rFonts w:ascii="Arial" w:eastAsia="Times New Roman" w:hAnsi="Arial" w:cs="Arial"/>
          <w:szCs w:val="24"/>
          <w:lang w:val="en-AU" w:eastAsia="en-AU"/>
        </w:rPr>
        <w:t>the Airport Area do not</w:t>
      </w:r>
      <w:r w:rsidR="00156793" w:rsidRPr="00156793">
        <w:rPr>
          <w:rFonts w:ascii="Arial" w:eastAsia="Times New Roman" w:hAnsi="Arial" w:cs="Arial"/>
          <w:szCs w:val="24"/>
          <w:lang w:val="en-AU" w:eastAsia="en-AU"/>
        </w:rPr>
        <w:t xml:space="preserve"> vary significantly between the suburbs included in the LCA.  </w:t>
      </w:r>
      <w:r w:rsidR="005F7793">
        <w:rPr>
          <w:rFonts w:ascii="Arial" w:eastAsia="Times New Roman" w:hAnsi="Arial" w:cs="Arial"/>
          <w:szCs w:val="24"/>
          <w:lang w:val="en-AU" w:eastAsia="en-AU"/>
        </w:rPr>
        <w:t>The CIA states that the Alawa, Moil and Anula areas have a moderate incidence of advantage according to the ABS census statistics with a decile rating of 6. This compares to the Marrara-Malak area with a decile rating of 5 and the Jingili area slightly at the higher end of the scale with a decile rating of 7 in terms of socio-economic advantage/disadvantage.</w:t>
      </w:r>
    </w:p>
    <w:p w:rsidR="005F7793" w:rsidRPr="00156793" w:rsidRDefault="005F7793"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There are numerous gaming sensitive sites within the LCA but few, if any, within close proximity to the Tavern.  It is noted that the Tavern has operated as a licensed venue for some considerable time, including offering gaming machine facilities since the late 1990’s, without any indication of adverse impacts on the gaming sensitive sites identified in the CIA</w:t>
      </w:r>
    </w:p>
    <w:p w:rsidR="00B52421" w:rsidRPr="00050D38" w:rsidRDefault="005F7793" w:rsidP="00050D3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In comparison to other gaming machine venues wit</w:t>
      </w:r>
      <w:r w:rsidR="000B3F7A">
        <w:rPr>
          <w:rFonts w:ascii="Arial" w:eastAsia="Times New Roman" w:hAnsi="Arial" w:cs="Arial"/>
          <w:szCs w:val="24"/>
          <w:lang w:val="en-AU" w:eastAsia="en-AU"/>
        </w:rPr>
        <w:t>h</w:t>
      </w:r>
      <w:r>
        <w:rPr>
          <w:rFonts w:ascii="Arial" w:eastAsia="Times New Roman" w:hAnsi="Arial" w:cs="Arial"/>
          <w:szCs w:val="24"/>
          <w:lang w:val="en-AU" w:eastAsia="en-AU"/>
        </w:rPr>
        <w:t xml:space="preserve"> the Greater Darwin A</w:t>
      </w:r>
      <w:r w:rsidR="000B3F7A">
        <w:rPr>
          <w:rFonts w:ascii="Arial" w:eastAsia="Times New Roman" w:hAnsi="Arial" w:cs="Arial"/>
          <w:szCs w:val="24"/>
          <w:lang w:val="en-AU" w:eastAsia="en-AU"/>
        </w:rPr>
        <w:t>rea, there are relatively few venues w</w:t>
      </w:r>
      <w:r>
        <w:rPr>
          <w:rFonts w:ascii="Arial" w:eastAsia="Times New Roman" w:hAnsi="Arial" w:cs="Arial"/>
          <w:szCs w:val="24"/>
          <w:lang w:val="en-AU" w:eastAsia="en-AU"/>
        </w:rPr>
        <w:t xml:space="preserve">ithin the LCA offering gaming machine </w:t>
      </w:r>
      <w:r w:rsidR="000B3F7A">
        <w:rPr>
          <w:rFonts w:ascii="Arial" w:eastAsia="Times New Roman" w:hAnsi="Arial" w:cs="Arial"/>
          <w:szCs w:val="24"/>
          <w:lang w:val="en-AU" w:eastAsia="en-AU"/>
        </w:rPr>
        <w:t>facilities</w:t>
      </w:r>
      <w:r w:rsidR="00050D38">
        <w:rPr>
          <w:rFonts w:ascii="Arial" w:eastAsia="Times New Roman" w:hAnsi="Arial" w:cs="Arial"/>
          <w:szCs w:val="24"/>
          <w:lang w:val="en-AU" w:eastAsia="en-AU"/>
        </w:rPr>
        <w:t>.</w:t>
      </w:r>
      <w:r w:rsidR="000B3F7A">
        <w:rPr>
          <w:rFonts w:ascii="Arial" w:eastAsia="Times New Roman" w:hAnsi="Arial" w:cs="Arial"/>
          <w:szCs w:val="24"/>
          <w:lang w:val="en-AU" w:eastAsia="en-AU"/>
        </w:rPr>
        <w:t xml:space="preserve">  There are no other hotels/taverns in the LCA offering gaming machines however there are three community/sporting clubs in the area which do offer gaming machines to their members and guests.  Including the Tavern, there are currently 77 gaming machines located within the LCA.  Gaming machine density per 1</w:t>
      </w:r>
      <w:r w:rsidR="0088152A">
        <w:rPr>
          <w:rFonts w:ascii="Arial" w:eastAsia="Times New Roman" w:hAnsi="Arial" w:cs="Arial"/>
          <w:szCs w:val="24"/>
          <w:lang w:val="en-AU" w:eastAsia="en-AU"/>
        </w:rPr>
        <w:t>0</w:t>
      </w:r>
      <w:r w:rsidR="000B3F7A">
        <w:rPr>
          <w:rFonts w:ascii="Arial" w:eastAsia="Times New Roman" w:hAnsi="Arial" w:cs="Arial"/>
          <w:szCs w:val="24"/>
          <w:lang w:val="en-AU" w:eastAsia="en-AU"/>
        </w:rPr>
        <w:t>,000 head of adult population is significantly lower than for other LCA in the Greater Darwin Area.</w:t>
      </w:r>
    </w:p>
    <w:p w:rsidR="00DA2BC5" w:rsidRPr="00E209FB" w:rsidRDefault="00E43C72" w:rsidP="004B21BA">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Tavern currently holds a gaming machine licence </w:t>
      </w:r>
      <w:r w:rsidR="000B3F7A">
        <w:rPr>
          <w:rFonts w:ascii="Arial" w:eastAsia="Times New Roman" w:hAnsi="Arial" w:cs="Arial"/>
          <w:szCs w:val="24"/>
          <w:lang w:val="en-AU" w:eastAsia="en-AU"/>
        </w:rPr>
        <w:t xml:space="preserve">authorising the operation of ten gaming machines </w:t>
      </w:r>
      <w:r w:rsidRPr="00E209FB">
        <w:rPr>
          <w:rFonts w:ascii="Arial" w:eastAsia="Times New Roman" w:hAnsi="Arial" w:cs="Arial"/>
          <w:szCs w:val="24"/>
          <w:lang w:val="en-AU" w:eastAsia="en-AU"/>
        </w:rPr>
        <w:t xml:space="preserve">and has done so for some considerable time.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On the basis of the available information and the material presented in the CIA, I am satisfied that the venue's location continues to be suitable for the operation of gaming machines.</w:t>
      </w:r>
    </w:p>
    <w:p w:rsidR="00DA2BC5" w:rsidRPr="00074203" w:rsidRDefault="00E43C72" w:rsidP="00074203">
      <w:pPr>
        <w:pStyle w:val="ListParagraph"/>
        <w:widowControl/>
        <w:spacing w:before="240" w:after="120"/>
        <w:jc w:val="both"/>
        <w:rPr>
          <w:rStyle w:val="Emphasis"/>
          <w:rFonts w:ascii="Arial" w:eastAsia="Times New Roman" w:hAnsi="Arial" w:cs="Times New Roman"/>
          <w:b/>
          <w:i w:val="0"/>
          <w:szCs w:val="20"/>
          <w:lang w:val="en-AU" w:eastAsia="en-AU"/>
        </w:rPr>
      </w:pPr>
      <w:r w:rsidRPr="00074203">
        <w:rPr>
          <w:rStyle w:val="Emphasis"/>
          <w:rFonts w:ascii="Arial" w:eastAsia="Times New Roman" w:hAnsi="Arial" w:cs="Times New Roman"/>
          <w:b/>
          <w:i w:val="0"/>
          <w:szCs w:val="20"/>
          <w:lang w:val="en-AU" w:eastAsia="en-AU"/>
        </w:rPr>
        <w:t>Appr</w:t>
      </w:r>
      <w:r w:rsidR="00E209FB" w:rsidRPr="00074203">
        <w:rPr>
          <w:rStyle w:val="Emphasis"/>
          <w:rFonts w:ascii="Arial" w:eastAsia="Times New Roman" w:hAnsi="Arial" w:cs="Times New Roman"/>
          <w:b/>
          <w:i w:val="0"/>
          <w:szCs w:val="20"/>
          <w:lang w:val="en-AU" w:eastAsia="en-AU"/>
        </w:rPr>
        <w:t xml:space="preserve">opriateness </w:t>
      </w:r>
      <w:r w:rsidRPr="00074203">
        <w:rPr>
          <w:rStyle w:val="Emphasis"/>
          <w:rFonts w:ascii="Arial" w:eastAsia="Times New Roman" w:hAnsi="Arial" w:cs="Times New Roman"/>
          <w:b/>
          <w:i w:val="0"/>
          <w:szCs w:val="20"/>
          <w:lang w:val="en-AU" w:eastAsia="en-AU"/>
        </w:rPr>
        <w:t>of problem gambling risk management</w:t>
      </w:r>
      <w:r w:rsidR="00E209FB"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and responsible gambling strategies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reports that Young </w:t>
      </w:r>
      <w:r w:rsidR="0088152A">
        <w:rPr>
          <w:rFonts w:ascii="Arial" w:eastAsia="Times New Roman" w:hAnsi="Arial" w:cs="Arial"/>
          <w:szCs w:val="24"/>
          <w:lang w:val="en-AU" w:eastAsia="en-AU"/>
        </w:rPr>
        <w:t>Doran Markham (2014) research into</w:t>
      </w:r>
      <w:r w:rsidRPr="00E209FB">
        <w:rPr>
          <w:rFonts w:ascii="Arial" w:eastAsia="Times New Roman" w:hAnsi="Arial" w:cs="Arial"/>
          <w:szCs w:val="24"/>
          <w:lang w:val="en-AU" w:eastAsia="en-AU"/>
        </w:rPr>
        <w:t xml:space="preserve"> problem gambling by NT residents for the purpose of the 2014 report 'Gambling Harm in the Northern Territory: An Atlas of Venue Catchments' confirms that problem gamblers make up a small percentage </w:t>
      </w:r>
      <w:r w:rsidR="0088152A">
        <w:rPr>
          <w:rFonts w:ascii="Arial" w:eastAsia="Times New Roman" w:hAnsi="Arial" w:cs="Arial"/>
          <w:szCs w:val="24"/>
          <w:lang w:val="en-AU" w:eastAsia="en-AU"/>
        </w:rPr>
        <w:t>of</w:t>
      </w:r>
      <w:r w:rsidRPr="00E209FB">
        <w:rPr>
          <w:rFonts w:ascii="Arial" w:eastAsia="Times New Roman" w:hAnsi="Arial" w:cs="Arial"/>
          <w:szCs w:val="24"/>
          <w:lang w:val="en-AU" w:eastAsia="en-AU"/>
        </w:rPr>
        <w:t xml:space="preserve"> the number of gamblers but account for 30% of the total gambling expenditure.</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Approximately </w:t>
      </w:r>
      <w:r w:rsidRPr="00E209FB">
        <w:rPr>
          <w:rFonts w:ascii="Arial" w:eastAsia="Times New Roman" w:hAnsi="Arial" w:cs="Arial"/>
          <w:szCs w:val="24"/>
          <w:lang w:val="en-AU" w:eastAsia="en-AU"/>
        </w:rPr>
        <w:lastRenderedPageBreak/>
        <w:t>600</w:t>
      </w:r>
      <w:r w:rsidR="003156CB">
        <w:rPr>
          <w:rFonts w:ascii="Arial" w:eastAsia="Times New Roman" w:hAnsi="Arial" w:cs="Arial"/>
          <w:szCs w:val="24"/>
          <w:lang w:val="en-AU" w:eastAsia="en-AU"/>
        </w:rPr>
        <w:t>,</w:t>
      </w:r>
      <w:r w:rsidRPr="00E209FB">
        <w:rPr>
          <w:rFonts w:ascii="Arial" w:eastAsia="Times New Roman" w:hAnsi="Arial" w:cs="Arial"/>
          <w:szCs w:val="24"/>
          <w:lang w:val="en-AU" w:eastAsia="en-AU"/>
        </w:rPr>
        <w:t xml:space="preserve">000 Australians play gaming machines weekly, equating to 4% of the adult population, and of that group 15% are considered to be problem gamblers who </w:t>
      </w:r>
      <w:r w:rsidR="0008759D">
        <w:rPr>
          <w:rFonts w:ascii="Arial" w:eastAsia="Times New Roman" w:hAnsi="Arial" w:cs="Arial"/>
          <w:szCs w:val="24"/>
          <w:lang w:val="en-AU" w:eastAsia="en-AU"/>
        </w:rPr>
        <w:t>account for</w:t>
      </w:r>
      <w:r w:rsidRPr="00E209FB">
        <w:rPr>
          <w:rFonts w:ascii="Arial" w:eastAsia="Times New Roman" w:hAnsi="Arial" w:cs="Arial"/>
          <w:szCs w:val="24"/>
          <w:lang w:val="en-AU" w:eastAsia="en-AU"/>
        </w:rPr>
        <w:t xml:space="preserve"> around 40% of the total spending on gaming machines.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CIA also</w:t>
      </w:r>
      <w:r w:rsidR="003156CB">
        <w:rPr>
          <w:rFonts w:ascii="Arial" w:eastAsia="Times New Roman" w:hAnsi="Arial" w:cs="Arial"/>
          <w:szCs w:val="24"/>
          <w:lang w:val="en-AU" w:eastAsia="en-AU"/>
        </w:rPr>
        <w:t xml:space="preserve"> states that the </w:t>
      </w:r>
      <w:r w:rsidRPr="00E209FB">
        <w:rPr>
          <w:rFonts w:ascii="Arial" w:eastAsia="Times New Roman" w:hAnsi="Arial" w:cs="Arial"/>
          <w:szCs w:val="24"/>
          <w:lang w:val="en-AU" w:eastAsia="en-AU"/>
        </w:rPr>
        <w:t>Young Doran Markham</w:t>
      </w:r>
      <w:r w:rsidR="0008759D">
        <w:rPr>
          <w:rFonts w:ascii="Arial" w:eastAsia="Times New Roman" w:hAnsi="Arial" w:cs="Arial"/>
          <w:szCs w:val="24"/>
          <w:lang w:val="en-AU" w:eastAsia="en-AU"/>
        </w:rPr>
        <w:t xml:space="preserve"> (2014) research found that 86.2</w:t>
      </w:r>
      <w:r w:rsidR="003156CB">
        <w:rPr>
          <w:rFonts w:ascii="Arial" w:eastAsia="Times New Roman" w:hAnsi="Arial" w:cs="Arial"/>
          <w:szCs w:val="24"/>
          <w:lang w:val="en-AU" w:eastAsia="en-AU"/>
        </w:rPr>
        <w:t>% of client</w:t>
      </w:r>
      <w:r w:rsidRPr="00E209FB">
        <w:rPr>
          <w:rFonts w:ascii="Arial" w:eastAsia="Times New Roman" w:hAnsi="Arial" w:cs="Arial"/>
          <w:szCs w:val="24"/>
          <w:lang w:val="en-AU" w:eastAsia="en-AU"/>
        </w:rPr>
        <w:t xml:space="preserve">s of the </w:t>
      </w:r>
      <w:r w:rsidR="0008759D">
        <w:rPr>
          <w:rFonts w:ascii="Arial" w:eastAsia="Times New Roman" w:hAnsi="Arial" w:cs="Arial"/>
          <w:szCs w:val="24"/>
          <w:lang w:val="en-AU" w:eastAsia="en-AU"/>
        </w:rPr>
        <w:t>Airport</w:t>
      </w:r>
      <w:r w:rsidRPr="00E209FB">
        <w:rPr>
          <w:rFonts w:ascii="Arial" w:eastAsia="Times New Roman" w:hAnsi="Arial" w:cs="Arial"/>
          <w:szCs w:val="24"/>
          <w:lang w:val="en-AU" w:eastAsia="en-AU"/>
        </w:rPr>
        <w:t xml:space="preserve"> Tavern were considered</w:t>
      </w:r>
      <w:r w:rsidR="0008759D">
        <w:rPr>
          <w:rFonts w:ascii="Arial" w:eastAsia="Times New Roman" w:hAnsi="Arial" w:cs="Arial"/>
          <w:szCs w:val="24"/>
          <w:lang w:val="en-AU" w:eastAsia="en-AU"/>
        </w:rPr>
        <w:t xml:space="preserve"> to be </w:t>
      </w:r>
      <w:proofErr w:type="spellStart"/>
      <w:r w:rsidR="0008759D">
        <w:rPr>
          <w:rFonts w:ascii="Arial" w:eastAsia="Times New Roman" w:hAnsi="Arial" w:cs="Arial"/>
          <w:szCs w:val="24"/>
          <w:lang w:val="en-AU" w:eastAsia="en-AU"/>
        </w:rPr>
        <w:t>non problem</w:t>
      </w:r>
      <w:proofErr w:type="spellEnd"/>
      <w:r w:rsidR="0008759D">
        <w:rPr>
          <w:rFonts w:ascii="Arial" w:eastAsia="Times New Roman" w:hAnsi="Arial" w:cs="Arial"/>
          <w:szCs w:val="24"/>
          <w:lang w:val="en-AU" w:eastAsia="en-AU"/>
        </w:rPr>
        <w:t xml:space="preserve"> gamblers, 8.8</w:t>
      </w:r>
      <w:r w:rsidR="006D0F45">
        <w:rPr>
          <w:rFonts w:ascii="Arial" w:eastAsia="Times New Roman" w:hAnsi="Arial" w:cs="Arial"/>
          <w:szCs w:val="24"/>
          <w:lang w:val="en-AU" w:eastAsia="en-AU"/>
        </w:rPr>
        <w:t>% we</w:t>
      </w:r>
      <w:r w:rsidR="0008759D">
        <w:rPr>
          <w:rFonts w:ascii="Arial" w:eastAsia="Times New Roman" w:hAnsi="Arial" w:cs="Arial"/>
          <w:szCs w:val="24"/>
          <w:lang w:val="en-AU" w:eastAsia="en-AU"/>
        </w:rPr>
        <w:t>re considered low risk, 3.1% were moderate risk and 1.9</w:t>
      </w:r>
      <w:r w:rsidRPr="00E209FB">
        <w:rPr>
          <w:rFonts w:ascii="Arial" w:eastAsia="Times New Roman" w:hAnsi="Arial" w:cs="Arial"/>
          <w:szCs w:val="24"/>
          <w:lang w:val="en-AU" w:eastAsia="en-AU"/>
        </w:rPr>
        <w:t>% were considered to be high risk problem gamblers</w:t>
      </w:r>
      <w:proofErr w:type="gramStart"/>
      <w:r w:rsidRPr="00E209FB">
        <w:rPr>
          <w:rFonts w:ascii="Arial" w:eastAsia="Times New Roman" w:hAnsi="Arial" w:cs="Arial"/>
          <w:szCs w:val="24"/>
          <w:lang w:val="en-AU" w:eastAsia="en-AU"/>
        </w:rPr>
        <w:t xml:space="preserve">. </w:t>
      </w:r>
      <w:r w:rsidR="00173767">
        <w:rPr>
          <w:rFonts w:ascii="Arial" w:eastAsia="Times New Roman" w:hAnsi="Arial" w:cs="Arial"/>
          <w:szCs w:val="24"/>
          <w:lang w:val="en-AU" w:eastAsia="en-AU"/>
        </w:rPr>
        <w:t xml:space="preserve"> </w:t>
      </w:r>
      <w:proofErr w:type="gramEnd"/>
      <w:r w:rsidRPr="00E209FB">
        <w:rPr>
          <w:rFonts w:ascii="Arial" w:eastAsia="Times New Roman" w:hAnsi="Arial" w:cs="Arial"/>
          <w:szCs w:val="24"/>
          <w:lang w:val="en-AU" w:eastAsia="en-AU"/>
        </w:rPr>
        <w:t>Those figures must be viewed with some caution due to the low response rate of the survey conducted</w:t>
      </w:r>
      <w:r w:rsidR="001E2789">
        <w:rPr>
          <w:rFonts w:ascii="Arial" w:eastAsia="Times New Roman" w:hAnsi="Arial" w:cs="Arial"/>
          <w:szCs w:val="24"/>
          <w:lang w:val="en-AU" w:eastAsia="en-AU"/>
        </w:rPr>
        <w:t xml:space="preserve"> however it should be noted that the percentages of moderate to high risk gamb</w:t>
      </w:r>
      <w:r w:rsidR="0088152A">
        <w:rPr>
          <w:rFonts w:ascii="Arial" w:eastAsia="Times New Roman" w:hAnsi="Arial" w:cs="Arial"/>
          <w:szCs w:val="24"/>
          <w:lang w:val="en-AU" w:eastAsia="en-AU"/>
        </w:rPr>
        <w:t>lers are</w:t>
      </w:r>
      <w:r w:rsidR="001E2789">
        <w:rPr>
          <w:rFonts w:ascii="Arial" w:eastAsia="Times New Roman" w:hAnsi="Arial" w:cs="Arial"/>
          <w:szCs w:val="24"/>
          <w:lang w:val="en-AU" w:eastAsia="en-AU"/>
        </w:rPr>
        <w:t xml:space="preserve"> considerably lower that for s</w:t>
      </w:r>
      <w:r w:rsidR="0008759D">
        <w:rPr>
          <w:rFonts w:ascii="Arial" w:eastAsia="Times New Roman" w:hAnsi="Arial" w:cs="Arial"/>
          <w:szCs w:val="24"/>
          <w:lang w:val="en-AU" w:eastAsia="en-AU"/>
        </w:rPr>
        <w:t xml:space="preserve">imilar venues in </w:t>
      </w:r>
      <w:r w:rsidR="001E2789">
        <w:rPr>
          <w:rFonts w:ascii="Arial" w:eastAsia="Times New Roman" w:hAnsi="Arial" w:cs="Arial"/>
          <w:szCs w:val="24"/>
          <w:lang w:val="en-AU" w:eastAsia="en-AU"/>
        </w:rPr>
        <w:t>the Greater Darwin Area</w:t>
      </w:r>
      <w:r w:rsidRPr="00E209FB">
        <w:rPr>
          <w:rFonts w:ascii="Arial" w:eastAsia="Times New Roman" w:hAnsi="Arial" w:cs="Arial"/>
          <w:szCs w:val="24"/>
          <w:lang w:val="en-AU" w:eastAsia="en-AU"/>
        </w:rPr>
        <w:t>.</w:t>
      </w:r>
    </w:p>
    <w:p w:rsidR="0008759D" w:rsidRDefault="0008759D" w:rsidP="001E2789">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 xml:space="preserve">In her </w:t>
      </w:r>
      <w:r w:rsidR="006D0F45" w:rsidRPr="001E2789">
        <w:rPr>
          <w:rFonts w:ascii="Arial" w:eastAsia="Times New Roman" w:hAnsi="Arial" w:cs="Arial"/>
          <w:szCs w:val="24"/>
          <w:lang w:val="en-AU" w:eastAsia="en-AU"/>
        </w:rPr>
        <w:t xml:space="preserve">statement accompanying the CIA </w:t>
      </w:r>
      <w:r>
        <w:rPr>
          <w:rFonts w:ascii="Arial" w:eastAsia="Times New Roman" w:hAnsi="Arial" w:cs="Arial"/>
          <w:szCs w:val="24"/>
          <w:lang w:val="en-AU" w:eastAsia="en-AU"/>
        </w:rPr>
        <w:t>the Nominee/Manager for the premises states that the Applicant has well designed policies and procedures in relation to the management of gaming machines which go beyond what is required by the NT Code of Practice for Responsible Gaming.  She also states that a key component of employee training focusses on how to approach and interact with customers, including ensuring compliance with the self-exclusion program.</w:t>
      </w:r>
    </w:p>
    <w:p w:rsidR="00DA2BC5" w:rsidRDefault="0008759D" w:rsidP="001E2789">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 xml:space="preserve">Both the CIA and the statement of the Nominee/Manager emphasise the </w:t>
      </w:r>
      <w:r w:rsidR="006D0F45" w:rsidRPr="001E2789">
        <w:rPr>
          <w:rFonts w:ascii="Arial" w:eastAsia="Times New Roman" w:hAnsi="Arial" w:cs="Arial"/>
          <w:szCs w:val="24"/>
          <w:lang w:val="en-AU" w:eastAsia="en-AU"/>
        </w:rPr>
        <w:t xml:space="preserve">significance </w:t>
      </w:r>
      <w:r>
        <w:rPr>
          <w:rFonts w:ascii="Arial" w:eastAsia="Times New Roman" w:hAnsi="Arial" w:cs="Arial"/>
          <w:szCs w:val="24"/>
          <w:lang w:val="en-AU" w:eastAsia="en-AU"/>
        </w:rPr>
        <w:t>of</w:t>
      </w:r>
      <w:r w:rsidR="006D0F45" w:rsidRPr="001E2789">
        <w:rPr>
          <w:rFonts w:ascii="Arial" w:eastAsia="Times New Roman" w:hAnsi="Arial" w:cs="Arial"/>
          <w:szCs w:val="24"/>
          <w:lang w:val="en-AU" w:eastAsia="en-AU"/>
        </w:rPr>
        <w:t xml:space="preserve"> the </w:t>
      </w:r>
      <w:r w:rsidR="0046226A">
        <w:rPr>
          <w:rFonts w:ascii="Arial" w:eastAsia="Times New Roman" w:hAnsi="Arial" w:cs="Arial"/>
          <w:szCs w:val="24"/>
          <w:lang w:val="en-AU" w:eastAsia="en-AU"/>
        </w:rPr>
        <w:t xml:space="preserve">Applicant’s </w:t>
      </w:r>
      <w:r w:rsidR="006D0F45" w:rsidRPr="001E2789">
        <w:rPr>
          <w:rFonts w:ascii="Arial" w:eastAsia="Times New Roman" w:hAnsi="Arial" w:cs="Arial"/>
          <w:szCs w:val="24"/>
          <w:lang w:val="en-AU" w:eastAsia="en-AU"/>
        </w:rPr>
        <w:t xml:space="preserve">voluntary </w:t>
      </w:r>
      <w:r w:rsidR="0046226A">
        <w:rPr>
          <w:rFonts w:ascii="Arial" w:eastAsia="Times New Roman" w:hAnsi="Arial" w:cs="Arial"/>
          <w:szCs w:val="24"/>
          <w:lang w:val="en-AU" w:eastAsia="en-AU"/>
        </w:rPr>
        <w:t xml:space="preserve">commitment to introduce </w:t>
      </w:r>
      <w:r w:rsidR="006D0F45" w:rsidRPr="001E2789">
        <w:rPr>
          <w:rFonts w:ascii="Arial" w:eastAsia="Times New Roman" w:hAnsi="Arial" w:cs="Arial"/>
          <w:szCs w:val="24"/>
          <w:lang w:val="en-AU" w:eastAsia="en-AU"/>
        </w:rPr>
        <w:t xml:space="preserve">pre-commitment technology at the Tavern </w:t>
      </w:r>
      <w:r w:rsidR="0046226A">
        <w:rPr>
          <w:rFonts w:ascii="Arial" w:eastAsia="Times New Roman" w:hAnsi="Arial" w:cs="Arial"/>
          <w:szCs w:val="24"/>
          <w:lang w:val="en-AU" w:eastAsia="en-AU"/>
        </w:rPr>
        <w:t xml:space="preserve">in the </w:t>
      </w:r>
      <w:r w:rsidR="00323C88">
        <w:rPr>
          <w:rFonts w:ascii="Arial" w:eastAsia="Times New Roman" w:hAnsi="Arial" w:cs="Arial"/>
          <w:szCs w:val="24"/>
          <w:lang w:val="en-AU" w:eastAsia="en-AU"/>
        </w:rPr>
        <w:t>coming months, described as the cornerstone of the Applicant’s responsible gambling plan</w:t>
      </w:r>
      <w:r w:rsidR="001E2789">
        <w:rPr>
          <w:rFonts w:ascii="Arial" w:eastAsia="Times New Roman" w:hAnsi="Arial" w:cs="Arial"/>
          <w:szCs w:val="24"/>
          <w:lang w:val="en-AU" w:eastAsia="en-AU"/>
        </w:rPr>
        <w:t xml:space="preserve">. </w:t>
      </w:r>
      <w:r w:rsidR="00323C88">
        <w:rPr>
          <w:rFonts w:ascii="Arial" w:eastAsia="Times New Roman" w:hAnsi="Arial" w:cs="Arial"/>
          <w:szCs w:val="24"/>
          <w:lang w:val="en-AU" w:eastAsia="en-AU"/>
        </w:rPr>
        <w:t>The features of the pre-commitment system to be implemented include the capacity for clients to set daily or weekly loss limits, playing time limits and a bar on increasing loss or time limits during the same day of play.  Details of a player’s loss or playing time limits will be displayed on the gaming machine being used.  T</w:t>
      </w:r>
      <w:r w:rsidR="00323C88" w:rsidRPr="001E2789">
        <w:rPr>
          <w:rFonts w:ascii="Arial" w:eastAsia="Times New Roman" w:hAnsi="Arial" w:cs="Arial"/>
          <w:szCs w:val="24"/>
          <w:lang w:val="en-AU" w:eastAsia="en-AU"/>
        </w:rPr>
        <w:t>he Applicant</w:t>
      </w:r>
      <w:r w:rsidR="00323C88">
        <w:rPr>
          <w:rFonts w:ascii="Arial" w:eastAsia="Times New Roman" w:hAnsi="Arial" w:cs="Arial"/>
          <w:szCs w:val="24"/>
          <w:lang w:val="en-AU" w:eastAsia="en-AU"/>
        </w:rPr>
        <w:t xml:space="preserve">’s voluntary implementation and promotion of pre-commitment </w:t>
      </w:r>
      <w:r w:rsidR="00323C88" w:rsidRPr="001E2789">
        <w:rPr>
          <w:rFonts w:ascii="Arial" w:eastAsia="Times New Roman" w:hAnsi="Arial" w:cs="Arial"/>
          <w:szCs w:val="24"/>
          <w:lang w:val="en-AU" w:eastAsia="en-AU"/>
        </w:rPr>
        <w:t>demonstrates a proactive approach to the man</w:t>
      </w:r>
      <w:r w:rsidR="00323C88">
        <w:rPr>
          <w:rFonts w:ascii="Arial" w:eastAsia="Times New Roman" w:hAnsi="Arial" w:cs="Arial"/>
          <w:szCs w:val="24"/>
          <w:lang w:val="en-AU" w:eastAsia="en-AU"/>
        </w:rPr>
        <w:t>agement of the gambling component</w:t>
      </w:r>
      <w:r w:rsidR="00323C88" w:rsidRPr="001E2789">
        <w:rPr>
          <w:rFonts w:ascii="Arial" w:eastAsia="Times New Roman" w:hAnsi="Arial" w:cs="Arial"/>
          <w:szCs w:val="24"/>
          <w:lang w:val="en-AU" w:eastAsia="en-AU"/>
        </w:rPr>
        <w:t xml:space="preserve"> of its business.</w:t>
      </w:r>
    </w:p>
    <w:p w:rsidR="00323C88" w:rsidRPr="001E2789" w:rsidRDefault="00323C88" w:rsidP="001E2789">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The CIA reports that all duty managers engaged at the Tavern hold a Responsible Service of Gaming Certificate and that four current employees hold a Machine Manager’s Licence.</w:t>
      </w:r>
    </w:p>
    <w:p w:rsidR="00DA2BC5" w:rsidRPr="00E209FB" w:rsidRDefault="00E43C72" w:rsidP="006C18E9">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Tavern has in place a responsible gambling incident register and ensures recording of action taken by staff in</w:t>
      </w:r>
      <w:r w:rsidR="0088152A">
        <w:rPr>
          <w:rFonts w:ascii="Arial" w:eastAsia="Times New Roman" w:hAnsi="Arial" w:cs="Arial"/>
          <w:szCs w:val="24"/>
          <w:lang w:val="en-AU" w:eastAsia="en-AU"/>
        </w:rPr>
        <w:t xml:space="preserve"> respect of enforcement of the C</w:t>
      </w:r>
      <w:r w:rsidRPr="00E209FB">
        <w:rPr>
          <w:rFonts w:ascii="Arial" w:eastAsia="Times New Roman" w:hAnsi="Arial" w:cs="Arial"/>
          <w:szCs w:val="24"/>
          <w:lang w:val="en-AU" w:eastAsia="en-AU"/>
        </w:rPr>
        <w:t xml:space="preserve">ode of </w:t>
      </w:r>
      <w:r w:rsidR="0088152A">
        <w:rPr>
          <w:rFonts w:ascii="Arial" w:eastAsia="Times New Roman" w:hAnsi="Arial" w:cs="Arial"/>
          <w:szCs w:val="24"/>
          <w:lang w:val="en-AU" w:eastAsia="en-AU"/>
        </w:rPr>
        <w:t>Practice for Responsible G</w:t>
      </w:r>
      <w:r w:rsidRPr="00E209FB">
        <w:rPr>
          <w:rFonts w:ascii="Arial" w:eastAsia="Times New Roman" w:hAnsi="Arial" w:cs="Arial"/>
          <w:szCs w:val="24"/>
          <w:lang w:val="en-AU" w:eastAsia="en-AU"/>
        </w:rPr>
        <w:t xml:space="preserve">ambling. </w:t>
      </w:r>
      <w:r w:rsidR="00173767">
        <w:rPr>
          <w:rFonts w:ascii="Arial" w:eastAsia="Times New Roman" w:hAnsi="Arial" w:cs="Arial"/>
          <w:szCs w:val="24"/>
          <w:lang w:val="en-AU" w:eastAsia="en-AU"/>
        </w:rPr>
        <w:t xml:space="preserve"> </w:t>
      </w:r>
      <w:r w:rsidR="009A0B1B" w:rsidRPr="00E209FB">
        <w:rPr>
          <w:rFonts w:ascii="Arial" w:eastAsia="Times New Roman" w:hAnsi="Arial" w:cs="Arial"/>
          <w:szCs w:val="24"/>
          <w:lang w:val="en-AU" w:eastAsia="en-AU"/>
        </w:rPr>
        <w:t>An inspection of samples from the incident register indicates</w:t>
      </w:r>
      <w:r w:rsidRPr="00E209FB">
        <w:rPr>
          <w:rFonts w:ascii="Arial" w:eastAsia="Times New Roman" w:hAnsi="Arial" w:cs="Arial"/>
          <w:szCs w:val="24"/>
          <w:lang w:val="en-AU" w:eastAsia="en-AU"/>
        </w:rPr>
        <w:t xml:space="preserve"> that the Tavern staff </w:t>
      </w:r>
      <w:r w:rsidR="00323C88">
        <w:rPr>
          <w:rFonts w:ascii="Arial" w:eastAsia="Times New Roman" w:hAnsi="Arial" w:cs="Arial"/>
          <w:szCs w:val="24"/>
          <w:lang w:val="en-AU" w:eastAsia="en-AU"/>
        </w:rPr>
        <w:t>utilise the incident register in a responsible and proactive manner</w:t>
      </w:r>
      <w:r w:rsidRPr="00E209FB">
        <w:rPr>
          <w:rFonts w:ascii="Arial" w:eastAsia="Times New Roman" w:hAnsi="Arial" w:cs="Arial"/>
          <w:szCs w:val="24"/>
          <w:lang w:val="en-AU" w:eastAsia="en-AU"/>
        </w:rPr>
        <w:t>.</w:t>
      </w:r>
    </w:p>
    <w:p w:rsidR="00DA2BC5" w:rsidRPr="00074203" w:rsidRDefault="00E43C72" w:rsidP="00074203">
      <w:pPr>
        <w:pStyle w:val="ListParagraph"/>
        <w:widowControl/>
        <w:spacing w:before="240" w:after="120"/>
        <w:jc w:val="both"/>
        <w:rPr>
          <w:rStyle w:val="Emphasis"/>
          <w:rFonts w:ascii="Arial" w:eastAsia="Times New Roman" w:hAnsi="Arial" w:cs="Times New Roman"/>
          <w:i w:val="0"/>
          <w:szCs w:val="20"/>
          <w:lang w:val="en-AU" w:eastAsia="en-AU"/>
        </w:rPr>
      </w:pPr>
      <w:r w:rsidRPr="00074203">
        <w:rPr>
          <w:rStyle w:val="Emphasis"/>
          <w:rFonts w:ascii="Arial" w:eastAsia="Times New Roman" w:hAnsi="Arial" w:cs="Times New Roman"/>
          <w:b/>
          <w:i w:val="0"/>
          <w:szCs w:val="20"/>
          <w:lang w:val="en-AU" w:eastAsia="en-AU"/>
        </w:rPr>
        <w:t>Economic</w:t>
      </w:r>
      <w:r w:rsidR="001A7CB4"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impact</w:t>
      </w:r>
      <w:r w:rsidR="001A7CB4" w:rsidRPr="00074203">
        <w:rPr>
          <w:rStyle w:val="Emphasis"/>
          <w:rFonts w:ascii="Arial" w:eastAsia="Times New Roman" w:hAnsi="Arial" w:cs="Times New Roman"/>
          <w:b/>
          <w:i w:val="0"/>
          <w:szCs w:val="20"/>
          <w:lang w:val="en-AU" w:eastAsia="en-AU"/>
        </w:rPr>
        <w:t xml:space="preserve"> – </w:t>
      </w:r>
      <w:r w:rsidRPr="00074203">
        <w:rPr>
          <w:rStyle w:val="Emphasis"/>
          <w:rFonts w:ascii="Arial" w:eastAsia="Times New Roman" w:hAnsi="Arial" w:cs="Times New Roman"/>
          <w:b/>
          <w:i w:val="0"/>
          <w:szCs w:val="20"/>
          <w:lang w:val="en-AU" w:eastAsia="en-AU"/>
        </w:rPr>
        <w:t>contribution</w:t>
      </w:r>
      <w:r w:rsidR="001A7CB4"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to</w:t>
      </w:r>
      <w:r w:rsidR="001A7CB4" w:rsidRPr="00074203">
        <w:rPr>
          <w:rStyle w:val="Emphasis"/>
          <w:rFonts w:ascii="Arial" w:eastAsia="Times New Roman" w:hAnsi="Arial" w:cs="Times New Roman"/>
          <w:b/>
          <w:i w:val="0"/>
          <w:szCs w:val="20"/>
          <w:lang w:val="en-AU" w:eastAsia="en-AU"/>
        </w:rPr>
        <w:t xml:space="preserve"> the community, employment </w:t>
      </w:r>
      <w:r w:rsidRPr="00074203">
        <w:rPr>
          <w:rStyle w:val="Emphasis"/>
          <w:rFonts w:ascii="Arial" w:eastAsia="Times New Roman" w:hAnsi="Arial" w:cs="Times New Roman"/>
          <w:b/>
          <w:i w:val="0"/>
          <w:szCs w:val="20"/>
          <w:lang w:val="en-AU" w:eastAsia="en-AU"/>
        </w:rPr>
        <w:t>creation</w:t>
      </w:r>
      <w:r w:rsidR="001A7CB4"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and significance/reliance of the venue to or on tourism</w:t>
      </w:r>
    </w:p>
    <w:p w:rsidR="00E03CF4"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includes the Tavern's financial data from </w:t>
      </w:r>
      <w:r w:rsidR="001E2789">
        <w:rPr>
          <w:rFonts w:ascii="Arial" w:eastAsia="Times New Roman" w:hAnsi="Arial" w:cs="Arial"/>
          <w:szCs w:val="24"/>
          <w:lang w:val="en-AU" w:eastAsia="en-AU"/>
        </w:rPr>
        <w:t xml:space="preserve">2014 / 2015 financial year. The CIA reports that </w:t>
      </w:r>
      <w:r w:rsidR="009A0B1B">
        <w:rPr>
          <w:rFonts w:ascii="Arial" w:eastAsia="Times New Roman" w:hAnsi="Arial" w:cs="Arial"/>
          <w:szCs w:val="24"/>
          <w:lang w:val="en-AU" w:eastAsia="en-AU"/>
        </w:rPr>
        <w:t>there</w:t>
      </w:r>
      <w:r w:rsidR="001E2789">
        <w:rPr>
          <w:rFonts w:ascii="Arial" w:eastAsia="Times New Roman" w:hAnsi="Arial" w:cs="Arial"/>
          <w:szCs w:val="24"/>
          <w:lang w:val="en-AU" w:eastAsia="en-AU"/>
        </w:rPr>
        <w:t xml:space="preserve"> has been a steady growth in gaming machine turnover at the Tavern over the past three financial years, demonstrating a demand for that form of entertainment by clients.  The venue has generated considerable gaming taxes over the same period together with significant levies</w:t>
      </w:r>
      <w:r w:rsidR="003156CB">
        <w:rPr>
          <w:rFonts w:ascii="Arial" w:eastAsia="Times New Roman" w:hAnsi="Arial" w:cs="Arial"/>
          <w:szCs w:val="24"/>
          <w:lang w:val="en-AU" w:eastAsia="en-AU"/>
        </w:rPr>
        <w:t xml:space="preserve"> paid to the Community Benefit F</w:t>
      </w:r>
      <w:r w:rsidR="00053D87">
        <w:rPr>
          <w:rFonts w:ascii="Arial" w:eastAsia="Times New Roman" w:hAnsi="Arial" w:cs="Arial"/>
          <w:szCs w:val="24"/>
          <w:lang w:val="en-AU" w:eastAsia="en-AU"/>
        </w:rPr>
        <w:t>und.  T</w:t>
      </w:r>
      <w:r w:rsidR="001E2789">
        <w:rPr>
          <w:rFonts w:ascii="Arial" w:eastAsia="Times New Roman" w:hAnsi="Arial" w:cs="Arial"/>
          <w:szCs w:val="24"/>
          <w:lang w:val="en-AU" w:eastAsia="en-AU"/>
        </w:rPr>
        <w:t>he CIA reports that an increase in gaming machines to the maximum allowable number of 20 will result in a significant increase in both gaming tax and Community Benefit levies.</w:t>
      </w:r>
      <w:r w:rsidR="00053D87">
        <w:rPr>
          <w:rFonts w:ascii="Arial" w:eastAsia="Times New Roman" w:hAnsi="Arial" w:cs="Arial"/>
          <w:szCs w:val="24"/>
          <w:lang w:val="en-AU" w:eastAsia="en-AU"/>
        </w:rPr>
        <w:t xml:space="preserve">  The CIA also notes that the Tavern is a significant contributor to the local economy, as evidenced by the businesses who supply goods and services to the venue.  </w:t>
      </w:r>
    </w:p>
    <w:p w:rsidR="001E2789" w:rsidRDefault="00E03CF4"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 xml:space="preserve">The financial data included in the confidential section of the CIA indicates that revenue from gaming activity was 23.73% of the Tavern’s total revenue for the previous financial year. That figure confirms that the venue if not overly reliant on gaming machine income to sustain its financial viability. </w:t>
      </w:r>
      <w:r w:rsidR="00053D87">
        <w:rPr>
          <w:rFonts w:ascii="Arial" w:eastAsia="Times New Roman" w:hAnsi="Arial" w:cs="Arial"/>
          <w:szCs w:val="24"/>
          <w:lang w:val="en-AU" w:eastAsia="en-AU"/>
        </w:rPr>
        <w:t>The CIA estimates that the projected net gaming revenue for a 12 month period is expected to increase by 35%, based on the Applicant’s interstate experience, should the application for additional gaming machines be approved.</w:t>
      </w:r>
    </w:p>
    <w:p w:rsidR="00DD0737"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DD0737">
        <w:rPr>
          <w:rFonts w:ascii="Arial" w:eastAsia="Times New Roman" w:hAnsi="Arial" w:cs="Arial"/>
          <w:szCs w:val="24"/>
          <w:lang w:val="en-AU" w:eastAsia="en-AU"/>
        </w:rPr>
        <w:lastRenderedPageBreak/>
        <w:t xml:space="preserve">In terms of employment, the Tavern currently employs </w:t>
      </w:r>
      <w:r w:rsidR="00053D87">
        <w:rPr>
          <w:rFonts w:ascii="Arial" w:eastAsia="Times New Roman" w:hAnsi="Arial" w:cs="Arial"/>
          <w:szCs w:val="24"/>
          <w:lang w:val="en-AU" w:eastAsia="en-AU"/>
        </w:rPr>
        <w:t>36</w:t>
      </w:r>
      <w:r w:rsidRPr="00DD0737">
        <w:rPr>
          <w:rFonts w:ascii="Arial" w:eastAsia="Times New Roman" w:hAnsi="Arial" w:cs="Arial"/>
          <w:szCs w:val="24"/>
          <w:lang w:val="en-AU" w:eastAsia="en-AU"/>
        </w:rPr>
        <w:t xml:space="preserve"> permanen</w:t>
      </w:r>
      <w:r w:rsidR="00DD0737" w:rsidRPr="00DD0737">
        <w:rPr>
          <w:rFonts w:ascii="Arial" w:eastAsia="Times New Roman" w:hAnsi="Arial" w:cs="Arial"/>
          <w:szCs w:val="24"/>
          <w:lang w:val="en-AU" w:eastAsia="en-AU"/>
        </w:rPr>
        <w:t xml:space="preserve">t full time or casual staff, </w:t>
      </w:r>
      <w:r w:rsidR="00053D87">
        <w:rPr>
          <w:rFonts w:ascii="Arial" w:eastAsia="Times New Roman" w:hAnsi="Arial" w:cs="Arial"/>
          <w:szCs w:val="24"/>
          <w:lang w:val="en-AU" w:eastAsia="en-AU"/>
        </w:rPr>
        <w:t>commensurate with a tavern of similar size offering like facilities for clients</w:t>
      </w:r>
      <w:r w:rsidRPr="00DD0737">
        <w:rPr>
          <w:rFonts w:ascii="Arial" w:eastAsia="Times New Roman" w:hAnsi="Arial" w:cs="Arial"/>
          <w:szCs w:val="24"/>
          <w:lang w:val="en-AU" w:eastAsia="en-AU"/>
        </w:rPr>
        <w:t xml:space="preserve">. </w:t>
      </w:r>
      <w:r w:rsidR="00173767" w:rsidRPr="00DD0737">
        <w:rPr>
          <w:rFonts w:ascii="Arial" w:eastAsia="Times New Roman" w:hAnsi="Arial" w:cs="Arial"/>
          <w:szCs w:val="24"/>
          <w:lang w:val="en-AU" w:eastAsia="en-AU"/>
        </w:rPr>
        <w:t xml:space="preserve"> </w:t>
      </w:r>
      <w:r w:rsidR="00053D87">
        <w:rPr>
          <w:rFonts w:ascii="Arial" w:eastAsia="Times New Roman" w:hAnsi="Arial" w:cs="Arial"/>
          <w:szCs w:val="24"/>
          <w:lang w:val="en-AU" w:eastAsia="en-AU"/>
        </w:rPr>
        <w:t>The breakup of staff activities and duties notes 19 front of house staff, eight take-away bottle shop staff and nine kitchen staff</w:t>
      </w:r>
      <w:proofErr w:type="gramStart"/>
      <w:r w:rsidR="00DD0737" w:rsidRPr="00DD0737">
        <w:rPr>
          <w:rFonts w:ascii="Arial" w:eastAsia="Times New Roman" w:hAnsi="Arial" w:cs="Arial"/>
          <w:szCs w:val="24"/>
          <w:lang w:val="en-AU" w:eastAsia="en-AU"/>
        </w:rPr>
        <w:t>.</w:t>
      </w:r>
      <w:r w:rsidRPr="00DD0737">
        <w:rPr>
          <w:rFonts w:ascii="Arial" w:eastAsia="Times New Roman" w:hAnsi="Arial" w:cs="Arial"/>
          <w:szCs w:val="24"/>
          <w:lang w:val="en-AU" w:eastAsia="en-AU"/>
        </w:rPr>
        <w:t xml:space="preserve"> </w:t>
      </w:r>
      <w:r w:rsidR="00053D87">
        <w:rPr>
          <w:rFonts w:ascii="Arial" w:eastAsia="Times New Roman" w:hAnsi="Arial" w:cs="Arial"/>
          <w:szCs w:val="24"/>
          <w:lang w:val="en-AU" w:eastAsia="en-AU"/>
        </w:rPr>
        <w:t xml:space="preserve"> </w:t>
      </w:r>
      <w:proofErr w:type="gramEnd"/>
      <w:r w:rsidR="00053D87">
        <w:rPr>
          <w:rFonts w:ascii="Arial" w:eastAsia="Times New Roman" w:hAnsi="Arial" w:cs="Arial"/>
          <w:szCs w:val="24"/>
          <w:lang w:val="en-AU" w:eastAsia="en-AU"/>
        </w:rPr>
        <w:t>The nominee/Manager reports that the majority of staff employed are from the surrounding suburbs and Palmerston.</w:t>
      </w:r>
    </w:p>
    <w:p w:rsidR="00DD0737" w:rsidRPr="00E03CF4" w:rsidRDefault="00E43C72" w:rsidP="00E03CF4">
      <w:pPr>
        <w:pStyle w:val="ListParagraph"/>
        <w:widowControl/>
        <w:numPr>
          <w:ilvl w:val="0"/>
          <w:numId w:val="3"/>
        </w:numPr>
        <w:spacing w:after="240"/>
        <w:ind w:left="567" w:hanging="425"/>
        <w:jc w:val="both"/>
        <w:rPr>
          <w:rFonts w:ascii="Arial" w:eastAsia="Times New Roman" w:hAnsi="Arial" w:cs="Arial"/>
          <w:szCs w:val="24"/>
          <w:lang w:val="en-AU" w:eastAsia="en-AU"/>
        </w:rPr>
      </w:pPr>
      <w:r w:rsidRPr="00DD0737">
        <w:rPr>
          <w:rFonts w:ascii="Arial" w:eastAsia="Times New Roman" w:hAnsi="Arial" w:cs="Arial"/>
          <w:szCs w:val="24"/>
          <w:lang w:val="en-AU" w:eastAsia="en-AU"/>
        </w:rPr>
        <w:t xml:space="preserve">The CIA states that </w:t>
      </w:r>
      <w:r w:rsidR="003156CB">
        <w:rPr>
          <w:rFonts w:ascii="Arial" w:eastAsia="Times New Roman" w:hAnsi="Arial" w:cs="Arial"/>
          <w:szCs w:val="24"/>
          <w:lang w:val="en-AU" w:eastAsia="en-AU"/>
        </w:rPr>
        <w:t xml:space="preserve">the </w:t>
      </w:r>
      <w:r w:rsidRPr="00DD0737">
        <w:rPr>
          <w:rFonts w:ascii="Arial" w:eastAsia="Times New Roman" w:hAnsi="Arial" w:cs="Arial"/>
          <w:szCs w:val="24"/>
          <w:lang w:val="en-AU" w:eastAsia="en-AU"/>
        </w:rPr>
        <w:t>Tavern contributes to various charities</w:t>
      </w:r>
      <w:r w:rsidR="00DD0737">
        <w:rPr>
          <w:rFonts w:ascii="Arial" w:eastAsia="Times New Roman" w:hAnsi="Arial" w:cs="Arial"/>
          <w:szCs w:val="24"/>
          <w:lang w:val="en-AU" w:eastAsia="en-AU"/>
        </w:rPr>
        <w:t>, sporting bodies</w:t>
      </w:r>
      <w:r w:rsidRPr="00DD0737">
        <w:rPr>
          <w:rFonts w:ascii="Arial" w:eastAsia="Times New Roman" w:hAnsi="Arial" w:cs="Arial"/>
          <w:szCs w:val="24"/>
          <w:lang w:val="en-AU" w:eastAsia="en-AU"/>
        </w:rPr>
        <w:t xml:space="preserve"> and community groups, including </w:t>
      </w:r>
      <w:r w:rsidR="00E03CF4">
        <w:rPr>
          <w:rFonts w:ascii="Arial" w:eastAsia="Times New Roman" w:hAnsi="Arial" w:cs="Arial"/>
          <w:szCs w:val="24"/>
          <w:lang w:val="en-AU" w:eastAsia="en-AU"/>
        </w:rPr>
        <w:t>Wan</w:t>
      </w:r>
      <w:r w:rsidR="00DB26E7">
        <w:rPr>
          <w:rFonts w:ascii="Arial" w:eastAsia="Times New Roman" w:hAnsi="Arial" w:cs="Arial"/>
          <w:szCs w:val="24"/>
          <w:lang w:val="en-AU" w:eastAsia="en-AU"/>
        </w:rPr>
        <w:t>derers Football Club, Brothers R</w:t>
      </w:r>
      <w:r w:rsidR="00E03CF4">
        <w:rPr>
          <w:rFonts w:ascii="Arial" w:eastAsia="Times New Roman" w:hAnsi="Arial" w:cs="Arial"/>
          <w:szCs w:val="24"/>
          <w:lang w:val="en-AU" w:eastAsia="en-AU"/>
        </w:rPr>
        <w:t>ugby League, Norther</w:t>
      </w:r>
      <w:r w:rsidR="00DB26E7">
        <w:rPr>
          <w:rFonts w:ascii="Arial" w:eastAsia="Times New Roman" w:hAnsi="Arial" w:cs="Arial"/>
          <w:szCs w:val="24"/>
          <w:lang w:val="en-AU" w:eastAsia="en-AU"/>
        </w:rPr>
        <w:t>n Districts Netball, Childhood C</w:t>
      </w:r>
      <w:r w:rsidR="00E03CF4">
        <w:rPr>
          <w:rFonts w:ascii="Arial" w:eastAsia="Times New Roman" w:hAnsi="Arial" w:cs="Arial"/>
          <w:szCs w:val="24"/>
          <w:lang w:val="en-AU" w:eastAsia="en-AU"/>
        </w:rPr>
        <w:t xml:space="preserve">ancer and the Starlight Foundation amongst other similar charities and sporting clubs.  </w:t>
      </w:r>
      <w:r w:rsidR="00DD0737" w:rsidRPr="00E03CF4">
        <w:rPr>
          <w:rFonts w:ascii="Arial" w:eastAsia="Times New Roman" w:hAnsi="Arial" w:cs="Arial"/>
          <w:szCs w:val="24"/>
          <w:lang w:val="en-AU" w:eastAsia="en-AU"/>
        </w:rPr>
        <w:t xml:space="preserve">The CIA also </w:t>
      </w:r>
      <w:r w:rsidR="00E03CF4">
        <w:rPr>
          <w:rFonts w:ascii="Arial" w:eastAsia="Times New Roman" w:hAnsi="Arial" w:cs="Arial"/>
          <w:szCs w:val="24"/>
          <w:lang w:val="en-AU" w:eastAsia="en-AU"/>
        </w:rPr>
        <w:t>highlights</w:t>
      </w:r>
      <w:r w:rsidRPr="00E03CF4">
        <w:rPr>
          <w:rFonts w:ascii="Arial" w:eastAsia="Times New Roman" w:hAnsi="Arial" w:cs="Arial"/>
          <w:szCs w:val="24"/>
          <w:lang w:val="en-AU" w:eastAsia="en-AU"/>
        </w:rPr>
        <w:t xml:space="preserve"> the Applicant's contributions to the community in interstate jurisdictions where its involvement in the hotel industry has existed for </w:t>
      </w:r>
      <w:r w:rsidR="00E03CF4">
        <w:rPr>
          <w:rFonts w:ascii="Arial" w:eastAsia="Times New Roman" w:hAnsi="Arial" w:cs="Arial"/>
          <w:szCs w:val="24"/>
          <w:lang w:val="en-AU" w:eastAsia="en-AU"/>
        </w:rPr>
        <w:t>some considerable time</w:t>
      </w:r>
      <w:r w:rsidRPr="00E03CF4">
        <w:rPr>
          <w:rFonts w:ascii="Arial" w:eastAsia="Times New Roman" w:hAnsi="Arial" w:cs="Arial"/>
          <w:szCs w:val="24"/>
          <w:lang w:val="en-AU" w:eastAsia="en-AU"/>
        </w:rPr>
        <w:t xml:space="preserve">. </w:t>
      </w:r>
      <w:r w:rsidR="00583F9B" w:rsidRPr="00E03CF4">
        <w:rPr>
          <w:rFonts w:ascii="Arial" w:eastAsia="Times New Roman" w:hAnsi="Arial" w:cs="Arial"/>
          <w:szCs w:val="24"/>
          <w:lang w:val="en-AU" w:eastAsia="en-AU"/>
        </w:rPr>
        <w:t xml:space="preserve"> </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In respect of the net economic impact, the CIA </w:t>
      </w:r>
      <w:r w:rsidR="00E03CF4">
        <w:rPr>
          <w:rFonts w:ascii="Arial" w:eastAsia="Times New Roman" w:hAnsi="Arial" w:cs="Arial"/>
          <w:szCs w:val="24"/>
          <w:lang w:val="en-AU" w:eastAsia="en-AU"/>
        </w:rPr>
        <w:t>concludes</w:t>
      </w:r>
      <w:r w:rsidRPr="00E209FB">
        <w:rPr>
          <w:rFonts w:ascii="Arial" w:eastAsia="Times New Roman" w:hAnsi="Arial" w:cs="Arial"/>
          <w:szCs w:val="24"/>
          <w:lang w:val="en-AU" w:eastAsia="en-AU"/>
        </w:rPr>
        <w:t xml:space="preserve"> that the Tavern is a significant contributor to the local economy as is apparent from the vast list of </w:t>
      </w:r>
      <w:r w:rsidR="005B25CD">
        <w:rPr>
          <w:rFonts w:ascii="Arial" w:eastAsia="Times New Roman" w:hAnsi="Arial" w:cs="Arial"/>
          <w:szCs w:val="24"/>
          <w:lang w:val="en-AU" w:eastAsia="en-AU"/>
        </w:rPr>
        <w:t xml:space="preserve">local </w:t>
      </w:r>
      <w:r w:rsidRPr="00E209FB">
        <w:rPr>
          <w:rFonts w:ascii="Arial" w:eastAsia="Times New Roman" w:hAnsi="Arial" w:cs="Arial"/>
          <w:szCs w:val="24"/>
          <w:lang w:val="en-AU" w:eastAsia="en-AU"/>
        </w:rPr>
        <w:t>businesses who supply goods and services to the venue and the employment of a significant number of local residents.</w:t>
      </w:r>
      <w:r w:rsidR="003156CB">
        <w:rPr>
          <w:rFonts w:ascii="Arial" w:eastAsia="Times New Roman" w:hAnsi="Arial" w:cs="Arial"/>
          <w:szCs w:val="24"/>
          <w:lang w:val="en-AU" w:eastAsia="en-AU"/>
        </w:rPr>
        <w:t xml:space="preserve">  The Applicant is said to have a policy of using local suppliers and services where possible.</w:t>
      </w:r>
      <w:r w:rsidR="00E03CF4">
        <w:rPr>
          <w:rFonts w:ascii="Arial" w:eastAsia="Times New Roman" w:hAnsi="Arial" w:cs="Arial"/>
          <w:szCs w:val="24"/>
          <w:lang w:val="en-AU" w:eastAsia="en-AU"/>
        </w:rPr>
        <w:t xml:space="preserve">  The CIA also notes that the net overall impact of the increase in gaming machines will be modestly positive for the community of the Airport Area and very positive for the revenue earned to Government.</w:t>
      </w:r>
    </w:p>
    <w:p w:rsidR="00DA2BC5" w:rsidRPr="00074022" w:rsidRDefault="00E43C72" w:rsidP="00074203">
      <w:pPr>
        <w:pStyle w:val="Heading3"/>
        <w:keepNext/>
        <w:widowControl/>
        <w:spacing w:before="240" w:after="120"/>
        <w:ind w:left="0"/>
        <w:rPr>
          <w:rFonts w:eastAsia="Times New Roman" w:cs="Arial"/>
          <w:sz w:val="22"/>
          <w:szCs w:val="22"/>
          <w:lang w:val="en-AU" w:eastAsia="en-AU"/>
        </w:rPr>
      </w:pPr>
      <w:r w:rsidRPr="00074022">
        <w:rPr>
          <w:rFonts w:eastAsia="Times New Roman" w:cs="Arial"/>
          <w:sz w:val="22"/>
          <w:szCs w:val="22"/>
          <w:lang w:val="en-AU" w:eastAsia="en-AU"/>
        </w:rPr>
        <w:t>Written submissions in response to the application</w:t>
      </w:r>
    </w:p>
    <w:p w:rsidR="00DD0737" w:rsidRPr="00067C5A" w:rsidRDefault="00E43C72" w:rsidP="00DD0737">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As required by section 41B of the Act, notification of the application was advertised in the Northern Territory News on Wednesday </w:t>
      </w:r>
      <w:r w:rsidR="00E03CF4">
        <w:rPr>
          <w:rFonts w:ascii="Arial" w:eastAsia="Times New Roman" w:hAnsi="Arial" w:cs="Arial"/>
          <w:szCs w:val="24"/>
          <w:lang w:val="en-AU" w:eastAsia="en-AU"/>
        </w:rPr>
        <w:t>7 October</w:t>
      </w:r>
      <w:r w:rsidRPr="00E209FB">
        <w:rPr>
          <w:rFonts w:ascii="Arial" w:eastAsia="Times New Roman" w:hAnsi="Arial" w:cs="Arial"/>
          <w:szCs w:val="24"/>
          <w:lang w:val="en-AU" w:eastAsia="en-AU"/>
        </w:rPr>
        <w:t xml:space="preserve"> 2015. Pursuant to the Act, a written submission may be made to the Director-General within 30 days of the notification.  </w:t>
      </w:r>
      <w:r w:rsidR="00BD77A0">
        <w:rPr>
          <w:rFonts w:ascii="Arial" w:eastAsia="Times New Roman" w:hAnsi="Arial" w:cs="Arial"/>
          <w:szCs w:val="24"/>
          <w:lang w:val="en-AU" w:eastAsia="en-AU"/>
        </w:rPr>
        <w:t>No submissions were received by the Directo</w:t>
      </w:r>
      <w:r w:rsidR="005B25CD">
        <w:rPr>
          <w:rFonts w:ascii="Arial" w:eastAsia="Times New Roman" w:hAnsi="Arial" w:cs="Arial"/>
          <w:szCs w:val="24"/>
          <w:lang w:val="en-AU" w:eastAsia="en-AU"/>
        </w:rPr>
        <w:t>r-General during the submission</w:t>
      </w:r>
      <w:r w:rsidR="00BD77A0">
        <w:rPr>
          <w:rFonts w:ascii="Arial" w:eastAsia="Times New Roman" w:hAnsi="Arial" w:cs="Arial"/>
          <w:szCs w:val="24"/>
          <w:lang w:val="en-AU" w:eastAsia="en-AU"/>
        </w:rPr>
        <w:t xml:space="preserve"> period</w:t>
      </w:r>
      <w:r w:rsidR="00DD0737" w:rsidRPr="00DD0737">
        <w:rPr>
          <w:rFonts w:ascii="Arial" w:hAnsi="Arial" w:cs="Arial"/>
        </w:rPr>
        <w:t>.</w:t>
      </w:r>
    </w:p>
    <w:p w:rsidR="00BD77A0" w:rsidRPr="00DD0737" w:rsidRDefault="00BD77A0" w:rsidP="00DD0737">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The authors of the CIA did carry out community consultati</w:t>
      </w:r>
      <w:r w:rsidR="005B25CD">
        <w:rPr>
          <w:rFonts w:ascii="Arial" w:eastAsia="Times New Roman" w:hAnsi="Arial" w:cs="Arial"/>
          <w:szCs w:val="24"/>
          <w:lang w:val="en-AU" w:eastAsia="en-AU"/>
        </w:rPr>
        <w:t>on as a component of the prepar</w:t>
      </w:r>
      <w:r>
        <w:rPr>
          <w:rFonts w:ascii="Arial" w:eastAsia="Times New Roman" w:hAnsi="Arial" w:cs="Arial"/>
          <w:szCs w:val="24"/>
          <w:lang w:val="en-AU" w:eastAsia="en-AU"/>
        </w:rPr>
        <w:t>ation of their assessment of the application</w:t>
      </w:r>
      <w:r w:rsidR="005B25CD">
        <w:rPr>
          <w:rFonts w:ascii="Arial" w:eastAsia="Times New Roman" w:hAnsi="Arial" w:cs="Arial"/>
          <w:szCs w:val="24"/>
          <w:lang w:val="en-AU" w:eastAsia="en-AU"/>
        </w:rPr>
        <w:t xml:space="preserve"> in the CIA</w:t>
      </w:r>
      <w:r>
        <w:rPr>
          <w:rFonts w:ascii="Arial" w:eastAsia="Times New Roman" w:hAnsi="Arial" w:cs="Arial"/>
          <w:szCs w:val="24"/>
          <w:lang w:val="en-AU" w:eastAsia="en-AU"/>
        </w:rPr>
        <w:t xml:space="preserve">.  In the course of that consultation </w:t>
      </w:r>
      <w:r w:rsidR="005B25CD">
        <w:rPr>
          <w:rFonts w:ascii="Arial" w:eastAsia="Times New Roman" w:hAnsi="Arial" w:cs="Arial"/>
          <w:szCs w:val="24"/>
          <w:lang w:val="en-AU" w:eastAsia="en-AU"/>
        </w:rPr>
        <w:t xml:space="preserve">written </w:t>
      </w:r>
      <w:r>
        <w:rPr>
          <w:rFonts w:ascii="Arial" w:eastAsia="Times New Roman" w:hAnsi="Arial" w:cs="Arial"/>
          <w:szCs w:val="24"/>
          <w:lang w:val="en-AU" w:eastAsia="en-AU"/>
        </w:rPr>
        <w:t xml:space="preserve">submissions were received from NT Shelter, </w:t>
      </w:r>
      <w:r w:rsidRPr="000350C7">
        <w:rPr>
          <w:rFonts w:ascii="Arial" w:eastAsia="Times New Roman" w:hAnsi="Arial" w:cs="Arial"/>
          <w:szCs w:val="24"/>
          <w:lang w:val="en-AU" w:eastAsia="en-AU"/>
        </w:rPr>
        <w:t>St Vincent de Paul Society (NT) Inc.</w:t>
      </w:r>
      <w:r>
        <w:rPr>
          <w:rFonts w:ascii="Arial" w:eastAsia="Times New Roman" w:hAnsi="Arial" w:cs="Arial"/>
          <w:szCs w:val="24"/>
          <w:lang w:val="en-AU" w:eastAsia="en-AU"/>
        </w:rPr>
        <w:t xml:space="preserve"> and </w:t>
      </w:r>
      <w:r w:rsidRPr="00BE7E52">
        <w:rPr>
          <w:rFonts w:ascii="Arial" w:hAnsi="Arial" w:cs="Arial"/>
          <w:color w:val="000000" w:themeColor="text1"/>
        </w:rPr>
        <w:t>Amity Community Services Inc.</w:t>
      </w:r>
    </w:p>
    <w:p w:rsidR="00294110" w:rsidRPr="00294110" w:rsidRDefault="001F347B" w:rsidP="00257365">
      <w:pPr>
        <w:pStyle w:val="ListParagraph"/>
        <w:widowControl/>
        <w:numPr>
          <w:ilvl w:val="0"/>
          <w:numId w:val="3"/>
        </w:numPr>
        <w:spacing w:after="240"/>
        <w:ind w:left="567" w:hanging="425"/>
        <w:jc w:val="both"/>
        <w:rPr>
          <w:rFonts w:ascii="Arial" w:eastAsia="Times New Roman" w:hAnsi="Arial" w:cs="Arial"/>
          <w:szCs w:val="24"/>
          <w:lang w:val="en-AU" w:eastAsia="en-AU"/>
        </w:rPr>
      </w:pPr>
      <w:r w:rsidRPr="00294110">
        <w:rPr>
          <w:rFonts w:ascii="Arial" w:eastAsia="Times New Roman" w:hAnsi="Arial" w:cs="Arial"/>
          <w:szCs w:val="24"/>
          <w:lang w:val="en-AU" w:eastAsia="en-AU"/>
        </w:rPr>
        <w:t xml:space="preserve">NT Shelter is the peak non-government housing and homelessness advocacy body in the NT and does not support </w:t>
      </w:r>
      <w:r w:rsidR="00294110" w:rsidRPr="00294110">
        <w:rPr>
          <w:rFonts w:ascii="Arial" w:eastAsia="Times New Roman" w:hAnsi="Arial" w:cs="Arial"/>
          <w:szCs w:val="24"/>
          <w:lang w:val="en-AU" w:eastAsia="en-AU"/>
        </w:rPr>
        <w:t>the installation of a further ten gaming machines at the Tavern.</w:t>
      </w:r>
      <w:r w:rsidR="00294110">
        <w:rPr>
          <w:rFonts w:ascii="Arial" w:eastAsia="Times New Roman" w:hAnsi="Arial" w:cs="Arial"/>
          <w:szCs w:val="24"/>
          <w:lang w:val="en-AU" w:eastAsia="en-AU"/>
        </w:rPr>
        <w:t xml:space="preserve">  NT Shelter’s submission raises concerns that the additional gaming machines with have an adverse effect on the local community due to the number of licensed venues in the </w:t>
      </w:r>
      <w:r w:rsidR="006A2E16">
        <w:rPr>
          <w:rFonts w:ascii="Arial" w:eastAsia="Times New Roman" w:hAnsi="Arial" w:cs="Arial"/>
          <w:szCs w:val="24"/>
          <w:lang w:val="en-AU" w:eastAsia="en-AU"/>
        </w:rPr>
        <w:t>Darwin suburbs</w:t>
      </w:r>
      <w:r w:rsidR="00DB26E7">
        <w:rPr>
          <w:rFonts w:ascii="Arial" w:eastAsia="Times New Roman" w:hAnsi="Arial" w:cs="Arial"/>
          <w:szCs w:val="24"/>
          <w:lang w:val="en-AU" w:eastAsia="en-AU"/>
        </w:rPr>
        <w:t xml:space="preserve"> </w:t>
      </w:r>
      <w:r w:rsidR="00294110">
        <w:rPr>
          <w:rFonts w:ascii="Arial" w:eastAsia="Times New Roman" w:hAnsi="Arial" w:cs="Arial"/>
          <w:szCs w:val="24"/>
          <w:lang w:val="en-AU" w:eastAsia="en-AU"/>
        </w:rPr>
        <w:t>and the potential for a proliferation of gaming machines.  The submission refers to studies which have established a strong link between the number of poker machines in Victorian local government areas and the amount of harm generated for problem gamblers and the subsequent increase in the need for counselling services</w:t>
      </w:r>
      <w:r w:rsidR="003156CB">
        <w:rPr>
          <w:rFonts w:ascii="Arial" w:eastAsia="Times New Roman" w:hAnsi="Arial" w:cs="Arial"/>
          <w:szCs w:val="24"/>
          <w:lang w:val="en-AU" w:eastAsia="en-AU"/>
        </w:rPr>
        <w:t>.  NT Shelter submits</w:t>
      </w:r>
      <w:r w:rsidR="00294110">
        <w:rPr>
          <w:rFonts w:ascii="Arial" w:eastAsia="Times New Roman" w:hAnsi="Arial" w:cs="Arial"/>
          <w:szCs w:val="24"/>
          <w:lang w:val="en-AU" w:eastAsia="en-AU"/>
        </w:rPr>
        <w:t xml:space="preserve"> that increased access to gaming opportunities </w:t>
      </w:r>
      <w:r w:rsidR="003156CB">
        <w:rPr>
          <w:rFonts w:ascii="Arial" w:eastAsia="Times New Roman" w:hAnsi="Arial" w:cs="Arial"/>
          <w:szCs w:val="24"/>
          <w:lang w:val="en-AU" w:eastAsia="en-AU"/>
        </w:rPr>
        <w:t xml:space="preserve">directly </w:t>
      </w:r>
      <w:r w:rsidR="00294110">
        <w:rPr>
          <w:rFonts w:ascii="Arial" w:eastAsia="Times New Roman" w:hAnsi="Arial" w:cs="Arial"/>
          <w:szCs w:val="24"/>
          <w:lang w:val="en-AU" w:eastAsia="en-AU"/>
        </w:rPr>
        <w:t>results in increased problems.  NT Shelte</w:t>
      </w:r>
      <w:r w:rsidR="003B6F78">
        <w:rPr>
          <w:rFonts w:ascii="Arial" w:eastAsia="Times New Roman" w:hAnsi="Arial" w:cs="Arial"/>
          <w:szCs w:val="24"/>
          <w:lang w:val="en-AU" w:eastAsia="en-AU"/>
        </w:rPr>
        <w:t>r also submits that a lower socio-</w:t>
      </w:r>
      <w:r w:rsidR="00294110">
        <w:rPr>
          <w:rFonts w:ascii="Arial" w:eastAsia="Times New Roman" w:hAnsi="Arial" w:cs="Arial"/>
          <w:szCs w:val="24"/>
          <w:lang w:val="en-AU" w:eastAsia="en-AU"/>
        </w:rPr>
        <w:t>economic</w:t>
      </w:r>
      <w:r w:rsidR="003B6F78">
        <w:rPr>
          <w:rFonts w:ascii="Arial" w:eastAsia="Times New Roman" w:hAnsi="Arial" w:cs="Arial"/>
          <w:szCs w:val="24"/>
          <w:lang w:val="en-AU" w:eastAsia="en-AU"/>
        </w:rPr>
        <w:t xml:space="preserve"> status generates a higher rate</w:t>
      </w:r>
      <w:r w:rsidR="00294110">
        <w:rPr>
          <w:rFonts w:ascii="Arial" w:eastAsia="Times New Roman" w:hAnsi="Arial" w:cs="Arial"/>
          <w:szCs w:val="24"/>
          <w:lang w:val="en-AU" w:eastAsia="en-AU"/>
        </w:rPr>
        <w:t xml:space="preserve"> of counselling requirements</w:t>
      </w:r>
      <w:r w:rsidR="003B6F78">
        <w:rPr>
          <w:rFonts w:ascii="Arial" w:eastAsia="Times New Roman" w:hAnsi="Arial" w:cs="Arial"/>
          <w:szCs w:val="24"/>
          <w:lang w:val="en-AU" w:eastAsia="en-AU"/>
        </w:rPr>
        <w:t xml:space="preserve"> and</w:t>
      </w:r>
      <w:r w:rsidR="00294110">
        <w:rPr>
          <w:rFonts w:ascii="Arial" w:eastAsia="Times New Roman" w:hAnsi="Arial" w:cs="Arial"/>
          <w:szCs w:val="24"/>
          <w:lang w:val="en-AU" w:eastAsia="en-AU"/>
        </w:rPr>
        <w:t xml:space="preserve"> that there is a need to undertake robust rese</w:t>
      </w:r>
      <w:r w:rsidR="000350C7">
        <w:rPr>
          <w:rFonts w:ascii="Arial" w:eastAsia="Times New Roman" w:hAnsi="Arial" w:cs="Arial"/>
          <w:szCs w:val="24"/>
          <w:lang w:val="en-AU" w:eastAsia="en-AU"/>
        </w:rPr>
        <w:t>arch on the impact of such a ve</w:t>
      </w:r>
      <w:r w:rsidR="00294110">
        <w:rPr>
          <w:rFonts w:ascii="Arial" w:eastAsia="Times New Roman" w:hAnsi="Arial" w:cs="Arial"/>
          <w:szCs w:val="24"/>
          <w:lang w:val="en-AU" w:eastAsia="en-AU"/>
        </w:rPr>
        <w:t xml:space="preserve">nture on the </w:t>
      </w:r>
      <w:r w:rsidR="006D11AD">
        <w:rPr>
          <w:rFonts w:ascii="Arial" w:eastAsia="Times New Roman" w:hAnsi="Arial" w:cs="Arial"/>
          <w:szCs w:val="24"/>
          <w:lang w:val="en-AU" w:eastAsia="en-AU"/>
        </w:rPr>
        <w:t xml:space="preserve">Airport Area </w:t>
      </w:r>
      <w:r w:rsidR="00294110">
        <w:rPr>
          <w:rFonts w:ascii="Arial" w:eastAsia="Times New Roman" w:hAnsi="Arial" w:cs="Arial"/>
          <w:szCs w:val="24"/>
          <w:lang w:val="en-AU" w:eastAsia="en-AU"/>
        </w:rPr>
        <w:t>community</w:t>
      </w:r>
      <w:r w:rsidR="009A0B1B">
        <w:rPr>
          <w:rFonts w:ascii="Arial" w:eastAsia="Times New Roman" w:hAnsi="Arial" w:cs="Arial"/>
          <w:szCs w:val="24"/>
          <w:lang w:val="en-AU" w:eastAsia="en-AU"/>
        </w:rPr>
        <w:t>.</w:t>
      </w:r>
    </w:p>
    <w:p w:rsidR="00257365" w:rsidRPr="00294110" w:rsidRDefault="00294110" w:rsidP="00257365">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In response to the submission from NT Shelter, the CIA states tha</w:t>
      </w:r>
      <w:r w:rsidR="000350C7">
        <w:rPr>
          <w:rFonts w:ascii="Arial" w:eastAsia="Times New Roman" w:hAnsi="Arial" w:cs="Arial"/>
          <w:szCs w:val="24"/>
          <w:lang w:val="en-AU" w:eastAsia="en-AU"/>
        </w:rPr>
        <w:t>t</w:t>
      </w:r>
      <w:r>
        <w:rPr>
          <w:rFonts w:ascii="Arial" w:eastAsia="Times New Roman" w:hAnsi="Arial" w:cs="Arial"/>
          <w:szCs w:val="24"/>
          <w:lang w:val="en-AU" w:eastAsia="en-AU"/>
        </w:rPr>
        <w:t xml:space="preserve"> the views expressed are no</w:t>
      </w:r>
      <w:r w:rsidR="003B6F78">
        <w:rPr>
          <w:rFonts w:ascii="Arial" w:eastAsia="Times New Roman" w:hAnsi="Arial" w:cs="Arial"/>
          <w:szCs w:val="24"/>
          <w:lang w:val="en-AU" w:eastAsia="en-AU"/>
        </w:rPr>
        <w:t>t confined in the factual sense</w:t>
      </w:r>
      <w:r>
        <w:rPr>
          <w:rFonts w:ascii="Arial" w:eastAsia="Times New Roman" w:hAnsi="Arial" w:cs="Arial"/>
          <w:szCs w:val="24"/>
          <w:lang w:val="en-AU" w:eastAsia="en-AU"/>
        </w:rPr>
        <w:t xml:space="preserve"> to the situation within </w:t>
      </w:r>
      <w:r w:rsidR="006A2E16">
        <w:rPr>
          <w:rFonts w:ascii="Arial" w:eastAsia="Times New Roman" w:hAnsi="Arial" w:cs="Arial"/>
          <w:szCs w:val="24"/>
          <w:lang w:val="en-AU" w:eastAsia="en-AU"/>
        </w:rPr>
        <w:t>the Airport</w:t>
      </w:r>
      <w:r>
        <w:rPr>
          <w:rFonts w:ascii="Arial" w:eastAsia="Times New Roman" w:hAnsi="Arial" w:cs="Arial"/>
          <w:szCs w:val="24"/>
          <w:lang w:val="en-AU" w:eastAsia="en-AU"/>
        </w:rPr>
        <w:t xml:space="preserve"> Area.  </w:t>
      </w:r>
      <w:r w:rsidR="003C6AF0">
        <w:rPr>
          <w:rFonts w:ascii="Arial" w:eastAsia="Times New Roman" w:hAnsi="Arial" w:cs="Arial"/>
          <w:szCs w:val="24"/>
          <w:lang w:val="en-AU" w:eastAsia="en-AU"/>
        </w:rPr>
        <w:t xml:space="preserve">The CIA notes that the characterisation of the customers of the Tavern as being of a lower socio-economic status has some validity when considering the data in the SEIFA index for two of the suburbs in the LCA. </w:t>
      </w:r>
      <w:r w:rsidR="003B6F78">
        <w:rPr>
          <w:rFonts w:ascii="Arial" w:eastAsia="Times New Roman" w:hAnsi="Arial" w:cs="Arial"/>
          <w:szCs w:val="24"/>
          <w:lang w:val="en-AU" w:eastAsia="en-AU"/>
        </w:rPr>
        <w:t>H</w:t>
      </w:r>
      <w:r w:rsidR="000350C7">
        <w:rPr>
          <w:rFonts w:ascii="Arial" w:eastAsia="Times New Roman" w:hAnsi="Arial" w:cs="Arial"/>
          <w:szCs w:val="24"/>
          <w:lang w:val="en-AU" w:eastAsia="en-AU"/>
        </w:rPr>
        <w:t>owever</w:t>
      </w:r>
      <w:r w:rsidR="003B6F78">
        <w:rPr>
          <w:rFonts w:ascii="Arial" w:eastAsia="Times New Roman" w:hAnsi="Arial" w:cs="Arial"/>
          <w:szCs w:val="24"/>
          <w:lang w:val="en-AU" w:eastAsia="en-AU"/>
        </w:rPr>
        <w:t>, as noted above,</w:t>
      </w:r>
      <w:r w:rsidR="000350C7">
        <w:rPr>
          <w:rFonts w:ascii="Arial" w:eastAsia="Times New Roman" w:hAnsi="Arial" w:cs="Arial"/>
          <w:szCs w:val="24"/>
          <w:lang w:val="en-AU" w:eastAsia="en-AU"/>
        </w:rPr>
        <w:t xml:space="preserve"> other suburbs within the LCA are rated between </w:t>
      </w:r>
      <w:r w:rsidR="005B3204">
        <w:rPr>
          <w:rFonts w:ascii="Arial" w:eastAsia="Times New Roman" w:hAnsi="Arial" w:cs="Arial"/>
          <w:szCs w:val="24"/>
          <w:lang w:val="en-AU" w:eastAsia="en-AU"/>
        </w:rPr>
        <w:t>decile 5 (average) and decile 7 (moderately</w:t>
      </w:r>
      <w:r w:rsidR="000350C7">
        <w:rPr>
          <w:rFonts w:ascii="Arial" w:eastAsia="Times New Roman" w:hAnsi="Arial" w:cs="Arial"/>
          <w:szCs w:val="24"/>
          <w:lang w:val="en-AU" w:eastAsia="en-AU"/>
        </w:rPr>
        <w:t xml:space="preserve"> advantaged</w:t>
      </w:r>
      <w:r w:rsidR="003B6F78">
        <w:rPr>
          <w:rFonts w:ascii="Arial" w:eastAsia="Times New Roman" w:hAnsi="Arial" w:cs="Arial"/>
          <w:szCs w:val="24"/>
          <w:lang w:val="en-AU" w:eastAsia="en-AU"/>
        </w:rPr>
        <w:t>)</w:t>
      </w:r>
      <w:r w:rsidR="000350C7">
        <w:rPr>
          <w:rFonts w:ascii="Arial" w:eastAsia="Times New Roman" w:hAnsi="Arial" w:cs="Arial"/>
          <w:szCs w:val="24"/>
          <w:lang w:val="en-AU" w:eastAsia="en-AU"/>
        </w:rPr>
        <w:t>.  Th</w:t>
      </w:r>
      <w:r w:rsidR="005B3204">
        <w:rPr>
          <w:rFonts w:ascii="Arial" w:eastAsia="Times New Roman" w:hAnsi="Arial" w:cs="Arial"/>
          <w:szCs w:val="24"/>
          <w:lang w:val="en-AU" w:eastAsia="en-AU"/>
        </w:rPr>
        <w:t>e CIA states that the Airport</w:t>
      </w:r>
      <w:r w:rsidR="000350C7">
        <w:rPr>
          <w:rFonts w:ascii="Arial" w:eastAsia="Times New Roman" w:hAnsi="Arial" w:cs="Arial"/>
          <w:szCs w:val="24"/>
          <w:lang w:val="en-AU" w:eastAsia="en-AU"/>
        </w:rPr>
        <w:t xml:space="preserve"> Area in general cannot be described as being of lower socio-economic status</w:t>
      </w:r>
      <w:r w:rsidR="005B3204">
        <w:rPr>
          <w:rFonts w:ascii="Arial" w:eastAsia="Times New Roman" w:hAnsi="Arial" w:cs="Arial"/>
          <w:szCs w:val="24"/>
          <w:lang w:val="en-AU" w:eastAsia="en-AU"/>
        </w:rPr>
        <w:t>.</w:t>
      </w:r>
    </w:p>
    <w:p w:rsidR="000350C7" w:rsidRDefault="00257365" w:rsidP="00257365">
      <w:pPr>
        <w:pStyle w:val="ListParagraph"/>
        <w:widowControl/>
        <w:numPr>
          <w:ilvl w:val="0"/>
          <w:numId w:val="3"/>
        </w:numPr>
        <w:spacing w:after="240"/>
        <w:ind w:left="567" w:hanging="425"/>
        <w:jc w:val="both"/>
        <w:rPr>
          <w:rFonts w:ascii="Arial" w:eastAsia="Times New Roman" w:hAnsi="Arial" w:cs="Arial"/>
          <w:szCs w:val="24"/>
          <w:lang w:val="en-AU" w:eastAsia="en-AU"/>
        </w:rPr>
      </w:pPr>
      <w:r w:rsidRPr="000350C7">
        <w:rPr>
          <w:rFonts w:ascii="Arial" w:eastAsia="Times New Roman" w:hAnsi="Arial" w:cs="Arial"/>
          <w:szCs w:val="24"/>
          <w:lang w:val="en-AU" w:eastAsia="en-AU"/>
        </w:rPr>
        <w:t xml:space="preserve">The submission from St Vincent de Paul Society (NT) Inc. opposes the application and enclosed the Society's National Policy </w:t>
      </w:r>
      <w:r w:rsidR="00911155">
        <w:rPr>
          <w:rFonts w:ascii="Arial" w:eastAsia="Times New Roman" w:hAnsi="Arial" w:cs="Arial"/>
          <w:szCs w:val="24"/>
          <w:lang w:val="en-AU" w:eastAsia="en-AU"/>
        </w:rPr>
        <w:t>S</w:t>
      </w:r>
      <w:r w:rsidRPr="000350C7">
        <w:rPr>
          <w:rFonts w:ascii="Arial" w:eastAsia="Times New Roman" w:hAnsi="Arial" w:cs="Arial"/>
          <w:szCs w:val="24"/>
          <w:lang w:val="en-AU" w:eastAsia="en-AU"/>
        </w:rPr>
        <w:t xml:space="preserve">tatement on Harm Minimisation in the Poker Machine Industry, published in December 2010.  That policy statement includes reference to </w:t>
      </w:r>
      <w:proofErr w:type="spellStart"/>
      <w:r w:rsidRPr="000350C7">
        <w:rPr>
          <w:rFonts w:ascii="Arial" w:eastAsia="Times New Roman" w:hAnsi="Arial" w:cs="Arial"/>
          <w:szCs w:val="24"/>
          <w:lang w:val="en-AU" w:eastAsia="en-AU"/>
        </w:rPr>
        <w:t>pre­commitment</w:t>
      </w:r>
      <w:proofErr w:type="spellEnd"/>
      <w:r w:rsidRPr="000350C7">
        <w:rPr>
          <w:rFonts w:ascii="Arial" w:eastAsia="Times New Roman" w:hAnsi="Arial" w:cs="Arial"/>
          <w:szCs w:val="24"/>
          <w:lang w:val="en-AU" w:eastAsia="en-AU"/>
        </w:rPr>
        <w:t xml:space="preserve"> </w:t>
      </w:r>
      <w:r w:rsidRPr="000350C7">
        <w:rPr>
          <w:rFonts w:ascii="Arial" w:eastAsia="Times New Roman" w:hAnsi="Arial" w:cs="Arial"/>
          <w:szCs w:val="24"/>
          <w:lang w:val="en-AU" w:eastAsia="en-AU"/>
        </w:rPr>
        <w:lastRenderedPageBreak/>
        <w:t xml:space="preserve">technologies and policies aimed at reducing the prospect of harm to potential problem gamblers.  </w:t>
      </w:r>
    </w:p>
    <w:p w:rsidR="00A86094" w:rsidRDefault="000350C7" w:rsidP="00A86094">
      <w:pPr>
        <w:pStyle w:val="ListParagraph"/>
        <w:widowControl/>
        <w:numPr>
          <w:ilvl w:val="0"/>
          <w:numId w:val="3"/>
        </w:numPr>
        <w:spacing w:after="240"/>
        <w:ind w:left="567" w:hanging="425"/>
        <w:jc w:val="both"/>
        <w:rPr>
          <w:rFonts w:ascii="Arial" w:eastAsia="Times New Roman" w:hAnsi="Arial" w:cs="Arial"/>
          <w:szCs w:val="24"/>
          <w:lang w:val="en-AU" w:eastAsia="en-AU"/>
        </w:rPr>
      </w:pPr>
      <w:r w:rsidRPr="000350C7">
        <w:rPr>
          <w:rFonts w:ascii="Arial" w:eastAsia="Times New Roman" w:hAnsi="Arial" w:cs="Arial"/>
          <w:szCs w:val="24"/>
          <w:lang w:val="en-AU" w:eastAsia="en-AU"/>
        </w:rPr>
        <w:t>The CIA addresses the submission from the St Vincent de Paul Society and notes the general nature of the objection to the poker machine industry per se.  The CIA notes the support</w:t>
      </w:r>
      <w:r w:rsidR="003B6F78">
        <w:rPr>
          <w:rFonts w:ascii="Arial" w:eastAsia="Times New Roman" w:hAnsi="Arial" w:cs="Arial"/>
          <w:szCs w:val="24"/>
          <w:lang w:val="en-AU" w:eastAsia="en-AU"/>
        </w:rPr>
        <w:t xml:space="preserve"> for harm minimisation measures and emphasises </w:t>
      </w:r>
      <w:r>
        <w:rPr>
          <w:rFonts w:ascii="Arial" w:eastAsia="Times New Roman" w:hAnsi="Arial" w:cs="Arial"/>
          <w:szCs w:val="24"/>
          <w:lang w:val="en-AU" w:eastAsia="en-AU"/>
        </w:rPr>
        <w:t>that t</w:t>
      </w:r>
      <w:r w:rsidRPr="000350C7">
        <w:rPr>
          <w:rFonts w:ascii="Arial" w:eastAsia="Times New Roman" w:hAnsi="Arial" w:cs="Arial"/>
          <w:szCs w:val="24"/>
          <w:lang w:val="en-AU" w:eastAsia="en-AU"/>
        </w:rPr>
        <w:t xml:space="preserve">he Applicant's </w:t>
      </w:r>
      <w:r w:rsidR="0046226A">
        <w:rPr>
          <w:rFonts w:ascii="Arial" w:eastAsia="Times New Roman" w:hAnsi="Arial" w:cs="Arial"/>
          <w:szCs w:val="24"/>
          <w:lang w:val="en-AU" w:eastAsia="en-AU"/>
        </w:rPr>
        <w:t xml:space="preserve">proposal to introduce </w:t>
      </w:r>
      <w:r w:rsidRPr="000350C7">
        <w:rPr>
          <w:rFonts w:ascii="Arial" w:eastAsia="Times New Roman" w:hAnsi="Arial" w:cs="Arial"/>
          <w:szCs w:val="24"/>
          <w:lang w:val="en-AU" w:eastAsia="en-AU"/>
        </w:rPr>
        <w:t>pre-commitm</w:t>
      </w:r>
      <w:r w:rsidR="006D11AD">
        <w:rPr>
          <w:rFonts w:ascii="Arial" w:eastAsia="Times New Roman" w:hAnsi="Arial" w:cs="Arial"/>
          <w:szCs w:val="24"/>
          <w:lang w:val="en-AU" w:eastAsia="en-AU"/>
        </w:rPr>
        <w:t>ent technology at the Airport</w:t>
      </w:r>
      <w:r w:rsidRPr="000350C7">
        <w:rPr>
          <w:rFonts w:ascii="Arial" w:eastAsia="Times New Roman" w:hAnsi="Arial" w:cs="Arial"/>
          <w:szCs w:val="24"/>
          <w:lang w:val="en-AU" w:eastAsia="en-AU"/>
        </w:rPr>
        <w:t xml:space="preserve"> Tavern is significant</w:t>
      </w:r>
      <w:r>
        <w:rPr>
          <w:rFonts w:ascii="Arial" w:eastAsia="Times New Roman" w:hAnsi="Arial" w:cs="Arial"/>
          <w:szCs w:val="24"/>
          <w:lang w:val="en-AU" w:eastAsia="en-AU"/>
        </w:rPr>
        <w:t xml:space="preserve"> in terms of the response to the </w:t>
      </w:r>
      <w:r w:rsidR="00A86094">
        <w:rPr>
          <w:rFonts w:ascii="Arial" w:eastAsia="Times New Roman" w:hAnsi="Arial" w:cs="Arial"/>
          <w:szCs w:val="24"/>
          <w:lang w:val="en-AU" w:eastAsia="en-AU"/>
        </w:rPr>
        <w:t>Society’s submission</w:t>
      </w:r>
      <w:r w:rsidRPr="000350C7">
        <w:rPr>
          <w:rFonts w:ascii="Arial" w:eastAsia="Times New Roman" w:hAnsi="Arial" w:cs="Arial"/>
          <w:szCs w:val="24"/>
          <w:lang w:val="en-AU" w:eastAsia="en-AU"/>
        </w:rPr>
        <w:t xml:space="preserve">, more so as that technology is not </w:t>
      </w:r>
      <w:r w:rsidR="00A86094">
        <w:rPr>
          <w:rFonts w:ascii="Arial" w:eastAsia="Times New Roman" w:hAnsi="Arial" w:cs="Arial"/>
          <w:szCs w:val="24"/>
          <w:lang w:val="en-AU" w:eastAsia="en-AU"/>
        </w:rPr>
        <w:t xml:space="preserve">currently </w:t>
      </w:r>
      <w:r w:rsidRPr="000350C7">
        <w:rPr>
          <w:rFonts w:ascii="Arial" w:eastAsia="Times New Roman" w:hAnsi="Arial" w:cs="Arial"/>
          <w:szCs w:val="24"/>
          <w:lang w:val="en-AU" w:eastAsia="en-AU"/>
        </w:rPr>
        <w:t>mandated by any NT law, guideline or policy.</w:t>
      </w:r>
    </w:p>
    <w:p w:rsidR="00A86094" w:rsidRPr="00BE7E52" w:rsidRDefault="00DB26E7" w:rsidP="00A86094">
      <w:pPr>
        <w:pStyle w:val="ListParagraph"/>
        <w:widowControl/>
        <w:numPr>
          <w:ilvl w:val="0"/>
          <w:numId w:val="3"/>
        </w:numPr>
        <w:spacing w:after="240"/>
        <w:ind w:left="567" w:hanging="425"/>
        <w:jc w:val="both"/>
        <w:rPr>
          <w:rFonts w:ascii="Arial" w:eastAsia="Times New Roman" w:hAnsi="Arial" w:cs="Arial"/>
          <w:lang w:val="en-AU" w:eastAsia="en-AU"/>
        </w:rPr>
      </w:pPr>
      <w:r>
        <w:rPr>
          <w:rFonts w:ascii="Arial" w:hAnsi="Arial" w:cs="Arial"/>
          <w:color w:val="000000" w:themeColor="text1"/>
        </w:rPr>
        <w:t>Amity Community Services Inc.</w:t>
      </w:r>
      <w:r w:rsidR="00A86094" w:rsidRPr="00BE7E52">
        <w:rPr>
          <w:rFonts w:ascii="Arial" w:hAnsi="Arial" w:cs="Arial"/>
          <w:color w:val="000000" w:themeColor="text1"/>
        </w:rPr>
        <w:t xml:space="preserve"> lodged a written submission titled “Community Impact Analysis – </w:t>
      </w:r>
      <w:r w:rsidR="005B3204">
        <w:rPr>
          <w:rFonts w:ascii="Arial" w:hAnsi="Arial" w:cs="Arial"/>
          <w:color w:val="000000" w:themeColor="text1"/>
        </w:rPr>
        <w:t>Airport Hotel</w:t>
      </w:r>
      <w:r w:rsidR="00A86094" w:rsidRPr="00BE7E52">
        <w:rPr>
          <w:rFonts w:ascii="Arial" w:hAnsi="Arial" w:cs="Arial"/>
          <w:color w:val="000000" w:themeColor="text1"/>
        </w:rPr>
        <w:t xml:space="preserve">” in respect of the application.  </w:t>
      </w:r>
      <w:r w:rsidR="00A86094" w:rsidRPr="00BE7E52">
        <w:rPr>
          <w:rFonts w:ascii="Arial" w:hAnsi="Arial" w:cs="Arial"/>
          <w:bCs/>
          <w:color w:val="000000" w:themeColor="text1"/>
          <w:kern w:val="32"/>
        </w:rPr>
        <w:t xml:space="preserve">Amity has been working in the area of gambling </w:t>
      </w:r>
      <w:r w:rsidR="005B3204">
        <w:rPr>
          <w:rFonts w:ascii="Arial" w:hAnsi="Arial" w:cs="Arial"/>
          <w:bCs/>
          <w:color w:val="000000" w:themeColor="text1"/>
          <w:kern w:val="32"/>
        </w:rPr>
        <w:t xml:space="preserve">related problems and harm </w:t>
      </w:r>
      <w:r w:rsidR="00A86094" w:rsidRPr="00BE7E52">
        <w:rPr>
          <w:rFonts w:ascii="Arial" w:hAnsi="Arial" w:cs="Arial"/>
          <w:bCs/>
          <w:color w:val="000000" w:themeColor="text1"/>
          <w:kern w:val="32"/>
        </w:rPr>
        <w:t xml:space="preserve">for over two decades and their programs are underpinned by the Public Health Model.  </w:t>
      </w:r>
      <w:r w:rsidR="00A86094" w:rsidRPr="00BE7E52">
        <w:rPr>
          <w:rFonts w:ascii="Arial" w:hAnsi="Arial" w:cs="Arial"/>
          <w:bCs/>
          <w:kern w:val="32"/>
        </w:rPr>
        <w:t xml:space="preserve">Amity works predominately in the areas of prevention of and intervention in problem gambling areas by providing extensive training, education, </w:t>
      </w:r>
      <w:proofErr w:type="gramStart"/>
      <w:r w:rsidR="00A86094" w:rsidRPr="00BE7E52">
        <w:rPr>
          <w:rFonts w:ascii="Arial" w:hAnsi="Arial" w:cs="Arial"/>
          <w:bCs/>
          <w:kern w:val="32"/>
        </w:rPr>
        <w:t>community</w:t>
      </w:r>
      <w:proofErr w:type="gramEnd"/>
      <w:r w:rsidR="00A86094" w:rsidRPr="00BE7E52">
        <w:rPr>
          <w:rFonts w:ascii="Arial" w:hAnsi="Arial" w:cs="Arial"/>
          <w:bCs/>
          <w:kern w:val="32"/>
        </w:rPr>
        <w:t xml:space="preserve"> liaison and health promotion in consultation with the gambling industry. Amity provides its services throughout the Territory with the aim of implementing harm </w:t>
      </w:r>
      <w:proofErr w:type="spellStart"/>
      <w:r w:rsidR="00A86094" w:rsidRPr="00BE7E52">
        <w:rPr>
          <w:rFonts w:ascii="Arial" w:hAnsi="Arial" w:cs="Arial"/>
          <w:bCs/>
          <w:kern w:val="32"/>
        </w:rPr>
        <w:t>minimisation</w:t>
      </w:r>
      <w:proofErr w:type="spellEnd"/>
      <w:r w:rsidR="00A86094" w:rsidRPr="00BE7E52">
        <w:rPr>
          <w:rFonts w:ascii="Arial" w:hAnsi="Arial" w:cs="Arial"/>
          <w:bCs/>
          <w:kern w:val="32"/>
        </w:rPr>
        <w:t xml:space="preserve"> strategies for safer gambling.</w:t>
      </w:r>
    </w:p>
    <w:p w:rsidR="00A86094" w:rsidRPr="00BE7E52" w:rsidRDefault="006D11AD" w:rsidP="00A86094">
      <w:pPr>
        <w:pStyle w:val="ListParagraph"/>
        <w:widowControl/>
        <w:numPr>
          <w:ilvl w:val="0"/>
          <w:numId w:val="3"/>
        </w:numPr>
        <w:spacing w:after="240"/>
        <w:ind w:left="567" w:hanging="425"/>
        <w:jc w:val="both"/>
        <w:rPr>
          <w:rFonts w:ascii="Arial" w:eastAsia="Times New Roman" w:hAnsi="Arial" w:cs="Arial"/>
          <w:lang w:val="en-AU" w:eastAsia="en-AU"/>
        </w:rPr>
      </w:pPr>
      <w:r w:rsidRPr="00BE7E52">
        <w:rPr>
          <w:rFonts w:ascii="Arial" w:hAnsi="Arial" w:cs="Arial"/>
          <w:bCs/>
          <w:kern w:val="32"/>
        </w:rPr>
        <w:t>Amity does not support an increase in the number of gami</w:t>
      </w:r>
      <w:r>
        <w:rPr>
          <w:rFonts w:ascii="Arial" w:hAnsi="Arial" w:cs="Arial"/>
          <w:bCs/>
          <w:kern w:val="32"/>
        </w:rPr>
        <w:t>ng machines in the Airport</w:t>
      </w:r>
      <w:r w:rsidRPr="00BE7E52">
        <w:rPr>
          <w:rFonts w:ascii="Arial" w:hAnsi="Arial" w:cs="Arial"/>
          <w:bCs/>
          <w:kern w:val="32"/>
        </w:rPr>
        <w:t xml:space="preserve"> </w:t>
      </w:r>
      <w:r>
        <w:rPr>
          <w:rFonts w:ascii="Arial" w:hAnsi="Arial" w:cs="Arial"/>
          <w:bCs/>
          <w:kern w:val="32"/>
        </w:rPr>
        <w:t>A</w:t>
      </w:r>
      <w:r w:rsidRPr="00BE7E52">
        <w:rPr>
          <w:rFonts w:ascii="Arial" w:hAnsi="Arial" w:cs="Arial"/>
          <w:bCs/>
          <w:kern w:val="32"/>
        </w:rPr>
        <w:t xml:space="preserve">rea and is of the view, based on the balance of research on the issue of gambling outcomes, that an increase in gaming machines in the community will have an overall negative effect on the health, social and economic welfare of at least a proportion of the population of the NT.  </w:t>
      </w:r>
      <w:r w:rsidR="00A86094" w:rsidRPr="00BE7E52">
        <w:rPr>
          <w:rFonts w:ascii="Arial" w:hAnsi="Arial" w:cs="Arial"/>
          <w:bCs/>
          <w:kern w:val="32"/>
        </w:rPr>
        <w:t>Amity submits that aside from the identified harms to the community arising from gambling, evidence indicates that a clear, albeit complex</w:t>
      </w:r>
      <w:r w:rsidR="00911155">
        <w:rPr>
          <w:rFonts w:ascii="Arial" w:hAnsi="Arial" w:cs="Arial"/>
          <w:bCs/>
          <w:kern w:val="32"/>
        </w:rPr>
        <w:t>,</w:t>
      </w:r>
      <w:r w:rsidR="00A86094" w:rsidRPr="00BE7E52">
        <w:rPr>
          <w:rFonts w:ascii="Arial" w:hAnsi="Arial" w:cs="Arial"/>
          <w:bCs/>
          <w:kern w:val="32"/>
        </w:rPr>
        <w:t xml:space="preserve"> relationship exists between increasing availability and/or density of gambling opportunities and increased levels of associated problems.</w:t>
      </w:r>
    </w:p>
    <w:p w:rsidR="00BE7E52" w:rsidRPr="00BE7E52" w:rsidRDefault="00A86094" w:rsidP="00BE7E52">
      <w:pPr>
        <w:pStyle w:val="ListParagraph"/>
        <w:widowControl/>
        <w:numPr>
          <w:ilvl w:val="0"/>
          <w:numId w:val="3"/>
        </w:numPr>
        <w:spacing w:after="240"/>
        <w:ind w:left="567" w:hanging="425"/>
        <w:jc w:val="both"/>
        <w:rPr>
          <w:rFonts w:ascii="Arial" w:eastAsia="Times New Roman" w:hAnsi="Arial" w:cs="Arial"/>
          <w:lang w:val="en-AU" w:eastAsia="en-AU"/>
        </w:rPr>
      </w:pPr>
      <w:r w:rsidRPr="00BE7E52">
        <w:rPr>
          <w:rFonts w:ascii="Arial" w:hAnsi="Arial" w:cs="Arial"/>
          <w:bCs/>
          <w:kern w:val="32"/>
        </w:rPr>
        <w:t>Amity’s submission refers to the recommendation of the Productivity Commission’s 2010 reporting that applications for increased gaming machines should be assessed on the basis of the net detriment to the Community.  The submission queries industry’s argument, as</w:t>
      </w:r>
      <w:r w:rsidR="003B6F78">
        <w:rPr>
          <w:rFonts w:ascii="Arial" w:hAnsi="Arial" w:cs="Arial"/>
          <w:bCs/>
          <w:kern w:val="32"/>
        </w:rPr>
        <w:t xml:space="preserve"> evidenced in Community Impact A</w:t>
      </w:r>
      <w:r w:rsidRPr="00BE7E52">
        <w:rPr>
          <w:rFonts w:ascii="Arial" w:hAnsi="Arial" w:cs="Arial"/>
          <w:bCs/>
          <w:kern w:val="32"/>
        </w:rPr>
        <w:t xml:space="preserve">nalysis reports in the public </w:t>
      </w:r>
      <w:proofErr w:type="gramStart"/>
      <w:r w:rsidRPr="00BE7E52">
        <w:rPr>
          <w:rFonts w:ascii="Arial" w:hAnsi="Arial" w:cs="Arial"/>
          <w:bCs/>
          <w:kern w:val="32"/>
        </w:rPr>
        <w:t>domain, that</w:t>
      </w:r>
      <w:proofErr w:type="gramEnd"/>
      <w:r w:rsidRPr="00BE7E52">
        <w:rPr>
          <w:rFonts w:ascii="Arial" w:hAnsi="Arial" w:cs="Arial"/>
          <w:bCs/>
          <w:kern w:val="32"/>
        </w:rPr>
        <w:t xml:space="preserve"> increased gaming revenue over the past few years is indicative of a demand for more gaming machines.  The submission notes that in the NT player expenditure has increased over the last 12 months and contends that gross profit is actually net player loss.</w:t>
      </w:r>
    </w:p>
    <w:p w:rsidR="003B6F78" w:rsidRPr="003B6F78" w:rsidRDefault="00BE7E52" w:rsidP="00BE7E52">
      <w:pPr>
        <w:pStyle w:val="ListParagraph"/>
        <w:widowControl/>
        <w:numPr>
          <w:ilvl w:val="0"/>
          <w:numId w:val="3"/>
        </w:numPr>
        <w:spacing w:after="240"/>
        <w:ind w:left="567" w:hanging="425"/>
        <w:jc w:val="both"/>
        <w:rPr>
          <w:rFonts w:ascii="Arial" w:eastAsia="Times New Roman" w:hAnsi="Arial" w:cs="Arial"/>
          <w:lang w:val="en-AU" w:eastAsia="en-AU"/>
        </w:rPr>
      </w:pPr>
      <w:r>
        <w:rPr>
          <w:rFonts w:ascii="Arial" w:hAnsi="Arial" w:cs="Arial"/>
          <w:bCs/>
          <w:kern w:val="32"/>
        </w:rPr>
        <w:t xml:space="preserve">In response to the submission from Amity, the CIA notes that the Applicant has indicated on its website that it considers the concerns that have been expressed in various reports and </w:t>
      </w:r>
      <w:r w:rsidR="009A0B1B">
        <w:rPr>
          <w:rFonts w:ascii="Arial" w:hAnsi="Arial" w:cs="Arial"/>
          <w:bCs/>
          <w:kern w:val="32"/>
        </w:rPr>
        <w:t>studies</w:t>
      </w:r>
      <w:r>
        <w:rPr>
          <w:rFonts w:ascii="Arial" w:hAnsi="Arial" w:cs="Arial"/>
          <w:bCs/>
          <w:kern w:val="32"/>
        </w:rPr>
        <w:t xml:space="preserve"> associated with </w:t>
      </w:r>
      <w:r w:rsidR="003B6F78">
        <w:rPr>
          <w:rFonts w:ascii="Arial" w:hAnsi="Arial" w:cs="Arial"/>
          <w:bCs/>
          <w:kern w:val="32"/>
        </w:rPr>
        <w:t xml:space="preserve">harm arising from the use of </w:t>
      </w:r>
      <w:r>
        <w:rPr>
          <w:rFonts w:ascii="Arial" w:hAnsi="Arial" w:cs="Arial"/>
          <w:bCs/>
          <w:kern w:val="32"/>
        </w:rPr>
        <w:t xml:space="preserve">gaming machines are legitimate and must accordingly be taken seriously and addressed appropriately.  The CIA states </w:t>
      </w:r>
      <w:r w:rsidR="009A0B1B">
        <w:rPr>
          <w:rFonts w:ascii="Arial" w:hAnsi="Arial" w:cs="Arial"/>
          <w:bCs/>
          <w:kern w:val="32"/>
        </w:rPr>
        <w:t>that</w:t>
      </w:r>
      <w:r>
        <w:rPr>
          <w:rFonts w:ascii="Arial" w:hAnsi="Arial" w:cs="Arial"/>
          <w:bCs/>
          <w:kern w:val="32"/>
        </w:rPr>
        <w:t xml:space="preserve"> the approach to mitigation adopted by the Applicant appears to be a reasonable and proportionate</w:t>
      </w:r>
      <w:r w:rsidR="003B6F78">
        <w:rPr>
          <w:rFonts w:ascii="Arial" w:hAnsi="Arial" w:cs="Arial"/>
          <w:bCs/>
          <w:kern w:val="32"/>
        </w:rPr>
        <w:t xml:space="preserve"> response to managing that</w:t>
      </w:r>
      <w:r>
        <w:rPr>
          <w:rFonts w:ascii="Arial" w:hAnsi="Arial" w:cs="Arial"/>
          <w:bCs/>
          <w:kern w:val="32"/>
        </w:rPr>
        <w:t xml:space="preserve"> risk.  </w:t>
      </w:r>
    </w:p>
    <w:p w:rsidR="00BE7E52" w:rsidRPr="00BE7E52" w:rsidRDefault="00BE7E52" w:rsidP="00BE7E52">
      <w:pPr>
        <w:pStyle w:val="ListParagraph"/>
        <w:widowControl/>
        <w:numPr>
          <w:ilvl w:val="0"/>
          <w:numId w:val="3"/>
        </w:numPr>
        <w:spacing w:after="240"/>
        <w:ind w:left="567" w:hanging="425"/>
        <w:jc w:val="both"/>
        <w:rPr>
          <w:rFonts w:ascii="Arial" w:eastAsia="Times New Roman" w:hAnsi="Arial" w:cs="Arial"/>
          <w:lang w:val="en-AU" w:eastAsia="en-AU"/>
        </w:rPr>
      </w:pPr>
      <w:r>
        <w:rPr>
          <w:rFonts w:ascii="Arial" w:hAnsi="Arial" w:cs="Arial"/>
          <w:bCs/>
          <w:kern w:val="32"/>
        </w:rPr>
        <w:t>The CIA also notes that of the submissions received, none have suggested that the gaming machines operated at the Tavern have been inappropriately managed.</w:t>
      </w:r>
      <w:r w:rsidR="00040366">
        <w:rPr>
          <w:rFonts w:ascii="Arial" w:hAnsi="Arial" w:cs="Arial"/>
          <w:bCs/>
          <w:kern w:val="32"/>
        </w:rPr>
        <w:t xml:space="preserve">  </w:t>
      </w:r>
      <w:r w:rsidR="00040366">
        <w:rPr>
          <w:rFonts w:ascii="Arial" w:eastAsia="Times New Roman" w:hAnsi="Arial" w:cs="Arial"/>
          <w:szCs w:val="24"/>
          <w:lang w:val="en-AU" w:eastAsia="en-AU"/>
        </w:rPr>
        <w:t>T</w:t>
      </w:r>
      <w:r w:rsidR="00040366" w:rsidRPr="001E2789">
        <w:rPr>
          <w:rFonts w:ascii="Arial" w:eastAsia="Times New Roman" w:hAnsi="Arial" w:cs="Arial"/>
          <w:szCs w:val="24"/>
          <w:lang w:val="en-AU" w:eastAsia="en-AU"/>
        </w:rPr>
        <w:t>he Applicant</w:t>
      </w:r>
      <w:r w:rsidR="00040366">
        <w:rPr>
          <w:rFonts w:ascii="Arial" w:eastAsia="Times New Roman" w:hAnsi="Arial" w:cs="Arial"/>
          <w:szCs w:val="24"/>
          <w:lang w:val="en-AU" w:eastAsia="en-AU"/>
        </w:rPr>
        <w:t xml:space="preserve">’s voluntary implementation and promotion of pre-commitment </w:t>
      </w:r>
      <w:r w:rsidR="00040366" w:rsidRPr="001E2789">
        <w:rPr>
          <w:rFonts w:ascii="Arial" w:eastAsia="Times New Roman" w:hAnsi="Arial" w:cs="Arial"/>
          <w:szCs w:val="24"/>
          <w:lang w:val="en-AU" w:eastAsia="en-AU"/>
        </w:rPr>
        <w:t>demonstrates a proactive approach to the man</w:t>
      </w:r>
      <w:r w:rsidR="00040366">
        <w:rPr>
          <w:rFonts w:ascii="Arial" w:eastAsia="Times New Roman" w:hAnsi="Arial" w:cs="Arial"/>
          <w:szCs w:val="24"/>
          <w:lang w:val="en-AU" w:eastAsia="en-AU"/>
        </w:rPr>
        <w:t>agement of the gambling component</w:t>
      </w:r>
      <w:r w:rsidR="00040366" w:rsidRPr="001E2789">
        <w:rPr>
          <w:rFonts w:ascii="Arial" w:eastAsia="Times New Roman" w:hAnsi="Arial" w:cs="Arial"/>
          <w:szCs w:val="24"/>
          <w:lang w:val="en-AU" w:eastAsia="en-AU"/>
        </w:rPr>
        <w:t xml:space="preserve"> of its business.</w:t>
      </w:r>
      <w:r w:rsidR="00040366">
        <w:rPr>
          <w:rFonts w:ascii="Arial" w:eastAsia="Times New Roman" w:hAnsi="Arial" w:cs="Arial"/>
          <w:szCs w:val="24"/>
          <w:lang w:val="en-AU" w:eastAsia="en-AU"/>
        </w:rPr>
        <w:t xml:space="preserve">  </w:t>
      </w:r>
    </w:p>
    <w:p w:rsidR="00DA2BC5" w:rsidRPr="00074022" w:rsidRDefault="00E43C72" w:rsidP="00074203">
      <w:pPr>
        <w:pStyle w:val="Heading3"/>
        <w:keepNext/>
        <w:widowControl/>
        <w:spacing w:before="240" w:after="120"/>
        <w:ind w:left="0"/>
        <w:rPr>
          <w:rFonts w:eastAsia="Times New Roman" w:cs="Arial"/>
          <w:sz w:val="22"/>
          <w:szCs w:val="22"/>
          <w:lang w:val="en-AU" w:eastAsia="en-AU"/>
        </w:rPr>
      </w:pPr>
      <w:r w:rsidRPr="00074022">
        <w:rPr>
          <w:rFonts w:eastAsia="Times New Roman" w:cs="Arial"/>
          <w:sz w:val="22"/>
          <w:szCs w:val="22"/>
          <w:lang w:val="en-AU" w:eastAsia="en-AU"/>
        </w:rPr>
        <w:t>Gross monthly profit of existing gaming machines operated on the premises</w:t>
      </w:r>
    </w:p>
    <w:p w:rsidR="00DA2BC5" w:rsidRPr="006B5BD2" w:rsidRDefault="006B5BD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6B5BD2">
        <w:rPr>
          <w:rFonts w:ascii="Arial" w:eastAsia="Times New Roman" w:hAnsi="Arial" w:cs="Arial"/>
          <w:szCs w:val="24"/>
          <w:lang w:val="en-AU" w:eastAsia="en-AU"/>
        </w:rPr>
        <w:t>As noted elsewhere in this decision, t</w:t>
      </w:r>
      <w:r w:rsidR="00E43C72" w:rsidRPr="006B5BD2">
        <w:rPr>
          <w:rFonts w:ascii="Arial" w:eastAsia="Times New Roman" w:hAnsi="Arial" w:cs="Arial"/>
          <w:szCs w:val="24"/>
          <w:lang w:val="en-AU" w:eastAsia="en-AU"/>
        </w:rPr>
        <w:t xml:space="preserve">he CIA reports that there has been a steady growth in gaming revenue at the Tavern over the past three years, demonstrating a demand for that form of entertainment. </w:t>
      </w:r>
      <w:r w:rsidR="00583F9B" w:rsidRPr="006B5BD2">
        <w:rPr>
          <w:rFonts w:ascii="Arial" w:eastAsia="Times New Roman" w:hAnsi="Arial" w:cs="Arial"/>
          <w:szCs w:val="24"/>
          <w:lang w:val="en-AU" w:eastAsia="en-AU"/>
        </w:rPr>
        <w:t xml:space="preserve"> </w:t>
      </w:r>
      <w:r w:rsidR="00E43C72" w:rsidRPr="006B5BD2">
        <w:rPr>
          <w:rFonts w:ascii="Arial" w:eastAsia="Times New Roman" w:hAnsi="Arial" w:cs="Arial"/>
          <w:szCs w:val="24"/>
          <w:lang w:val="en-AU" w:eastAsia="en-AU"/>
        </w:rPr>
        <w:t>The Tavern has generated significant taxes and contributions to the Community Benefit Fund over the same period.</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Financial Analysis provided within the CIA indicates that the venue is currently profitable and would still be a profitable enterprise even without the revenue derived from gaming mac</w:t>
      </w:r>
      <w:r w:rsidR="003B6F78">
        <w:rPr>
          <w:rFonts w:ascii="Arial" w:eastAsia="Times New Roman" w:hAnsi="Arial" w:cs="Arial"/>
          <w:szCs w:val="24"/>
          <w:lang w:val="en-AU" w:eastAsia="en-AU"/>
        </w:rPr>
        <w:t>hines</w:t>
      </w:r>
      <w:r w:rsidR="00583F9B">
        <w:rPr>
          <w:rFonts w:ascii="Arial" w:eastAsia="Times New Roman" w:hAnsi="Arial" w:cs="Arial"/>
          <w:szCs w:val="24"/>
          <w:lang w:val="en-AU" w:eastAsia="en-AU"/>
        </w:rPr>
        <w:t>.</w:t>
      </w:r>
    </w:p>
    <w:p w:rsidR="00DA2BC5" w:rsidRPr="00760161" w:rsidRDefault="00E43C72" w:rsidP="00760161">
      <w:pPr>
        <w:pStyle w:val="ListParagraph"/>
        <w:widowControl/>
        <w:numPr>
          <w:ilvl w:val="0"/>
          <w:numId w:val="3"/>
        </w:numPr>
        <w:spacing w:after="240"/>
        <w:ind w:left="567" w:hanging="425"/>
        <w:jc w:val="both"/>
        <w:rPr>
          <w:rFonts w:ascii="Arial" w:eastAsia="Times New Roman" w:hAnsi="Arial" w:cs="Arial"/>
          <w:szCs w:val="24"/>
          <w:lang w:val="en-AU" w:eastAsia="en-AU"/>
        </w:rPr>
      </w:pPr>
      <w:r w:rsidRPr="00074203">
        <w:rPr>
          <w:rFonts w:ascii="Arial" w:eastAsia="Times New Roman" w:hAnsi="Arial" w:cs="Arial"/>
          <w:szCs w:val="24"/>
          <w:lang w:val="en-AU" w:eastAsia="en-AU"/>
        </w:rPr>
        <w:lastRenderedPageBreak/>
        <w:t xml:space="preserve">The trading hours for the Tavern vary for the different areas within the premises. </w:t>
      </w:r>
      <w:r w:rsidR="00583F9B">
        <w:rPr>
          <w:rFonts w:ascii="Arial" w:eastAsia="Times New Roman" w:hAnsi="Arial" w:cs="Arial"/>
          <w:szCs w:val="24"/>
          <w:lang w:val="en-AU" w:eastAsia="en-AU"/>
        </w:rPr>
        <w:t xml:space="preserve"> </w:t>
      </w:r>
      <w:r w:rsidRPr="00074203">
        <w:rPr>
          <w:rFonts w:ascii="Arial" w:eastAsia="Times New Roman" w:hAnsi="Arial" w:cs="Arial"/>
          <w:szCs w:val="24"/>
          <w:lang w:val="en-AU" w:eastAsia="en-AU"/>
        </w:rPr>
        <w:t xml:space="preserve">The trading hours for the </w:t>
      </w:r>
      <w:r w:rsidR="002C1182">
        <w:rPr>
          <w:rFonts w:ascii="Arial" w:eastAsia="Times New Roman" w:hAnsi="Arial" w:cs="Arial"/>
          <w:szCs w:val="24"/>
          <w:lang w:val="en-AU" w:eastAsia="en-AU"/>
        </w:rPr>
        <w:t>P</w:t>
      </w:r>
      <w:r w:rsidR="005B3204">
        <w:rPr>
          <w:rFonts w:ascii="Arial" w:eastAsia="Times New Roman" w:hAnsi="Arial" w:cs="Arial"/>
          <w:szCs w:val="24"/>
          <w:lang w:val="en-AU" w:eastAsia="en-AU"/>
        </w:rPr>
        <w:t>ublic</w:t>
      </w:r>
      <w:r w:rsidR="002C1182">
        <w:rPr>
          <w:rFonts w:ascii="Arial" w:eastAsia="Times New Roman" w:hAnsi="Arial" w:cs="Arial"/>
          <w:szCs w:val="24"/>
          <w:lang w:val="en-AU" w:eastAsia="en-AU"/>
        </w:rPr>
        <w:t xml:space="preserve"> Bar are</w:t>
      </w:r>
      <w:r w:rsidRPr="00074203">
        <w:rPr>
          <w:rFonts w:ascii="Arial" w:eastAsia="Times New Roman" w:hAnsi="Arial" w:cs="Arial"/>
          <w:szCs w:val="24"/>
          <w:lang w:val="en-AU" w:eastAsia="en-AU"/>
        </w:rPr>
        <w:t xml:space="preserve"> 10.00</w:t>
      </w:r>
      <w:r w:rsidR="003B6F78">
        <w:rPr>
          <w:rFonts w:ascii="Arial" w:eastAsia="Times New Roman" w:hAnsi="Arial" w:cs="Arial"/>
          <w:szCs w:val="24"/>
          <w:lang w:val="en-AU" w:eastAsia="en-AU"/>
        </w:rPr>
        <w:t xml:space="preserve"> </w:t>
      </w:r>
      <w:r w:rsidRPr="00074203">
        <w:rPr>
          <w:rFonts w:ascii="Arial" w:eastAsia="Times New Roman" w:hAnsi="Arial" w:cs="Arial"/>
          <w:szCs w:val="24"/>
          <w:lang w:val="en-AU" w:eastAsia="en-AU"/>
        </w:rPr>
        <w:t xml:space="preserve">am to </w:t>
      </w:r>
      <w:r w:rsidR="005B3204">
        <w:rPr>
          <w:rFonts w:ascii="Arial" w:eastAsia="Times New Roman" w:hAnsi="Arial" w:cs="Arial"/>
          <w:szCs w:val="24"/>
          <w:lang w:val="en-AU" w:eastAsia="en-AU"/>
        </w:rPr>
        <w:t>22.00</w:t>
      </w:r>
      <w:r w:rsidR="003B6F78">
        <w:rPr>
          <w:rFonts w:ascii="Arial" w:eastAsia="Times New Roman" w:hAnsi="Arial" w:cs="Arial"/>
          <w:szCs w:val="24"/>
          <w:lang w:val="en-AU" w:eastAsia="en-AU"/>
        </w:rPr>
        <w:t xml:space="preserve"> </w:t>
      </w:r>
      <w:r w:rsidRPr="00074203">
        <w:rPr>
          <w:rFonts w:ascii="Arial" w:eastAsia="Times New Roman" w:hAnsi="Arial" w:cs="Arial"/>
          <w:szCs w:val="24"/>
          <w:lang w:val="en-AU" w:eastAsia="en-AU"/>
        </w:rPr>
        <w:t xml:space="preserve">pm </w:t>
      </w:r>
      <w:r w:rsidR="005B3204">
        <w:rPr>
          <w:rFonts w:ascii="Arial" w:eastAsia="Times New Roman" w:hAnsi="Arial" w:cs="Arial"/>
          <w:szCs w:val="24"/>
          <w:lang w:val="en-AU" w:eastAsia="en-AU"/>
        </w:rPr>
        <w:t>from Saturday to Thursday and from 10.00 am to 23.30 pm on Fridays</w:t>
      </w:r>
      <w:r w:rsidR="00040366">
        <w:rPr>
          <w:rFonts w:ascii="Arial" w:eastAsia="Times New Roman" w:hAnsi="Arial" w:cs="Arial"/>
          <w:szCs w:val="24"/>
          <w:lang w:val="en-AU" w:eastAsia="en-AU"/>
        </w:rPr>
        <w:t>.</w:t>
      </w:r>
      <w:r w:rsidR="00074203">
        <w:rPr>
          <w:rFonts w:ascii="Arial" w:eastAsia="Times New Roman" w:hAnsi="Arial" w:cs="Arial"/>
          <w:szCs w:val="24"/>
          <w:lang w:val="en-AU" w:eastAsia="en-AU"/>
        </w:rPr>
        <w:t xml:space="preserve"> </w:t>
      </w:r>
      <w:r w:rsidR="002C1182">
        <w:rPr>
          <w:rFonts w:ascii="Arial" w:eastAsia="Times New Roman" w:hAnsi="Arial" w:cs="Arial"/>
          <w:szCs w:val="24"/>
          <w:lang w:val="en-AU" w:eastAsia="en-AU"/>
        </w:rPr>
        <w:t xml:space="preserve">For the </w:t>
      </w:r>
      <w:r w:rsidR="005B3204">
        <w:rPr>
          <w:rFonts w:ascii="Arial" w:eastAsia="Times New Roman" w:hAnsi="Arial" w:cs="Arial"/>
          <w:szCs w:val="24"/>
          <w:lang w:val="en-AU" w:eastAsia="en-AU"/>
        </w:rPr>
        <w:t>Saloon Bar-</w:t>
      </w:r>
      <w:r w:rsidR="002C1182">
        <w:rPr>
          <w:rFonts w:ascii="Arial" w:eastAsia="Times New Roman" w:hAnsi="Arial" w:cs="Arial"/>
          <w:szCs w:val="24"/>
          <w:lang w:val="en-AU" w:eastAsia="en-AU"/>
        </w:rPr>
        <w:t>Bistro</w:t>
      </w:r>
      <w:r w:rsidR="005B3204">
        <w:rPr>
          <w:rFonts w:ascii="Arial" w:eastAsia="Times New Roman" w:hAnsi="Arial" w:cs="Arial"/>
          <w:szCs w:val="24"/>
          <w:lang w:val="en-AU" w:eastAsia="en-AU"/>
        </w:rPr>
        <w:t xml:space="preserve"> and Beer Garden</w:t>
      </w:r>
      <w:r w:rsidR="002C1182">
        <w:rPr>
          <w:rFonts w:ascii="Arial" w:eastAsia="Times New Roman" w:hAnsi="Arial" w:cs="Arial"/>
          <w:szCs w:val="24"/>
          <w:lang w:val="en-AU" w:eastAsia="en-AU"/>
        </w:rPr>
        <w:t xml:space="preserve"> the tra</w:t>
      </w:r>
      <w:r w:rsidR="005B3204">
        <w:rPr>
          <w:rFonts w:ascii="Arial" w:eastAsia="Times New Roman" w:hAnsi="Arial" w:cs="Arial"/>
          <w:szCs w:val="24"/>
          <w:lang w:val="en-AU" w:eastAsia="en-AU"/>
        </w:rPr>
        <w:t>ding hours are 10.00 am to 22.00</w:t>
      </w:r>
      <w:r w:rsidR="002C1182">
        <w:rPr>
          <w:rFonts w:ascii="Arial" w:eastAsia="Times New Roman" w:hAnsi="Arial" w:cs="Arial"/>
          <w:szCs w:val="24"/>
          <w:lang w:val="en-AU" w:eastAsia="en-AU"/>
        </w:rPr>
        <w:t xml:space="preserve"> pm</w:t>
      </w:r>
      <w:r w:rsidR="00040366">
        <w:rPr>
          <w:rFonts w:ascii="Arial" w:eastAsia="Times New Roman" w:hAnsi="Arial" w:cs="Arial"/>
          <w:szCs w:val="24"/>
          <w:lang w:val="en-AU" w:eastAsia="en-AU"/>
        </w:rPr>
        <w:t xml:space="preserve"> on Sundays</w:t>
      </w:r>
      <w:r w:rsidR="005B3204">
        <w:rPr>
          <w:rFonts w:ascii="Arial" w:eastAsia="Times New Roman" w:hAnsi="Arial" w:cs="Arial"/>
          <w:szCs w:val="24"/>
          <w:lang w:val="en-AU" w:eastAsia="en-AU"/>
        </w:rPr>
        <w:t xml:space="preserve">, 10.00 am to 23.30 pm on Mondays and Tuesdays and from 10.00 am to 1.30 am the following day from </w:t>
      </w:r>
      <w:r w:rsidR="00040366">
        <w:rPr>
          <w:rFonts w:ascii="Arial" w:eastAsia="Times New Roman" w:hAnsi="Arial" w:cs="Arial"/>
          <w:szCs w:val="24"/>
          <w:lang w:val="en-AU" w:eastAsia="en-AU"/>
        </w:rPr>
        <w:t>Wednesday to Saturday.  N</w:t>
      </w:r>
      <w:r w:rsidR="00040366" w:rsidRPr="00074203">
        <w:rPr>
          <w:rFonts w:ascii="Arial" w:eastAsia="Times New Roman" w:hAnsi="Arial" w:cs="Arial"/>
          <w:szCs w:val="24"/>
          <w:lang w:val="en-AU" w:eastAsia="en-AU"/>
        </w:rPr>
        <w:t xml:space="preserve">o trading </w:t>
      </w:r>
      <w:r w:rsidR="00040366">
        <w:rPr>
          <w:rFonts w:ascii="Arial" w:eastAsia="Times New Roman" w:hAnsi="Arial" w:cs="Arial"/>
          <w:szCs w:val="24"/>
          <w:lang w:val="en-AU" w:eastAsia="en-AU"/>
        </w:rPr>
        <w:t xml:space="preserve">is </w:t>
      </w:r>
      <w:r w:rsidR="00040366" w:rsidRPr="00074203">
        <w:rPr>
          <w:rFonts w:ascii="Arial" w:eastAsia="Times New Roman" w:hAnsi="Arial" w:cs="Arial"/>
          <w:szCs w:val="24"/>
          <w:lang w:val="en-AU" w:eastAsia="en-AU"/>
        </w:rPr>
        <w:t xml:space="preserve">permitted on Good Friday and Christmas Day. </w:t>
      </w:r>
      <w:r w:rsidR="00760161">
        <w:rPr>
          <w:rFonts w:ascii="Arial" w:eastAsia="Times New Roman" w:hAnsi="Arial" w:cs="Arial"/>
          <w:szCs w:val="24"/>
          <w:lang w:val="en-AU" w:eastAsia="en-AU"/>
        </w:rPr>
        <w:t xml:space="preserve"> </w:t>
      </w:r>
      <w:r w:rsidRPr="00760161">
        <w:rPr>
          <w:rFonts w:ascii="Arial" w:eastAsia="Times New Roman" w:hAnsi="Arial" w:cs="Arial"/>
          <w:szCs w:val="24"/>
          <w:lang w:val="en-AU" w:eastAsia="en-AU"/>
        </w:rPr>
        <w:t xml:space="preserve">Those hours are typical of those applicable to Taverns in the </w:t>
      </w:r>
      <w:r w:rsidR="003B6F78" w:rsidRPr="00760161">
        <w:rPr>
          <w:rFonts w:ascii="Arial" w:eastAsia="Times New Roman" w:hAnsi="Arial" w:cs="Arial"/>
          <w:szCs w:val="24"/>
          <w:lang w:val="en-AU" w:eastAsia="en-AU"/>
        </w:rPr>
        <w:t xml:space="preserve">Greater </w:t>
      </w:r>
      <w:r w:rsidRPr="00760161">
        <w:rPr>
          <w:rFonts w:ascii="Arial" w:eastAsia="Times New Roman" w:hAnsi="Arial" w:cs="Arial"/>
          <w:szCs w:val="24"/>
          <w:lang w:val="en-AU" w:eastAsia="en-AU"/>
        </w:rPr>
        <w:t xml:space="preserve">Darwin </w:t>
      </w:r>
      <w:r w:rsidR="00760161">
        <w:rPr>
          <w:rFonts w:ascii="Arial" w:eastAsia="Times New Roman" w:hAnsi="Arial" w:cs="Arial"/>
          <w:szCs w:val="24"/>
          <w:lang w:val="en-AU" w:eastAsia="en-AU"/>
        </w:rPr>
        <w:t>Area</w:t>
      </w:r>
      <w:r w:rsidR="002C1182" w:rsidRPr="00760161">
        <w:rPr>
          <w:rFonts w:ascii="Arial" w:eastAsia="Times New Roman" w:hAnsi="Arial" w:cs="Arial"/>
          <w:szCs w:val="24"/>
          <w:lang w:val="en-AU" w:eastAsia="en-AU"/>
        </w:rPr>
        <w:t xml:space="preserve"> where the </w:t>
      </w:r>
      <w:r w:rsidR="003B6F78" w:rsidRPr="00760161">
        <w:rPr>
          <w:rFonts w:ascii="Arial" w:eastAsia="Times New Roman" w:hAnsi="Arial" w:cs="Arial"/>
          <w:szCs w:val="24"/>
          <w:lang w:val="en-AU" w:eastAsia="en-AU"/>
        </w:rPr>
        <w:t xml:space="preserve">liquor </w:t>
      </w:r>
      <w:r w:rsidR="002C1182" w:rsidRPr="00760161">
        <w:rPr>
          <w:rFonts w:ascii="Arial" w:eastAsia="Times New Roman" w:hAnsi="Arial" w:cs="Arial"/>
          <w:szCs w:val="24"/>
          <w:lang w:val="en-AU" w:eastAsia="en-AU"/>
        </w:rPr>
        <w:t>licence provides for late night trading</w:t>
      </w:r>
      <w:r w:rsidRPr="00760161">
        <w:rPr>
          <w:rFonts w:ascii="Arial" w:eastAsia="Times New Roman" w:hAnsi="Arial" w:cs="Arial"/>
          <w:szCs w:val="24"/>
          <w:lang w:val="en-AU" w:eastAsia="en-AU"/>
        </w:rPr>
        <w:t>.</w:t>
      </w:r>
    </w:p>
    <w:p w:rsidR="00DA2BC5" w:rsidRPr="00074203" w:rsidRDefault="00E43C72" w:rsidP="00074203">
      <w:pPr>
        <w:pStyle w:val="ListParagraph"/>
        <w:widowControl/>
        <w:spacing w:before="240" w:after="120"/>
        <w:jc w:val="both"/>
        <w:rPr>
          <w:rStyle w:val="Emphasis"/>
          <w:rFonts w:ascii="Arial" w:eastAsia="Times New Roman" w:hAnsi="Arial" w:cs="Times New Roman"/>
          <w:i w:val="0"/>
          <w:szCs w:val="20"/>
          <w:lang w:val="en-AU" w:eastAsia="en-AU"/>
        </w:rPr>
      </w:pPr>
      <w:r w:rsidRPr="00074203">
        <w:rPr>
          <w:rStyle w:val="Emphasis"/>
          <w:rFonts w:ascii="Arial" w:eastAsia="Times New Roman" w:hAnsi="Arial" w:cs="Times New Roman"/>
          <w:b/>
          <w:i w:val="0"/>
          <w:szCs w:val="20"/>
          <w:lang w:val="en-AU" w:eastAsia="en-AU"/>
        </w:rPr>
        <w:t>Size, layout and facilities of the premises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This issue is discussed earlier in this decision and the ratio of floor space allocated to the gaming room in comparison to the other public areas of the Tavern is reasonable and commensurate with that of a tavern offering gaming machine activity.</w:t>
      </w:r>
    </w:p>
    <w:p w:rsidR="00DA2BC5" w:rsidRPr="00074022" w:rsidRDefault="00E43C72" w:rsidP="00074203">
      <w:pPr>
        <w:pStyle w:val="Heading3"/>
        <w:keepNext/>
        <w:widowControl/>
        <w:spacing w:before="240" w:after="120"/>
        <w:ind w:left="0"/>
        <w:rPr>
          <w:rFonts w:eastAsia="Times New Roman" w:cs="Arial"/>
          <w:sz w:val="22"/>
          <w:szCs w:val="22"/>
          <w:lang w:val="en-AU" w:eastAsia="en-AU"/>
        </w:rPr>
      </w:pPr>
      <w:r w:rsidRPr="00074022">
        <w:rPr>
          <w:rFonts w:eastAsia="Times New Roman" w:cs="Arial"/>
          <w:sz w:val="22"/>
          <w:szCs w:val="22"/>
          <w:lang w:val="en-AU" w:eastAsia="en-AU"/>
        </w:rPr>
        <w:t>Other matters the Director-General considers relevant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Gaming and Liquor Amendment Bill of 2015 amended the Act to effectively lift the previously imposed cap on authorisations of gaming machines in licensed hotels, taverns and clubs in the Northern Territory.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As well as lifting the overall cap, the amendments also provided for an increase in the number of gaming machines for hotels and taverns with existing gaming machines from ten to a maximum of 20 gaming machines.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At the time of introducing the amendments, the Minister for Racing, Gaming and Licensing noted that the arbitrary Territory</w:t>
      </w:r>
      <w:r w:rsidR="00334575">
        <w:rPr>
          <w:rFonts w:ascii="Arial" w:eastAsia="Times New Roman" w:hAnsi="Arial" w:cs="Arial"/>
          <w:szCs w:val="24"/>
          <w:lang w:val="en-AU" w:eastAsia="en-AU"/>
        </w:rPr>
        <w:noBreakHyphen/>
      </w:r>
      <w:r w:rsidRPr="00E209FB">
        <w:rPr>
          <w:rFonts w:ascii="Arial" w:eastAsia="Times New Roman" w:hAnsi="Arial" w:cs="Arial"/>
          <w:szCs w:val="24"/>
          <w:lang w:val="en-AU" w:eastAsia="en-AU"/>
        </w:rPr>
        <w:t>wide cap was abolished in favour of a rigorous community impact assessment process for new applications and for applications seeking additional gaming machines.</w:t>
      </w:r>
    </w:p>
    <w:p w:rsidR="00DA2BC5" w:rsidRPr="006B5BD2" w:rsidRDefault="00E43C72" w:rsidP="006B5BD2">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Against that background the Applicant the subject of this d</w:t>
      </w:r>
      <w:r w:rsidR="00760161">
        <w:rPr>
          <w:rFonts w:ascii="Arial" w:eastAsia="Times New Roman" w:hAnsi="Arial" w:cs="Arial"/>
          <w:szCs w:val="24"/>
          <w:lang w:val="en-AU" w:eastAsia="en-AU"/>
        </w:rPr>
        <w:t xml:space="preserve">ecision has presented an independently prepared </w:t>
      </w:r>
      <w:r w:rsidR="006B5BD2">
        <w:rPr>
          <w:rFonts w:ascii="Arial" w:eastAsia="Times New Roman" w:hAnsi="Arial" w:cs="Arial"/>
          <w:szCs w:val="24"/>
          <w:lang w:val="en-AU" w:eastAsia="en-AU"/>
        </w:rPr>
        <w:t>CIA</w:t>
      </w:r>
      <w:r w:rsidRPr="00E209FB">
        <w:rPr>
          <w:rFonts w:ascii="Arial" w:eastAsia="Times New Roman" w:hAnsi="Arial" w:cs="Arial"/>
          <w:szCs w:val="24"/>
          <w:lang w:val="en-AU" w:eastAsia="en-AU"/>
        </w:rPr>
        <w:t xml:space="preserve"> with strong supporting evidence indicating that this application meets the requirements of the Act in relation to an increase in the authorised number of gaming machines.</w:t>
      </w:r>
      <w:r w:rsidR="006B5BD2">
        <w:rPr>
          <w:rFonts w:ascii="Arial" w:eastAsia="Times New Roman" w:hAnsi="Arial" w:cs="Arial"/>
          <w:szCs w:val="24"/>
          <w:lang w:val="en-AU" w:eastAsia="en-AU"/>
        </w:rPr>
        <w:t xml:space="preserve">  </w:t>
      </w:r>
      <w:r w:rsidRPr="006B5BD2">
        <w:rPr>
          <w:rFonts w:ascii="Arial" w:eastAsia="Times New Roman" w:hAnsi="Arial" w:cs="Arial"/>
          <w:szCs w:val="24"/>
          <w:lang w:val="en-AU" w:eastAsia="en-AU"/>
        </w:rPr>
        <w:t xml:space="preserve">The fact that the Tavern is now owned by a national company with a clear strategy for the management of gaming machines </w:t>
      </w:r>
      <w:r w:rsidR="003B6F78">
        <w:rPr>
          <w:rFonts w:ascii="Arial" w:eastAsia="Times New Roman" w:hAnsi="Arial" w:cs="Arial"/>
          <w:szCs w:val="24"/>
          <w:lang w:val="en-AU" w:eastAsia="en-AU"/>
        </w:rPr>
        <w:t xml:space="preserve">and the associated potential for harm </w:t>
      </w:r>
      <w:r w:rsidRPr="006B5BD2">
        <w:rPr>
          <w:rFonts w:ascii="Arial" w:eastAsia="Times New Roman" w:hAnsi="Arial" w:cs="Arial"/>
          <w:szCs w:val="24"/>
          <w:lang w:val="en-AU" w:eastAsia="en-AU"/>
        </w:rPr>
        <w:t>is also objectively a significant development in terms of the implementation of responsible gambling practices and procedures.</w:t>
      </w:r>
      <w:r w:rsidR="006B5BD2">
        <w:rPr>
          <w:rFonts w:ascii="Arial" w:eastAsia="Times New Roman" w:hAnsi="Arial" w:cs="Arial"/>
          <w:szCs w:val="24"/>
          <w:lang w:val="en-AU" w:eastAsia="en-AU"/>
        </w:rPr>
        <w:t xml:space="preserve">  As is the Applicant’s </w:t>
      </w:r>
      <w:r w:rsidR="003B6F78">
        <w:rPr>
          <w:rFonts w:ascii="Arial" w:eastAsia="Times New Roman" w:hAnsi="Arial" w:cs="Arial"/>
          <w:szCs w:val="24"/>
          <w:lang w:val="en-AU" w:eastAsia="en-AU"/>
        </w:rPr>
        <w:t xml:space="preserve">voluntary </w:t>
      </w:r>
      <w:r w:rsidR="0046226A">
        <w:rPr>
          <w:rFonts w:ascii="Arial" w:eastAsia="Times New Roman" w:hAnsi="Arial" w:cs="Arial"/>
          <w:szCs w:val="24"/>
          <w:lang w:val="en-AU" w:eastAsia="en-AU"/>
        </w:rPr>
        <w:t>intent to implement and promote</w:t>
      </w:r>
      <w:r w:rsidR="006B5BD2">
        <w:rPr>
          <w:rFonts w:ascii="Arial" w:eastAsia="Times New Roman" w:hAnsi="Arial" w:cs="Arial"/>
          <w:szCs w:val="24"/>
          <w:lang w:val="en-AU" w:eastAsia="en-AU"/>
        </w:rPr>
        <w:t xml:space="preserve"> pre-commitment technology</w:t>
      </w:r>
      <w:r w:rsidR="0046226A">
        <w:rPr>
          <w:rFonts w:ascii="Arial" w:eastAsia="Times New Roman" w:hAnsi="Arial" w:cs="Arial"/>
          <w:szCs w:val="24"/>
          <w:lang w:val="en-AU" w:eastAsia="en-AU"/>
        </w:rPr>
        <w:t xml:space="preserve"> in the near future and once the appropriate approvals for the technology have been obtained</w:t>
      </w:r>
      <w:r w:rsidR="006B5BD2">
        <w:rPr>
          <w:rFonts w:ascii="Arial" w:eastAsia="Times New Roman" w:hAnsi="Arial" w:cs="Arial"/>
          <w:szCs w:val="24"/>
          <w:lang w:val="en-AU" w:eastAsia="en-AU"/>
        </w:rPr>
        <w: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comprehensive CIA prepared for the purpose of this application is analysed in some detail above and raises</w:t>
      </w:r>
      <w:r w:rsidR="006B5BD2">
        <w:rPr>
          <w:rFonts w:ascii="Arial" w:eastAsia="Times New Roman" w:hAnsi="Arial" w:cs="Arial"/>
          <w:szCs w:val="24"/>
          <w:lang w:val="en-AU" w:eastAsia="en-AU"/>
        </w:rPr>
        <w:t xml:space="preserve"> no issues specific to the </w:t>
      </w:r>
      <w:r w:rsidR="006D11AD">
        <w:rPr>
          <w:rFonts w:ascii="Arial" w:eastAsia="Times New Roman" w:hAnsi="Arial" w:cs="Arial"/>
          <w:szCs w:val="24"/>
          <w:lang w:val="en-AU" w:eastAsia="en-AU"/>
        </w:rPr>
        <w:t>Airport</w:t>
      </w:r>
      <w:r w:rsidRPr="00E209FB">
        <w:rPr>
          <w:rFonts w:ascii="Arial" w:eastAsia="Times New Roman" w:hAnsi="Arial" w:cs="Arial"/>
          <w:szCs w:val="24"/>
          <w:lang w:val="en-AU" w:eastAsia="en-AU"/>
        </w:rPr>
        <w:t xml:space="preserve"> Tavern that would persuade me to reject the application.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harms associated with gaming machines and problem gambling are well documented and well known within the general community.</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I am satisfied that the Applicant in this instance has in place policies and procedures that will have the effect of minimising the harms associated with gambling generally and the use of gaming machines specifically at the </w:t>
      </w:r>
      <w:r w:rsidR="0093708E">
        <w:rPr>
          <w:rFonts w:ascii="Arial" w:eastAsia="Times New Roman" w:hAnsi="Arial" w:cs="Arial"/>
          <w:szCs w:val="24"/>
          <w:lang w:val="en-AU" w:eastAsia="en-AU"/>
        </w:rPr>
        <w:t>Airport</w:t>
      </w:r>
      <w:r w:rsidR="00911155" w:rsidRPr="00E209F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Tavern.</w:t>
      </w:r>
    </w:p>
    <w:p w:rsidR="00DA2BC5" w:rsidRPr="00074022" w:rsidRDefault="0007402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074022">
        <w:rPr>
          <w:rFonts w:ascii="Arial" w:eastAsia="Times New Roman" w:hAnsi="Arial" w:cs="Arial"/>
          <w:szCs w:val="24"/>
          <w:lang w:val="en-AU" w:eastAsia="en-AU"/>
        </w:rPr>
        <w:t xml:space="preserve">The </w:t>
      </w:r>
      <w:r w:rsidR="00E43C72" w:rsidRPr="00074022">
        <w:rPr>
          <w:rFonts w:ascii="Arial" w:eastAsia="Times New Roman" w:hAnsi="Arial" w:cs="Arial"/>
          <w:szCs w:val="24"/>
          <w:lang w:val="en-AU" w:eastAsia="en-AU"/>
        </w:rPr>
        <w:t xml:space="preserve">non-government community welfare agencies who </w:t>
      </w:r>
      <w:r w:rsidR="00BD77A0">
        <w:rPr>
          <w:rFonts w:ascii="Arial" w:eastAsia="Times New Roman" w:hAnsi="Arial" w:cs="Arial"/>
          <w:szCs w:val="24"/>
          <w:lang w:val="en-AU" w:eastAsia="en-AU"/>
        </w:rPr>
        <w:t xml:space="preserve">submitted responses to the community consultation conducted by </w:t>
      </w:r>
      <w:r w:rsidRPr="00074022">
        <w:rPr>
          <w:rFonts w:ascii="Arial" w:eastAsia="Times New Roman" w:hAnsi="Arial" w:cs="Arial"/>
          <w:szCs w:val="24"/>
          <w:lang w:val="en-AU" w:eastAsia="en-AU"/>
        </w:rPr>
        <w:t>the authors of the CIA in respect of this a</w:t>
      </w:r>
      <w:r w:rsidR="00E43C72" w:rsidRPr="00074022">
        <w:rPr>
          <w:rFonts w:ascii="Arial" w:eastAsia="Times New Roman" w:hAnsi="Arial" w:cs="Arial"/>
          <w:szCs w:val="24"/>
          <w:lang w:val="en-AU" w:eastAsia="en-AU"/>
        </w:rPr>
        <w:t xml:space="preserve">pplication </w:t>
      </w:r>
      <w:r w:rsidRPr="00074022">
        <w:rPr>
          <w:rFonts w:ascii="Arial" w:eastAsia="Times New Roman" w:hAnsi="Arial" w:cs="Arial"/>
          <w:szCs w:val="24"/>
          <w:lang w:val="en-AU" w:eastAsia="en-AU"/>
        </w:rPr>
        <w:t>generally submit</w:t>
      </w:r>
      <w:r w:rsidR="00E43C72" w:rsidRPr="00074022">
        <w:rPr>
          <w:rFonts w:ascii="Arial" w:eastAsia="Times New Roman" w:hAnsi="Arial" w:cs="Arial"/>
          <w:szCs w:val="24"/>
          <w:lang w:val="en-AU" w:eastAsia="en-AU"/>
        </w:rPr>
        <w:t xml:space="preserve"> the increase in gaming machines will have a negative effect on the community an</w:t>
      </w:r>
      <w:r w:rsidRPr="00074022">
        <w:rPr>
          <w:rFonts w:ascii="Arial" w:eastAsia="Times New Roman" w:hAnsi="Arial" w:cs="Arial"/>
          <w:szCs w:val="24"/>
          <w:lang w:val="en-AU" w:eastAsia="en-AU"/>
        </w:rPr>
        <w:t xml:space="preserve">d, as a result, </w:t>
      </w:r>
      <w:r w:rsidR="00E43C72" w:rsidRPr="00074022">
        <w:rPr>
          <w:rFonts w:ascii="Arial" w:eastAsia="Times New Roman" w:hAnsi="Arial" w:cs="Arial"/>
          <w:szCs w:val="24"/>
          <w:lang w:val="en-AU" w:eastAsia="en-AU"/>
        </w:rPr>
        <w:t>those organisations do not support the application.</w:t>
      </w:r>
      <w:r w:rsidR="00334575" w:rsidRPr="00074022">
        <w:rPr>
          <w:rFonts w:ascii="Arial" w:eastAsia="Times New Roman" w:hAnsi="Arial" w:cs="Arial"/>
          <w:szCs w:val="24"/>
          <w:lang w:val="en-AU" w:eastAsia="en-AU"/>
        </w:rPr>
        <w:t xml:space="preserve"> </w:t>
      </w:r>
      <w:r w:rsidR="00E43C72" w:rsidRPr="00074022">
        <w:rPr>
          <w:rFonts w:ascii="Arial" w:eastAsia="Times New Roman" w:hAnsi="Arial" w:cs="Arial"/>
          <w:szCs w:val="24"/>
          <w:lang w:val="en-AU" w:eastAsia="en-AU"/>
        </w:rPr>
        <w:t xml:space="preserve"> Whilst those comments and submissions</w:t>
      </w:r>
      <w:r w:rsidR="00760161">
        <w:rPr>
          <w:rFonts w:ascii="Arial" w:eastAsia="Times New Roman" w:hAnsi="Arial" w:cs="Arial"/>
          <w:szCs w:val="24"/>
          <w:lang w:val="en-AU" w:eastAsia="en-AU"/>
        </w:rPr>
        <w:t xml:space="preserve"> are indicative of the views of those</w:t>
      </w:r>
      <w:r w:rsidR="00E43C72" w:rsidRPr="00074022">
        <w:rPr>
          <w:rFonts w:ascii="Arial" w:eastAsia="Times New Roman" w:hAnsi="Arial" w:cs="Arial"/>
          <w:szCs w:val="24"/>
          <w:lang w:val="en-AU" w:eastAsia="en-AU"/>
        </w:rPr>
        <w:t xml:space="preserve"> organisations </w:t>
      </w:r>
      <w:r w:rsidR="00760161">
        <w:rPr>
          <w:rFonts w:ascii="Arial" w:eastAsia="Times New Roman" w:hAnsi="Arial" w:cs="Arial"/>
          <w:szCs w:val="24"/>
          <w:lang w:val="en-AU" w:eastAsia="en-AU"/>
        </w:rPr>
        <w:t>who deal regularly with the harms associated with problem gambling</w:t>
      </w:r>
      <w:r w:rsidR="00E43C72" w:rsidRPr="00074022">
        <w:rPr>
          <w:rFonts w:ascii="Arial" w:eastAsia="Times New Roman" w:hAnsi="Arial" w:cs="Arial"/>
          <w:szCs w:val="24"/>
          <w:lang w:val="en-AU" w:eastAsia="en-AU"/>
        </w:rPr>
        <w:t>, they do not provide any specific details of prospective harms or potential adverse community outcomes directly related to the venue under consideration.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In addition, as evidenced by the Applicant's submissions in support of the application, including the content of the CIA, the Applicant intends to maintain strategies aimed at reducing gaming-related harm if the application is approved.</w:t>
      </w:r>
      <w:r w:rsidR="00074022">
        <w:rPr>
          <w:rFonts w:ascii="Arial" w:eastAsia="Times New Roman" w:hAnsi="Arial" w:cs="Arial"/>
          <w:szCs w:val="24"/>
          <w:lang w:val="en-AU" w:eastAsia="en-AU"/>
        </w:rPr>
        <w:t xml:space="preserve">  It should also be noted that the Applicant, to its credit, </w:t>
      </w:r>
      <w:r w:rsidR="00397AD0">
        <w:rPr>
          <w:rFonts w:ascii="Arial" w:eastAsia="Times New Roman" w:hAnsi="Arial" w:cs="Arial"/>
          <w:szCs w:val="24"/>
          <w:lang w:val="en-AU" w:eastAsia="en-AU"/>
        </w:rPr>
        <w:t xml:space="preserve">proposes to voluntarily implement </w:t>
      </w:r>
      <w:r w:rsidR="00074022">
        <w:rPr>
          <w:rFonts w:ascii="Arial" w:eastAsia="Times New Roman" w:hAnsi="Arial" w:cs="Arial"/>
          <w:szCs w:val="24"/>
          <w:lang w:val="en-AU" w:eastAsia="en-AU"/>
        </w:rPr>
        <w:t>pre-commitm</w:t>
      </w:r>
      <w:r w:rsidR="00760161">
        <w:rPr>
          <w:rFonts w:ascii="Arial" w:eastAsia="Times New Roman" w:hAnsi="Arial" w:cs="Arial"/>
          <w:szCs w:val="24"/>
          <w:lang w:val="en-AU" w:eastAsia="en-AU"/>
        </w:rPr>
        <w:t xml:space="preserve">ent technology at the </w:t>
      </w:r>
      <w:r w:rsidR="006D11AD">
        <w:rPr>
          <w:rFonts w:ascii="Arial" w:eastAsia="Times New Roman" w:hAnsi="Arial" w:cs="Arial"/>
          <w:szCs w:val="24"/>
          <w:lang w:val="en-AU" w:eastAsia="en-AU"/>
        </w:rPr>
        <w:t>Airport</w:t>
      </w:r>
      <w:r w:rsidR="00074022">
        <w:rPr>
          <w:rFonts w:ascii="Arial" w:eastAsia="Times New Roman" w:hAnsi="Arial" w:cs="Arial"/>
          <w:szCs w:val="24"/>
          <w:lang w:val="en-AU" w:eastAsia="en-AU"/>
        </w:rPr>
        <w:t xml:space="preserve"> Tavern</w:t>
      </w:r>
      <w:r w:rsidR="00397AD0">
        <w:rPr>
          <w:rFonts w:ascii="Arial" w:eastAsia="Times New Roman" w:hAnsi="Arial" w:cs="Arial"/>
          <w:szCs w:val="24"/>
          <w:lang w:val="en-AU" w:eastAsia="en-AU"/>
        </w:rPr>
        <w:t xml:space="preserve"> in the near future</w:t>
      </w:r>
      <w:r w:rsidR="00074022">
        <w:rPr>
          <w:rFonts w:ascii="Arial" w:eastAsia="Times New Roman" w:hAnsi="Arial" w:cs="Arial"/>
          <w:szCs w:val="24"/>
          <w:lang w:val="en-AU" w:eastAsia="en-AU"/>
        </w:rPr>
        <w:t xml:space="preserve">, an initiative recommended by numerous studies into the means of minimising the harm associated with problem gambling involving gaming machines.  </w:t>
      </w:r>
      <w:r w:rsidR="009A0B1B">
        <w:rPr>
          <w:rFonts w:ascii="Arial" w:eastAsia="Times New Roman" w:hAnsi="Arial" w:cs="Arial"/>
          <w:szCs w:val="24"/>
          <w:lang w:val="en-AU" w:eastAsia="en-AU"/>
        </w:rPr>
        <w:t xml:space="preserve">Whilst a number of </w:t>
      </w:r>
      <w:r w:rsidR="009A0B1B">
        <w:rPr>
          <w:rFonts w:ascii="Arial" w:eastAsia="Times New Roman" w:hAnsi="Arial" w:cs="Arial"/>
          <w:szCs w:val="24"/>
          <w:lang w:val="en-AU" w:eastAsia="en-AU"/>
        </w:rPr>
        <w:lastRenderedPageBreak/>
        <w:t>Australian jurisdictions are considering mandatory pre-commitment technologies that is not the case presently in the NT.</w:t>
      </w:r>
    </w:p>
    <w:p w:rsidR="00DA2BC5" w:rsidRPr="00074022" w:rsidRDefault="00E43C72" w:rsidP="00203F88">
      <w:pPr>
        <w:pStyle w:val="Heading2"/>
        <w:keepNext/>
        <w:widowControl/>
        <w:spacing w:before="360" w:after="120"/>
        <w:ind w:left="0"/>
        <w:rPr>
          <w:rFonts w:eastAsiaTheme="majorEastAsia" w:cs="Arial"/>
          <w:b/>
          <w:bCs/>
          <w:iCs/>
          <w:sz w:val="22"/>
          <w:szCs w:val="22"/>
          <w:lang w:val="en-AU" w:eastAsia="en-AU"/>
        </w:rPr>
      </w:pPr>
      <w:r w:rsidRPr="00074022">
        <w:rPr>
          <w:rFonts w:eastAsiaTheme="majorEastAsia" w:cs="Arial"/>
          <w:b/>
          <w:bCs/>
          <w:iCs/>
          <w:sz w:val="22"/>
          <w:szCs w:val="22"/>
          <w:lang w:val="en-AU" w:eastAsia="en-AU"/>
        </w:rPr>
        <w:t>Decision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color w:val="0E0E0E"/>
        </w:rPr>
        <w:t>F</w:t>
      </w:r>
      <w:r w:rsidRPr="00E209FB">
        <w:rPr>
          <w:rFonts w:ascii="Arial" w:eastAsia="Times New Roman" w:hAnsi="Arial" w:cs="Arial"/>
          <w:szCs w:val="24"/>
          <w:lang w:val="en-AU" w:eastAsia="en-AU"/>
        </w:rPr>
        <w:t>or the reasons set out above, and in accordance with section 41(3) of the Act I have determined to grant the application lodged by Australian Leisure and Hospitality Group Pty Ltd and authorise the increase of the number of gami</w:t>
      </w:r>
      <w:r w:rsidR="006B5BD2">
        <w:rPr>
          <w:rFonts w:ascii="Arial" w:eastAsia="Times New Roman" w:hAnsi="Arial" w:cs="Arial"/>
          <w:szCs w:val="24"/>
          <w:lang w:val="en-AU" w:eastAsia="en-AU"/>
        </w:rPr>
        <w:t xml:space="preserve">ng machines located at the </w:t>
      </w:r>
      <w:r w:rsidR="00760161">
        <w:rPr>
          <w:rFonts w:ascii="Arial" w:eastAsia="Times New Roman" w:hAnsi="Arial" w:cs="Arial"/>
          <w:szCs w:val="24"/>
          <w:lang w:val="en-AU" w:eastAsia="en-AU"/>
        </w:rPr>
        <w:t xml:space="preserve">Airport </w:t>
      </w:r>
      <w:r w:rsidRPr="00E209FB">
        <w:rPr>
          <w:rFonts w:ascii="Arial" w:eastAsia="Times New Roman" w:hAnsi="Arial" w:cs="Arial"/>
          <w:szCs w:val="24"/>
          <w:lang w:val="en-AU" w:eastAsia="en-AU"/>
        </w:rPr>
        <w:t>Tavern from the current limit of ten gaming machines to the maximum allowable for the holder of a tavern liquor licence, namely a maximum of 20 gaming machines.</w:t>
      </w:r>
    </w:p>
    <w:p w:rsidR="00834ACA" w:rsidRDefault="00E43C72" w:rsidP="00834ACA">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additional approved ten gaming machines are required to be included in the schedule attached to the gaming machine licence in which each individual gaming machine is identified and authorised for use.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The schedule will be updated upon submission by the Applicant of the details pertaining to </w:t>
      </w:r>
      <w:r w:rsidRPr="00834ACA">
        <w:rPr>
          <w:rFonts w:ascii="Arial" w:eastAsia="Times New Roman" w:hAnsi="Arial" w:cs="Arial"/>
          <w:szCs w:val="24"/>
          <w:lang w:val="en-AU" w:eastAsia="en-AU"/>
        </w:rPr>
        <w:t>the additional ten gaming ma</w:t>
      </w:r>
      <w:r w:rsidR="00CC0A49">
        <w:rPr>
          <w:rFonts w:ascii="Arial" w:eastAsia="Times New Roman" w:hAnsi="Arial" w:cs="Arial"/>
          <w:szCs w:val="24"/>
          <w:lang w:val="en-AU" w:eastAsia="en-AU"/>
        </w:rPr>
        <w:t>chines, once they have been</w:t>
      </w:r>
      <w:r w:rsidR="00834ACA" w:rsidRPr="00834ACA">
        <w:rPr>
          <w:rFonts w:ascii="Arial" w:eastAsia="Times New Roman" w:hAnsi="Arial" w:cs="Arial"/>
          <w:szCs w:val="24"/>
          <w:lang w:val="en-AU" w:eastAsia="en-AU"/>
        </w:rPr>
        <w:t xml:space="preserve"> purchased</w:t>
      </w:r>
      <w:r w:rsidR="008847DB">
        <w:rPr>
          <w:rFonts w:ascii="Arial" w:eastAsia="Times New Roman" w:hAnsi="Arial" w:cs="Arial"/>
          <w:szCs w:val="24"/>
          <w:lang w:val="en-AU" w:eastAsia="en-AU"/>
        </w:rPr>
        <w:t>.</w:t>
      </w:r>
    </w:p>
    <w:p w:rsidR="008847DB" w:rsidRDefault="008847DB" w:rsidP="008847DB">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 xml:space="preserve">As noted above, the Applicant has advised that there will be a requirement for some minor alterations to the fit out of the premises to accommodate the additional ten gaming machines, </w:t>
      </w:r>
      <w:r w:rsidRPr="00DA1326">
        <w:rPr>
          <w:rFonts w:ascii="Arial" w:eastAsia="Times New Roman" w:hAnsi="Arial" w:cs="Arial"/>
          <w:szCs w:val="24"/>
          <w:lang w:val="en-AU" w:eastAsia="en-AU"/>
        </w:rPr>
        <w:t>including the construction of an interior wall to separate the gaming room from the bistro and bar areas.</w:t>
      </w:r>
      <w:r>
        <w:rPr>
          <w:rFonts w:ascii="Arial" w:eastAsia="Times New Roman" w:hAnsi="Arial" w:cs="Arial"/>
          <w:szCs w:val="24"/>
          <w:lang w:val="en-AU" w:eastAsia="en-AU"/>
        </w:rPr>
        <w:t xml:space="preserve">  The proposed alterations are not significant in nature and will most likely have the effect of separating and screening the gaming room from </w:t>
      </w:r>
      <w:r w:rsidR="00760161">
        <w:rPr>
          <w:rFonts w:ascii="Arial" w:eastAsia="Times New Roman" w:hAnsi="Arial" w:cs="Arial"/>
          <w:szCs w:val="24"/>
          <w:lang w:val="en-AU" w:eastAsia="en-AU"/>
        </w:rPr>
        <w:t xml:space="preserve">clients using the </w:t>
      </w:r>
      <w:r>
        <w:rPr>
          <w:rFonts w:ascii="Arial" w:eastAsia="Times New Roman" w:hAnsi="Arial" w:cs="Arial"/>
          <w:szCs w:val="24"/>
          <w:lang w:val="en-AU" w:eastAsia="en-AU"/>
        </w:rPr>
        <w:t>bistro</w:t>
      </w:r>
      <w:r w:rsidR="00760161">
        <w:rPr>
          <w:rFonts w:ascii="Arial" w:eastAsia="Times New Roman" w:hAnsi="Arial" w:cs="Arial"/>
          <w:szCs w:val="24"/>
          <w:lang w:val="en-AU" w:eastAsia="en-AU"/>
        </w:rPr>
        <w:t xml:space="preserve"> restaurant</w:t>
      </w:r>
      <w:r>
        <w:rPr>
          <w:rFonts w:ascii="Arial" w:eastAsia="Times New Roman" w:hAnsi="Arial" w:cs="Arial"/>
          <w:szCs w:val="24"/>
          <w:lang w:val="en-AU" w:eastAsia="en-AU"/>
        </w:rPr>
        <w:t xml:space="preserve">.  </w:t>
      </w:r>
      <w:r w:rsidR="00371B1E">
        <w:rPr>
          <w:rFonts w:ascii="Arial" w:eastAsia="Times New Roman" w:hAnsi="Arial" w:cs="Arial"/>
          <w:szCs w:val="24"/>
          <w:lang w:val="en-AU" w:eastAsia="en-AU"/>
        </w:rPr>
        <w:t>Once the</w:t>
      </w:r>
      <w:r>
        <w:rPr>
          <w:rFonts w:ascii="Arial" w:eastAsia="Times New Roman" w:hAnsi="Arial" w:cs="Arial"/>
          <w:szCs w:val="24"/>
          <w:lang w:val="en-AU" w:eastAsia="en-AU"/>
        </w:rPr>
        <w:t xml:space="preserve"> plans for the alterations to the </w:t>
      </w:r>
      <w:r w:rsidR="003C6AF0">
        <w:rPr>
          <w:rFonts w:ascii="Arial" w:eastAsia="Times New Roman" w:hAnsi="Arial" w:cs="Arial"/>
          <w:szCs w:val="24"/>
          <w:lang w:val="en-AU" w:eastAsia="en-AU"/>
        </w:rPr>
        <w:t>premises</w:t>
      </w:r>
      <w:r>
        <w:rPr>
          <w:rFonts w:ascii="Arial" w:eastAsia="Times New Roman" w:hAnsi="Arial" w:cs="Arial"/>
          <w:szCs w:val="24"/>
          <w:lang w:val="en-AU" w:eastAsia="en-AU"/>
        </w:rPr>
        <w:t xml:space="preserve"> </w:t>
      </w:r>
      <w:r w:rsidR="00371B1E">
        <w:rPr>
          <w:rFonts w:ascii="Arial" w:eastAsia="Times New Roman" w:hAnsi="Arial" w:cs="Arial"/>
          <w:szCs w:val="24"/>
          <w:lang w:val="en-AU" w:eastAsia="en-AU"/>
        </w:rPr>
        <w:t xml:space="preserve">are finalised the licensee </w:t>
      </w:r>
      <w:r>
        <w:rPr>
          <w:rFonts w:ascii="Arial" w:eastAsia="Times New Roman" w:hAnsi="Arial" w:cs="Arial"/>
          <w:szCs w:val="24"/>
          <w:lang w:val="en-AU" w:eastAsia="en-AU"/>
        </w:rPr>
        <w:t xml:space="preserve">will be required to lodge an application for approval of the alterations </w:t>
      </w:r>
      <w:r w:rsidR="00371B1E">
        <w:rPr>
          <w:rFonts w:ascii="Arial" w:eastAsia="Times New Roman" w:hAnsi="Arial" w:cs="Arial"/>
          <w:szCs w:val="24"/>
          <w:lang w:val="en-AU" w:eastAsia="en-AU"/>
        </w:rPr>
        <w:t>by the Director-General and comply with the relevant provisions of section 43 of the Act.</w:t>
      </w:r>
    </w:p>
    <w:p w:rsidR="00911155" w:rsidRPr="00DA1326" w:rsidRDefault="00AF33F1" w:rsidP="008847DB">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In addition, section 119</w:t>
      </w:r>
      <w:r w:rsidR="00911155">
        <w:rPr>
          <w:rFonts w:ascii="Arial" w:eastAsia="Times New Roman" w:hAnsi="Arial" w:cs="Arial"/>
          <w:szCs w:val="24"/>
          <w:lang w:val="en-AU" w:eastAsia="en-AU"/>
        </w:rPr>
        <w:t xml:space="preserve"> of the </w:t>
      </w:r>
      <w:r w:rsidR="00911155" w:rsidRPr="00760161">
        <w:rPr>
          <w:rFonts w:ascii="Arial" w:eastAsia="Times New Roman" w:hAnsi="Arial" w:cs="Arial"/>
          <w:i/>
          <w:szCs w:val="24"/>
          <w:lang w:val="en-AU" w:eastAsia="en-AU"/>
        </w:rPr>
        <w:t>Liquor Act</w:t>
      </w:r>
      <w:r>
        <w:rPr>
          <w:rFonts w:ascii="Arial" w:eastAsia="Times New Roman" w:hAnsi="Arial" w:cs="Arial"/>
          <w:szCs w:val="24"/>
          <w:lang w:val="en-AU" w:eastAsia="en-AU"/>
        </w:rPr>
        <w:t xml:space="preserve"> directs that a licensee must not make a material alteration to the licensed premises without the Director-General’s approval.  As noted above, the alterations proposed by the Applicant are not significant so as to constitute a material alteration.  The proposed alterations will in fact enhance the gaming room and assist in screening the gaming room from patrons who do not wish to use them.  I have determined that the minor alterations proposed do not require approval under section 119 of the </w:t>
      </w:r>
      <w:r w:rsidRPr="00760161">
        <w:rPr>
          <w:rFonts w:ascii="Arial" w:eastAsia="Times New Roman" w:hAnsi="Arial" w:cs="Arial"/>
          <w:i/>
          <w:szCs w:val="24"/>
          <w:lang w:val="en-AU" w:eastAsia="en-AU"/>
        </w:rPr>
        <w:t>Liquor Act</w:t>
      </w:r>
      <w:r>
        <w:rPr>
          <w:rFonts w:ascii="Arial" w:eastAsia="Times New Roman" w:hAnsi="Arial" w:cs="Arial"/>
          <w:szCs w:val="24"/>
          <w:lang w:val="en-AU" w:eastAsia="en-AU"/>
        </w:rPr>
        <w:t xml:space="preserve"> however the Applicant will need to comply with section 43 of the </w:t>
      </w:r>
      <w:r w:rsidRPr="00760161">
        <w:rPr>
          <w:rFonts w:ascii="Arial" w:eastAsia="Times New Roman" w:hAnsi="Arial" w:cs="Arial"/>
          <w:i/>
          <w:szCs w:val="24"/>
          <w:lang w:val="en-AU" w:eastAsia="en-AU"/>
        </w:rPr>
        <w:t>Gaming Machine Act</w:t>
      </w:r>
      <w:r>
        <w:rPr>
          <w:rFonts w:ascii="Arial" w:eastAsia="Times New Roman" w:hAnsi="Arial" w:cs="Arial"/>
          <w:szCs w:val="24"/>
          <w:lang w:val="en-AU" w:eastAsia="en-AU"/>
        </w:rPr>
        <w:t xml:space="preserve">, including the lodgement of the statutory declaration referred to in section 43(3) of the Act. </w:t>
      </w:r>
    </w:p>
    <w:p w:rsidR="00834ACA" w:rsidRPr="00834ACA" w:rsidRDefault="00E43C72" w:rsidP="00834ACA">
      <w:pPr>
        <w:widowControl/>
        <w:spacing w:after="240"/>
        <w:ind w:left="142"/>
        <w:rPr>
          <w:rFonts w:ascii="Arial" w:eastAsia="Times New Roman" w:hAnsi="Arial" w:cs="Arial"/>
          <w:b/>
          <w:szCs w:val="24"/>
          <w:lang w:val="en-AU" w:eastAsia="en-AU"/>
        </w:rPr>
      </w:pPr>
      <w:r w:rsidRPr="00834ACA">
        <w:rPr>
          <w:rFonts w:ascii="Arial" w:eastAsiaTheme="majorEastAsia" w:hAnsi="Arial" w:cs="Arial"/>
          <w:b/>
          <w:bCs/>
          <w:iCs/>
          <w:lang w:val="en-AU" w:eastAsia="en-AU"/>
        </w:rPr>
        <w:t>Review</w:t>
      </w:r>
      <w:r w:rsidRPr="00834ACA">
        <w:rPr>
          <w:rFonts w:eastAsiaTheme="majorEastAsia" w:cs="Arial"/>
          <w:b/>
          <w:bCs/>
          <w:iCs/>
          <w:lang w:val="en-AU" w:eastAsia="en-AU"/>
        </w:rPr>
        <w:t xml:space="preserve"> of Decision</w:t>
      </w:r>
    </w:p>
    <w:p w:rsidR="00DA2BC5" w:rsidRPr="008B1E30" w:rsidRDefault="00E43C72" w:rsidP="008B1E30">
      <w:pPr>
        <w:pStyle w:val="ListParagraph"/>
        <w:widowControl/>
        <w:numPr>
          <w:ilvl w:val="0"/>
          <w:numId w:val="3"/>
        </w:numPr>
        <w:ind w:left="567" w:hanging="425"/>
        <w:jc w:val="both"/>
        <w:rPr>
          <w:rFonts w:ascii="Arial" w:eastAsia="Times New Roman" w:hAnsi="Arial" w:cs="Arial"/>
          <w:szCs w:val="24"/>
          <w:lang w:val="en-AU" w:eastAsia="en-AU"/>
        </w:rPr>
      </w:pPr>
      <w:r w:rsidRPr="00834ACA">
        <w:rPr>
          <w:rFonts w:ascii="Arial" w:eastAsia="Times New Roman" w:hAnsi="Arial" w:cs="Arial"/>
          <w:szCs w:val="24"/>
          <w:lang w:val="en-AU" w:eastAsia="en-AU"/>
        </w:rPr>
        <w:t xml:space="preserve">Section 166A of the Act provides that a decision of the Director-General, as specified in the Schedule to the Act, is a reviewable decision. </w:t>
      </w:r>
      <w:r w:rsidR="00334575" w:rsidRPr="00834ACA">
        <w:rPr>
          <w:rFonts w:ascii="Arial" w:eastAsia="Times New Roman" w:hAnsi="Arial" w:cs="Arial"/>
          <w:szCs w:val="24"/>
          <w:lang w:val="en-AU" w:eastAsia="en-AU"/>
        </w:rPr>
        <w:t xml:space="preserve"> </w:t>
      </w:r>
      <w:r w:rsidRPr="00834ACA">
        <w:rPr>
          <w:rFonts w:ascii="Arial" w:eastAsia="Times New Roman" w:hAnsi="Arial" w:cs="Arial"/>
          <w:szCs w:val="24"/>
          <w:lang w:val="en-AU" w:eastAsia="en-AU"/>
        </w:rPr>
        <w:t xml:space="preserve">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w:t>
      </w:r>
      <w:r w:rsidR="00334575" w:rsidRPr="00834ACA">
        <w:rPr>
          <w:rFonts w:ascii="Arial" w:eastAsia="Times New Roman" w:hAnsi="Arial" w:cs="Arial"/>
          <w:szCs w:val="24"/>
          <w:lang w:val="en-AU" w:eastAsia="en-AU"/>
        </w:rPr>
        <w:t xml:space="preserve"> </w:t>
      </w:r>
      <w:r w:rsidRPr="00834ACA">
        <w:rPr>
          <w:rFonts w:ascii="Arial" w:eastAsia="Times New Roman" w:hAnsi="Arial" w:cs="Arial"/>
          <w:szCs w:val="24"/>
          <w:lang w:val="en-AU" w:eastAsia="en-AU"/>
        </w:rPr>
        <w:t xml:space="preserve">Any application for review of this decision must be lodged within 28 days of the date of this decision. </w:t>
      </w:r>
      <w:r w:rsidR="00096C76">
        <w:rPr>
          <w:rFonts w:ascii="Arial" w:eastAsia="Times New Roman" w:hAnsi="Arial" w:cs="Arial"/>
          <w:szCs w:val="24"/>
          <w:lang w:val="en-AU" w:eastAsia="en-AU"/>
        </w:rPr>
        <w:t xml:space="preserve">Section 166B of the Act provides that defines “aggrieved person” as </w:t>
      </w:r>
      <w:r w:rsidR="003C6AF0">
        <w:rPr>
          <w:rFonts w:ascii="Arial" w:eastAsia="Times New Roman" w:hAnsi="Arial" w:cs="Arial"/>
          <w:szCs w:val="24"/>
          <w:lang w:val="en-AU" w:eastAsia="en-AU"/>
        </w:rPr>
        <w:t>including</w:t>
      </w:r>
      <w:r w:rsidR="00096C76">
        <w:rPr>
          <w:rFonts w:ascii="Arial" w:eastAsia="Times New Roman" w:hAnsi="Arial" w:cs="Arial"/>
          <w:szCs w:val="24"/>
          <w:lang w:val="en-AU" w:eastAsia="en-AU"/>
        </w:rPr>
        <w:t xml:space="preserve"> a person who made a submission, complaint or objection (however described) during the process that resulted in the decision being made.  </w:t>
      </w:r>
      <w:r w:rsidR="003C6AF0">
        <w:rPr>
          <w:rFonts w:ascii="Arial" w:eastAsia="Times New Roman" w:hAnsi="Arial" w:cs="Arial"/>
          <w:szCs w:val="24"/>
          <w:lang w:val="en-AU" w:eastAsia="en-AU"/>
        </w:rPr>
        <w:t>Whilst</w:t>
      </w:r>
      <w:r w:rsidR="00096C76">
        <w:rPr>
          <w:rFonts w:ascii="Arial" w:eastAsia="Times New Roman" w:hAnsi="Arial" w:cs="Arial"/>
          <w:szCs w:val="24"/>
          <w:lang w:val="en-AU" w:eastAsia="en-AU"/>
        </w:rPr>
        <w:t xml:space="preserve"> no submissions were lodged with the Director-</w:t>
      </w:r>
      <w:r w:rsidR="00DE52DB">
        <w:rPr>
          <w:rFonts w:ascii="Arial" w:eastAsia="Times New Roman" w:hAnsi="Arial" w:cs="Arial"/>
          <w:szCs w:val="24"/>
          <w:lang w:val="en-AU" w:eastAsia="en-AU"/>
        </w:rPr>
        <w:t>General in respect of this</w:t>
      </w:r>
      <w:r w:rsidR="00096C76">
        <w:rPr>
          <w:rFonts w:ascii="Arial" w:eastAsia="Times New Roman" w:hAnsi="Arial" w:cs="Arial"/>
          <w:szCs w:val="24"/>
          <w:lang w:val="en-AU" w:eastAsia="en-AU"/>
        </w:rPr>
        <w:t xml:space="preserve"> application, the community welfare agencies identified in this decision did make submissions to the authors of the CIA.  As a result the affected persons in respect of </w:t>
      </w:r>
      <w:r w:rsidR="003C6AF0">
        <w:rPr>
          <w:rFonts w:ascii="Arial" w:eastAsia="Times New Roman" w:hAnsi="Arial" w:cs="Arial"/>
          <w:szCs w:val="24"/>
          <w:lang w:val="en-AU" w:eastAsia="en-AU"/>
        </w:rPr>
        <w:t>this</w:t>
      </w:r>
      <w:r w:rsidR="00096C76">
        <w:rPr>
          <w:rFonts w:ascii="Arial" w:eastAsia="Times New Roman" w:hAnsi="Arial" w:cs="Arial"/>
          <w:szCs w:val="24"/>
          <w:lang w:val="en-AU" w:eastAsia="en-AU"/>
        </w:rPr>
        <w:t xml:space="preserve"> application are NT Shelter, St Vincent de Paul Society (NT) Inc. and Amity Community Services </w:t>
      </w:r>
      <w:r w:rsidR="003C6AF0">
        <w:rPr>
          <w:rFonts w:ascii="Arial" w:eastAsia="Times New Roman" w:hAnsi="Arial" w:cs="Arial"/>
          <w:szCs w:val="24"/>
          <w:lang w:val="en-AU" w:eastAsia="en-AU"/>
        </w:rPr>
        <w:t>Inc.</w:t>
      </w:r>
      <w:r w:rsidR="00096C76">
        <w:rPr>
          <w:rFonts w:ascii="Arial" w:eastAsia="Times New Roman" w:hAnsi="Arial" w:cs="Arial"/>
          <w:szCs w:val="24"/>
          <w:lang w:val="en-AU" w:eastAsia="en-AU"/>
        </w:rPr>
        <w:t xml:space="preserve"> </w:t>
      </w:r>
      <w:r w:rsidR="006D11AD">
        <w:rPr>
          <w:rFonts w:ascii="Arial" w:eastAsia="Times New Roman" w:hAnsi="Arial" w:cs="Arial"/>
          <w:szCs w:val="24"/>
          <w:lang w:val="en-AU" w:eastAsia="en-AU"/>
        </w:rPr>
        <w:t xml:space="preserve">and </w:t>
      </w:r>
      <w:r w:rsidR="006D11AD" w:rsidRPr="00834ACA">
        <w:rPr>
          <w:rFonts w:ascii="Arial" w:hAnsi="Arial" w:cs="Arial"/>
          <w:bCs/>
        </w:rPr>
        <w:t>the</w:t>
      </w:r>
      <w:r w:rsidR="00834ACA" w:rsidRPr="00834ACA">
        <w:rPr>
          <w:rFonts w:ascii="Arial" w:hAnsi="Arial" w:cs="Arial"/>
          <w:bCs/>
        </w:rPr>
        <w:t xml:space="preserve"> Applicant.</w:t>
      </w:r>
    </w:p>
    <w:p w:rsidR="00DA2BC5" w:rsidRPr="004219ED" w:rsidRDefault="00E43C72" w:rsidP="000F7796">
      <w:pPr>
        <w:spacing w:before="960"/>
        <w:rPr>
          <w:rFonts w:ascii="Arial" w:hAnsi="Arial" w:cs="Arial"/>
          <w:b/>
          <w:bCs/>
        </w:rPr>
      </w:pPr>
      <w:r w:rsidRPr="004219ED">
        <w:rPr>
          <w:rFonts w:ascii="Arial" w:hAnsi="Arial" w:cs="Arial"/>
          <w:b/>
          <w:w w:val="105"/>
        </w:rPr>
        <w:t>Cindy</w:t>
      </w:r>
      <w:r w:rsidRPr="004219ED">
        <w:rPr>
          <w:rFonts w:ascii="Arial" w:hAnsi="Arial" w:cs="Arial"/>
          <w:b/>
          <w:spacing w:val="-18"/>
          <w:w w:val="105"/>
        </w:rPr>
        <w:t xml:space="preserve"> </w:t>
      </w:r>
      <w:r w:rsidRPr="004219ED">
        <w:rPr>
          <w:rFonts w:ascii="Arial" w:hAnsi="Arial" w:cs="Arial"/>
          <w:b/>
          <w:w w:val="105"/>
        </w:rPr>
        <w:t>Bravos</w:t>
      </w:r>
    </w:p>
    <w:p w:rsidR="00DA2BC5" w:rsidRPr="004219ED" w:rsidRDefault="00E43C72" w:rsidP="004219ED">
      <w:pPr>
        <w:rPr>
          <w:rFonts w:ascii="Arial" w:eastAsia="Arial" w:hAnsi="Arial" w:cs="Arial"/>
          <w:sz w:val="23"/>
          <w:szCs w:val="23"/>
        </w:rPr>
      </w:pPr>
      <w:r w:rsidRPr="004219ED">
        <w:rPr>
          <w:rFonts w:ascii="Arial" w:hAnsi="Arial" w:cs="Arial"/>
          <w:b/>
          <w:w w:val="105"/>
          <w:sz w:val="23"/>
        </w:rPr>
        <w:t>Director-General</w:t>
      </w:r>
      <w:r w:rsidRPr="004219ED">
        <w:rPr>
          <w:rFonts w:ascii="Arial" w:hAnsi="Arial" w:cs="Arial"/>
          <w:b/>
          <w:spacing w:val="-13"/>
          <w:w w:val="105"/>
          <w:sz w:val="23"/>
        </w:rPr>
        <w:t xml:space="preserve"> </w:t>
      </w:r>
      <w:r w:rsidRPr="004219ED">
        <w:rPr>
          <w:rFonts w:ascii="Arial" w:hAnsi="Arial" w:cs="Arial"/>
          <w:b/>
          <w:w w:val="105"/>
          <w:sz w:val="23"/>
        </w:rPr>
        <w:t>of</w:t>
      </w:r>
      <w:r w:rsidRPr="004219ED">
        <w:rPr>
          <w:rFonts w:ascii="Arial" w:hAnsi="Arial" w:cs="Arial"/>
          <w:b/>
          <w:spacing w:val="-27"/>
          <w:w w:val="105"/>
          <w:sz w:val="23"/>
        </w:rPr>
        <w:t xml:space="preserve"> </w:t>
      </w:r>
      <w:r w:rsidRPr="004219ED">
        <w:rPr>
          <w:rFonts w:ascii="Arial" w:hAnsi="Arial" w:cs="Arial"/>
          <w:b/>
          <w:w w:val="105"/>
          <w:sz w:val="23"/>
        </w:rPr>
        <w:t>Licensing</w:t>
      </w:r>
    </w:p>
    <w:p w:rsidR="00DA2BC5" w:rsidRPr="004219ED" w:rsidRDefault="00DA2BC5" w:rsidP="004219ED">
      <w:pPr>
        <w:rPr>
          <w:rFonts w:ascii="Arial" w:eastAsia="Arial" w:hAnsi="Arial" w:cs="Arial"/>
          <w:b/>
          <w:bCs/>
          <w:sz w:val="18"/>
          <w:szCs w:val="18"/>
        </w:rPr>
      </w:pPr>
    </w:p>
    <w:p w:rsidR="00DA2BC5" w:rsidRPr="004219ED" w:rsidRDefault="000D6A3C" w:rsidP="004219ED">
      <w:pPr>
        <w:rPr>
          <w:rFonts w:ascii="Arial" w:hAnsi="Arial" w:cs="Arial"/>
          <w:sz w:val="20"/>
          <w:szCs w:val="20"/>
        </w:rPr>
      </w:pPr>
      <w:r w:rsidRPr="000D6A3C">
        <w:rPr>
          <w:rFonts w:ascii="Arial" w:hAnsi="Arial" w:cs="Arial"/>
          <w:w w:val="105"/>
        </w:rPr>
        <w:t xml:space="preserve">29 </w:t>
      </w:r>
      <w:r w:rsidR="006B5BD2" w:rsidRPr="000D6A3C">
        <w:rPr>
          <w:rFonts w:ascii="Arial" w:hAnsi="Arial" w:cs="Arial"/>
          <w:w w:val="105"/>
        </w:rPr>
        <w:t>January 2016</w:t>
      </w:r>
    </w:p>
    <w:sectPr w:rsidR="00DA2BC5" w:rsidRPr="004219ED" w:rsidSect="004B21BA">
      <w:footerReference w:type="default" r:id="rId13"/>
      <w:headerReference w:type="first" r:id="rId14"/>
      <w:footerReference w:type="first" r:id="rId15"/>
      <w:pgSz w:w="11910" w:h="16830"/>
      <w:pgMar w:top="992" w:right="851" w:bottom="1021" w:left="1134" w:header="748" w:footer="73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269" w:rsidRDefault="00E73269">
      <w:r>
        <w:separator/>
      </w:r>
    </w:p>
  </w:endnote>
  <w:endnote w:type="continuationSeparator" w:id="0">
    <w:p w:rsidR="00E73269" w:rsidRDefault="00E7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BA" w:rsidRDefault="004B21BA" w:rsidP="004B21BA">
    <w:pPr>
      <w:pStyle w:val="Footer"/>
      <w:pBdr>
        <w:top w:val="single" w:sz="4" w:space="1" w:color="auto"/>
      </w:pBdr>
      <w:tabs>
        <w:tab w:val="clear" w:pos="4513"/>
        <w:tab w:val="clear" w:pos="9026"/>
      </w:tabs>
      <w:ind w:left="-567" w:right="-285"/>
    </w:pPr>
  </w:p>
  <w:p w:rsidR="004B21BA" w:rsidRPr="00CA4648" w:rsidRDefault="004B21BA" w:rsidP="004B21BA">
    <w:pPr>
      <w:pStyle w:val="Footer"/>
      <w:tabs>
        <w:tab w:val="clear" w:pos="4513"/>
        <w:tab w:val="clear" w:pos="9026"/>
        <w:tab w:val="right" w:pos="9923"/>
      </w:tabs>
      <w:ind w:left="-567" w:right="-285"/>
      <w:rPr>
        <w:rFonts w:ascii="Arial" w:hAnsi="Arial" w:cs="Arial"/>
        <w:color w:val="A6A6A6" w:themeColor="background1" w:themeShade="A6"/>
        <w:sz w:val="16"/>
        <w:szCs w:val="20"/>
      </w:rPr>
    </w:pPr>
    <w:r w:rsidRPr="00CA4648">
      <w:rPr>
        <w:rFonts w:ascii="Arial" w:hAnsi="Arial" w:cs="Arial"/>
        <w:color w:val="A6A6A6" w:themeColor="background1" w:themeShade="A6"/>
        <w:sz w:val="16"/>
        <w:szCs w:val="20"/>
      </w:rPr>
      <w:t xml:space="preserve">Decision for </w:t>
    </w:r>
    <w:sdt>
      <w:sdtPr>
        <w:rPr>
          <w:rFonts w:ascii="Arial" w:hAnsi="Arial" w:cs="Arial"/>
          <w:color w:val="A6A6A6" w:themeColor="background1" w:themeShade="A6"/>
          <w:sz w:val="16"/>
          <w:szCs w:val="20"/>
        </w:rPr>
        <w:id w:val="-1595090530"/>
      </w:sdtPr>
      <w:sdtEndPr/>
      <w:sdtContent>
        <w:r w:rsidRPr="00CA4648">
          <w:rPr>
            <w:rFonts w:ascii="Arial" w:hAnsi="Arial" w:cs="Arial"/>
            <w:color w:val="A6A6A6" w:themeColor="background1" w:themeShade="A6"/>
            <w:sz w:val="16"/>
            <w:szCs w:val="20"/>
          </w:rPr>
          <w:t xml:space="preserve">Application for increase in Gaming Machines – </w:t>
        </w:r>
        <w:r w:rsidR="0093708E">
          <w:rPr>
            <w:rFonts w:ascii="Arial" w:hAnsi="Arial" w:cs="Arial"/>
            <w:color w:val="A6A6A6" w:themeColor="background1" w:themeShade="A6"/>
            <w:sz w:val="16"/>
            <w:szCs w:val="20"/>
          </w:rPr>
          <w:t>Airport</w:t>
        </w:r>
        <w:r>
          <w:rPr>
            <w:rFonts w:ascii="Arial" w:hAnsi="Arial" w:cs="Arial"/>
            <w:color w:val="A6A6A6" w:themeColor="background1" w:themeShade="A6"/>
            <w:sz w:val="16"/>
            <w:szCs w:val="20"/>
          </w:rPr>
          <w:t xml:space="preserve"> Tavern</w:t>
        </w:r>
      </w:sdtContent>
    </w:sdt>
    <w:r w:rsidRPr="00CA4648">
      <w:rPr>
        <w:rFonts w:ascii="Arial" w:hAnsi="Arial" w:cs="Arial"/>
        <w:color w:val="A6A6A6" w:themeColor="background1" w:themeShade="A6"/>
        <w:sz w:val="16"/>
        <w:szCs w:val="20"/>
      </w:rPr>
      <w:tab/>
      <w:t xml:space="preserve">Date of Decision </w:t>
    </w:r>
    <w:sdt>
      <w:sdtPr>
        <w:rPr>
          <w:rFonts w:ascii="Arial" w:hAnsi="Arial" w:cs="Arial"/>
          <w:color w:val="A6A6A6" w:themeColor="background1" w:themeShade="A6"/>
          <w:sz w:val="16"/>
          <w:szCs w:val="20"/>
        </w:rPr>
        <w:id w:val="-572963365"/>
      </w:sdtPr>
      <w:sdtEndPr/>
      <w:sdtContent>
        <w:r w:rsidR="00E05C76">
          <w:rPr>
            <w:rFonts w:ascii="Arial" w:hAnsi="Arial" w:cs="Arial"/>
            <w:color w:val="A6A6A6" w:themeColor="background1" w:themeShade="A6"/>
            <w:sz w:val="16"/>
            <w:szCs w:val="20"/>
          </w:rPr>
          <w:t>29 January 2016</w:t>
        </w:r>
      </w:sdtContent>
    </w:sdt>
    <w:r w:rsidRPr="00CA4648">
      <w:rPr>
        <w:rFonts w:ascii="Arial" w:hAnsi="Arial" w:cs="Arial"/>
        <w:color w:val="A6A6A6" w:themeColor="background1" w:themeShade="A6"/>
        <w:sz w:val="16"/>
        <w:szCs w:val="20"/>
      </w:rPr>
      <w:t xml:space="preserve"> </w:t>
    </w:r>
  </w:p>
  <w:p w:rsidR="004B21BA" w:rsidRDefault="004B21BA" w:rsidP="004B21BA">
    <w:pPr>
      <w:pStyle w:val="Footer"/>
      <w:tabs>
        <w:tab w:val="clear" w:pos="4513"/>
        <w:tab w:val="clear" w:pos="9026"/>
        <w:tab w:val="right" w:pos="9923"/>
      </w:tabs>
      <w:ind w:left="-567" w:right="-285"/>
      <w:rPr>
        <w:rFonts w:cs="Times New Roman"/>
        <w:noProof/>
        <w:szCs w:val="20"/>
      </w:rPr>
    </w:pPr>
    <w:r w:rsidRPr="00CA4648">
      <w:rPr>
        <w:rFonts w:ascii="Arial" w:hAnsi="Arial" w:cs="Arial"/>
        <w:color w:val="A6A6A6" w:themeColor="background1" w:themeShade="A6"/>
        <w:sz w:val="16"/>
        <w:szCs w:val="20"/>
      </w:rPr>
      <w:t xml:space="preserve">Ref # </w:t>
    </w:r>
    <w:sdt>
      <w:sdtPr>
        <w:rPr>
          <w:rFonts w:ascii="Arial" w:hAnsi="Arial" w:cs="Arial"/>
          <w:color w:val="A6A6A6" w:themeColor="background1" w:themeShade="A6"/>
          <w:sz w:val="16"/>
          <w:szCs w:val="20"/>
        </w:rPr>
        <w:id w:val="1230118257"/>
      </w:sdtPr>
      <w:sdtEndPr/>
      <w:sdtContent>
        <w:r w:rsidRPr="00CA4648">
          <w:rPr>
            <w:rFonts w:ascii="Arial" w:hAnsi="Arial" w:cs="Arial"/>
            <w:color w:val="A6A6A6" w:themeColor="background1" w:themeShade="A6"/>
            <w:sz w:val="16"/>
            <w:szCs w:val="20"/>
          </w:rPr>
          <w:t>DOB2015/00486-00</w:t>
        </w:r>
        <w:r w:rsidR="00610712">
          <w:rPr>
            <w:rFonts w:ascii="Arial" w:hAnsi="Arial" w:cs="Arial"/>
            <w:color w:val="A6A6A6" w:themeColor="background1" w:themeShade="A6"/>
            <w:sz w:val="16"/>
            <w:szCs w:val="20"/>
          </w:rPr>
          <w:t>25</w:t>
        </w:r>
      </w:sdtContent>
    </w:sdt>
    <w:r>
      <w:tab/>
    </w:r>
    <w:sdt>
      <w:sdtPr>
        <w:id w:val="-795670317"/>
        <w:docPartObj>
          <w:docPartGallery w:val="Page Numbers (Bottom of Page)"/>
          <w:docPartUnique/>
        </w:docPartObj>
      </w:sdtPr>
      <w:sdtEndPr>
        <w:rPr>
          <w:noProof/>
        </w:rPr>
      </w:sdtEndPr>
      <w:sdtContent>
        <w:r w:rsidRPr="00CA4648">
          <w:rPr>
            <w:rFonts w:ascii="Arial" w:hAnsi="Arial" w:cs="Arial"/>
          </w:rPr>
          <w:fldChar w:fldCharType="begin"/>
        </w:r>
        <w:r w:rsidRPr="00CA4648">
          <w:rPr>
            <w:rFonts w:ascii="Arial" w:hAnsi="Arial" w:cs="Arial"/>
          </w:rPr>
          <w:instrText xml:space="preserve"> PAGE   \* MERGEFORMAT </w:instrText>
        </w:r>
        <w:r w:rsidRPr="00CA4648">
          <w:rPr>
            <w:rFonts w:ascii="Arial" w:hAnsi="Arial" w:cs="Arial"/>
          </w:rPr>
          <w:fldChar w:fldCharType="separate"/>
        </w:r>
        <w:r w:rsidR="000F7796">
          <w:rPr>
            <w:rFonts w:ascii="Arial" w:hAnsi="Arial" w:cs="Arial"/>
            <w:noProof/>
          </w:rPr>
          <w:t>4</w:t>
        </w:r>
        <w:r w:rsidRPr="00CA4648">
          <w:rPr>
            <w:rFonts w:ascii="Arial" w:hAnsi="Arial" w:cs="Arial"/>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48" w:rsidRDefault="00CA4648" w:rsidP="00CA4648">
    <w:pPr>
      <w:pStyle w:val="Footer"/>
      <w:pBdr>
        <w:top w:val="single" w:sz="4" w:space="1" w:color="auto"/>
      </w:pBdr>
      <w:tabs>
        <w:tab w:val="clear" w:pos="4513"/>
        <w:tab w:val="clear" w:pos="9026"/>
      </w:tabs>
      <w:ind w:left="-567" w:right="-285"/>
    </w:pPr>
  </w:p>
  <w:p w:rsidR="00CA4648" w:rsidRPr="00CA4648" w:rsidRDefault="00CA4648" w:rsidP="00CA4648">
    <w:pPr>
      <w:pStyle w:val="Footer"/>
      <w:tabs>
        <w:tab w:val="clear" w:pos="4513"/>
        <w:tab w:val="clear" w:pos="9026"/>
        <w:tab w:val="right" w:pos="9923"/>
      </w:tabs>
      <w:ind w:left="-567" w:right="-285"/>
      <w:rPr>
        <w:rFonts w:ascii="Arial" w:hAnsi="Arial" w:cs="Arial"/>
        <w:color w:val="A6A6A6" w:themeColor="background1" w:themeShade="A6"/>
        <w:sz w:val="16"/>
        <w:szCs w:val="20"/>
      </w:rPr>
    </w:pPr>
    <w:r w:rsidRPr="00CA4648">
      <w:rPr>
        <w:rFonts w:ascii="Arial" w:hAnsi="Arial" w:cs="Arial"/>
        <w:color w:val="A6A6A6" w:themeColor="background1" w:themeShade="A6"/>
        <w:sz w:val="16"/>
        <w:szCs w:val="20"/>
      </w:rPr>
      <w:t xml:space="preserve">Decision for </w:t>
    </w:r>
    <w:sdt>
      <w:sdtPr>
        <w:rPr>
          <w:rFonts w:ascii="Arial" w:hAnsi="Arial" w:cs="Arial"/>
          <w:color w:val="A6A6A6" w:themeColor="background1" w:themeShade="A6"/>
          <w:sz w:val="16"/>
          <w:szCs w:val="20"/>
        </w:rPr>
        <w:id w:val="-1722365141"/>
      </w:sdtPr>
      <w:sdtEndPr/>
      <w:sdtContent>
        <w:r w:rsidRPr="00CA4648">
          <w:rPr>
            <w:rFonts w:ascii="Arial" w:hAnsi="Arial" w:cs="Arial"/>
            <w:color w:val="A6A6A6" w:themeColor="background1" w:themeShade="A6"/>
            <w:sz w:val="16"/>
            <w:szCs w:val="20"/>
          </w:rPr>
          <w:t xml:space="preserve">Application for increase in Gaming Machines – </w:t>
        </w:r>
        <w:r w:rsidR="0093708E">
          <w:rPr>
            <w:rFonts w:ascii="Arial" w:hAnsi="Arial" w:cs="Arial"/>
            <w:color w:val="A6A6A6" w:themeColor="background1" w:themeShade="A6"/>
            <w:sz w:val="16"/>
            <w:szCs w:val="20"/>
          </w:rPr>
          <w:t>Airport</w:t>
        </w:r>
        <w:r>
          <w:rPr>
            <w:rFonts w:ascii="Arial" w:hAnsi="Arial" w:cs="Arial"/>
            <w:color w:val="A6A6A6" w:themeColor="background1" w:themeShade="A6"/>
            <w:sz w:val="16"/>
            <w:szCs w:val="20"/>
          </w:rPr>
          <w:t xml:space="preserve"> Tavern</w:t>
        </w:r>
      </w:sdtContent>
    </w:sdt>
    <w:r w:rsidRPr="00CA4648">
      <w:rPr>
        <w:rFonts w:ascii="Arial" w:hAnsi="Arial" w:cs="Arial"/>
        <w:color w:val="A6A6A6" w:themeColor="background1" w:themeShade="A6"/>
        <w:sz w:val="16"/>
        <w:szCs w:val="20"/>
      </w:rPr>
      <w:tab/>
    </w:r>
    <w:r w:rsidRPr="000D6A3C">
      <w:rPr>
        <w:rFonts w:ascii="Arial" w:hAnsi="Arial" w:cs="Arial"/>
        <w:color w:val="A6A6A6" w:themeColor="background1" w:themeShade="A6"/>
        <w:sz w:val="16"/>
        <w:szCs w:val="20"/>
      </w:rPr>
      <w:t xml:space="preserve">Date of Decision </w:t>
    </w:r>
    <w:r w:rsidR="000D6A3C">
      <w:rPr>
        <w:rFonts w:ascii="Arial" w:hAnsi="Arial" w:cs="Arial"/>
        <w:color w:val="A6A6A6" w:themeColor="background1" w:themeShade="A6"/>
        <w:sz w:val="16"/>
        <w:szCs w:val="20"/>
      </w:rPr>
      <w:t xml:space="preserve">29 </w:t>
    </w:r>
    <w:r w:rsidR="006B5BD2" w:rsidRPr="000D6A3C">
      <w:rPr>
        <w:rFonts w:ascii="Arial" w:hAnsi="Arial" w:cs="Arial"/>
        <w:color w:val="A6A6A6" w:themeColor="background1" w:themeShade="A6"/>
        <w:sz w:val="16"/>
        <w:szCs w:val="20"/>
      </w:rPr>
      <w:t>January 2016</w:t>
    </w:r>
  </w:p>
  <w:p w:rsidR="00CA4648" w:rsidRDefault="00CA4648" w:rsidP="00CA4648">
    <w:pPr>
      <w:pStyle w:val="Footer"/>
      <w:tabs>
        <w:tab w:val="clear" w:pos="4513"/>
        <w:tab w:val="clear" w:pos="9026"/>
        <w:tab w:val="right" w:pos="9923"/>
      </w:tabs>
      <w:ind w:left="-567" w:right="-285"/>
      <w:rPr>
        <w:rFonts w:cs="Times New Roman"/>
        <w:noProof/>
        <w:szCs w:val="20"/>
      </w:rPr>
    </w:pPr>
    <w:r w:rsidRPr="008B1E30">
      <w:rPr>
        <w:rFonts w:ascii="Arial" w:hAnsi="Arial" w:cs="Arial"/>
        <w:color w:val="A6A6A6" w:themeColor="background1" w:themeShade="A6"/>
        <w:sz w:val="16"/>
        <w:szCs w:val="20"/>
      </w:rPr>
      <w:t xml:space="preserve">Ref # </w:t>
    </w:r>
    <w:sdt>
      <w:sdtPr>
        <w:rPr>
          <w:rFonts w:ascii="Arial" w:hAnsi="Arial" w:cs="Arial"/>
          <w:color w:val="A6A6A6" w:themeColor="background1" w:themeShade="A6"/>
          <w:sz w:val="16"/>
          <w:szCs w:val="20"/>
        </w:rPr>
        <w:id w:val="1120795140"/>
      </w:sdtPr>
      <w:sdtEndPr/>
      <w:sdtContent>
        <w:r w:rsidRPr="008B1E30">
          <w:rPr>
            <w:rFonts w:ascii="Arial" w:hAnsi="Arial" w:cs="Arial"/>
            <w:color w:val="A6A6A6" w:themeColor="background1" w:themeShade="A6"/>
            <w:sz w:val="16"/>
            <w:szCs w:val="20"/>
          </w:rPr>
          <w:t>DOB2015/00486-002</w:t>
        </w:r>
        <w:r w:rsidR="008B1E30" w:rsidRPr="008B1E30">
          <w:rPr>
            <w:rFonts w:ascii="Arial" w:hAnsi="Arial" w:cs="Arial"/>
            <w:color w:val="A6A6A6" w:themeColor="background1" w:themeShade="A6"/>
            <w:sz w:val="16"/>
            <w:szCs w:val="20"/>
          </w:rPr>
          <w:t>5</w:t>
        </w:r>
      </w:sdtContent>
    </w:sdt>
    <w:r>
      <w:tab/>
    </w:r>
    <w:sdt>
      <w:sdtPr>
        <w:id w:val="849913914"/>
        <w:docPartObj>
          <w:docPartGallery w:val="Page Numbers (Bottom of Page)"/>
          <w:docPartUnique/>
        </w:docPartObj>
      </w:sdtPr>
      <w:sdtEndPr>
        <w:rPr>
          <w:noProof/>
        </w:rPr>
      </w:sdtEndPr>
      <w:sdtContent>
        <w:r w:rsidRPr="00CA4648">
          <w:rPr>
            <w:rFonts w:ascii="Arial" w:hAnsi="Arial" w:cs="Arial"/>
          </w:rPr>
          <w:fldChar w:fldCharType="begin"/>
        </w:r>
        <w:r w:rsidRPr="00CA4648">
          <w:rPr>
            <w:rFonts w:ascii="Arial" w:hAnsi="Arial" w:cs="Arial"/>
          </w:rPr>
          <w:instrText xml:space="preserve"> PAGE   \* MERGEFORMAT </w:instrText>
        </w:r>
        <w:r w:rsidRPr="00CA4648">
          <w:rPr>
            <w:rFonts w:ascii="Arial" w:hAnsi="Arial" w:cs="Arial"/>
          </w:rPr>
          <w:fldChar w:fldCharType="separate"/>
        </w:r>
        <w:r w:rsidR="000F7796">
          <w:rPr>
            <w:rFonts w:ascii="Arial" w:hAnsi="Arial" w:cs="Arial"/>
            <w:noProof/>
          </w:rPr>
          <w:t>1</w:t>
        </w:r>
        <w:r w:rsidRPr="00CA4648">
          <w:rPr>
            <w:rFonts w:ascii="Arial" w:hAnsi="Arial" w:cs="Arial"/>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269" w:rsidRDefault="00E73269">
      <w:r>
        <w:separator/>
      </w:r>
    </w:p>
  </w:footnote>
  <w:footnote w:type="continuationSeparator" w:id="0">
    <w:p w:rsidR="00E73269" w:rsidRDefault="00E73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CA4648" w:rsidTr="00011A34">
      <w:trPr>
        <w:trHeight w:val="1531"/>
      </w:trPr>
      <w:tc>
        <w:tcPr>
          <w:tcW w:w="1560" w:type="dxa"/>
        </w:tcPr>
        <w:p w:rsidR="00CA4648" w:rsidRPr="006548E8" w:rsidRDefault="00CA4648" w:rsidP="00011A34">
          <w:pPr>
            <w:pStyle w:val="NoSpacing"/>
            <w:ind w:left="-108"/>
          </w:pPr>
          <w:r>
            <w:rPr>
              <w:noProof/>
              <w:lang w:eastAsia="en-AU"/>
            </w:rPr>
            <w:drawing>
              <wp:inline distT="0" distB="0" distL="0" distR="0" wp14:anchorId="19963BE3" wp14:editId="3384287A">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CA4648" w:rsidRPr="004D075F" w:rsidRDefault="00CA4648" w:rsidP="00011A34">
          <w:pPr>
            <w:pStyle w:val="DecisionName"/>
          </w:pPr>
          <w:r>
            <w:t>Director-General of Licensing</w:t>
          </w:r>
        </w:p>
      </w:tc>
    </w:tr>
  </w:tbl>
  <w:p w:rsidR="00CA4648" w:rsidRDefault="00CA4648" w:rsidP="00CA46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934"/>
    <w:multiLevelType w:val="hybridMultilevel"/>
    <w:tmpl w:val="E7F67D5A"/>
    <w:lvl w:ilvl="0" w:tplc="754A2132">
      <w:start w:val="2"/>
      <w:numFmt w:val="lowerLetter"/>
      <w:lvlText w:val="(%1)"/>
      <w:lvlJc w:val="left"/>
      <w:pPr>
        <w:ind w:left="1739" w:hanging="430"/>
      </w:pPr>
      <w:rPr>
        <w:rFonts w:ascii="Arial" w:eastAsia="Arial" w:hAnsi="Arial" w:hint="default"/>
        <w:i/>
        <w:color w:val="0E0E0E"/>
        <w:w w:val="103"/>
        <w:sz w:val="22"/>
        <w:szCs w:val="22"/>
      </w:rPr>
    </w:lvl>
    <w:lvl w:ilvl="1" w:tplc="FB42BBEE">
      <w:start w:val="1"/>
      <w:numFmt w:val="bullet"/>
      <w:lvlText w:val="•"/>
      <w:lvlJc w:val="left"/>
      <w:pPr>
        <w:ind w:left="2661" w:hanging="430"/>
      </w:pPr>
      <w:rPr>
        <w:rFonts w:hint="default"/>
      </w:rPr>
    </w:lvl>
    <w:lvl w:ilvl="2" w:tplc="393E4910">
      <w:start w:val="1"/>
      <w:numFmt w:val="bullet"/>
      <w:lvlText w:val="•"/>
      <w:lvlJc w:val="left"/>
      <w:pPr>
        <w:ind w:left="3584" w:hanging="430"/>
      </w:pPr>
      <w:rPr>
        <w:rFonts w:hint="default"/>
      </w:rPr>
    </w:lvl>
    <w:lvl w:ilvl="3" w:tplc="51C6912E">
      <w:start w:val="1"/>
      <w:numFmt w:val="bullet"/>
      <w:lvlText w:val="•"/>
      <w:lvlJc w:val="left"/>
      <w:pPr>
        <w:ind w:left="4506" w:hanging="430"/>
      </w:pPr>
      <w:rPr>
        <w:rFonts w:hint="default"/>
      </w:rPr>
    </w:lvl>
    <w:lvl w:ilvl="4" w:tplc="3AE4915C">
      <w:start w:val="1"/>
      <w:numFmt w:val="bullet"/>
      <w:lvlText w:val="•"/>
      <w:lvlJc w:val="left"/>
      <w:pPr>
        <w:ind w:left="5429" w:hanging="430"/>
      </w:pPr>
      <w:rPr>
        <w:rFonts w:hint="default"/>
      </w:rPr>
    </w:lvl>
    <w:lvl w:ilvl="5" w:tplc="20EC500A">
      <w:start w:val="1"/>
      <w:numFmt w:val="bullet"/>
      <w:lvlText w:val="•"/>
      <w:lvlJc w:val="left"/>
      <w:pPr>
        <w:ind w:left="6351" w:hanging="430"/>
      </w:pPr>
      <w:rPr>
        <w:rFonts w:hint="default"/>
      </w:rPr>
    </w:lvl>
    <w:lvl w:ilvl="6" w:tplc="F59C100A">
      <w:start w:val="1"/>
      <w:numFmt w:val="bullet"/>
      <w:lvlText w:val="•"/>
      <w:lvlJc w:val="left"/>
      <w:pPr>
        <w:ind w:left="7274" w:hanging="430"/>
      </w:pPr>
      <w:rPr>
        <w:rFonts w:hint="default"/>
      </w:rPr>
    </w:lvl>
    <w:lvl w:ilvl="7" w:tplc="D310B802">
      <w:start w:val="1"/>
      <w:numFmt w:val="bullet"/>
      <w:lvlText w:val="•"/>
      <w:lvlJc w:val="left"/>
      <w:pPr>
        <w:ind w:left="8196" w:hanging="430"/>
      </w:pPr>
      <w:rPr>
        <w:rFonts w:hint="default"/>
      </w:rPr>
    </w:lvl>
    <w:lvl w:ilvl="8" w:tplc="9A460C8A">
      <w:start w:val="1"/>
      <w:numFmt w:val="bullet"/>
      <w:lvlText w:val="•"/>
      <w:lvlJc w:val="left"/>
      <w:pPr>
        <w:ind w:left="9119" w:hanging="430"/>
      </w:pPr>
      <w:rPr>
        <w:rFonts w:hint="default"/>
      </w:rPr>
    </w:lvl>
  </w:abstractNum>
  <w:abstractNum w:abstractNumId="1">
    <w:nsid w:val="09FB20B4"/>
    <w:multiLevelType w:val="hybridMultilevel"/>
    <w:tmpl w:val="B0367E9A"/>
    <w:lvl w:ilvl="0" w:tplc="0C09000F">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4600272B"/>
    <w:multiLevelType w:val="hybridMultilevel"/>
    <w:tmpl w:val="AD1CC1BA"/>
    <w:lvl w:ilvl="0" w:tplc="7FB6D422">
      <w:start w:val="3"/>
      <w:numFmt w:val="lowerLetter"/>
      <w:lvlText w:val="(%1)"/>
      <w:lvlJc w:val="left"/>
      <w:pPr>
        <w:ind w:left="1911" w:hanging="564"/>
      </w:pPr>
      <w:rPr>
        <w:rFonts w:ascii="Arial" w:eastAsia="Arial" w:hAnsi="Arial" w:hint="default"/>
        <w:i/>
        <w:color w:val="0E0E0E"/>
        <w:w w:val="102"/>
        <w:sz w:val="22"/>
        <w:szCs w:val="22"/>
      </w:rPr>
    </w:lvl>
    <w:lvl w:ilvl="1" w:tplc="A9580D94">
      <w:start w:val="1"/>
      <w:numFmt w:val="bullet"/>
      <w:lvlText w:val="•"/>
      <w:lvlJc w:val="left"/>
      <w:pPr>
        <w:ind w:left="2816" w:hanging="564"/>
      </w:pPr>
      <w:rPr>
        <w:rFonts w:hint="default"/>
      </w:rPr>
    </w:lvl>
    <w:lvl w:ilvl="2" w:tplc="244CBAF2">
      <w:start w:val="1"/>
      <w:numFmt w:val="bullet"/>
      <w:lvlText w:val="•"/>
      <w:lvlJc w:val="left"/>
      <w:pPr>
        <w:ind w:left="3721" w:hanging="564"/>
      </w:pPr>
      <w:rPr>
        <w:rFonts w:hint="default"/>
      </w:rPr>
    </w:lvl>
    <w:lvl w:ilvl="3" w:tplc="63BEDA28">
      <w:start w:val="1"/>
      <w:numFmt w:val="bullet"/>
      <w:lvlText w:val="•"/>
      <w:lvlJc w:val="left"/>
      <w:pPr>
        <w:ind w:left="4626" w:hanging="564"/>
      </w:pPr>
      <w:rPr>
        <w:rFonts w:hint="default"/>
      </w:rPr>
    </w:lvl>
    <w:lvl w:ilvl="4" w:tplc="C5D4D656">
      <w:start w:val="1"/>
      <w:numFmt w:val="bullet"/>
      <w:lvlText w:val="•"/>
      <w:lvlJc w:val="left"/>
      <w:pPr>
        <w:ind w:left="5532" w:hanging="564"/>
      </w:pPr>
      <w:rPr>
        <w:rFonts w:hint="default"/>
      </w:rPr>
    </w:lvl>
    <w:lvl w:ilvl="5" w:tplc="45DC5F56">
      <w:start w:val="1"/>
      <w:numFmt w:val="bullet"/>
      <w:lvlText w:val="•"/>
      <w:lvlJc w:val="left"/>
      <w:pPr>
        <w:ind w:left="6437" w:hanging="564"/>
      </w:pPr>
      <w:rPr>
        <w:rFonts w:hint="default"/>
      </w:rPr>
    </w:lvl>
    <w:lvl w:ilvl="6" w:tplc="DC1A77B2">
      <w:start w:val="1"/>
      <w:numFmt w:val="bullet"/>
      <w:lvlText w:val="•"/>
      <w:lvlJc w:val="left"/>
      <w:pPr>
        <w:ind w:left="7342" w:hanging="564"/>
      </w:pPr>
      <w:rPr>
        <w:rFonts w:hint="default"/>
      </w:rPr>
    </w:lvl>
    <w:lvl w:ilvl="7" w:tplc="604A8956">
      <w:start w:val="1"/>
      <w:numFmt w:val="bullet"/>
      <w:lvlText w:val="•"/>
      <w:lvlJc w:val="left"/>
      <w:pPr>
        <w:ind w:left="8248" w:hanging="564"/>
      </w:pPr>
      <w:rPr>
        <w:rFonts w:hint="default"/>
      </w:rPr>
    </w:lvl>
    <w:lvl w:ilvl="8" w:tplc="261693DA">
      <w:start w:val="1"/>
      <w:numFmt w:val="bullet"/>
      <w:lvlText w:val="•"/>
      <w:lvlJc w:val="left"/>
      <w:pPr>
        <w:ind w:left="9153" w:hanging="564"/>
      </w:pPr>
      <w:rPr>
        <w:rFonts w:hint="default"/>
      </w:rPr>
    </w:lvl>
  </w:abstractNum>
  <w:abstractNum w:abstractNumId="3">
    <w:nsid w:val="54FF0E90"/>
    <w:multiLevelType w:val="hybridMultilevel"/>
    <w:tmpl w:val="5A00114A"/>
    <w:lvl w:ilvl="0" w:tplc="95964816">
      <w:start w:val="1"/>
      <w:numFmt w:val="decimal"/>
      <w:lvlText w:val="%1."/>
      <w:lvlJc w:val="left"/>
      <w:pPr>
        <w:ind w:left="1314" w:hanging="416"/>
        <w:jc w:val="right"/>
      </w:pPr>
      <w:rPr>
        <w:rFonts w:ascii="Arial" w:eastAsia="Arial" w:hAnsi="Arial" w:cs="Arial" w:hint="default"/>
        <w:color w:val="0F0F0F"/>
        <w:w w:val="99"/>
        <w:sz w:val="22"/>
        <w:szCs w:val="22"/>
      </w:rPr>
    </w:lvl>
    <w:lvl w:ilvl="1" w:tplc="2FB227C2">
      <w:start w:val="1"/>
      <w:numFmt w:val="lowerLetter"/>
      <w:lvlText w:val="(%2)"/>
      <w:lvlJc w:val="left"/>
      <w:pPr>
        <w:ind w:left="1920" w:hanging="569"/>
        <w:jc w:val="right"/>
      </w:pPr>
      <w:rPr>
        <w:rFonts w:ascii="Arial" w:eastAsia="Arial" w:hAnsi="Arial" w:hint="default"/>
        <w:i/>
        <w:color w:val="0F0F0F"/>
        <w:w w:val="103"/>
        <w:sz w:val="22"/>
        <w:szCs w:val="22"/>
      </w:rPr>
    </w:lvl>
    <w:lvl w:ilvl="2" w:tplc="99EEADA4">
      <w:start w:val="1"/>
      <w:numFmt w:val="bullet"/>
      <w:lvlText w:val="•"/>
      <w:lvlJc w:val="left"/>
      <w:pPr>
        <w:ind w:left="1915" w:hanging="569"/>
      </w:pPr>
      <w:rPr>
        <w:rFonts w:hint="default"/>
      </w:rPr>
    </w:lvl>
    <w:lvl w:ilvl="3" w:tplc="FDFC6816">
      <w:start w:val="1"/>
      <w:numFmt w:val="bullet"/>
      <w:lvlText w:val="•"/>
      <w:lvlJc w:val="left"/>
      <w:pPr>
        <w:ind w:left="1920" w:hanging="569"/>
      </w:pPr>
      <w:rPr>
        <w:rFonts w:hint="default"/>
      </w:rPr>
    </w:lvl>
    <w:lvl w:ilvl="4" w:tplc="B5C854AA">
      <w:start w:val="1"/>
      <w:numFmt w:val="bullet"/>
      <w:lvlText w:val="•"/>
      <w:lvlJc w:val="left"/>
      <w:pPr>
        <w:ind w:left="3212" w:hanging="569"/>
      </w:pPr>
      <w:rPr>
        <w:rFonts w:hint="default"/>
      </w:rPr>
    </w:lvl>
    <w:lvl w:ilvl="5" w:tplc="582E49AE">
      <w:start w:val="1"/>
      <w:numFmt w:val="bullet"/>
      <w:lvlText w:val="•"/>
      <w:lvlJc w:val="left"/>
      <w:pPr>
        <w:ind w:left="4504" w:hanging="569"/>
      </w:pPr>
      <w:rPr>
        <w:rFonts w:hint="default"/>
      </w:rPr>
    </w:lvl>
    <w:lvl w:ilvl="6" w:tplc="2C645170">
      <w:start w:val="1"/>
      <w:numFmt w:val="bullet"/>
      <w:lvlText w:val="•"/>
      <w:lvlJc w:val="left"/>
      <w:pPr>
        <w:ind w:left="5796" w:hanging="569"/>
      </w:pPr>
      <w:rPr>
        <w:rFonts w:hint="default"/>
      </w:rPr>
    </w:lvl>
    <w:lvl w:ilvl="7" w:tplc="C338B194">
      <w:start w:val="1"/>
      <w:numFmt w:val="bullet"/>
      <w:lvlText w:val="•"/>
      <w:lvlJc w:val="left"/>
      <w:pPr>
        <w:ind w:left="7088" w:hanging="569"/>
      </w:pPr>
      <w:rPr>
        <w:rFonts w:hint="default"/>
      </w:rPr>
    </w:lvl>
    <w:lvl w:ilvl="8" w:tplc="01EC01A2">
      <w:start w:val="1"/>
      <w:numFmt w:val="bullet"/>
      <w:lvlText w:val="•"/>
      <w:lvlJc w:val="left"/>
      <w:pPr>
        <w:ind w:left="8380" w:hanging="569"/>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C5"/>
    <w:rsid w:val="000350C7"/>
    <w:rsid w:val="00040366"/>
    <w:rsid w:val="00050D38"/>
    <w:rsid w:val="00051BF5"/>
    <w:rsid w:val="00053D87"/>
    <w:rsid w:val="00067C5A"/>
    <w:rsid w:val="00074022"/>
    <w:rsid w:val="00074203"/>
    <w:rsid w:val="0008759D"/>
    <w:rsid w:val="00096C76"/>
    <w:rsid w:val="000A18A5"/>
    <w:rsid w:val="000B3F7A"/>
    <w:rsid w:val="000D6A3C"/>
    <w:rsid w:val="000F7796"/>
    <w:rsid w:val="00156793"/>
    <w:rsid w:val="0016651F"/>
    <w:rsid w:val="00173767"/>
    <w:rsid w:val="001A7CB4"/>
    <w:rsid w:val="001E2789"/>
    <w:rsid w:val="001F347B"/>
    <w:rsid w:val="001F4995"/>
    <w:rsid w:val="00203F88"/>
    <w:rsid w:val="00255320"/>
    <w:rsid w:val="00257365"/>
    <w:rsid w:val="00264263"/>
    <w:rsid w:val="00283F85"/>
    <w:rsid w:val="00294110"/>
    <w:rsid w:val="002C1182"/>
    <w:rsid w:val="003156CB"/>
    <w:rsid w:val="003214D9"/>
    <w:rsid w:val="00323C88"/>
    <w:rsid w:val="00334575"/>
    <w:rsid w:val="00335B7F"/>
    <w:rsid w:val="0034521C"/>
    <w:rsid w:val="00371B1E"/>
    <w:rsid w:val="0039520F"/>
    <w:rsid w:val="00397AD0"/>
    <w:rsid w:val="003A78BF"/>
    <w:rsid w:val="003B6F78"/>
    <w:rsid w:val="003C6AF0"/>
    <w:rsid w:val="004219ED"/>
    <w:rsid w:val="0046226A"/>
    <w:rsid w:val="004A759C"/>
    <w:rsid w:val="004B21BA"/>
    <w:rsid w:val="00513CD1"/>
    <w:rsid w:val="005276E0"/>
    <w:rsid w:val="00583F9B"/>
    <w:rsid w:val="005B25CD"/>
    <w:rsid w:val="005B3204"/>
    <w:rsid w:val="005F7793"/>
    <w:rsid w:val="00610712"/>
    <w:rsid w:val="006A2E16"/>
    <w:rsid w:val="006B5BD2"/>
    <w:rsid w:val="006C18E9"/>
    <w:rsid w:val="006D0F45"/>
    <w:rsid w:val="006D11AD"/>
    <w:rsid w:val="00737418"/>
    <w:rsid w:val="00760161"/>
    <w:rsid w:val="007B21B6"/>
    <w:rsid w:val="008173F2"/>
    <w:rsid w:val="00834ACA"/>
    <w:rsid w:val="0088152A"/>
    <w:rsid w:val="008847DB"/>
    <w:rsid w:val="00884A84"/>
    <w:rsid w:val="008B1E30"/>
    <w:rsid w:val="008C2DDB"/>
    <w:rsid w:val="00911155"/>
    <w:rsid w:val="0093708E"/>
    <w:rsid w:val="00953343"/>
    <w:rsid w:val="009A0B1B"/>
    <w:rsid w:val="009D66CC"/>
    <w:rsid w:val="009E33D7"/>
    <w:rsid w:val="00A634D8"/>
    <w:rsid w:val="00A86094"/>
    <w:rsid w:val="00AB48AB"/>
    <w:rsid w:val="00AF33F1"/>
    <w:rsid w:val="00B033FD"/>
    <w:rsid w:val="00B04A31"/>
    <w:rsid w:val="00B35B18"/>
    <w:rsid w:val="00B52421"/>
    <w:rsid w:val="00B96AFE"/>
    <w:rsid w:val="00BD77A0"/>
    <w:rsid w:val="00BE7E52"/>
    <w:rsid w:val="00C952EE"/>
    <w:rsid w:val="00CA4648"/>
    <w:rsid w:val="00CA7915"/>
    <w:rsid w:val="00CC0626"/>
    <w:rsid w:val="00CC0A49"/>
    <w:rsid w:val="00CC65AF"/>
    <w:rsid w:val="00D263FC"/>
    <w:rsid w:val="00D37221"/>
    <w:rsid w:val="00DA1326"/>
    <w:rsid w:val="00DA2BC5"/>
    <w:rsid w:val="00DB26E7"/>
    <w:rsid w:val="00DD0737"/>
    <w:rsid w:val="00DD6EDF"/>
    <w:rsid w:val="00DE52DB"/>
    <w:rsid w:val="00DE7867"/>
    <w:rsid w:val="00E03CF4"/>
    <w:rsid w:val="00E05C76"/>
    <w:rsid w:val="00E209FB"/>
    <w:rsid w:val="00E43C72"/>
    <w:rsid w:val="00E73269"/>
    <w:rsid w:val="00F3195C"/>
    <w:rsid w:val="00FE0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qFormat/>
    <w:pPr>
      <w:ind w:left="756"/>
      <w:outlineLvl w:val="0"/>
    </w:pPr>
    <w:rPr>
      <w:rFonts w:ascii="Arial" w:eastAsia="Arial" w:hAnsi="Arial"/>
      <w:b/>
      <w:bCs/>
      <w:sz w:val="27"/>
      <w:szCs w:val="27"/>
    </w:rPr>
  </w:style>
  <w:style w:type="paragraph" w:styleId="Heading2">
    <w:name w:val="heading 2"/>
    <w:basedOn w:val="Normal"/>
    <w:link w:val="Heading2Char"/>
    <w:uiPriority w:val="99"/>
    <w:qFormat/>
    <w:pPr>
      <w:ind w:left="736"/>
      <w:outlineLvl w:val="1"/>
    </w:pPr>
    <w:rPr>
      <w:rFonts w:ascii="Arial" w:eastAsia="Arial" w:hAnsi="Arial"/>
      <w:sz w:val="27"/>
      <w:szCs w:val="27"/>
    </w:rPr>
  </w:style>
  <w:style w:type="paragraph" w:styleId="Heading3">
    <w:name w:val="heading 3"/>
    <w:basedOn w:val="Normal"/>
    <w:link w:val="Heading3Char"/>
    <w:qFormat/>
    <w:pPr>
      <w:ind w:left="725"/>
      <w:outlineLvl w:val="2"/>
    </w:pPr>
    <w:rPr>
      <w:rFonts w:ascii="Arial" w:eastAsia="Arial" w:hAnsi="Arial"/>
      <w:b/>
      <w:bCs/>
      <w:sz w:val="23"/>
      <w:szCs w:val="23"/>
    </w:rPr>
  </w:style>
  <w:style w:type="paragraph" w:styleId="Heading4">
    <w:name w:val="heading 4"/>
    <w:basedOn w:val="Normal"/>
    <w:uiPriority w:val="1"/>
    <w:qFormat/>
    <w:pPr>
      <w:spacing w:before="5"/>
      <w:outlineLvl w:val="3"/>
    </w:pPr>
    <w:rPr>
      <w:rFonts w:ascii="Arial" w:eastAsia="Arial" w:hAnsi="Arial"/>
      <w:sz w:val="23"/>
      <w:szCs w:val="23"/>
    </w:rPr>
  </w:style>
  <w:style w:type="paragraph" w:styleId="Heading5">
    <w:name w:val="heading 5"/>
    <w:basedOn w:val="Normal"/>
    <w:uiPriority w:val="1"/>
    <w:qFormat/>
    <w:pPr>
      <w:ind w:left="771"/>
      <w:outlineLvl w:val="4"/>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9"/>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343"/>
    <w:pPr>
      <w:tabs>
        <w:tab w:val="center" w:pos="4513"/>
        <w:tab w:val="right" w:pos="9026"/>
      </w:tabs>
    </w:pPr>
  </w:style>
  <w:style w:type="character" w:customStyle="1" w:styleId="HeaderChar">
    <w:name w:val="Header Char"/>
    <w:basedOn w:val="DefaultParagraphFont"/>
    <w:link w:val="Header"/>
    <w:uiPriority w:val="99"/>
    <w:rsid w:val="00953343"/>
  </w:style>
  <w:style w:type="paragraph" w:styleId="Footer">
    <w:name w:val="footer"/>
    <w:basedOn w:val="Normal"/>
    <w:link w:val="FooterChar"/>
    <w:uiPriority w:val="99"/>
    <w:unhideWhenUsed/>
    <w:rsid w:val="00953343"/>
    <w:pPr>
      <w:tabs>
        <w:tab w:val="center" w:pos="4513"/>
        <w:tab w:val="right" w:pos="9026"/>
      </w:tabs>
    </w:pPr>
  </w:style>
  <w:style w:type="character" w:customStyle="1" w:styleId="FooterChar">
    <w:name w:val="Footer Char"/>
    <w:basedOn w:val="DefaultParagraphFont"/>
    <w:link w:val="Footer"/>
    <w:uiPriority w:val="99"/>
    <w:rsid w:val="00953343"/>
  </w:style>
  <w:style w:type="paragraph" w:styleId="BalloonText">
    <w:name w:val="Balloon Text"/>
    <w:basedOn w:val="Normal"/>
    <w:link w:val="BalloonTextChar"/>
    <w:uiPriority w:val="99"/>
    <w:semiHidden/>
    <w:unhideWhenUsed/>
    <w:rsid w:val="00953343"/>
    <w:rPr>
      <w:rFonts w:ascii="Tahoma" w:hAnsi="Tahoma" w:cs="Tahoma"/>
      <w:sz w:val="16"/>
      <w:szCs w:val="16"/>
    </w:rPr>
  </w:style>
  <w:style w:type="character" w:customStyle="1" w:styleId="BalloonTextChar">
    <w:name w:val="Balloon Text Char"/>
    <w:basedOn w:val="DefaultParagraphFont"/>
    <w:link w:val="BalloonText"/>
    <w:uiPriority w:val="99"/>
    <w:semiHidden/>
    <w:rsid w:val="00953343"/>
    <w:rPr>
      <w:rFonts w:ascii="Tahoma" w:hAnsi="Tahoma" w:cs="Tahoma"/>
      <w:sz w:val="16"/>
      <w:szCs w:val="16"/>
    </w:rPr>
  </w:style>
  <w:style w:type="paragraph" w:styleId="NoSpacing">
    <w:name w:val="No Spacing"/>
    <w:uiPriority w:val="1"/>
    <w:qFormat/>
    <w:rsid w:val="00953343"/>
    <w:pPr>
      <w:widowControl/>
    </w:pPr>
    <w:rPr>
      <w:rFonts w:ascii="Arial" w:eastAsia="Calibri" w:hAnsi="Arial" w:cs="Times New Roman"/>
      <w:szCs w:val="20"/>
      <w:lang w:val="en-AU"/>
    </w:rPr>
  </w:style>
  <w:style w:type="character" w:customStyle="1" w:styleId="DecisionNameChar">
    <w:name w:val="Decision Name Char"/>
    <w:link w:val="DecisionName"/>
    <w:rsid w:val="00953343"/>
    <w:rPr>
      <w:rFonts w:ascii="Arial" w:eastAsia="Times New Roman" w:hAnsi="Arial"/>
      <w:b/>
      <w:sz w:val="32"/>
      <w:lang w:eastAsia="en-AU"/>
    </w:rPr>
  </w:style>
  <w:style w:type="paragraph" w:customStyle="1" w:styleId="DecisionName">
    <w:name w:val="Decision Name"/>
    <w:basedOn w:val="Normal"/>
    <w:next w:val="Normal"/>
    <w:link w:val="DecisionNameChar"/>
    <w:rsid w:val="00953343"/>
    <w:pPr>
      <w:widowControl/>
      <w:tabs>
        <w:tab w:val="right" w:pos="9044"/>
      </w:tabs>
      <w:spacing w:after="120"/>
      <w:ind w:left="175"/>
    </w:pPr>
    <w:rPr>
      <w:rFonts w:ascii="Arial" w:eastAsia="Times New Roman" w:hAnsi="Arial"/>
      <w:b/>
      <w:sz w:val="32"/>
      <w:lang w:eastAsia="en-AU"/>
    </w:rPr>
  </w:style>
  <w:style w:type="character" w:customStyle="1" w:styleId="Heading1Char">
    <w:name w:val="Heading 1 Char"/>
    <w:basedOn w:val="DefaultParagraphFont"/>
    <w:link w:val="Heading1"/>
    <w:rsid w:val="00953343"/>
    <w:rPr>
      <w:rFonts w:ascii="Arial" w:eastAsia="Arial" w:hAnsi="Arial"/>
      <w:b/>
      <w:bCs/>
      <w:sz w:val="27"/>
      <w:szCs w:val="27"/>
    </w:rPr>
  </w:style>
  <w:style w:type="paragraph" w:customStyle="1" w:styleId="Tabformatting">
    <w:name w:val="Tab formatting"/>
    <w:basedOn w:val="Normal"/>
    <w:rsid w:val="00953343"/>
    <w:pPr>
      <w:widowControl/>
      <w:spacing w:after="200"/>
      <w:ind w:left="2835" w:hanging="2835"/>
    </w:pPr>
    <w:rPr>
      <w:rFonts w:ascii="Arial" w:eastAsia="Times New Roman" w:hAnsi="Arial" w:cs="Times New Roman"/>
      <w:szCs w:val="20"/>
      <w:lang w:val="en-AU" w:eastAsia="en-AU"/>
    </w:rPr>
  </w:style>
  <w:style w:type="character" w:customStyle="1" w:styleId="Heading2Char">
    <w:name w:val="Heading 2 Char"/>
    <w:basedOn w:val="DefaultParagraphFont"/>
    <w:link w:val="Heading2"/>
    <w:uiPriority w:val="99"/>
    <w:rsid w:val="00E209FB"/>
    <w:rPr>
      <w:rFonts w:ascii="Arial" w:eastAsia="Arial" w:hAnsi="Arial"/>
      <w:sz w:val="27"/>
      <w:szCs w:val="27"/>
    </w:rPr>
  </w:style>
  <w:style w:type="paragraph" w:customStyle="1" w:styleId="Paragraph">
    <w:name w:val="Paragraph"/>
    <w:basedOn w:val="Normal"/>
    <w:link w:val="ParagraphChar"/>
    <w:rsid w:val="00203F88"/>
    <w:pPr>
      <w:spacing w:after="240"/>
      <w:ind w:left="1667" w:hanging="567"/>
      <w:jc w:val="both"/>
    </w:pPr>
    <w:rPr>
      <w:rFonts w:ascii="Helvetica" w:eastAsia="Times New Roman" w:hAnsi="Helvetica" w:cs="Times New Roman"/>
      <w:sz w:val="24"/>
      <w:szCs w:val="24"/>
      <w:lang w:val="en-AU" w:eastAsia="en-AU"/>
    </w:rPr>
  </w:style>
  <w:style w:type="character" w:customStyle="1" w:styleId="ParagraphChar">
    <w:name w:val="Paragraph Char"/>
    <w:link w:val="Paragraph"/>
    <w:rsid w:val="00203F88"/>
    <w:rPr>
      <w:rFonts w:ascii="Helvetica" w:eastAsia="Times New Roman" w:hAnsi="Helvetica" w:cs="Times New Roman"/>
      <w:sz w:val="24"/>
      <w:szCs w:val="24"/>
      <w:lang w:val="en-AU" w:eastAsia="en-AU"/>
    </w:rPr>
  </w:style>
  <w:style w:type="character" w:styleId="Emphasis">
    <w:name w:val="Emphasis"/>
    <w:basedOn w:val="DefaultParagraphFont"/>
    <w:uiPriority w:val="20"/>
    <w:qFormat/>
    <w:rsid w:val="00203F88"/>
    <w:rPr>
      <w:i/>
      <w:iCs/>
    </w:rPr>
  </w:style>
  <w:style w:type="character" w:customStyle="1" w:styleId="Heading3Char">
    <w:name w:val="Heading 3 Char"/>
    <w:basedOn w:val="DefaultParagraphFont"/>
    <w:link w:val="Heading3"/>
    <w:rsid w:val="00074203"/>
    <w:rPr>
      <w:rFonts w:ascii="Arial" w:eastAsia="Arial" w:hAnsi="Arial"/>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qFormat/>
    <w:pPr>
      <w:ind w:left="756"/>
      <w:outlineLvl w:val="0"/>
    </w:pPr>
    <w:rPr>
      <w:rFonts w:ascii="Arial" w:eastAsia="Arial" w:hAnsi="Arial"/>
      <w:b/>
      <w:bCs/>
      <w:sz w:val="27"/>
      <w:szCs w:val="27"/>
    </w:rPr>
  </w:style>
  <w:style w:type="paragraph" w:styleId="Heading2">
    <w:name w:val="heading 2"/>
    <w:basedOn w:val="Normal"/>
    <w:link w:val="Heading2Char"/>
    <w:uiPriority w:val="99"/>
    <w:qFormat/>
    <w:pPr>
      <w:ind w:left="736"/>
      <w:outlineLvl w:val="1"/>
    </w:pPr>
    <w:rPr>
      <w:rFonts w:ascii="Arial" w:eastAsia="Arial" w:hAnsi="Arial"/>
      <w:sz w:val="27"/>
      <w:szCs w:val="27"/>
    </w:rPr>
  </w:style>
  <w:style w:type="paragraph" w:styleId="Heading3">
    <w:name w:val="heading 3"/>
    <w:basedOn w:val="Normal"/>
    <w:link w:val="Heading3Char"/>
    <w:qFormat/>
    <w:pPr>
      <w:ind w:left="725"/>
      <w:outlineLvl w:val="2"/>
    </w:pPr>
    <w:rPr>
      <w:rFonts w:ascii="Arial" w:eastAsia="Arial" w:hAnsi="Arial"/>
      <w:b/>
      <w:bCs/>
      <w:sz w:val="23"/>
      <w:szCs w:val="23"/>
    </w:rPr>
  </w:style>
  <w:style w:type="paragraph" w:styleId="Heading4">
    <w:name w:val="heading 4"/>
    <w:basedOn w:val="Normal"/>
    <w:uiPriority w:val="1"/>
    <w:qFormat/>
    <w:pPr>
      <w:spacing w:before="5"/>
      <w:outlineLvl w:val="3"/>
    </w:pPr>
    <w:rPr>
      <w:rFonts w:ascii="Arial" w:eastAsia="Arial" w:hAnsi="Arial"/>
      <w:sz w:val="23"/>
      <w:szCs w:val="23"/>
    </w:rPr>
  </w:style>
  <w:style w:type="paragraph" w:styleId="Heading5">
    <w:name w:val="heading 5"/>
    <w:basedOn w:val="Normal"/>
    <w:uiPriority w:val="1"/>
    <w:qFormat/>
    <w:pPr>
      <w:ind w:left="771"/>
      <w:outlineLvl w:val="4"/>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9"/>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343"/>
    <w:pPr>
      <w:tabs>
        <w:tab w:val="center" w:pos="4513"/>
        <w:tab w:val="right" w:pos="9026"/>
      </w:tabs>
    </w:pPr>
  </w:style>
  <w:style w:type="character" w:customStyle="1" w:styleId="HeaderChar">
    <w:name w:val="Header Char"/>
    <w:basedOn w:val="DefaultParagraphFont"/>
    <w:link w:val="Header"/>
    <w:uiPriority w:val="99"/>
    <w:rsid w:val="00953343"/>
  </w:style>
  <w:style w:type="paragraph" w:styleId="Footer">
    <w:name w:val="footer"/>
    <w:basedOn w:val="Normal"/>
    <w:link w:val="FooterChar"/>
    <w:uiPriority w:val="99"/>
    <w:unhideWhenUsed/>
    <w:rsid w:val="00953343"/>
    <w:pPr>
      <w:tabs>
        <w:tab w:val="center" w:pos="4513"/>
        <w:tab w:val="right" w:pos="9026"/>
      </w:tabs>
    </w:pPr>
  </w:style>
  <w:style w:type="character" w:customStyle="1" w:styleId="FooterChar">
    <w:name w:val="Footer Char"/>
    <w:basedOn w:val="DefaultParagraphFont"/>
    <w:link w:val="Footer"/>
    <w:uiPriority w:val="99"/>
    <w:rsid w:val="00953343"/>
  </w:style>
  <w:style w:type="paragraph" w:styleId="BalloonText">
    <w:name w:val="Balloon Text"/>
    <w:basedOn w:val="Normal"/>
    <w:link w:val="BalloonTextChar"/>
    <w:uiPriority w:val="99"/>
    <w:semiHidden/>
    <w:unhideWhenUsed/>
    <w:rsid w:val="00953343"/>
    <w:rPr>
      <w:rFonts w:ascii="Tahoma" w:hAnsi="Tahoma" w:cs="Tahoma"/>
      <w:sz w:val="16"/>
      <w:szCs w:val="16"/>
    </w:rPr>
  </w:style>
  <w:style w:type="character" w:customStyle="1" w:styleId="BalloonTextChar">
    <w:name w:val="Balloon Text Char"/>
    <w:basedOn w:val="DefaultParagraphFont"/>
    <w:link w:val="BalloonText"/>
    <w:uiPriority w:val="99"/>
    <w:semiHidden/>
    <w:rsid w:val="00953343"/>
    <w:rPr>
      <w:rFonts w:ascii="Tahoma" w:hAnsi="Tahoma" w:cs="Tahoma"/>
      <w:sz w:val="16"/>
      <w:szCs w:val="16"/>
    </w:rPr>
  </w:style>
  <w:style w:type="paragraph" w:styleId="NoSpacing">
    <w:name w:val="No Spacing"/>
    <w:uiPriority w:val="1"/>
    <w:qFormat/>
    <w:rsid w:val="00953343"/>
    <w:pPr>
      <w:widowControl/>
    </w:pPr>
    <w:rPr>
      <w:rFonts w:ascii="Arial" w:eastAsia="Calibri" w:hAnsi="Arial" w:cs="Times New Roman"/>
      <w:szCs w:val="20"/>
      <w:lang w:val="en-AU"/>
    </w:rPr>
  </w:style>
  <w:style w:type="character" w:customStyle="1" w:styleId="DecisionNameChar">
    <w:name w:val="Decision Name Char"/>
    <w:link w:val="DecisionName"/>
    <w:rsid w:val="00953343"/>
    <w:rPr>
      <w:rFonts w:ascii="Arial" w:eastAsia="Times New Roman" w:hAnsi="Arial"/>
      <w:b/>
      <w:sz w:val="32"/>
      <w:lang w:eastAsia="en-AU"/>
    </w:rPr>
  </w:style>
  <w:style w:type="paragraph" w:customStyle="1" w:styleId="DecisionName">
    <w:name w:val="Decision Name"/>
    <w:basedOn w:val="Normal"/>
    <w:next w:val="Normal"/>
    <w:link w:val="DecisionNameChar"/>
    <w:rsid w:val="00953343"/>
    <w:pPr>
      <w:widowControl/>
      <w:tabs>
        <w:tab w:val="right" w:pos="9044"/>
      </w:tabs>
      <w:spacing w:after="120"/>
      <w:ind w:left="175"/>
    </w:pPr>
    <w:rPr>
      <w:rFonts w:ascii="Arial" w:eastAsia="Times New Roman" w:hAnsi="Arial"/>
      <w:b/>
      <w:sz w:val="32"/>
      <w:lang w:eastAsia="en-AU"/>
    </w:rPr>
  </w:style>
  <w:style w:type="character" w:customStyle="1" w:styleId="Heading1Char">
    <w:name w:val="Heading 1 Char"/>
    <w:basedOn w:val="DefaultParagraphFont"/>
    <w:link w:val="Heading1"/>
    <w:rsid w:val="00953343"/>
    <w:rPr>
      <w:rFonts w:ascii="Arial" w:eastAsia="Arial" w:hAnsi="Arial"/>
      <w:b/>
      <w:bCs/>
      <w:sz w:val="27"/>
      <w:szCs w:val="27"/>
    </w:rPr>
  </w:style>
  <w:style w:type="paragraph" w:customStyle="1" w:styleId="Tabformatting">
    <w:name w:val="Tab formatting"/>
    <w:basedOn w:val="Normal"/>
    <w:rsid w:val="00953343"/>
    <w:pPr>
      <w:widowControl/>
      <w:spacing w:after="200"/>
      <w:ind w:left="2835" w:hanging="2835"/>
    </w:pPr>
    <w:rPr>
      <w:rFonts w:ascii="Arial" w:eastAsia="Times New Roman" w:hAnsi="Arial" w:cs="Times New Roman"/>
      <w:szCs w:val="20"/>
      <w:lang w:val="en-AU" w:eastAsia="en-AU"/>
    </w:rPr>
  </w:style>
  <w:style w:type="character" w:customStyle="1" w:styleId="Heading2Char">
    <w:name w:val="Heading 2 Char"/>
    <w:basedOn w:val="DefaultParagraphFont"/>
    <w:link w:val="Heading2"/>
    <w:uiPriority w:val="99"/>
    <w:rsid w:val="00E209FB"/>
    <w:rPr>
      <w:rFonts w:ascii="Arial" w:eastAsia="Arial" w:hAnsi="Arial"/>
      <w:sz w:val="27"/>
      <w:szCs w:val="27"/>
    </w:rPr>
  </w:style>
  <w:style w:type="paragraph" w:customStyle="1" w:styleId="Paragraph">
    <w:name w:val="Paragraph"/>
    <w:basedOn w:val="Normal"/>
    <w:link w:val="ParagraphChar"/>
    <w:rsid w:val="00203F88"/>
    <w:pPr>
      <w:spacing w:after="240"/>
      <w:ind w:left="1667" w:hanging="567"/>
      <w:jc w:val="both"/>
    </w:pPr>
    <w:rPr>
      <w:rFonts w:ascii="Helvetica" w:eastAsia="Times New Roman" w:hAnsi="Helvetica" w:cs="Times New Roman"/>
      <w:sz w:val="24"/>
      <w:szCs w:val="24"/>
      <w:lang w:val="en-AU" w:eastAsia="en-AU"/>
    </w:rPr>
  </w:style>
  <w:style w:type="character" w:customStyle="1" w:styleId="ParagraphChar">
    <w:name w:val="Paragraph Char"/>
    <w:link w:val="Paragraph"/>
    <w:rsid w:val="00203F88"/>
    <w:rPr>
      <w:rFonts w:ascii="Helvetica" w:eastAsia="Times New Roman" w:hAnsi="Helvetica" w:cs="Times New Roman"/>
      <w:sz w:val="24"/>
      <w:szCs w:val="24"/>
      <w:lang w:val="en-AU" w:eastAsia="en-AU"/>
    </w:rPr>
  </w:style>
  <w:style w:type="character" w:styleId="Emphasis">
    <w:name w:val="Emphasis"/>
    <w:basedOn w:val="DefaultParagraphFont"/>
    <w:uiPriority w:val="20"/>
    <w:qFormat/>
    <w:rsid w:val="00203F88"/>
    <w:rPr>
      <w:i/>
      <w:iCs/>
    </w:rPr>
  </w:style>
  <w:style w:type="character" w:customStyle="1" w:styleId="Heading3Char">
    <w:name w:val="Heading 3 Char"/>
    <w:basedOn w:val="DefaultParagraphFont"/>
    <w:link w:val="Heading3"/>
    <w:rsid w:val="00074203"/>
    <w:rPr>
      <w:rFonts w:ascii="Arial" w:eastAsia="Arial" w:hAnsi="Arial"/>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2016-01-29T00:00:00</Hearing_x0020_Date>
    <Decision_x0020_Category xmlns="28e3188d-fccf-4e87-a6b6-2e446be4517c">Policy</Decision_x0020_Category>
    <_dlc_DocId xmlns="28e3188d-fccf-4e87-a6b6-2e446be4517c">2AXQX2YYQNYC-628-30</_dlc_DocId>
    <_dlc_DocIdUrl xmlns="28e3188d-fccf-4e87-a6b6-2e446be4517c">
      <Url>http://www.dob.nt.gov.au/gambling-licensing/decisions/dg-decisions/_layouts/DocIdRedir.aspx?ID=2AXQX2YYQNYC-628-30</Url>
      <Description>2AXQX2YYQNYC-628-30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D10DA-6D9B-4851-B106-93A087828757}">
  <ds:schemaRefs>
    <ds:schemaRef ds:uri="http://schemas.microsoft.com/office/2006/metadata/properties"/>
    <ds:schemaRef ds:uri="http://schemas.microsoft.com/office/infopath/2007/PartnerControls"/>
    <ds:schemaRef ds:uri="28e3188d-fccf-4e87-a6b6-2e446be4517c"/>
  </ds:schemaRefs>
</ds:datastoreItem>
</file>

<file path=customXml/itemProps2.xml><?xml version="1.0" encoding="utf-8"?>
<ds:datastoreItem xmlns:ds="http://schemas.openxmlformats.org/officeDocument/2006/customXml" ds:itemID="{415A518D-3207-4590-84AB-7E1FD3D8E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94B10-174B-4C03-9065-849947B4A3DE}">
  <ds:schemaRefs>
    <ds:schemaRef ds:uri="http://schemas.microsoft.com/sharepoint/events"/>
  </ds:schemaRefs>
</ds:datastoreItem>
</file>

<file path=customXml/itemProps4.xml><?xml version="1.0" encoding="utf-8"?>
<ds:datastoreItem xmlns:ds="http://schemas.openxmlformats.org/officeDocument/2006/customXml" ds:itemID="{F38E6B30-D803-4B9E-9043-2487ACD707FC}">
  <ds:schemaRefs>
    <ds:schemaRef ds:uri="http://schemas.microsoft.com/sharepoint/v3/contenttype/forms"/>
  </ds:schemaRefs>
</ds:datastoreItem>
</file>

<file path=customXml/itemProps5.xml><?xml version="1.0" encoding="utf-8"?>
<ds:datastoreItem xmlns:ds="http://schemas.openxmlformats.org/officeDocument/2006/customXml" ds:itemID="{C2D6D952-B916-4665-98AA-E9CF1110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9</Pages>
  <Words>4916</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Parap Tavern - Increase in Gaming Machines</vt:lpstr>
    </vt:vector>
  </TitlesOfParts>
  <Company>NTG</Company>
  <LinksUpToDate>false</LinksUpToDate>
  <CharactersWithSpaces>32873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Airport Tavern - Application for increase in Gaming Machines</dc:title>
  <dc:creator>Tammy Smart</dc:creator>
  <cp:lastModifiedBy>Marlene Woods</cp:lastModifiedBy>
  <cp:revision>7</cp:revision>
  <cp:lastPrinted>2016-01-29T03:07:00Z</cp:lastPrinted>
  <dcterms:created xsi:type="dcterms:W3CDTF">2016-01-29T00:42:00Z</dcterms:created>
  <dcterms:modified xsi:type="dcterms:W3CDTF">2016-03-21T06:20:00Z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LastSaved">
    <vt:filetime>2015-12-07T00:00:00Z</vt:filetime>
  </property>
  <property fmtid="{D5CDD505-2E9C-101B-9397-08002B2CF9AE}" pid="4" name="ContentTypeId">
    <vt:lpwstr>0x010100FDB2B31C47A04014B7A7CD35238362CA009118F166B6298C45BAF12F50AB3D9FD9</vt:lpwstr>
  </property>
  <property fmtid="{D5CDD505-2E9C-101B-9397-08002B2CF9AE}" pid="5" name="_dlc_DocIdItemGuid">
    <vt:lpwstr>74c49fa5-094f-4363-bf85-f777703d4b0b</vt:lpwstr>
  </property>
</Properties>
</file>