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72" w:rsidRPr="00655618" w:rsidRDefault="009641E3" w:rsidP="006C668D">
      <w:pPr>
        <w:pStyle w:val="Heading1"/>
        <w:spacing w:before="0"/>
        <w:rPr>
          <w:rFonts w:cs="Arial"/>
        </w:rPr>
      </w:pPr>
      <w:r w:rsidRPr="00655618">
        <w:rPr>
          <w:rFonts w:cs="Arial"/>
        </w:rPr>
        <w:t>Decision Notice</w:t>
      </w:r>
    </w:p>
    <w:p w:rsidR="006770F2" w:rsidRPr="00655618" w:rsidRDefault="006770F2" w:rsidP="001620E9">
      <w:pPr>
        <w:pStyle w:val="Tabformatting"/>
        <w:rPr>
          <w:rFonts w:cs="Arial"/>
        </w:rPr>
      </w:pPr>
      <w:r w:rsidRPr="00655618">
        <w:rPr>
          <w:rFonts w:cs="Arial"/>
          <w:b/>
        </w:rPr>
        <w:t>Matter:</w:t>
      </w:r>
      <w:r w:rsidRPr="00655618">
        <w:rPr>
          <w:rFonts w:cs="Arial"/>
        </w:rPr>
        <w:tab/>
      </w:r>
      <w:r w:rsidR="00D33764" w:rsidRPr="00655618">
        <w:rPr>
          <w:rFonts w:cs="Arial"/>
        </w:rPr>
        <w:t>Application for Increase in Gaming Machines</w:t>
      </w:r>
    </w:p>
    <w:p w:rsidR="00861DC3" w:rsidRPr="00655618" w:rsidRDefault="00CC3330" w:rsidP="00D33764">
      <w:pPr>
        <w:pStyle w:val="Tabformatting"/>
        <w:spacing w:after="0"/>
        <w:rPr>
          <w:rFonts w:cs="Arial"/>
        </w:rPr>
      </w:pPr>
      <w:r w:rsidRPr="00655618">
        <w:rPr>
          <w:rFonts w:cs="Arial"/>
          <w:b/>
        </w:rPr>
        <w:t>Premises</w:t>
      </w:r>
      <w:r w:rsidRPr="00655618">
        <w:rPr>
          <w:rFonts w:cs="Arial"/>
        </w:rPr>
        <w:t>:</w:t>
      </w:r>
      <w:r w:rsidRPr="00655618">
        <w:rPr>
          <w:rFonts w:cs="Arial"/>
        </w:rPr>
        <w:tab/>
      </w:r>
      <w:r w:rsidR="008B00AB">
        <w:rPr>
          <w:rFonts w:cs="Arial"/>
        </w:rPr>
        <w:t>Monsoons</w:t>
      </w:r>
    </w:p>
    <w:p w:rsidR="00F70FC0" w:rsidRDefault="009B5150" w:rsidP="00A62DDA">
      <w:pPr>
        <w:pStyle w:val="Tabformatting"/>
        <w:spacing w:after="0"/>
        <w:rPr>
          <w:rFonts w:cs="Arial"/>
        </w:rPr>
      </w:pPr>
      <w:r>
        <w:rPr>
          <w:rFonts w:cs="Arial"/>
        </w:rPr>
        <w:tab/>
      </w:r>
      <w:r w:rsidR="008B00AB">
        <w:rPr>
          <w:rFonts w:cs="Arial"/>
        </w:rPr>
        <w:t>46 Mitchell Street</w:t>
      </w:r>
    </w:p>
    <w:p w:rsidR="00A62DDA" w:rsidRDefault="008B00AB" w:rsidP="00A62DDA">
      <w:pPr>
        <w:pStyle w:val="Tabformatting"/>
        <w:spacing w:after="0"/>
        <w:rPr>
          <w:rFonts w:cs="Arial"/>
        </w:rPr>
      </w:pPr>
      <w:r>
        <w:rPr>
          <w:rFonts w:cs="Arial"/>
        </w:rPr>
        <w:tab/>
      </w:r>
      <w:proofErr w:type="gramStart"/>
      <w:r>
        <w:rPr>
          <w:rFonts w:cs="Arial"/>
        </w:rPr>
        <w:t>Darwin  NT</w:t>
      </w:r>
      <w:proofErr w:type="gramEnd"/>
      <w:r>
        <w:rPr>
          <w:rFonts w:cs="Arial"/>
        </w:rPr>
        <w:t xml:space="preserve">  080</w:t>
      </w:r>
      <w:r w:rsidR="00A62DDA">
        <w:rPr>
          <w:rFonts w:cs="Arial"/>
        </w:rPr>
        <w:t>0</w:t>
      </w:r>
    </w:p>
    <w:p w:rsidR="00F70FC0" w:rsidRPr="00655618" w:rsidRDefault="00F70FC0" w:rsidP="00F70FC0">
      <w:pPr>
        <w:pStyle w:val="Tabformatting"/>
        <w:spacing w:after="0"/>
        <w:rPr>
          <w:rFonts w:cs="Arial"/>
        </w:rPr>
      </w:pPr>
    </w:p>
    <w:p w:rsidR="00CC3330" w:rsidRPr="00655618" w:rsidRDefault="00CC3330" w:rsidP="001620E9">
      <w:pPr>
        <w:pStyle w:val="Tabformatting"/>
        <w:rPr>
          <w:rFonts w:cs="Arial"/>
        </w:rPr>
      </w:pPr>
      <w:r w:rsidRPr="00655618">
        <w:rPr>
          <w:rFonts w:cs="Arial"/>
          <w:b/>
        </w:rPr>
        <w:t>Applicant</w:t>
      </w:r>
      <w:r w:rsidRPr="00655618">
        <w:rPr>
          <w:rFonts w:cs="Arial"/>
        </w:rPr>
        <w:t>:</w:t>
      </w:r>
      <w:r w:rsidRPr="00655618">
        <w:rPr>
          <w:rFonts w:cs="Arial"/>
        </w:rPr>
        <w:tab/>
      </w:r>
      <w:r w:rsidR="008B00AB">
        <w:rPr>
          <w:rFonts w:cs="Arial"/>
        </w:rPr>
        <w:t>Tropic Holdings Pty Ltd</w:t>
      </w:r>
    </w:p>
    <w:p w:rsidR="00CC3330" w:rsidRPr="00655618" w:rsidRDefault="00CC3330" w:rsidP="001620E9">
      <w:pPr>
        <w:pStyle w:val="Tabformatting"/>
        <w:rPr>
          <w:rFonts w:cs="Arial"/>
        </w:rPr>
      </w:pPr>
      <w:r w:rsidRPr="00655618">
        <w:rPr>
          <w:rFonts w:cs="Arial"/>
          <w:b/>
        </w:rPr>
        <w:t>Nominee</w:t>
      </w:r>
      <w:r w:rsidRPr="00655618">
        <w:rPr>
          <w:rFonts w:cs="Arial"/>
        </w:rPr>
        <w:t>:</w:t>
      </w:r>
      <w:r w:rsidRPr="00655618">
        <w:rPr>
          <w:rFonts w:cs="Arial"/>
        </w:rPr>
        <w:tab/>
      </w:r>
      <w:r w:rsidR="00D33764" w:rsidRPr="00655618">
        <w:rPr>
          <w:rFonts w:cs="Arial"/>
        </w:rPr>
        <w:t xml:space="preserve">Mr </w:t>
      </w:r>
      <w:r w:rsidR="008B00AB">
        <w:rPr>
          <w:rFonts w:cs="Arial"/>
        </w:rPr>
        <w:t xml:space="preserve">Andrew </w:t>
      </w:r>
      <w:proofErr w:type="spellStart"/>
      <w:r w:rsidR="008B00AB">
        <w:rPr>
          <w:rFonts w:cs="Arial"/>
        </w:rPr>
        <w:t>Binns</w:t>
      </w:r>
      <w:proofErr w:type="spellEnd"/>
    </w:p>
    <w:p w:rsidR="00CC3330" w:rsidRPr="00655618" w:rsidRDefault="00D33764" w:rsidP="001620E9">
      <w:pPr>
        <w:pStyle w:val="Tabformatting"/>
        <w:rPr>
          <w:rFonts w:cs="Arial"/>
        </w:rPr>
      </w:pPr>
      <w:r w:rsidRPr="00655618">
        <w:rPr>
          <w:rFonts w:cs="Arial"/>
          <w:b/>
        </w:rPr>
        <w:t>Submissions</w:t>
      </w:r>
      <w:r w:rsidR="00CC3330" w:rsidRPr="00655618">
        <w:rPr>
          <w:rFonts w:cs="Arial"/>
        </w:rPr>
        <w:t>:</w:t>
      </w:r>
      <w:r w:rsidR="00CC3330" w:rsidRPr="00655618">
        <w:rPr>
          <w:rFonts w:cs="Arial"/>
        </w:rPr>
        <w:tab/>
      </w:r>
      <w:r w:rsidR="00A76961" w:rsidRPr="00C269C1">
        <w:rPr>
          <w:rFonts w:cs="Arial"/>
        </w:rPr>
        <w:t>Nil</w:t>
      </w:r>
    </w:p>
    <w:p w:rsidR="00CC3330" w:rsidRPr="00655618" w:rsidRDefault="00CC3330" w:rsidP="001620E9">
      <w:pPr>
        <w:pStyle w:val="Tabformatting"/>
        <w:rPr>
          <w:rFonts w:cs="Arial"/>
          <w:i/>
        </w:rPr>
      </w:pPr>
      <w:r w:rsidRPr="00655618">
        <w:rPr>
          <w:rFonts w:cs="Arial"/>
          <w:b/>
        </w:rPr>
        <w:t>Legislation</w:t>
      </w:r>
      <w:r w:rsidRPr="00655618">
        <w:rPr>
          <w:rFonts w:cs="Arial"/>
        </w:rPr>
        <w:t>:</w:t>
      </w:r>
      <w:r w:rsidRPr="00655618">
        <w:rPr>
          <w:rFonts w:cs="Arial"/>
        </w:rPr>
        <w:tab/>
      </w:r>
      <w:r w:rsidR="00D33764" w:rsidRPr="00655618">
        <w:rPr>
          <w:rFonts w:cs="Arial"/>
        </w:rPr>
        <w:t xml:space="preserve">Section 41 </w:t>
      </w:r>
      <w:r w:rsidR="00D33764" w:rsidRPr="00655618">
        <w:rPr>
          <w:rFonts w:cs="Arial"/>
          <w:i/>
        </w:rPr>
        <w:t>Gaming Machine Act</w:t>
      </w:r>
    </w:p>
    <w:p w:rsidR="00CC3330" w:rsidRPr="00655618" w:rsidRDefault="00CC3330" w:rsidP="001620E9">
      <w:pPr>
        <w:pStyle w:val="Tabformatting"/>
        <w:rPr>
          <w:rFonts w:cs="Arial"/>
        </w:rPr>
      </w:pPr>
      <w:r w:rsidRPr="00655618">
        <w:rPr>
          <w:rFonts w:cs="Arial"/>
          <w:b/>
        </w:rPr>
        <w:t>Decision of</w:t>
      </w:r>
      <w:r w:rsidRPr="00655618">
        <w:rPr>
          <w:rFonts w:cs="Arial"/>
        </w:rPr>
        <w:t>:</w:t>
      </w:r>
      <w:r w:rsidRPr="00655618">
        <w:rPr>
          <w:rFonts w:cs="Arial"/>
        </w:rPr>
        <w:tab/>
      </w:r>
      <w:r w:rsidR="006770F2" w:rsidRPr="00655618">
        <w:rPr>
          <w:rFonts w:cs="Arial"/>
        </w:rPr>
        <w:t>Director-General of Licensing</w:t>
      </w:r>
    </w:p>
    <w:p w:rsidR="00CC3330" w:rsidRPr="00655618" w:rsidRDefault="00CC3330" w:rsidP="001620E9">
      <w:pPr>
        <w:pStyle w:val="Tabformatting"/>
        <w:rPr>
          <w:rFonts w:cs="Arial"/>
        </w:rPr>
      </w:pPr>
      <w:r w:rsidRPr="00655618">
        <w:rPr>
          <w:rFonts w:cs="Arial"/>
          <w:b/>
        </w:rPr>
        <w:t>Date of Decision</w:t>
      </w:r>
      <w:r w:rsidRPr="00655618">
        <w:rPr>
          <w:rFonts w:cs="Arial"/>
        </w:rPr>
        <w:t>:</w:t>
      </w:r>
      <w:r w:rsidRPr="00655618">
        <w:rPr>
          <w:rFonts w:cs="Arial"/>
        </w:rPr>
        <w:tab/>
      </w:r>
      <w:r w:rsidR="00C200DE">
        <w:rPr>
          <w:rFonts w:cs="Arial"/>
        </w:rPr>
        <w:t xml:space="preserve">22 </w:t>
      </w:r>
      <w:r w:rsidR="008B00AB">
        <w:rPr>
          <w:rFonts w:cs="Arial"/>
        </w:rPr>
        <w:t>June 2016</w:t>
      </w:r>
    </w:p>
    <w:p w:rsidR="001620E9" w:rsidRPr="00655618" w:rsidRDefault="001620E9" w:rsidP="001620E9">
      <w:pPr>
        <w:pStyle w:val="BottomLine"/>
        <w:rPr>
          <w:rFonts w:cs="Arial"/>
        </w:rPr>
      </w:pPr>
    </w:p>
    <w:p w:rsidR="008B00AB" w:rsidRDefault="008B00AB" w:rsidP="00E22912">
      <w:pPr>
        <w:pStyle w:val="Heading2"/>
        <w:spacing w:before="0"/>
        <w:jc w:val="both"/>
      </w:pPr>
      <w:r>
        <w:t>Background</w:t>
      </w:r>
    </w:p>
    <w:p w:rsidR="008B00AB" w:rsidRDefault="008B00AB" w:rsidP="00E22912">
      <w:pPr>
        <w:pStyle w:val="ListParagraph"/>
        <w:numPr>
          <w:ilvl w:val="0"/>
          <w:numId w:val="23"/>
        </w:numPr>
        <w:spacing w:after="240"/>
        <w:ind w:left="425" w:hanging="425"/>
        <w:jc w:val="both"/>
        <w:rPr>
          <w:rFonts w:cs="Arial"/>
          <w:szCs w:val="24"/>
        </w:rPr>
      </w:pPr>
      <w:r w:rsidRPr="00F33D5A">
        <w:rPr>
          <w:rFonts w:cs="Arial"/>
          <w:szCs w:val="24"/>
        </w:rPr>
        <w:t xml:space="preserve">On </w:t>
      </w:r>
      <w:r>
        <w:rPr>
          <w:rFonts w:cs="Arial"/>
          <w:szCs w:val="24"/>
        </w:rPr>
        <w:t>8</w:t>
      </w:r>
      <w:r w:rsidRPr="00F33D5A">
        <w:rPr>
          <w:rFonts w:cs="Arial"/>
          <w:szCs w:val="24"/>
        </w:rPr>
        <w:t xml:space="preserve"> </w:t>
      </w:r>
      <w:r>
        <w:rPr>
          <w:rFonts w:cs="Arial"/>
          <w:szCs w:val="24"/>
        </w:rPr>
        <w:t>January 2016</w:t>
      </w:r>
      <w:r w:rsidRPr="00F33D5A">
        <w:rPr>
          <w:rFonts w:cs="Arial"/>
          <w:szCs w:val="24"/>
        </w:rPr>
        <w:t xml:space="preserve">, </w:t>
      </w:r>
      <w:r w:rsidR="00B72D1D">
        <w:rPr>
          <w:rFonts w:cs="Arial"/>
          <w:szCs w:val="24"/>
        </w:rPr>
        <w:t xml:space="preserve">Mr </w:t>
      </w:r>
      <w:r>
        <w:rPr>
          <w:rFonts w:cs="Arial"/>
          <w:szCs w:val="24"/>
        </w:rPr>
        <w:t xml:space="preserve">Andrew </w:t>
      </w:r>
      <w:proofErr w:type="spellStart"/>
      <w:r>
        <w:rPr>
          <w:rFonts w:cs="Arial"/>
          <w:szCs w:val="24"/>
        </w:rPr>
        <w:t>Binns</w:t>
      </w:r>
      <w:proofErr w:type="spellEnd"/>
      <w:r>
        <w:rPr>
          <w:rFonts w:cs="Arial"/>
          <w:szCs w:val="24"/>
        </w:rPr>
        <w:t xml:space="preserve"> </w:t>
      </w:r>
      <w:r w:rsidR="00B72D1D">
        <w:rPr>
          <w:rFonts w:cs="Arial"/>
          <w:szCs w:val="24"/>
        </w:rPr>
        <w:t>applied</w:t>
      </w:r>
      <w:r>
        <w:rPr>
          <w:rFonts w:cs="Arial"/>
          <w:szCs w:val="24"/>
        </w:rPr>
        <w:t xml:space="preserve"> on </w:t>
      </w:r>
      <w:r w:rsidRPr="00F33D5A">
        <w:rPr>
          <w:rFonts w:cs="Arial"/>
          <w:szCs w:val="24"/>
        </w:rPr>
        <w:t xml:space="preserve">behalf of </w:t>
      </w:r>
      <w:r>
        <w:rPr>
          <w:rFonts w:cs="Arial"/>
          <w:szCs w:val="24"/>
        </w:rPr>
        <w:t>Tropics Holdings Pty Ltd</w:t>
      </w:r>
      <w:r w:rsidR="00B72D1D">
        <w:rPr>
          <w:rFonts w:cs="Arial"/>
          <w:szCs w:val="24"/>
        </w:rPr>
        <w:t xml:space="preserve">, Licensee of Monsoons </w:t>
      </w:r>
      <w:r w:rsidRPr="00F33D5A">
        <w:rPr>
          <w:rFonts w:cs="Arial"/>
          <w:szCs w:val="24"/>
        </w:rPr>
        <w:t>(“the Applicant”)</w:t>
      </w:r>
      <w:r w:rsidR="00C269C1">
        <w:rPr>
          <w:rFonts w:cs="Arial"/>
          <w:szCs w:val="24"/>
        </w:rPr>
        <w:t>,</w:t>
      </w:r>
      <w:r w:rsidRPr="00F33D5A">
        <w:rPr>
          <w:rFonts w:cs="Arial"/>
          <w:szCs w:val="24"/>
        </w:rPr>
        <w:t xml:space="preserve"> </w:t>
      </w:r>
      <w:r>
        <w:rPr>
          <w:rFonts w:cs="Arial"/>
          <w:szCs w:val="24"/>
        </w:rPr>
        <w:t>to</w:t>
      </w:r>
      <w:r w:rsidRPr="00F33D5A">
        <w:rPr>
          <w:rFonts w:cs="Arial"/>
          <w:szCs w:val="24"/>
        </w:rPr>
        <w:t xml:space="preserve"> increase the number of gaming machines authorised for use at </w:t>
      </w:r>
      <w:r w:rsidR="005C3F62">
        <w:rPr>
          <w:rFonts w:cs="Arial"/>
          <w:szCs w:val="24"/>
        </w:rPr>
        <w:t>Monsoons</w:t>
      </w:r>
      <w:r>
        <w:rPr>
          <w:rFonts w:cs="Arial"/>
          <w:szCs w:val="24"/>
        </w:rPr>
        <w:t xml:space="preserve"> </w:t>
      </w:r>
      <w:r w:rsidRPr="00F33D5A">
        <w:rPr>
          <w:rFonts w:cs="Arial"/>
          <w:szCs w:val="24"/>
        </w:rPr>
        <w:t xml:space="preserve">pursuant to section 41 of the </w:t>
      </w:r>
      <w:r w:rsidRPr="00F33D5A">
        <w:rPr>
          <w:rFonts w:cs="Arial"/>
          <w:i/>
          <w:szCs w:val="24"/>
        </w:rPr>
        <w:t>Gaming Machine Act</w:t>
      </w:r>
      <w:r w:rsidR="00B72D1D">
        <w:rPr>
          <w:rFonts w:cs="Arial"/>
          <w:szCs w:val="24"/>
        </w:rPr>
        <w:t xml:space="preserve"> (“the Act”).</w:t>
      </w:r>
    </w:p>
    <w:p w:rsidR="00B72D1D" w:rsidRPr="006E42E4" w:rsidRDefault="00B72D1D" w:rsidP="00E22912">
      <w:pPr>
        <w:pStyle w:val="ListParagraph"/>
        <w:numPr>
          <w:ilvl w:val="0"/>
          <w:numId w:val="23"/>
        </w:numPr>
        <w:spacing w:after="240"/>
        <w:ind w:left="425" w:hanging="425"/>
        <w:jc w:val="both"/>
        <w:rPr>
          <w:rFonts w:cs="Arial"/>
          <w:szCs w:val="24"/>
        </w:rPr>
      </w:pPr>
      <w:r w:rsidRPr="00F33D5A">
        <w:rPr>
          <w:rFonts w:cs="Arial"/>
          <w:szCs w:val="24"/>
        </w:rPr>
        <w:t xml:space="preserve">Regulation 3(a) of the </w:t>
      </w:r>
      <w:r w:rsidRPr="00F33D5A">
        <w:rPr>
          <w:rFonts w:cs="Arial"/>
          <w:i/>
          <w:szCs w:val="24"/>
        </w:rPr>
        <w:t>Gaming Machine Regulations</w:t>
      </w:r>
      <w:r w:rsidRPr="00F33D5A">
        <w:rPr>
          <w:rFonts w:cs="Arial"/>
          <w:szCs w:val="24"/>
        </w:rPr>
        <w:t xml:space="preserve"> (“the Regulations”) sets the maximum number of gaming machines that may be authorised for a Category </w:t>
      </w:r>
      <w:r>
        <w:rPr>
          <w:rFonts w:cs="Arial"/>
          <w:szCs w:val="24"/>
        </w:rPr>
        <w:t>1</w:t>
      </w:r>
      <w:r w:rsidRPr="00F33D5A">
        <w:rPr>
          <w:rFonts w:cs="Arial"/>
          <w:szCs w:val="24"/>
        </w:rPr>
        <w:t xml:space="preserve"> licensed pre</w:t>
      </w:r>
      <w:r>
        <w:rPr>
          <w:rFonts w:cs="Arial"/>
          <w:szCs w:val="24"/>
        </w:rPr>
        <w:t>mise at 20 gaming machines</w:t>
      </w:r>
      <w:proofErr w:type="gramStart"/>
      <w:r>
        <w:rPr>
          <w:rFonts w:cs="Arial"/>
          <w:szCs w:val="24"/>
        </w:rPr>
        <w:t xml:space="preserve">.  </w:t>
      </w:r>
      <w:proofErr w:type="gramEnd"/>
      <w:r>
        <w:rPr>
          <w:rFonts w:cs="Arial"/>
          <w:szCs w:val="24"/>
        </w:rPr>
        <w:t>Regulation 2(2)(a</w:t>
      </w:r>
      <w:r w:rsidRPr="00D239BE">
        <w:rPr>
          <w:rFonts w:cs="Arial"/>
          <w:szCs w:val="24"/>
        </w:rPr>
        <w:t>)</w:t>
      </w:r>
      <w:r>
        <w:rPr>
          <w:rFonts w:cs="Arial"/>
          <w:szCs w:val="24"/>
        </w:rPr>
        <w:t>(</w:t>
      </w:r>
      <w:proofErr w:type="spellStart"/>
      <w:r>
        <w:rPr>
          <w:rFonts w:cs="Arial"/>
          <w:szCs w:val="24"/>
        </w:rPr>
        <w:t>i</w:t>
      </w:r>
      <w:proofErr w:type="spellEnd"/>
      <w:r>
        <w:rPr>
          <w:rFonts w:cs="Arial"/>
          <w:szCs w:val="24"/>
        </w:rPr>
        <w:t>)</w:t>
      </w:r>
      <w:r w:rsidRPr="00D239BE">
        <w:rPr>
          <w:rFonts w:cs="Arial"/>
          <w:szCs w:val="24"/>
        </w:rPr>
        <w:t xml:space="preserve"> of the Regulations defines a Category 1 licensed premise as a premise for which a </w:t>
      </w:r>
      <w:r>
        <w:rPr>
          <w:rFonts w:cs="Arial"/>
          <w:szCs w:val="24"/>
        </w:rPr>
        <w:t>hotel</w:t>
      </w:r>
      <w:r w:rsidRPr="00D239BE">
        <w:rPr>
          <w:rFonts w:cs="Arial"/>
          <w:szCs w:val="24"/>
        </w:rPr>
        <w:t xml:space="preserve"> liquor licence is in force at any particular time</w:t>
      </w:r>
      <w:proofErr w:type="gramStart"/>
      <w:r w:rsidRPr="00D239BE">
        <w:rPr>
          <w:rFonts w:cs="Arial"/>
          <w:szCs w:val="24"/>
        </w:rPr>
        <w:t>.</w:t>
      </w:r>
      <w:r>
        <w:rPr>
          <w:rFonts w:cs="Arial"/>
          <w:szCs w:val="24"/>
        </w:rPr>
        <w:t xml:space="preserve">  </w:t>
      </w:r>
      <w:proofErr w:type="gramEnd"/>
      <w:r>
        <w:rPr>
          <w:rFonts w:cs="Arial"/>
          <w:szCs w:val="24"/>
        </w:rPr>
        <w:t xml:space="preserve">The Applicant is the holder of a licence issued under the </w:t>
      </w:r>
      <w:r w:rsidR="00953969">
        <w:rPr>
          <w:rFonts w:cs="Arial"/>
          <w:szCs w:val="24"/>
        </w:rPr>
        <w:t xml:space="preserve">Act </w:t>
      </w:r>
      <w:r>
        <w:rPr>
          <w:rFonts w:cs="Arial"/>
          <w:szCs w:val="24"/>
        </w:rPr>
        <w:t>endorsed AUTHORITY – TAVERN, being liquor licence number 80303036</w:t>
      </w:r>
      <w:proofErr w:type="gramStart"/>
      <w:r>
        <w:rPr>
          <w:rFonts w:cs="Arial"/>
          <w:szCs w:val="24"/>
        </w:rPr>
        <w:t xml:space="preserve">.  </w:t>
      </w:r>
      <w:proofErr w:type="gramEnd"/>
      <w:r>
        <w:rPr>
          <w:rFonts w:cs="Arial"/>
          <w:szCs w:val="24"/>
        </w:rPr>
        <w:t>Section 3 of the Act defines “hotel liquor licence” as including a licence endorsed with the words “AUTHORITY TAVERN, as is the case for Monsoons.</w:t>
      </w:r>
      <w:r>
        <w:rPr>
          <w:rFonts w:cs="Arial"/>
          <w:b/>
          <w:bCs/>
          <w:sz w:val="20"/>
        </w:rPr>
        <w:t xml:space="preserve"> </w:t>
      </w:r>
    </w:p>
    <w:p w:rsidR="00B72D1D" w:rsidRDefault="00B72D1D" w:rsidP="00E22912">
      <w:pPr>
        <w:pStyle w:val="ListParagraph"/>
        <w:numPr>
          <w:ilvl w:val="0"/>
          <w:numId w:val="23"/>
        </w:numPr>
        <w:spacing w:after="240"/>
        <w:ind w:left="425" w:hanging="425"/>
        <w:jc w:val="both"/>
        <w:rPr>
          <w:rFonts w:cs="Arial"/>
          <w:szCs w:val="24"/>
        </w:rPr>
      </w:pPr>
      <w:r>
        <w:rPr>
          <w:rFonts w:cs="Arial"/>
          <w:szCs w:val="24"/>
        </w:rPr>
        <w:t>Under section 41(1) of the Act, a licensee may apply to have the number of gaming machines authorised for use under a gaming machine licence increased</w:t>
      </w:r>
      <w:proofErr w:type="gramStart"/>
      <w:r>
        <w:rPr>
          <w:rFonts w:cs="Arial"/>
          <w:szCs w:val="24"/>
        </w:rPr>
        <w:t xml:space="preserve">.  </w:t>
      </w:r>
      <w:proofErr w:type="gramEnd"/>
      <w:r>
        <w:rPr>
          <w:rFonts w:cs="Arial"/>
          <w:szCs w:val="24"/>
        </w:rPr>
        <w:t>The Director-General of Licensing (“Director-General”) may grant or refuse such an application and in determining the application shall have regard to Part 3, Division 5 of the Act.</w:t>
      </w:r>
    </w:p>
    <w:p w:rsidR="008B00AB" w:rsidRPr="00B72D1D" w:rsidRDefault="00B72D1D" w:rsidP="00E22912">
      <w:pPr>
        <w:pStyle w:val="ListParagraph"/>
        <w:numPr>
          <w:ilvl w:val="0"/>
          <w:numId w:val="23"/>
        </w:numPr>
        <w:spacing w:after="240"/>
        <w:ind w:left="425" w:hanging="425"/>
        <w:jc w:val="both"/>
        <w:rPr>
          <w:rFonts w:cs="Arial"/>
          <w:szCs w:val="24"/>
        </w:rPr>
      </w:pPr>
      <w:r w:rsidRPr="006E42E4">
        <w:rPr>
          <w:rFonts w:cs="Arial"/>
          <w:szCs w:val="24"/>
        </w:rPr>
        <w:t xml:space="preserve">The Applicant currently holds </w:t>
      </w:r>
      <w:r>
        <w:rPr>
          <w:rFonts w:cs="Arial"/>
          <w:szCs w:val="24"/>
        </w:rPr>
        <w:t xml:space="preserve">a </w:t>
      </w:r>
      <w:r w:rsidRPr="006E42E4">
        <w:rPr>
          <w:rFonts w:cs="Arial"/>
          <w:szCs w:val="24"/>
        </w:rPr>
        <w:t xml:space="preserve">Gaming Machine Licence and is seeking to </w:t>
      </w:r>
      <w:r w:rsidRPr="006E42E4">
        <w:rPr>
          <w:rFonts w:cs="Arial"/>
        </w:rPr>
        <w:t>increase the number of gaming machines from its current level of ten to a proposed new number of 20 gaming machines</w:t>
      </w:r>
      <w:proofErr w:type="gramStart"/>
      <w:r w:rsidRPr="006E42E4">
        <w:rPr>
          <w:rFonts w:cs="Arial"/>
        </w:rPr>
        <w:t xml:space="preserve">.  </w:t>
      </w:r>
      <w:proofErr w:type="gramEnd"/>
      <w:r w:rsidRPr="006E42E4">
        <w:rPr>
          <w:rFonts w:cs="Arial"/>
          <w:szCs w:val="24"/>
        </w:rPr>
        <w:t>The application was accompanied by the prescribed application fee and the prescribed levy for the ten additio</w:t>
      </w:r>
      <w:r>
        <w:rPr>
          <w:rFonts w:cs="Arial"/>
          <w:szCs w:val="24"/>
        </w:rPr>
        <w:t>nal gaming machines sought by the Applicant</w:t>
      </w:r>
      <w:proofErr w:type="gramStart"/>
      <w:r>
        <w:rPr>
          <w:rFonts w:cs="Arial"/>
          <w:szCs w:val="24"/>
        </w:rPr>
        <w:t xml:space="preserve">.  </w:t>
      </w:r>
      <w:proofErr w:type="gramEnd"/>
      <w:r w:rsidR="008B00AB" w:rsidRPr="00B72D1D">
        <w:rPr>
          <w:rFonts w:cs="Arial"/>
          <w:szCs w:val="24"/>
        </w:rPr>
        <w:t>The application was also accompanied by the required Community Impact Analysis (“CIA”) prepared by DWS Hospitality Specialists</w:t>
      </w:r>
      <w:r>
        <w:rPr>
          <w:rFonts w:cs="Arial"/>
          <w:szCs w:val="24"/>
        </w:rPr>
        <w:t xml:space="preserve">, </w:t>
      </w:r>
      <w:r w:rsidR="008B00AB" w:rsidRPr="00B72D1D">
        <w:rPr>
          <w:rFonts w:cs="Arial"/>
          <w:szCs w:val="24"/>
        </w:rPr>
        <w:t xml:space="preserve">a multidisciplinary consultancy that services the hospitality, gaming, accommodation, leisure and tourism sectors.  </w:t>
      </w:r>
    </w:p>
    <w:p w:rsidR="008B00AB" w:rsidRDefault="008B00AB" w:rsidP="00E22912">
      <w:pPr>
        <w:pStyle w:val="ListParagraph"/>
        <w:numPr>
          <w:ilvl w:val="0"/>
          <w:numId w:val="23"/>
        </w:numPr>
        <w:spacing w:after="240"/>
        <w:ind w:left="425" w:hanging="425"/>
        <w:jc w:val="both"/>
        <w:rPr>
          <w:rFonts w:cs="Arial"/>
          <w:szCs w:val="24"/>
        </w:rPr>
      </w:pPr>
      <w:r>
        <w:rPr>
          <w:rFonts w:cs="Arial"/>
          <w:szCs w:val="24"/>
        </w:rPr>
        <w:t>The Tavern’s application was advertised in the NT News on 30 March 2016</w:t>
      </w:r>
      <w:proofErr w:type="gramStart"/>
      <w:r>
        <w:rPr>
          <w:rFonts w:cs="Arial"/>
          <w:szCs w:val="24"/>
        </w:rPr>
        <w:t xml:space="preserve">.  </w:t>
      </w:r>
      <w:proofErr w:type="gramEnd"/>
      <w:r w:rsidR="00B72D1D">
        <w:rPr>
          <w:rFonts w:cs="Arial"/>
          <w:szCs w:val="24"/>
        </w:rPr>
        <w:t xml:space="preserve">The period for the lodgement of submissions in respect of the application closed on </w:t>
      </w:r>
      <w:r>
        <w:rPr>
          <w:rFonts w:cs="Arial"/>
          <w:szCs w:val="24"/>
        </w:rPr>
        <w:t>28 April 2016</w:t>
      </w:r>
      <w:r w:rsidR="00B72D1D">
        <w:rPr>
          <w:rFonts w:cs="Arial"/>
          <w:szCs w:val="24"/>
        </w:rPr>
        <w:t>.</w:t>
      </w:r>
    </w:p>
    <w:p w:rsidR="008B00AB" w:rsidRDefault="008B00AB" w:rsidP="008B00AB">
      <w:pPr>
        <w:pStyle w:val="Heading2"/>
      </w:pPr>
      <w:r>
        <w:lastRenderedPageBreak/>
        <w:t>Consideration and Reasons</w:t>
      </w:r>
    </w:p>
    <w:p w:rsidR="008B00AB" w:rsidRDefault="008B00AB" w:rsidP="00E22912">
      <w:pPr>
        <w:pStyle w:val="ListParagraph"/>
        <w:numPr>
          <w:ilvl w:val="0"/>
          <w:numId w:val="23"/>
        </w:numPr>
        <w:spacing w:after="240"/>
        <w:ind w:left="425" w:hanging="425"/>
        <w:jc w:val="both"/>
        <w:rPr>
          <w:rFonts w:cs="Arial"/>
        </w:rPr>
      </w:pPr>
      <w:r>
        <w:rPr>
          <w:rFonts w:cs="Arial"/>
          <w:szCs w:val="24"/>
        </w:rPr>
        <w:t>When determining this application, the Director-General must have regard to relevant provisions of the Act and Regulations, including but not limited to the statutory objects of the Act which are:</w:t>
      </w:r>
    </w:p>
    <w:p w:rsidR="008B00AB" w:rsidRDefault="008B00AB" w:rsidP="008B00AB">
      <w:pPr>
        <w:pStyle w:val="Paragraph"/>
        <w:tabs>
          <w:tab w:val="left" w:pos="1134"/>
        </w:tabs>
        <w:spacing w:after="120"/>
        <w:ind w:left="567" w:firstLine="0"/>
        <w:rPr>
          <w:rFonts w:ascii="Arial" w:hAnsi="Arial" w:cs="Arial"/>
          <w:i/>
          <w:sz w:val="22"/>
        </w:rPr>
      </w:pPr>
      <w:r>
        <w:rPr>
          <w:rFonts w:ascii="Arial" w:hAnsi="Arial" w:cs="Arial"/>
          <w:i/>
          <w:sz w:val="22"/>
        </w:rPr>
        <w:t>(a)</w:t>
      </w:r>
      <w:r>
        <w:rPr>
          <w:rFonts w:ascii="Arial" w:hAnsi="Arial" w:cs="Arial"/>
          <w:i/>
          <w:sz w:val="22"/>
        </w:rPr>
        <w:tab/>
      </w:r>
      <w:proofErr w:type="gramStart"/>
      <w:r>
        <w:rPr>
          <w:rFonts w:ascii="Arial" w:hAnsi="Arial" w:cs="Arial"/>
          <w:i/>
          <w:sz w:val="22"/>
        </w:rPr>
        <w:t>to</w:t>
      </w:r>
      <w:proofErr w:type="gramEnd"/>
      <w:r>
        <w:rPr>
          <w:rFonts w:ascii="Arial" w:hAnsi="Arial" w:cs="Arial"/>
          <w:i/>
          <w:sz w:val="22"/>
        </w:rPr>
        <w:t xml:space="preserve"> </w:t>
      </w:r>
      <w:r w:rsidRPr="00E22912">
        <w:rPr>
          <w:rFonts w:ascii="Arial" w:eastAsia="Calibri" w:hAnsi="Arial" w:cs="Arial"/>
          <w:i/>
          <w:sz w:val="22"/>
          <w:lang w:eastAsia="en-US"/>
        </w:rPr>
        <w:t>promote</w:t>
      </w:r>
      <w:r>
        <w:rPr>
          <w:rFonts w:ascii="Arial" w:hAnsi="Arial" w:cs="Arial"/>
          <w:i/>
          <w:sz w:val="22"/>
        </w:rPr>
        <w:t xml:space="preserve"> probity and integrity in gaming;</w:t>
      </w:r>
    </w:p>
    <w:p w:rsidR="008B00AB" w:rsidRDefault="008B00AB" w:rsidP="008B00AB">
      <w:pPr>
        <w:pStyle w:val="Paragraph"/>
        <w:tabs>
          <w:tab w:val="left" w:pos="1134"/>
        </w:tabs>
        <w:spacing w:after="120"/>
        <w:ind w:left="567" w:firstLine="0"/>
        <w:rPr>
          <w:rFonts w:ascii="Arial" w:hAnsi="Arial" w:cs="Arial"/>
          <w:i/>
          <w:sz w:val="22"/>
        </w:rPr>
      </w:pPr>
      <w:r>
        <w:rPr>
          <w:rFonts w:ascii="Arial" w:hAnsi="Arial" w:cs="Arial"/>
          <w:i/>
          <w:sz w:val="22"/>
        </w:rPr>
        <w:t>(b)</w:t>
      </w:r>
      <w:r>
        <w:rPr>
          <w:rFonts w:ascii="Arial" w:hAnsi="Arial" w:cs="Arial"/>
          <w:i/>
          <w:sz w:val="22"/>
        </w:rPr>
        <w:tab/>
      </w:r>
      <w:proofErr w:type="gramStart"/>
      <w:r>
        <w:rPr>
          <w:rFonts w:ascii="Arial" w:hAnsi="Arial" w:cs="Arial"/>
          <w:i/>
          <w:sz w:val="22"/>
        </w:rPr>
        <w:t>to</w:t>
      </w:r>
      <w:proofErr w:type="gramEnd"/>
      <w:r>
        <w:rPr>
          <w:rFonts w:ascii="Arial" w:hAnsi="Arial" w:cs="Arial"/>
          <w:i/>
          <w:sz w:val="22"/>
        </w:rPr>
        <w:t xml:space="preserve"> maintain the probity and integrity of persons engaged in gaming in the Territory;</w:t>
      </w:r>
    </w:p>
    <w:p w:rsidR="008B00AB" w:rsidRDefault="008B00AB" w:rsidP="008B00AB">
      <w:pPr>
        <w:pStyle w:val="Paragraph"/>
        <w:tabs>
          <w:tab w:val="left" w:pos="1134"/>
        </w:tabs>
        <w:spacing w:after="120"/>
        <w:ind w:left="1134"/>
        <w:rPr>
          <w:rFonts w:ascii="Arial" w:hAnsi="Arial" w:cs="Arial"/>
          <w:i/>
          <w:sz w:val="22"/>
        </w:rPr>
      </w:pPr>
      <w:r>
        <w:rPr>
          <w:rFonts w:ascii="Arial" w:hAnsi="Arial" w:cs="Arial"/>
          <w:i/>
          <w:sz w:val="22"/>
        </w:rPr>
        <w:t>(c)</w:t>
      </w:r>
      <w:r>
        <w:rPr>
          <w:rFonts w:ascii="Arial" w:hAnsi="Arial" w:cs="Arial"/>
          <w:i/>
          <w:sz w:val="22"/>
        </w:rPr>
        <w:tab/>
      </w:r>
      <w:proofErr w:type="gramStart"/>
      <w:r>
        <w:rPr>
          <w:rFonts w:ascii="Arial" w:hAnsi="Arial" w:cs="Arial"/>
          <w:i/>
          <w:sz w:val="22"/>
        </w:rPr>
        <w:t>to</w:t>
      </w:r>
      <w:proofErr w:type="gramEnd"/>
      <w:r>
        <w:rPr>
          <w:rFonts w:ascii="Arial" w:hAnsi="Arial" w:cs="Arial"/>
          <w:i/>
          <w:sz w:val="22"/>
        </w:rPr>
        <w:t xml:space="preserve"> promote fairness, integrity and efficiency in the operations of persons engaged in gaming in the Territory;</w:t>
      </w:r>
    </w:p>
    <w:p w:rsidR="008B00AB" w:rsidRDefault="008B00AB" w:rsidP="008B00AB">
      <w:pPr>
        <w:pStyle w:val="Paragraph"/>
        <w:tabs>
          <w:tab w:val="left" w:pos="1134"/>
        </w:tabs>
        <w:spacing w:after="120"/>
        <w:ind w:left="567" w:firstLine="0"/>
        <w:rPr>
          <w:rFonts w:ascii="Arial" w:hAnsi="Arial" w:cs="Arial"/>
          <w:i/>
          <w:sz w:val="22"/>
        </w:rPr>
      </w:pPr>
      <w:r>
        <w:rPr>
          <w:rFonts w:ascii="Arial" w:hAnsi="Arial" w:cs="Arial"/>
          <w:i/>
          <w:sz w:val="22"/>
        </w:rPr>
        <w:t>(d)</w:t>
      </w:r>
      <w:r>
        <w:rPr>
          <w:rFonts w:ascii="Arial" w:hAnsi="Arial" w:cs="Arial"/>
          <w:i/>
          <w:sz w:val="22"/>
        </w:rPr>
        <w:tab/>
      </w:r>
      <w:proofErr w:type="gramStart"/>
      <w:r>
        <w:rPr>
          <w:rFonts w:ascii="Arial" w:hAnsi="Arial" w:cs="Arial"/>
          <w:i/>
          <w:sz w:val="22"/>
        </w:rPr>
        <w:t>to</w:t>
      </w:r>
      <w:proofErr w:type="gramEnd"/>
      <w:r>
        <w:rPr>
          <w:rFonts w:ascii="Arial" w:hAnsi="Arial" w:cs="Arial"/>
          <w:i/>
          <w:sz w:val="22"/>
        </w:rPr>
        <w:t xml:space="preserve"> reduce any adverse social impact of gaming; and</w:t>
      </w:r>
    </w:p>
    <w:p w:rsidR="008B00AB" w:rsidRDefault="008B00AB" w:rsidP="008B00AB">
      <w:pPr>
        <w:pStyle w:val="Paragraph"/>
        <w:tabs>
          <w:tab w:val="left" w:pos="1134"/>
        </w:tabs>
        <w:ind w:left="1134"/>
        <w:rPr>
          <w:rFonts w:ascii="Arial" w:hAnsi="Arial" w:cs="Arial"/>
          <w:i/>
          <w:sz w:val="22"/>
        </w:rPr>
      </w:pPr>
      <w:r>
        <w:rPr>
          <w:rFonts w:ascii="Arial" w:hAnsi="Arial" w:cs="Arial"/>
          <w:i/>
          <w:sz w:val="22"/>
        </w:rPr>
        <w:t>(e)</w:t>
      </w:r>
      <w:r>
        <w:rPr>
          <w:rFonts w:ascii="Arial" w:hAnsi="Arial" w:cs="Arial"/>
          <w:i/>
          <w:sz w:val="22"/>
        </w:rPr>
        <w:tab/>
      </w:r>
      <w:proofErr w:type="gramStart"/>
      <w:r>
        <w:rPr>
          <w:rFonts w:ascii="Arial" w:hAnsi="Arial" w:cs="Arial"/>
          <w:i/>
          <w:sz w:val="22"/>
        </w:rPr>
        <w:t>to</w:t>
      </w:r>
      <w:proofErr w:type="gramEnd"/>
      <w:r>
        <w:rPr>
          <w:rFonts w:ascii="Arial" w:hAnsi="Arial" w:cs="Arial"/>
          <w:i/>
          <w:sz w:val="22"/>
        </w:rPr>
        <w:t xml:space="preserve"> promote a balanced contribution by the gaming industry to general community benefit and amenity.</w:t>
      </w:r>
    </w:p>
    <w:p w:rsidR="008B00AB" w:rsidRDefault="008B00AB" w:rsidP="00E22912">
      <w:pPr>
        <w:pStyle w:val="ListParagraph"/>
        <w:numPr>
          <w:ilvl w:val="0"/>
          <w:numId w:val="23"/>
        </w:numPr>
        <w:spacing w:after="240"/>
        <w:ind w:left="425" w:hanging="425"/>
        <w:jc w:val="both"/>
        <w:rPr>
          <w:rFonts w:cs="Arial"/>
        </w:rPr>
      </w:pPr>
      <w:r>
        <w:rPr>
          <w:rFonts w:cs="Arial"/>
        </w:rPr>
        <w:t>Additionally, pursuant to section 41(4) of the Act,</w:t>
      </w:r>
      <w:r>
        <w:rPr>
          <w:rFonts w:cs="Arial"/>
          <w:szCs w:val="24"/>
        </w:rPr>
        <w:t xml:space="preserve"> </w:t>
      </w:r>
      <w:r>
        <w:rPr>
          <w:rFonts w:cs="Arial"/>
        </w:rPr>
        <w:t xml:space="preserve">the Director-General shall when determining an application for an increase in the number of gaming machines authorised for use, </w:t>
      </w:r>
      <w:r>
        <w:rPr>
          <w:rFonts w:cs="Arial"/>
          <w:szCs w:val="24"/>
        </w:rPr>
        <w:t>have regard to:</w:t>
      </w:r>
    </w:p>
    <w:p w:rsidR="008B00AB" w:rsidRDefault="008B00AB" w:rsidP="008B00AB">
      <w:pPr>
        <w:pStyle w:val="Paragraph"/>
        <w:spacing w:after="120"/>
        <w:ind w:left="1134"/>
        <w:rPr>
          <w:rFonts w:ascii="Arial" w:hAnsi="Arial" w:cs="Arial"/>
          <w:i/>
          <w:sz w:val="22"/>
        </w:rPr>
      </w:pPr>
      <w:r>
        <w:rPr>
          <w:rFonts w:ascii="Arial" w:hAnsi="Arial" w:cs="Arial"/>
          <w:i/>
          <w:sz w:val="22"/>
        </w:rPr>
        <w:t>(a)</w:t>
      </w:r>
      <w:r>
        <w:rPr>
          <w:rFonts w:ascii="Arial" w:hAnsi="Arial" w:cs="Arial"/>
          <w:i/>
          <w:sz w:val="22"/>
        </w:rPr>
        <w:tab/>
      </w:r>
      <w:proofErr w:type="gramStart"/>
      <w:r>
        <w:rPr>
          <w:rFonts w:ascii="Arial" w:hAnsi="Arial" w:cs="Arial"/>
          <w:i/>
          <w:sz w:val="22"/>
        </w:rPr>
        <w:t>the</w:t>
      </w:r>
      <w:proofErr w:type="gramEnd"/>
      <w:r>
        <w:rPr>
          <w:rFonts w:ascii="Arial" w:hAnsi="Arial" w:cs="Arial"/>
          <w:i/>
          <w:sz w:val="22"/>
        </w:rPr>
        <w:t xml:space="preserve"> increased number of gaming machines that the applicant seeks to have authorised for use under the gaming machine licence;</w:t>
      </w:r>
    </w:p>
    <w:p w:rsidR="008B00AB" w:rsidRDefault="008B00AB" w:rsidP="008B00AB">
      <w:pPr>
        <w:pStyle w:val="Paragraph"/>
        <w:spacing w:after="120"/>
        <w:ind w:left="1134"/>
        <w:rPr>
          <w:rFonts w:ascii="Arial" w:hAnsi="Arial" w:cs="Arial"/>
          <w:i/>
          <w:sz w:val="22"/>
        </w:rPr>
      </w:pPr>
      <w:r>
        <w:rPr>
          <w:rFonts w:ascii="Arial" w:hAnsi="Arial" w:cs="Arial"/>
          <w:i/>
          <w:sz w:val="22"/>
        </w:rPr>
        <w:t>(b)</w:t>
      </w:r>
      <w:r>
        <w:rPr>
          <w:rFonts w:ascii="Arial" w:hAnsi="Arial" w:cs="Arial"/>
          <w:i/>
          <w:sz w:val="22"/>
        </w:rPr>
        <w:tab/>
      </w:r>
      <w:proofErr w:type="gramStart"/>
      <w:r>
        <w:rPr>
          <w:rFonts w:ascii="Arial" w:hAnsi="Arial" w:cs="Arial"/>
          <w:i/>
          <w:sz w:val="22"/>
        </w:rPr>
        <w:t>if</w:t>
      </w:r>
      <w:proofErr w:type="gramEnd"/>
      <w:r>
        <w:rPr>
          <w:rFonts w:ascii="Arial" w:hAnsi="Arial" w:cs="Arial"/>
          <w:i/>
          <w:sz w:val="22"/>
        </w:rPr>
        <w:t xml:space="preserve"> section 41A applies – the community impact analysis;</w:t>
      </w:r>
    </w:p>
    <w:p w:rsidR="008B00AB" w:rsidRDefault="008B00AB" w:rsidP="008B00AB">
      <w:pPr>
        <w:pStyle w:val="Paragraph"/>
        <w:spacing w:after="120"/>
        <w:ind w:left="1134"/>
        <w:rPr>
          <w:rFonts w:ascii="Arial" w:hAnsi="Arial" w:cs="Arial"/>
          <w:i/>
          <w:sz w:val="22"/>
        </w:rPr>
      </w:pPr>
      <w:r>
        <w:rPr>
          <w:rFonts w:ascii="Arial" w:hAnsi="Arial" w:cs="Arial"/>
          <w:i/>
          <w:sz w:val="22"/>
        </w:rPr>
        <w:t>(</w:t>
      </w:r>
      <w:proofErr w:type="spellStart"/>
      <w:proofErr w:type="gramStart"/>
      <w:r>
        <w:rPr>
          <w:rFonts w:ascii="Arial" w:hAnsi="Arial" w:cs="Arial"/>
          <w:i/>
          <w:sz w:val="22"/>
        </w:rPr>
        <w:t>ba</w:t>
      </w:r>
      <w:proofErr w:type="spellEnd"/>
      <w:proofErr w:type="gramEnd"/>
      <w:r>
        <w:rPr>
          <w:rFonts w:ascii="Arial" w:hAnsi="Arial" w:cs="Arial"/>
          <w:i/>
          <w:sz w:val="22"/>
        </w:rPr>
        <w:t>)</w:t>
      </w:r>
      <w:r>
        <w:rPr>
          <w:rFonts w:ascii="Arial" w:hAnsi="Arial" w:cs="Arial"/>
          <w:i/>
          <w:sz w:val="22"/>
        </w:rPr>
        <w:tab/>
        <w:t>if section 41B applies – any submissions received under the section;</w:t>
      </w:r>
    </w:p>
    <w:p w:rsidR="008B00AB" w:rsidRDefault="008B00AB" w:rsidP="008B00AB">
      <w:pPr>
        <w:pStyle w:val="Paragraph"/>
        <w:spacing w:after="120"/>
        <w:ind w:left="1134"/>
        <w:rPr>
          <w:rFonts w:ascii="Arial" w:hAnsi="Arial" w:cs="Arial"/>
          <w:i/>
          <w:sz w:val="22"/>
        </w:rPr>
      </w:pPr>
      <w:r>
        <w:rPr>
          <w:rFonts w:ascii="Arial" w:hAnsi="Arial" w:cs="Arial"/>
          <w:i/>
          <w:sz w:val="22"/>
        </w:rPr>
        <w:t>(c)</w:t>
      </w:r>
      <w:r>
        <w:rPr>
          <w:rFonts w:ascii="Arial" w:hAnsi="Arial" w:cs="Arial"/>
          <w:i/>
          <w:sz w:val="22"/>
        </w:rPr>
        <w:tab/>
      </w:r>
      <w:proofErr w:type="gramStart"/>
      <w:r>
        <w:rPr>
          <w:rFonts w:ascii="Arial" w:hAnsi="Arial" w:cs="Arial"/>
          <w:i/>
          <w:sz w:val="22"/>
        </w:rPr>
        <w:t>the</w:t>
      </w:r>
      <w:proofErr w:type="gramEnd"/>
      <w:r>
        <w:rPr>
          <w:rFonts w:ascii="Arial" w:hAnsi="Arial" w:cs="Arial"/>
          <w:i/>
          <w:sz w:val="22"/>
        </w:rPr>
        <w:t xml:space="preserve"> gross monthly profit of existing gaming machines operated on the premises;</w:t>
      </w:r>
    </w:p>
    <w:p w:rsidR="008B00AB" w:rsidRDefault="008B00AB" w:rsidP="008B00AB">
      <w:pPr>
        <w:pStyle w:val="Paragraph"/>
        <w:spacing w:after="120"/>
        <w:ind w:left="1134"/>
        <w:rPr>
          <w:rFonts w:ascii="Arial" w:hAnsi="Arial" w:cs="Arial"/>
          <w:i/>
          <w:sz w:val="22"/>
        </w:rPr>
      </w:pPr>
      <w:r>
        <w:rPr>
          <w:rFonts w:ascii="Arial" w:hAnsi="Arial" w:cs="Arial"/>
          <w:i/>
          <w:sz w:val="22"/>
        </w:rPr>
        <w:t>(d)</w:t>
      </w:r>
      <w:r>
        <w:rPr>
          <w:rFonts w:ascii="Arial" w:hAnsi="Arial" w:cs="Arial"/>
          <w:i/>
          <w:sz w:val="22"/>
        </w:rPr>
        <w:tab/>
      </w:r>
      <w:proofErr w:type="gramStart"/>
      <w:r>
        <w:rPr>
          <w:rFonts w:ascii="Arial" w:hAnsi="Arial" w:cs="Arial"/>
          <w:i/>
          <w:sz w:val="22"/>
        </w:rPr>
        <w:t>the</w:t>
      </w:r>
      <w:proofErr w:type="gramEnd"/>
      <w:r>
        <w:rPr>
          <w:rFonts w:ascii="Arial" w:hAnsi="Arial" w:cs="Arial"/>
          <w:i/>
          <w:sz w:val="22"/>
        </w:rPr>
        <w:t xml:space="preserve"> hours and days when the premises are open for the sale of liquor;</w:t>
      </w:r>
    </w:p>
    <w:p w:rsidR="008B00AB" w:rsidRDefault="008B00AB" w:rsidP="008B00AB">
      <w:pPr>
        <w:pStyle w:val="Paragraph"/>
        <w:spacing w:after="120"/>
        <w:ind w:left="1134"/>
        <w:rPr>
          <w:rFonts w:ascii="Arial" w:hAnsi="Arial" w:cs="Arial"/>
          <w:i/>
          <w:sz w:val="22"/>
        </w:rPr>
      </w:pPr>
      <w:r>
        <w:rPr>
          <w:rFonts w:ascii="Arial" w:hAnsi="Arial" w:cs="Arial"/>
          <w:i/>
          <w:sz w:val="22"/>
        </w:rPr>
        <w:t>(e)</w:t>
      </w:r>
      <w:r>
        <w:rPr>
          <w:rFonts w:ascii="Arial" w:hAnsi="Arial" w:cs="Arial"/>
          <w:i/>
          <w:sz w:val="22"/>
        </w:rPr>
        <w:tab/>
      </w:r>
      <w:proofErr w:type="gramStart"/>
      <w:r>
        <w:rPr>
          <w:rFonts w:ascii="Arial" w:hAnsi="Arial" w:cs="Arial"/>
          <w:i/>
          <w:sz w:val="22"/>
        </w:rPr>
        <w:t>the</w:t>
      </w:r>
      <w:proofErr w:type="gramEnd"/>
      <w:r>
        <w:rPr>
          <w:rFonts w:ascii="Arial" w:hAnsi="Arial" w:cs="Arial"/>
          <w:i/>
          <w:sz w:val="22"/>
        </w:rPr>
        <w:t xml:space="preserve"> size, layout and facilities of the premises together with any proposed modification or relocation of the gaming machine areas of the premises; and</w:t>
      </w:r>
    </w:p>
    <w:p w:rsidR="008B00AB" w:rsidRDefault="008B00AB" w:rsidP="008B00AB">
      <w:pPr>
        <w:pStyle w:val="Paragraph"/>
        <w:ind w:left="1134"/>
        <w:rPr>
          <w:rFonts w:ascii="Arial" w:hAnsi="Arial" w:cs="Arial"/>
          <w:i/>
          <w:sz w:val="22"/>
        </w:rPr>
      </w:pPr>
      <w:r>
        <w:rPr>
          <w:rFonts w:ascii="Arial" w:hAnsi="Arial" w:cs="Arial"/>
          <w:i/>
          <w:sz w:val="22"/>
        </w:rPr>
        <w:t>(f)</w:t>
      </w:r>
      <w:r>
        <w:rPr>
          <w:rFonts w:ascii="Arial" w:hAnsi="Arial" w:cs="Arial"/>
          <w:i/>
          <w:sz w:val="22"/>
        </w:rPr>
        <w:tab/>
      </w:r>
      <w:proofErr w:type="gramStart"/>
      <w:r>
        <w:rPr>
          <w:rFonts w:ascii="Arial" w:hAnsi="Arial" w:cs="Arial"/>
          <w:i/>
          <w:sz w:val="22"/>
        </w:rPr>
        <w:t>such</w:t>
      </w:r>
      <w:proofErr w:type="gramEnd"/>
      <w:r>
        <w:rPr>
          <w:rFonts w:ascii="Arial" w:hAnsi="Arial" w:cs="Arial"/>
          <w:i/>
          <w:sz w:val="22"/>
        </w:rPr>
        <w:t xml:space="preserve"> other matters as the Director-General considers are relevant.</w:t>
      </w:r>
    </w:p>
    <w:p w:rsidR="008B00AB" w:rsidRPr="00E22912" w:rsidRDefault="008B00AB" w:rsidP="008B00AB">
      <w:pPr>
        <w:pStyle w:val="Heading3"/>
        <w:rPr>
          <w:sz w:val="26"/>
        </w:rPr>
      </w:pPr>
      <w:r w:rsidRPr="00E22912">
        <w:rPr>
          <w:sz w:val="26"/>
        </w:rPr>
        <w:t>Increased number of gaming machines</w:t>
      </w:r>
    </w:p>
    <w:p w:rsidR="008B00AB" w:rsidRPr="00945B71" w:rsidRDefault="008B00AB" w:rsidP="00E22912">
      <w:pPr>
        <w:pStyle w:val="ListParagraph"/>
        <w:numPr>
          <w:ilvl w:val="0"/>
          <w:numId w:val="23"/>
        </w:numPr>
        <w:spacing w:after="240"/>
        <w:ind w:left="425" w:hanging="425"/>
        <w:jc w:val="both"/>
        <w:rPr>
          <w:rFonts w:cs="Arial"/>
        </w:rPr>
      </w:pPr>
      <w:r>
        <w:rPr>
          <w:rFonts w:cs="Arial"/>
        </w:rPr>
        <w:t xml:space="preserve">The </w:t>
      </w:r>
      <w:r w:rsidRPr="00E22912">
        <w:rPr>
          <w:rFonts w:cs="Arial"/>
          <w:szCs w:val="24"/>
        </w:rPr>
        <w:t>Applicant</w:t>
      </w:r>
      <w:r>
        <w:rPr>
          <w:rFonts w:cs="Arial"/>
        </w:rPr>
        <w:t xml:space="preserve"> seeks to increase the number of gaming machines from its current level of ten to</w:t>
      </w:r>
      <w:r w:rsidR="00953969">
        <w:rPr>
          <w:rFonts w:cs="Arial"/>
        </w:rPr>
        <w:t xml:space="preserve"> a proposed new number of 20</w:t>
      </w:r>
      <w:r>
        <w:rPr>
          <w:rFonts w:cs="Arial"/>
        </w:rPr>
        <w:t xml:space="preserve"> gaming machines, an increase of ten gaming machines</w:t>
      </w:r>
      <w:proofErr w:type="gramStart"/>
      <w:r>
        <w:rPr>
          <w:rFonts w:cs="Arial"/>
        </w:rPr>
        <w:t xml:space="preserve">.  </w:t>
      </w:r>
      <w:proofErr w:type="gramEnd"/>
      <w:r w:rsidRPr="00945B71">
        <w:rPr>
          <w:rFonts w:cs="Arial"/>
        </w:rPr>
        <w:t xml:space="preserve">The Applicant currently holds Gaming Machine Licence No. GM238 and is authorised to operate </w:t>
      </w:r>
      <w:r w:rsidR="00945B71">
        <w:rPr>
          <w:rFonts w:cs="Arial"/>
        </w:rPr>
        <w:t xml:space="preserve">ten gaming machines on the premises, </w:t>
      </w:r>
      <w:r w:rsidRPr="00945B71">
        <w:rPr>
          <w:rFonts w:cs="Arial"/>
        </w:rPr>
        <w:t>the limit of its current authorisation.</w:t>
      </w:r>
    </w:p>
    <w:p w:rsidR="008B00AB" w:rsidRDefault="008B00AB" w:rsidP="00E22912">
      <w:pPr>
        <w:pStyle w:val="ListParagraph"/>
        <w:numPr>
          <w:ilvl w:val="0"/>
          <w:numId w:val="23"/>
        </w:numPr>
        <w:spacing w:after="240"/>
        <w:ind w:left="425" w:hanging="425"/>
        <w:jc w:val="both"/>
        <w:rPr>
          <w:rFonts w:cs="Arial"/>
          <w:szCs w:val="24"/>
        </w:rPr>
      </w:pPr>
      <w:r>
        <w:rPr>
          <w:rFonts w:cs="Arial"/>
        </w:rPr>
        <w:t>Regulation 3 of the Regulations sets the maximum number of gaming machines for a Category 1 licensed premise at twenty</w:t>
      </w:r>
      <w:proofErr w:type="gramStart"/>
      <w:r>
        <w:rPr>
          <w:rFonts w:cs="Arial"/>
        </w:rPr>
        <w:t xml:space="preserve">.  </w:t>
      </w:r>
      <w:proofErr w:type="gramEnd"/>
      <w:r>
        <w:rPr>
          <w:rFonts w:cs="Arial"/>
        </w:rPr>
        <w:t xml:space="preserve">As the Applicant </w:t>
      </w:r>
      <w:r>
        <w:rPr>
          <w:rFonts w:cs="Arial"/>
          <w:szCs w:val="24"/>
        </w:rPr>
        <w:t>is the holder of a licence issued under the</w:t>
      </w:r>
      <w:r w:rsidR="00953969">
        <w:rPr>
          <w:rFonts w:cs="Arial"/>
          <w:szCs w:val="24"/>
        </w:rPr>
        <w:t xml:space="preserve"> Act</w:t>
      </w:r>
      <w:r>
        <w:rPr>
          <w:rFonts w:cs="Arial"/>
          <w:szCs w:val="24"/>
        </w:rPr>
        <w:t xml:space="preserve"> endorsed AUTHORITY – TAVERN, which is defined under section 3 of the Act as a </w:t>
      </w:r>
      <w:r w:rsidR="00953969">
        <w:rPr>
          <w:rFonts w:cs="Arial"/>
          <w:szCs w:val="24"/>
        </w:rPr>
        <w:t>hotel</w:t>
      </w:r>
      <w:r>
        <w:rPr>
          <w:rFonts w:cs="Arial"/>
          <w:szCs w:val="24"/>
        </w:rPr>
        <w:t xml:space="preserve"> liquor licence, the premises are considered to be a Category 1 licensed premise pursuant to 2(2)(a) of the Regulations.</w:t>
      </w:r>
    </w:p>
    <w:p w:rsidR="008B00AB" w:rsidRDefault="008B00AB" w:rsidP="00E22912">
      <w:pPr>
        <w:pStyle w:val="ListParagraph"/>
        <w:numPr>
          <w:ilvl w:val="0"/>
          <w:numId w:val="23"/>
        </w:numPr>
        <w:spacing w:after="240"/>
        <w:ind w:left="425" w:hanging="425"/>
        <w:jc w:val="both"/>
        <w:rPr>
          <w:rFonts w:cs="Arial"/>
        </w:rPr>
      </w:pPr>
      <w:r>
        <w:rPr>
          <w:rFonts w:cs="Arial"/>
        </w:rPr>
        <w:t xml:space="preserve">As such, the Applicant is able to apply for an increase of ten gaming machines and if granted, I am satisfied that the number of gaming machines on the premises would be within the statutory limit of </w:t>
      </w:r>
      <w:r w:rsidR="00A21C53">
        <w:rPr>
          <w:rFonts w:cs="Arial"/>
        </w:rPr>
        <w:t>20</w:t>
      </w:r>
      <w:r>
        <w:rPr>
          <w:rFonts w:cs="Arial"/>
        </w:rPr>
        <w:t xml:space="preserve"> gaming machines.</w:t>
      </w:r>
    </w:p>
    <w:p w:rsidR="008B00AB" w:rsidRDefault="00953969" w:rsidP="00E22912">
      <w:pPr>
        <w:pStyle w:val="ListParagraph"/>
        <w:numPr>
          <w:ilvl w:val="0"/>
          <w:numId w:val="23"/>
        </w:numPr>
        <w:spacing w:after="240"/>
        <w:ind w:left="425" w:hanging="425"/>
        <w:jc w:val="both"/>
        <w:rPr>
          <w:rFonts w:cs="Arial"/>
        </w:rPr>
      </w:pPr>
      <w:r>
        <w:rPr>
          <w:rFonts w:cs="Arial"/>
        </w:rPr>
        <w:t xml:space="preserve">It is </w:t>
      </w:r>
      <w:r w:rsidRPr="00E22912">
        <w:rPr>
          <w:rFonts w:cs="Arial"/>
          <w:szCs w:val="24"/>
        </w:rPr>
        <w:t>expected</w:t>
      </w:r>
      <w:r>
        <w:rPr>
          <w:rFonts w:cs="Arial"/>
        </w:rPr>
        <w:t xml:space="preserve">, </w:t>
      </w:r>
      <w:r w:rsidR="008B00AB">
        <w:rPr>
          <w:rFonts w:cs="Arial"/>
        </w:rPr>
        <w:t>sho</w:t>
      </w:r>
      <w:r>
        <w:rPr>
          <w:rFonts w:cs="Arial"/>
        </w:rPr>
        <w:t>uld the application be approved, that</w:t>
      </w:r>
      <w:r w:rsidR="008B00AB">
        <w:rPr>
          <w:rFonts w:cs="Arial"/>
        </w:rPr>
        <w:t xml:space="preserve"> the additional ten gaming machines will be installed during the 2016/17 financial year. </w:t>
      </w:r>
    </w:p>
    <w:p w:rsidR="008B00AB" w:rsidRPr="00E22912" w:rsidRDefault="008B00AB" w:rsidP="00E22912">
      <w:pPr>
        <w:pStyle w:val="Heading3"/>
        <w:keepLines/>
        <w:rPr>
          <w:sz w:val="26"/>
        </w:rPr>
      </w:pPr>
      <w:r w:rsidRPr="00E22912">
        <w:rPr>
          <w:sz w:val="26"/>
        </w:rPr>
        <w:lastRenderedPageBreak/>
        <w:t>Community Impact Analysis</w:t>
      </w:r>
    </w:p>
    <w:p w:rsidR="008B00AB" w:rsidRDefault="008B00AB" w:rsidP="00E22912">
      <w:pPr>
        <w:pStyle w:val="ListParagraph"/>
        <w:keepNext/>
        <w:keepLines/>
        <w:numPr>
          <w:ilvl w:val="0"/>
          <w:numId w:val="23"/>
        </w:numPr>
        <w:spacing w:after="240"/>
        <w:ind w:left="425" w:hanging="425"/>
        <w:jc w:val="both"/>
        <w:rPr>
          <w:rFonts w:cs="Arial"/>
        </w:rPr>
      </w:pPr>
      <w:r>
        <w:rPr>
          <w:rFonts w:cs="Arial"/>
        </w:rPr>
        <w:t>Pursuant to section 41A(2) of the Act, the CIA must provide details pertaining to:</w:t>
      </w:r>
    </w:p>
    <w:p w:rsidR="008B00AB" w:rsidRDefault="008B00AB" w:rsidP="008B00AB">
      <w:pPr>
        <w:pStyle w:val="ListParagraph"/>
        <w:keepNext/>
        <w:spacing w:after="120"/>
        <w:ind w:left="992" w:hanging="425"/>
        <w:jc w:val="both"/>
        <w:rPr>
          <w:rFonts w:cs="Arial"/>
          <w:i/>
          <w:szCs w:val="24"/>
        </w:rPr>
      </w:pPr>
      <w:r>
        <w:rPr>
          <w:rFonts w:cs="Arial"/>
          <w:szCs w:val="24"/>
        </w:rPr>
        <w:t>(a)</w:t>
      </w:r>
      <w:r>
        <w:rPr>
          <w:rFonts w:cs="Arial"/>
          <w:szCs w:val="24"/>
        </w:rPr>
        <w:tab/>
      </w:r>
      <w:proofErr w:type="gramStart"/>
      <w:r>
        <w:rPr>
          <w:rFonts w:cs="Arial"/>
          <w:i/>
          <w:szCs w:val="24"/>
        </w:rPr>
        <w:t>the</w:t>
      </w:r>
      <w:proofErr w:type="gramEnd"/>
      <w:r>
        <w:rPr>
          <w:rFonts w:cs="Arial"/>
          <w:i/>
          <w:szCs w:val="24"/>
        </w:rPr>
        <w:t xml:space="preserve"> suitability of the premises to which the application relates having regard to the size, layout and facilities of the premises; </w:t>
      </w:r>
    </w:p>
    <w:p w:rsidR="008B00AB" w:rsidRDefault="008B00AB" w:rsidP="008B00AB">
      <w:pPr>
        <w:pStyle w:val="ListParagraph"/>
        <w:spacing w:after="120"/>
        <w:ind w:left="993" w:hanging="426"/>
        <w:jc w:val="both"/>
        <w:rPr>
          <w:rFonts w:cs="Arial"/>
          <w:i/>
          <w:szCs w:val="24"/>
        </w:rPr>
      </w:pPr>
      <w:r>
        <w:rPr>
          <w:rFonts w:cs="Arial"/>
          <w:i/>
          <w:szCs w:val="24"/>
        </w:rPr>
        <w:t>(b)</w:t>
      </w:r>
      <w:r>
        <w:rPr>
          <w:rFonts w:cs="Arial"/>
          <w:i/>
          <w:szCs w:val="24"/>
        </w:rPr>
        <w:tab/>
      </w:r>
      <w:proofErr w:type="gramStart"/>
      <w:r>
        <w:rPr>
          <w:rFonts w:cs="Arial"/>
          <w:i/>
          <w:szCs w:val="24"/>
        </w:rPr>
        <w:t>the</w:t>
      </w:r>
      <w:proofErr w:type="gramEnd"/>
      <w:r>
        <w:rPr>
          <w:rFonts w:cs="Arial"/>
          <w:i/>
          <w:szCs w:val="24"/>
        </w:rPr>
        <w:t xml:space="preserve"> suitability of the premises to which the application relates having regard to the primary activity conducted at the premises;</w:t>
      </w:r>
    </w:p>
    <w:p w:rsidR="008B00AB" w:rsidRDefault="008B00AB" w:rsidP="008B00AB">
      <w:pPr>
        <w:pStyle w:val="ListParagraph"/>
        <w:spacing w:after="120"/>
        <w:ind w:left="993" w:hanging="426"/>
        <w:jc w:val="both"/>
        <w:rPr>
          <w:rFonts w:cs="Arial"/>
          <w:i/>
          <w:szCs w:val="24"/>
        </w:rPr>
      </w:pPr>
      <w:r>
        <w:rPr>
          <w:rFonts w:cs="Arial"/>
          <w:i/>
          <w:szCs w:val="24"/>
        </w:rPr>
        <w:t>(c)</w:t>
      </w:r>
      <w:r>
        <w:rPr>
          <w:rFonts w:cs="Arial"/>
          <w:i/>
          <w:szCs w:val="24"/>
        </w:rPr>
        <w:tab/>
        <w:t>the suitability of the location to which the application relates having regard to the population of the local area, the proximity of the premises to other gaming venues and the proximity of the premises to sensitive areas such as schools, shopping centres, other community congregation facilities, welfare agencies, banks and pawn brokers;</w:t>
      </w:r>
    </w:p>
    <w:p w:rsidR="008B00AB" w:rsidRDefault="008B00AB" w:rsidP="008B00AB">
      <w:pPr>
        <w:pStyle w:val="ListParagraph"/>
        <w:spacing w:after="120"/>
        <w:ind w:left="993" w:hanging="426"/>
        <w:jc w:val="both"/>
        <w:rPr>
          <w:rFonts w:cs="Arial"/>
          <w:i/>
          <w:szCs w:val="24"/>
        </w:rPr>
      </w:pPr>
      <w:r>
        <w:rPr>
          <w:rFonts w:cs="Arial"/>
          <w:i/>
          <w:szCs w:val="24"/>
        </w:rPr>
        <w:t>(d)</w:t>
      </w:r>
      <w:r>
        <w:rPr>
          <w:rFonts w:cs="Arial"/>
          <w:i/>
          <w:szCs w:val="24"/>
        </w:rPr>
        <w:tab/>
      </w:r>
      <w:proofErr w:type="gramStart"/>
      <w:r>
        <w:rPr>
          <w:rFonts w:cs="Arial"/>
          <w:i/>
          <w:szCs w:val="24"/>
        </w:rPr>
        <w:t>the</w:t>
      </w:r>
      <w:proofErr w:type="gramEnd"/>
      <w:r>
        <w:rPr>
          <w:rFonts w:cs="Arial"/>
          <w:i/>
          <w:szCs w:val="24"/>
        </w:rPr>
        <w:t xml:space="preserve"> appropriateness of problem gambling risk management and responsible gambling strategies;</w:t>
      </w:r>
    </w:p>
    <w:p w:rsidR="008B00AB" w:rsidRDefault="008B00AB" w:rsidP="008B00AB">
      <w:pPr>
        <w:pStyle w:val="ListParagraph"/>
        <w:spacing w:after="240"/>
        <w:ind w:left="993" w:hanging="426"/>
        <w:jc w:val="both"/>
        <w:rPr>
          <w:rFonts w:cs="Arial"/>
          <w:i/>
          <w:szCs w:val="24"/>
        </w:rPr>
      </w:pPr>
      <w:r>
        <w:rPr>
          <w:rFonts w:cs="Arial"/>
          <w:i/>
          <w:szCs w:val="24"/>
        </w:rPr>
        <w:t>(e)</w:t>
      </w:r>
      <w:r>
        <w:rPr>
          <w:rFonts w:cs="Arial"/>
          <w:i/>
          <w:szCs w:val="24"/>
        </w:rPr>
        <w:tab/>
      </w:r>
      <w:proofErr w:type="gramStart"/>
      <w:r>
        <w:rPr>
          <w:rFonts w:cs="Arial"/>
          <w:i/>
          <w:szCs w:val="24"/>
        </w:rPr>
        <w:t>economic</w:t>
      </w:r>
      <w:proofErr w:type="gramEnd"/>
      <w:r>
        <w:rPr>
          <w:rFonts w:cs="Arial"/>
          <w:i/>
          <w:szCs w:val="24"/>
        </w:rPr>
        <w:t xml:space="preserve"> impact of the proposal including contribution to the community, employment creation and significance or reliance of the venue to or on tourism.</w:t>
      </w:r>
    </w:p>
    <w:p w:rsidR="008B00AB" w:rsidRPr="008E4BBC" w:rsidRDefault="008B00AB" w:rsidP="008E4BBC">
      <w:pPr>
        <w:pStyle w:val="Heading3"/>
        <w:rPr>
          <w:rStyle w:val="Emphasis"/>
          <w:i w:val="0"/>
          <w:iCs w:val="0"/>
        </w:rPr>
      </w:pPr>
      <w:r w:rsidRPr="008E4BBC">
        <w:rPr>
          <w:rStyle w:val="Emphasis"/>
          <w:i w:val="0"/>
          <w:iCs w:val="0"/>
        </w:rPr>
        <w:t>Suitability of Premises – size, layout and facilities</w:t>
      </w:r>
    </w:p>
    <w:p w:rsidR="00A87320" w:rsidRDefault="00A87320" w:rsidP="00E22912">
      <w:pPr>
        <w:pStyle w:val="ListParagraph"/>
        <w:numPr>
          <w:ilvl w:val="0"/>
          <w:numId w:val="23"/>
        </w:numPr>
        <w:spacing w:after="240"/>
        <w:ind w:left="425" w:hanging="425"/>
        <w:jc w:val="both"/>
        <w:rPr>
          <w:rFonts w:cs="Arial"/>
        </w:rPr>
      </w:pPr>
      <w:r>
        <w:rPr>
          <w:rFonts w:cs="Arial"/>
        </w:rPr>
        <w:t>Monsoons is located towards the eastern end of Mitchell Street and situated amongst a cluster of 13 other licensed venues and 65 cafes and restaurants within the Darwin CBD</w:t>
      </w:r>
      <w:proofErr w:type="gramStart"/>
      <w:r>
        <w:rPr>
          <w:rFonts w:cs="Arial"/>
        </w:rPr>
        <w:t xml:space="preserve">.  </w:t>
      </w:r>
      <w:proofErr w:type="gramEnd"/>
      <w:r>
        <w:rPr>
          <w:rFonts w:cs="Arial"/>
        </w:rPr>
        <w:t>Mitchell Street is widely recognised as Darwin’s entertainment and nightclub precinct</w:t>
      </w:r>
      <w:proofErr w:type="gramStart"/>
      <w:r>
        <w:rPr>
          <w:rFonts w:cs="Arial"/>
        </w:rPr>
        <w:t>.</w:t>
      </w:r>
      <w:r w:rsidR="005C3F62">
        <w:rPr>
          <w:rFonts w:cs="Arial"/>
        </w:rPr>
        <w:t xml:space="preserve">  </w:t>
      </w:r>
      <w:proofErr w:type="gramEnd"/>
      <w:r w:rsidR="005C3F62">
        <w:rPr>
          <w:rFonts w:cs="Arial"/>
        </w:rPr>
        <w:t>The CIA reports that in 2013/</w:t>
      </w:r>
      <w:r>
        <w:rPr>
          <w:rFonts w:cs="Arial"/>
        </w:rPr>
        <w:t>2014 approximately 1.32 million perso</w:t>
      </w:r>
      <w:r w:rsidR="005C3F62">
        <w:rPr>
          <w:rFonts w:cs="Arial"/>
        </w:rPr>
        <w:t>ns visited Darwin accounting for</w:t>
      </w:r>
      <w:r>
        <w:rPr>
          <w:rFonts w:cs="Arial"/>
        </w:rPr>
        <w:t xml:space="preserve"> 5.1 million visitor nights</w:t>
      </w:r>
      <w:proofErr w:type="gramStart"/>
      <w:r>
        <w:rPr>
          <w:rFonts w:cs="Arial"/>
        </w:rPr>
        <w:t xml:space="preserve">.  </w:t>
      </w:r>
      <w:proofErr w:type="gramEnd"/>
      <w:r>
        <w:rPr>
          <w:rFonts w:cs="Arial"/>
        </w:rPr>
        <w:t>Of the visitors</w:t>
      </w:r>
      <w:r w:rsidR="005C3F62">
        <w:rPr>
          <w:rFonts w:cs="Arial"/>
        </w:rPr>
        <w:t>,</w:t>
      </w:r>
      <w:r>
        <w:rPr>
          <w:rFonts w:cs="Arial"/>
        </w:rPr>
        <w:t xml:space="preserve"> 526</w:t>
      </w:r>
      <w:r w:rsidR="00972A35">
        <w:rPr>
          <w:rFonts w:cs="Arial"/>
        </w:rPr>
        <w:t xml:space="preserve"> </w:t>
      </w:r>
      <w:r>
        <w:rPr>
          <w:rFonts w:cs="Arial"/>
        </w:rPr>
        <w:t xml:space="preserve">000 listed food and wine as one of their major </w:t>
      </w:r>
      <w:r w:rsidRPr="00E22912">
        <w:rPr>
          <w:rFonts w:cs="Arial"/>
          <w:szCs w:val="24"/>
        </w:rPr>
        <w:t>activities</w:t>
      </w:r>
      <w:r>
        <w:rPr>
          <w:rFonts w:cs="Arial"/>
        </w:rPr>
        <w:t xml:space="preserve"> during their stay.</w:t>
      </w:r>
    </w:p>
    <w:p w:rsidR="003C02DC" w:rsidRDefault="003C02DC" w:rsidP="00E22912">
      <w:pPr>
        <w:pStyle w:val="ListParagraph"/>
        <w:numPr>
          <w:ilvl w:val="0"/>
          <w:numId w:val="23"/>
        </w:numPr>
        <w:spacing w:after="240"/>
        <w:ind w:left="425" w:hanging="425"/>
        <w:jc w:val="both"/>
        <w:rPr>
          <w:rFonts w:cs="Arial"/>
        </w:rPr>
      </w:pPr>
      <w:r>
        <w:rPr>
          <w:rFonts w:cs="Arial"/>
        </w:rPr>
        <w:t>T</w:t>
      </w:r>
      <w:r w:rsidR="008B00AB">
        <w:rPr>
          <w:rFonts w:cs="Arial"/>
        </w:rPr>
        <w:t>he</w:t>
      </w:r>
      <w:r>
        <w:rPr>
          <w:rFonts w:cs="Arial"/>
        </w:rPr>
        <w:t xml:space="preserve"> current gaming area is located towards the rear of the premises with minimum visibility from </w:t>
      </w:r>
      <w:proofErr w:type="spellStart"/>
      <w:r>
        <w:rPr>
          <w:rFonts w:cs="Arial"/>
        </w:rPr>
        <w:t>Shadforth</w:t>
      </w:r>
      <w:proofErr w:type="spellEnd"/>
      <w:r>
        <w:rPr>
          <w:rFonts w:cs="Arial"/>
        </w:rPr>
        <w:t xml:space="preserve"> Lane, which runs down the side of Monsoons. The CIA states that the current gaming room occupies 6</w:t>
      </w:r>
      <w:r w:rsidR="008B00AB">
        <w:rPr>
          <w:rFonts w:cs="Arial"/>
        </w:rPr>
        <w:t xml:space="preserve">% </w:t>
      </w:r>
      <w:r>
        <w:rPr>
          <w:rFonts w:cs="Arial"/>
        </w:rPr>
        <w:t>of the venue’s total floor plan</w:t>
      </w:r>
      <w:proofErr w:type="gramStart"/>
      <w:r>
        <w:rPr>
          <w:rFonts w:cs="Arial"/>
        </w:rPr>
        <w:t xml:space="preserve">.  </w:t>
      </w:r>
      <w:proofErr w:type="gramEnd"/>
      <w:r>
        <w:rPr>
          <w:rFonts w:cs="Arial"/>
        </w:rPr>
        <w:t>The ratio of floor space allocated for the gaming room after the renovations represents a small part of the overall footprint of the prem</w:t>
      </w:r>
      <w:r w:rsidR="00A87320">
        <w:rPr>
          <w:rFonts w:cs="Arial"/>
        </w:rPr>
        <w:t>is</w:t>
      </w:r>
      <w:r>
        <w:rPr>
          <w:rFonts w:cs="Arial"/>
        </w:rPr>
        <w:t>es</w:t>
      </w:r>
      <w:r w:rsidR="005C3F62">
        <w:rPr>
          <w:rFonts w:cs="Arial"/>
        </w:rPr>
        <w:t>,</w:t>
      </w:r>
      <w:r>
        <w:rPr>
          <w:rFonts w:cs="Arial"/>
        </w:rPr>
        <w:t xml:space="preserve"> indicating that gaming is not the primary focus of the venues or a major source of overall revenue.</w:t>
      </w:r>
    </w:p>
    <w:p w:rsidR="004410D9" w:rsidRDefault="003C02DC" w:rsidP="00E22912">
      <w:pPr>
        <w:pStyle w:val="ListParagraph"/>
        <w:numPr>
          <w:ilvl w:val="0"/>
          <w:numId w:val="23"/>
        </w:numPr>
        <w:spacing w:after="240"/>
        <w:ind w:left="425" w:hanging="425"/>
        <w:jc w:val="both"/>
        <w:rPr>
          <w:rFonts w:cs="Arial"/>
        </w:rPr>
      </w:pPr>
      <w:r>
        <w:rPr>
          <w:rFonts w:cs="Arial"/>
        </w:rPr>
        <w:t>I</w:t>
      </w:r>
      <w:r w:rsidR="008B00AB">
        <w:rPr>
          <w:rFonts w:cs="Arial"/>
        </w:rPr>
        <w:t>f the application for an additional ten gaming machines is approved the gaming area wil</w:t>
      </w:r>
      <w:r>
        <w:rPr>
          <w:rFonts w:cs="Arial"/>
        </w:rPr>
        <w:t>l be extended and will occupy approximately 9</w:t>
      </w:r>
      <w:r w:rsidR="008B00AB">
        <w:rPr>
          <w:rFonts w:cs="Arial"/>
        </w:rPr>
        <w:t>% of the venue’s floor plan</w:t>
      </w:r>
      <w:r>
        <w:rPr>
          <w:rFonts w:cs="Arial"/>
        </w:rPr>
        <w:t xml:space="preserve"> by incorporating an existing function room into the gaming room</w:t>
      </w:r>
      <w:proofErr w:type="gramStart"/>
      <w:r>
        <w:rPr>
          <w:rFonts w:cs="Arial"/>
        </w:rPr>
        <w:t>.</w:t>
      </w:r>
      <w:r w:rsidR="008B00AB">
        <w:rPr>
          <w:rFonts w:cs="Arial"/>
        </w:rPr>
        <w:t xml:space="preserve"> </w:t>
      </w:r>
      <w:r w:rsidR="00A87320">
        <w:rPr>
          <w:rFonts w:cs="Arial"/>
        </w:rPr>
        <w:t xml:space="preserve"> </w:t>
      </w:r>
      <w:proofErr w:type="gramEnd"/>
      <w:r w:rsidR="00A87320">
        <w:rPr>
          <w:rFonts w:cs="Arial"/>
        </w:rPr>
        <w:t>That percentage of floor space is commensurate with similar tavern premises in the Darwin CBD and elsewhere.</w:t>
      </w:r>
      <w:r w:rsidR="008B00AB">
        <w:rPr>
          <w:rFonts w:cs="Arial"/>
        </w:rPr>
        <w:t xml:space="preserve"> </w:t>
      </w:r>
      <w:r w:rsidR="008B00AB" w:rsidRPr="003C02DC">
        <w:rPr>
          <w:rFonts w:cs="Arial"/>
        </w:rPr>
        <w:t>Th</w:t>
      </w:r>
      <w:r w:rsidRPr="003C02DC">
        <w:rPr>
          <w:rFonts w:cs="Arial"/>
        </w:rPr>
        <w:t xml:space="preserve">e proposed renovations are relatively minor and involve the removal of an internal wall </w:t>
      </w:r>
      <w:r w:rsidR="008B00AB" w:rsidRPr="003C02DC">
        <w:rPr>
          <w:rFonts w:cs="Arial"/>
        </w:rPr>
        <w:t>betwe</w:t>
      </w:r>
      <w:r w:rsidRPr="003C02DC">
        <w:rPr>
          <w:rFonts w:cs="Arial"/>
        </w:rPr>
        <w:t>en the existing gaming room and function room.</w:t>
      </w:r>
      <w:r w:rsidR="008B00AB" w:rsidRPr="003C02DC">
        <w:rPr>
          <w:rFonts w:cs="Arial"/>
        </w:rPr>
        <w:t xml:space="preserve">  </w:t>
      </w:r>
    </w:p>
    <w:p w:rsidR="00D61B59" w:rsidRDefault="00D61B59" w:rsidP="00E22912">
      <w:pPr>
        <w:pStyle w:val="ListParagraph"/>
        <w:numPr>
          <w:ilvl w:val="0"/>
          <w:numId w:val="23"/>
        </w:numPr>
        <w:spacing w:after="240"/>
        <w:ind w:left="425" w:hanging="425"/>
        <w:jc w:val="both"/>
        <w:rPr>
          <w:rFonts w:cs="Arial"/>
        </w:rPr>
      </w:pPr>
      <w:r>
        <w:rPr>
          <w:rFonts w:cs="Arial"/>
        </w:rPr>
        <w:t xml:space="preserve">Since opening Monsoons has won a variety of </w:t>
      </w:r>
      <w:r w:rsidR="008A1D20">
        <w:rPr>
          <w:rFonts w:cs="Arial"/>
        </w:rPr>
        <w:t>AHA Awards of Excellence including Best Hotel Gaming Venue, Best Bistro Dining, the Minister’s Responsible Service of Alcohol Award and Best Entertainment Venue along with several other category awards.</w:t>
      </w:r>
      <w:r>
        <w:rPr>
          <w:rFonts w:cs="Arial"/>
        </w:rPr>
        <w:t xml:space="preserve"> </w:t>
      </w:r>
    </w:p>
    <w:p w:rsidR="008B00AB" w:rsidRPr="008E4BBC" w:rsidRDefault="008B00AB" w:rsidP="008E4BBC">
      <w:pPr>
        <w:pStyle w:val="Heading3"/>
        <w:rPr>
          <w:rStyle w:val="Emphasis"/>
          <w:i w:val="0"/>
          <w:iCs w:val="0"/>
        </w:rPr>
      </w:pPr>
      <w:r w:rsidRPr="008E4BBC">
        <w:rPr>
          <w:rStyle w:val="Emphasis"/>
          <w:i w:val="0"/>
          <w:iCs w:val="0"/>
        </w:rPr>
        <w:t>Suitability of Premises – primary activity</w:t>
      </w:r>
    </w:p>
    <w:p w:rsidR="008B00AB" w:rsidRDefault="004410D9" w:rsidP="00E22912">
      <w:pPr>
        <w:pStyle w:val="ListParagraph"/>
        <w:numPr>
          <w:ilvl w:val="0"/>
          <w:numId w:val="23"/>
        </w:numPr>
        <w:spacing w:after="240"/>
        <w:ind w:left="425" w:hanging="425"/>
        <w:jc w:val="both"/>
        <w:rPr>
          <w:rFonts w:cs="Arial"/>
        </w:rPr>
      </w:pPr>
      <w:r>
        <w:rPr>
          <w:rFonts w:cs="Arial"/>
        </w:rPr>
        <w:t xml:space="preserve">Monsoons’ business has a focus on entertainment and includes a restaurant, al fresco dining area, </w:t>
      </w:r>
      <w:r w:rsidR="00D61B59">
        <w:rPr>
          <w:rFonts w:cs="Arial"/>
        </w:rPr>
        <w:t xml:space="preserve">gaming room, Keno, </w:t>
      </w:r>
      <w:r>
        <w:rPr>
          <w:rFonts w:cs="Arial"/>
        </w:rPr>
        <w:t>a dance floor and stage for live entertainment</w:t>
      </w:r>
      <w:proofErr w:type="gramStart"/>
      <w:r>
        <w:rPr>
          <w:rFonts w:cs="Arial"/>
        </w:rPr>
        <w:t xml:space="preserve">.  </w:t>
      </w:r>
      <w:proofErr w:type="gramEnd"/>
      <w:r>
        <w:rPr>
          <w:rFonts w:cs="Arial"/>
        </w:rPr>
        <w:t>The venue has been in operation since 2007 and maintains a large client base through lunch and dinner periods with outdoor seating areas and open entertainment spaces</w:t>
      </w:r>
      <w:proofErr w:type="gramStart"/>
      <w:r>
        <w:rPr>
          <w:rFonts w:cs="Arial"/>
        </w:rPr>
        <w:t xml:space="preserve">.  </w:t>
      </w:r>
      <w:proofErr w:type="gramEnd"/>
      <w:r>
        <w:rPr>
          <w:rFonts w:cs="Arial"/>
        </w:rPr>
        <w:t xml:space="preserve">As well as its dining facilities Monsoons is one of the major nightclubs in Mitchell Street with authorisation to trade until </w:t>
      </w:r>
      <w:r w:rsidR="00972A35">
        <w:rPr>
          <w:rFonts w:cs="Arial"/>
        </w:rPr>
        <w:t>0</w:t>
      </w:r>
      <w:r>
        <w:rPr>
          <w:rFonts w:cs="Arial"/>
        </w:rPr>
        <w:t>4</w:t>
      </w:r>
      <w:r w:rsidR="00A21C53">
        <w:rPr>
          <w:rFonts w:cs="Arial"/>
        </w:rPr>
        <w:t>:</w:t>
      </w:r>
      <w:r>
        <w:rPr>
          <w:rFonts w:cs="Arial"/>
        </w:rPr>
        <w:t xml:space="preserve">00 </w:t>
      </w:r>
      <w:r w:rsidR="00972A35">
        <w:rPr>
          <w:rFonts w:cs="Arial"/>
        </w:rPr>
        <w:t>hours</w:t>
      </w:r>
      <w:r>
        <w:rPr>
          <w:rFonts w:cs="Arial"/>
        </w:rPr>
        <w:t xml:space="preserve"> seven </w:t>
      </w:r>
      <w:r w:rsidR="005C3F62">
        <w:rPr>
          <w:rFonts w:cs="Arial"/>
        </w:rPr>
        <w:t>days per week.</w:t>
      </w:r>
      <w:r w:rsidR="00A21C53">
        <w:rPr>
          <w:rFonts w:cs="Arial"/>
        </w:rPr>
        <w:t> </w:t>
      </w:r>
    </w:p>
    <w:p w:rsidR="00D61B59" w:rsidRDefault="008B00AB" w:rsidP="00E22912">
      <w:pPr>
        <w:pStyle w:val="ListParagraph"/>
        <w:keepNext/>
        <w:keepLines/>
        <w:numPr>
          <w:ilvl w:val="0"/>
          <w:numId w:val="23"/>
        </w:numPr>
        <w:spacing w:after="240"/>
        <w:ind w:left="425" w:hanging="425"/>
        <w:jc w:val="both"/>
        <w:rPr>
          <w:rFonts w:cs="Arial"/>
        </w:rPr>
      </w:pPr>
      <w:r>
        <w:rPr>
          <w:rFonts w:cs="Arial"/>
        </w:rPr>
        <w:lastRenderedPageBreak/>
        <w:t xml:space="preserve">The CIA provides information </w:t>
      </w:r>
      <w:r w:rsidR="00D61B59">
        <w:rPr>
          <w:rFonts w:cs="Arial"/>
        </w:rPr>
        <w:t xml:space="preserve">within the confidential section </w:t>
      </w:r>
      <w:r>
        <w:rPr>
          <w:rFonts w:cs="Arial"/>
        </w:rPr>
        <w:t xml:space="preserve">regarding the venue’s financial </w:t>
      </w:r>
      <w:r w:rsidRPr="00E22912">
        <w:rPr>
          <w:rFonts w:cs="Arial"/>
          <w:szCs w:val="24"/>
        </w:rPr>
        <w:t>performance</w:t>
      </w:r>
      <w:proofErr w:type="gramStart"/>
      <w:r>
        <w:rPr>
          <w:rFonts w:cs="Arial"/>
        </w:rPr>
        <w:t xml:space="preserve">.  </w:t>
      </w:r>
      <w:proofErr w:type="gramEnd"/>
      <w:r>
        <w:rPr>
          <w:rFonts w:cs="Arial"/>
        </w:rPr>
        <w:t xml:space="preserve">The figures </w:t>
      </w:r>
      <w:r w:rsidR="00D61B59">
        <w:rPr>
          <w:rFonts w:cs="Arial"/>
        </w:rPr>
        <w:t xml:space="preserve">provided show </w:t>
      </w:r>
      <w:r>
        <w:rPr>
          <w:rFonts w:cs="Arial"/>
        </w:rPr>
        <w:t>substantial growth in gaming machine profits over the last few years</w:t>
      </w:r>
      <w:proofErr w:type="gramStart"/>
      <w:r w:rsidR="00D61B59">
        <w:rPr>
          <w:rFonts w:cs="Arial"/>
        </w:rPr>
        <w:t xml:space="preserve">.  </w:t>
      </w:r>
      <w:proofErr w:type="gramEnd"/>
      <w:r w:rsidR="00D61B59">
        <w:rPr>
          <w:rFonts w:cs="Arial"/>
        </w:rPr>
        <w:t>T</w:t>
      </w:r>
      <w:r>
        <w:rPr>
          <w:rFonts w:cs="Arial"/>
        </w:rPr>
        <w:t xml:space="preserve">he introduction of note acceptors has </w:t>
      </w:r>
      <w:r w:rsidR="00D61B59">
        <w:rPr>
          <w:rFonts w:cs="Arial"/>
        </w:rPr>
        <w:t xml:space="preserve">arguably </w:t>
      </w:r>
      <w:r>
        <w:rPr>
          <w:rFonts w:cs="Arial"/>
        </w:rPr>
        <w:t xml:space="preserve">played a part in the considerable growth in the venue’s gaming machine </w:t>
      </w:r>
      <w:proofErr w:type="gramStart"/>
      <w:r>
        <w:rPr>
          <w:rFonts w:cs="Arial"/>
        </w:rPr>
        <w:t>revenue,</w:t>
      </w:r>
      <w:proofErr w:type="gramEnd"/>
      <w:r>
        <w:rPr>
          <w:rFonts w:cs="Arial"/>
        </w:rPr>
        <w:t xml:space="preserve"> </w:t>
      </w:r>
      <w:r w:rsidR="00D61B59">
        <w:rPr>
          <w:rFonts w:cs="Arial"/>
        </w:rPr>
        <w:t xml:space="preserve">however </w:t>
      </w:r>
      <w:r>
        <w:rPr>
          <w:rFonts w:cs="Arial"/>
        </w:rPr>
        <w:t xml:space="preserve">other factors </w:t>
      </w:r>
      <w:r w:rsidR="00D61B59">
        <w:rPr>
          <w:rFonts w:cs="Arial"/>
        </w:rPr>
        <w:t xml:space="preserve">including increased patronage appear to have contributed to the growth in revenues. </w:t>
      </w:r>
      <w:r>
        <w:rPr>
          <w:rFonts w:cs="Arial"/>
        </w:rPr>
        <w:t xml:space="preserve"> </w:t>
      </w:r>
    </w:p>
    <w:p w:rsidR="008B00AB" w:rsidRPr="00D61B59" w:rsidRDefault="00D61B59" w:rsidP="00E22912">
      <w:pPr>
        <w:pStyle w:val="ListParagraph"/>
        <w:numPr>
          <w:ilvl w:val="0"/>
          <w:numId w:val="23"/>
        </w:numPr>
        <w:spacing w:after="240"/>
        <w:ind w:left="425" w:hanging="425"/>
        <w:jc w:val="both"/>
        <w:rPr>
          <w:rFonts w:cs="Arial"/>
        </w:rPr>
      </w:pPr>
      <w:r>
        <w:rPr>
          <w:rFonts w:cs="Arial"/>
        </w:rPr>
        <w:t>The financial information contained with the CIA</w:t>
      </w:r>
      <w:r w:rsidR="008B00AB">
        <w:rPr>
          <w:rFonts w:cs="Arial"/>
        </w:rPr>
        <w:t xml:space="preserve"> indicates that there is very strong demand for </w:t>
      </w:r>
      <w:r w:rsidR="008B00AB" w:rsidRPr="00E22912">
        <w:rPr>
          <w:rFonts w:cs="Arial"/>
          <w:szCs w:val="24"/>
        </w:rPr>
        <w:t>gaming</w:t>
      </w:r>
      <w:r w:rsidR="008B00AB">
        <w:rPr>
          <w:rFonts w:cs="Arial"/>
        </w:rPr>
        <w:t xml:space="preserve"> </w:t>
      </w:r>
      <w:r>
        <w:rPr>
          <w:rFonts w:cs="Arial"/>
        </w:rPr>
        <w:t>at the venue in recent years</w:t>
      </w:r>
      <w:proofErr w:type="gramStart"/>
      <w:r>
        <w:rPr>
          <w:rFonts w:cs="Arial"/>
        </w:rPr>
        <w:t xml:space="preserve">.  </w:t>
      </w:r>
      <w:proofErr w:type="gramEnd"/>
      <w:r w:rsidR="008B00AB" w:rsidRPr="00D61B59">
        <w:rPr>
          <w:rFonts w:cs="Arial"/>
        </w:rPr>
        <w:t xml:space="preserve">This growth has resulted in gaming </w:t>
      </w:r>
      <w:r>
        <w:rPr>
          <w:rFonts w:cs="Arial"/>
        </w:rPr>
        <w:t xml:space="preserve">machine revenue </w:t>
      </w:r>
      <w:r w:rsidR="005C3F62">
        <w:rPr>
          <w:rFonts w:cs="Arial"/>
        </w:rPr>
        <w:t>now representing approximately</w:t>
      </w:r>
      <w:r w:rsidR="008B00AB" w:rsidRPr="00D61B59">
        <w:rPr>
          <w:rFonts w:cs="Arial"/>
        </w:rPr>
        <w:t xml:space="preserve"> 10% of the venue’s </w:t>
      </w:r>
      <w:r>
        <w:rPr>
          <w:rFonts w:cs="Arial"/>
        </w:rPr>
        <w:t>overall revenue</w:t>
      </w:r>
      <w:r w:rsidR="008B00AB" w:rsidRPr="00D61B59">
        <w:rPr>
          <w:rFonts w:cs="Arial"/>
        </w:rPr>
        <w:t xml:space="preserve"> with liquor making up 75% and catering and other </w:t>
      </w:r>
      <w:r>
        <w:rPr>
          <w:rFonts w:cs="Arial"/>
        </w:rPr>
        <w:t xml:space="preserve">revenue streams accounting for </w:t>
      </w:r>
      <w:r w:rsidR="008B00AB" w:rsidRPr="00D61B59">
        <w:rPr>
          <w:rFonts w:cs="Arial"/>
        </w:rPr>
        <w:t>15%</w:t>
      </w:r>
      <w:r>
        <w:rPr>
          <w:rFonts w:cs="Arial"/>
        </w:rPr>
        <w:t xml:space="preserve"> of total revenue</w:t>
      </w:r>
      <w:proofErr w:type="gramStart"/>
      <w:r>
        <w:rPr>
          <w:rFonts w:cs="Arial"/>
        </w:rPr>
        <w:t xml:space="preserve">.  </w:t>
      </w:r>
      <w:proofErr w:type="gramEnd"/>
      <w:r w:rsidR="008B00AB" w:rsidRPr="00D61B59">
        <w:rPr>
          <w:rFonts w:cs="Arial"/>
        </w:rPr>
        <w:t>Th</w:t>
      </w:r>
      <w:r>
        <w:rPr>
          <w:rFonts w:cs="Arial"/>
        </w:rPr>
        <w:t xml:space="preserve">e CIA predicts that gaming machine revenue is expected to </w:t>
      </w:r>
      <w:r w:rsidR="008B00AB" w:rsidRPr="00D61B59">
        <w:rPr>
          <w:rFonts w:cs="Arial"/>
        </w:rPr>
        <w:t>account</w:t>
      </w:r>
      <w:r w:rsidR="005C3F62">
        <w:rPr>
          <w:rFonts w:cs="Arial"/>
        </w:rPr>
        <w:t xml:space="preserve"> for between 7% and</w:t>
      </w:r>
      <w:r w:rsidR="008B00AB" w:rsidRPr="00D61B59">
        <w:rPr>
          <w:rFonts w:cs="Arial"/>
        </w:rPr>
        <w:t xml:space="preserve"> 8% of the venue’s </w:t>
      </w:r>
      <w:r>
        <w:rPr>
          <w:rFonts w:cs="Arial"/>
        </w:rPr>
        <w:t xml:space="preserve">total </w:t>
      </w:r>
      <w:r w:rsidR="008B00AB" w:rsidRPr="00D61B59">
        <w:rPr>
          <w:rFonts w:cs="Arial"/>
        </w:rPr>
        <w:t xml:space="preserve">revenue for the 2016 to 2019 period however, </w:t>
      </w:r>
      <w:r>
        <w:rPr>
          <w:rFonts w:cs="Arial"/>
        </w:rPr>
        <w:t xml:space="preserve">data held by Licensing NT indicates that </w:t>
      </w:r>
      <w:r w:rsidR="008B00AB" w:rsidRPr="00D61B59">
        <w:rPr>
          <w:rFonts w:cs="Arial"/>
        </w:rPr>
        <w:t xml:space="preserve">gaming </w:t>
      </w:r>
      <w:r>
        <w:rPr>
          <w:rFonts w:cs="Arial"/>
        </w:rPr>
        <w:t xml:space="preserve">machine revenue </w:t>
      </w:r>
      <w:r w:rsidR="008B00AB" w:rsidRPr="00D61B59">
        <w:rPr>
          <w:rFonts w:cs="Arial"/>
        </w:rPr>
        <w:t>may contribute more to the venue’s income streams in the future</w:t>
      </w:r>
      <w:r>
        <w:rPr>
          <w:rFonts w:cs="Arial"/>
        </w:rPr>
        <w:t xml:space="preserve"> than has been predicted</w:t>
      </w:r>
      <w:r w:rsidR="008B00AB" w:rsidRPr="00D61B59">
        <w:rPr>
          <w:rFonts w:cs="Arial"/>
        </w:rPr>
        <w:t xml:space="preserve">.  </w:t>
      </w:r>
    </w:p>
    <w:p w:rsidR="008B00AB" w:rsidRPr="00A21C53" w:rsidRDefault="008B00AB" w:rsidP="008E4BBC">
      <w:pPr>
        <w:pStyle w:val="Heading4"/>
        <w:rPr>
          <w:rStyle w:val="Emphasis"/>
          <w:b w:val="0"/>
          <w:i w:val="0"/>
        </w:rPr>
      </w:pPr>
      <w:r w:rsidRPr="00A21C53">
        <w:rPr>
          <w:rStyle w:val="Emphasis"/>
          <w:i w:val="0"/>
        </w:rPr>
        <w:t xml:space="preserve">Suitability of Location - population of local area, proximity to other gaming venues and proximity to sensitive areas </w:t>
      </w:r>
    </w:p>
    <w:p w:rsidR="008B00AB" w:rsidRPr="00D61B59" w:rsidRDefault="008B00AB" w:rsidP="00E22912">
      <w:pPr>
        <w:pStyle w:val="ListParagraph"/>
        <w:numPr>
          <w:ilvl w:val="0"/>
          <w:numId w:val="23"/>
        </w:numPr>
        <w:spacing w:after="240"/>
        <w:ind w:left="425" w:hanging="425"/>
        <w:jc w:val="both"/>
        <w:rPr>
          <w:rFonts w:cs="Arial"/>
        </w:rPr>
      </w:pPr>
      <w:r>
        <w:rPr>
          <w:rFonts w:cs="Arial"/>
        </w:rPr>
        <w:t>The Local Community Area (“LCA”) agreed to with Licensing NT for use in the development of</w:t>
      </w:r>
      <w:r w:rsidR="008A1D20">
        <w:rPr>
          <w:rFonts w:cs="Arial"/>
        </w:rPr>
        <w:t xml:space="preserve"> the CIA includes the suburbs of</w:t>
      </w:r>
      <w:r>
        <w:rPr>
          <w:rFonts w:cs="Arial"/>
        </w:rPr>
        <w:t xml:space="preserve"> Stuart Park, Fannie Bay, The Gardens, Darwin City and Larrakeyah</w:t>
      </w:r>
      <w:proofErr w:type="gramStart"/>
      <w:r>
        <w:rPr>
          <w:rFonts w:cs="Arial"/>
        </w:rPr>
        <w:t xml:space="preserve">.  </w:t>
      </w:r>
      <w:proofErr w:type="gramEnd"/>
      <w:r w:rsidRPr="00D61B59">
        <w:rPr>
          <w:rFonts w:cs="Arial"/>
        </w:rPr>
        <w:t>The venue is located in the CBD of Darwin in a mixed-use residential and commercial area</w:t>
      </w:r>
      <w:proofErr w:type="gramStart"/>
      <w:r w:rsidRPr="00D61B59">
        <w:rPr>
          <w:rFonts w:cs="Arial"/>
        </w:rPr>
        <w:t xml:space="preserve">.  </w:t>
      </w:r>
      <w:proofErr w:type="gramEnd"/>
      <w:r w:rsidRPr="00D61B59">
        <w:rPr>
          <w:rFonts w:cs="Arial"/>
        </w:rPr>
        <w:t xml:space="preserve">It is anticipated that the additional machines will service the growing tourism </w:t>
      </w:r>
      <w:r w:rsidR="005C3F62">
        <w:rPr>
          <w:rFonts w:cs="Arial"/>
        </w:rPr>
        <w:t xml:space="preserve">sector </w:t>
      </w:r>
      <w:r w:rsidRPr="00D61B59">
        <w:rPr>
          <w:rFonts w:cs="Arial"/>
        </w:rPr>
        <w:t xml:space="preserve">and </w:t>
      </w:r>
      <w:r w:rsidR="005C3F62">
        <w:rPr>
          <w:rFonts w:cs="Arial"/>
        </w:rPr>
        <w:t xml:space="preserve">the </w:t>
      </w:r>
      <w:r w:rsidRPr="00D61B59">
        <w:rPr>
          <w:rFonts w:cs="Arial"/>
        </w:rPr>
        <w:t xml:space="preserve">local population offering ancillary services to the entertainment offerings </w:t>
      </w:r>
      <w:r w:rsidR="005C3F62">
        <w:rPr>
          <w:rFonts w:cs="Arial"/>
        </w:rPr>
        <w:t xml:space="preserve">currently in existence </w:t>
      </w:r>
      <w:r w:rsidRPr="00D61B59">
        <w:rPr>
          <w:rFonts w:cs="Arial"/>
        </w:rPr>
        <w:t xml:space="preserve">in the </w:t>
      </w:r>
      <w:r w:rsidR="00D61B59">
        <w:rPr>
          <w:rFonts w:cs="Arial"/>
        </w:rPr>
        <w:t xml:space="preserve">Mitchell Street </w:t>
      </w:r>
      <w:r w:rsidRPr="00D61B59">
        <w:rPr>
          <w:rFonts w:cs="Arial"/>
        </w:rPr>
        <w:t xml:space="preserve">precinct. </w:t>
      </w:r>
    </w:p>
    <w:p w:rsidR="008B00AB" w:rsidRDefault="008B00AB" w:rsidP="00E22912">
      <w:pPr>
        <w:pStyle w:val="ListParagraph"/>
        <w:numPr>
          <w:ilvl w:val="0"/>
          <w:numId w:val="23"/>
        </w:numPr>
        <w:spacing w:after="240"/>
        <w:ind w:left="425" w:hanging="425"/>
        <w:jc w:val="both"/>
        <w:rPr>
          <w:rFonts w:cs="Arial"/>
        </w:rPr>
      </w:pPr>
      <w:r>
        <w:rPr>
          <w:rFonts w:cs="Arial"/>
        </w:rPr>
        <w:t>Information obtained from the 201</w:t>
      </w:r>
      <w:r w:rsidR="008A1D20">
        <w:rPr>
          <w:rFonts w:cs="Arial"/>
        </w:rPr>
        <w:t>1 Census Data shows the area had</w:t>
      </w:r>
      <w:r>
        <w:rPr>
          <w:rFonts w:cs="Arial"/>
        </w:rPr>
        <w:t xml:space="preserve"> a population </w:t>
      </w:r>
      <w:r w:rsidR="008A1D20">
        <w:rPr>
          <w:rFonts w:cs="Arial"/>
        </w:rPr>
        <w:t xml:space="preserve">at that time of approximately </w:t>
      </w:r>
      <w:r w:rsidR="00A21C53">
        <w:rPr>
          <w:rFonts w:cs="Arial"/>
        </w:rPr>
        <w:t xml:space="preserve">14 </w:t>
      </w:r>
      <w:r>
        <w:rPr>
          <w:rFonts w:cs="Arial"/>
        </w:rPr>
        <w:t xml:space="preserve">800, with </w:t>
      </w:r>
      <w:r w:rsidR="008A1D20">
        <w:rPr>
          <w:rFonts w:cs="Arial"/>
        </w:rPr>
        <w:t>86% being adults</w:t>
      </w:r>
      <w:proofErr w:type="gramStart"/>
      <w:r w:rsidR="008A1D20">
        <w:rPr>
          <w:rFonts w:cs="Arial"/>
        </w:rPr>
        <w:t xml:space="preserve">.  </w:t>
      </w:r>
      <w:proofErr w:type="gramEnd"/>
      <w:r w:rsidR="008A1D20">
        <w:rPr>
          <w:rFonts w:cs="Arial"/>
        </w:rPr>
        <w:t>However, that</w:t>
      </w:r>
      <w:r>
        <w:rPr>
          <w:rFonts w:cs="Arial"/>
        </w:rPr>
        <w:t xml:space="preserve"> information is </w:t>
      </w:r>
      <w:r w:rsidR="008A1D20">
        <w:rPr>
          <w:rFonts w:cs="Arial"/>
        </w:rPr>
        <w:t>now somewhat dated being almost five</w:t>
      </w:r>
      <w:r>
        <w:rPr>
          <w:rFonts w:cs="Arial"/>
        </w:rPr>
        <w:t xml:space="preserve"> years old</w:t>
      </w:r>
      <w:proofErr w:type="gramStart"/>
      <w:r w:rsidR="008A1D20">
        <w:rPr>
          <w:rFonts w:cs="Arial"/>
        </w:rPr>
        <w:t xml:space="preserve">.  </w:t>
      </w:r>
      <w:proofErr w:type="gramEnd"/>
      <w:r w:rsidR="008A1D20">
        <w:rPr>
          <w:rFonts w:cs="Arial"/>
        </w:rPr>
        <w:t xml:space="preserve">Since the 2011 census </w:t>
      </w:r>
      <w:r>
        <w:rPr>
          <w:rFonts w:cs="Arial"/>
        </w:rPr>
        <w:t xml:space="preserve">there has been considerable growth in the </w:t>
      </w:r>
      <w:r w:rsidR="008A1D20">
        <w:rPr>
          <w:rFonts w:cs="Arial"/>
        </w:rPr>
        <w:t>LCA,</w:t>
      </w:r>
      <w:r>
        <w:rPr>
          <w:rFonts w:cs="Arial"/>
        </w:rPr>
        <w:t xml:space="preserve"> particularly the inner city</w:t>
      </w:r>
      <w:r w:rsidR="008A1D20">
        <w:rPr>
          <w:rFonts w:cs="Arial"/>
        </w:rPr>
        <w:t xml:space="preserve"> with the development of numerous high rise residential developments</w:t>
      </w:r>
      <w:proofErr w:type="gramStart"/>
      <w:r w:rsidR="008A1D20">
        <w:rPr>
          <w:rFonts w:cs="Arial"/>
        </w:rPr>
        <w:t xml:space="preserve">.  </w:t>
      </w:r>
      <w:proofErr w:type="gramEnd"/>
      <w:r w:rsidR="008A1D20">
        <w:rPr>
          <w:rFonts w:cs="Arial"/>
        </w:rPr>
        <w:t xml:space="preserve">The current population of the LCA is estimated at approximately </w:t>
      </w:r>
      <w:r>
        <w:rPr>
          <w:rFonts w:cs="Arial"/>
        </w:rPr>
        <w:t>17</w:t>
      </w:r>
      <w:r w:rsidR="00A21C53">
        <w:rPr>
          <w:rFonts w:cs="Arial"/>
        </w:rPr>
        <w:t xml:space="preserve"> </w:t>
      </w:r>
      <w:r>
        <w:rPr>
          <w:rFonts w:cs="Arial"/>
        </w:rPr>
        <w:t>000 people</w:t>
      </w:r>
      <w:r w:rsidR="008A1D20">
        <w:rPr>
          <w:rFonts w:cs="Arial"/>
        </w:rPr>
        <w:t xml:space="preserve"> based on yearly growth estimates</w:t>
      </w:r>
      <w:r>
        <w:rPr>
          <w:rFonts w:cs="Arial"/>
        </w:rPr>
        <w:t xml:space="preserve">. </w:t>
      </w:r>
    </w:p>
    <w:p w:rsidR="008B00AB" w:rsidRDefault="008B00AB" w:rsidP="00E22912">
      <w:pPr>
        <w:pStyle w:val="ListParagraph"/>
        <w:numPr>
          <w:ilvl w:val="0"/>
          <w:numId w:val="23"/>
        </w:numPr>
        <w:spacing w:after="240"/>
        <w:ind w:left="425" w:hanging="425"/>
        <w:jc w:val="both"/>
        <w:rPr>
          <w:rFonts w:cs="Arial"/>
        </w:rPr>
      </w:pPr>
      <w:r>
        <w:rPr>
          <w:rFonts w:cs="Arial"/>
        </w:rPr>
        <w:t>The inner city Darwin precinct is comprised of a high proportion of affluent young professionals who rent</w:t>
      </w:r>
      <w:r w:rsidR="005C3F62">
        <w:rPr>
          <w:rFonts w:cs="Arial"/>
        </w:rPr>
        <w:t xml:space="preserve"> residential premises</w:t>
      </w:r>
      <w:proofErr w:type="gramStart"/>
      <w:r>
        <w:rPr>
          <w:rFonts w:cs="Arial"/>
        </w:rPr>
        <w:t xml:space="preserve">.  </w:t>
      </w:r>
      <w:proofErr w:type="gramEnd"/>
      <w:r>
        <w:rPr>
          <w:rFonts w:cs="Arial"/>
        </w:rPr>
        <w:t>This group is an attractive demographic for clubs and hotels, as they are likely to have high disposable incomes and explore regular dining and entertainment options</w:t>
      </w:r>
      <w:proofErr w:type="gramStart"/>
      <w:r>
        <w:rPr>
          <w:rFonts w:cs="Arial"/>
        </w:rPr>
        <w:t xml:space="preserve">.  </w:t>
      </w:r>
      <w:proofErr w:type="gramEnd"/>
      <w:r>
        <w:rPr>
          <w:rFonts w:cs="Arial"/>
        </w:rPr>
        <w:t>Also</w:t>
      </w:r>
      <w:r w:rsidR="00D23283">
        <w:rPr>
          <w:rFonts w:cs="Arial"/>
        </w:rPr>
        <w:t>,</w:t>
      </w:r>
      <w:r>
        <w:rPr>
          <w:rFonts w:cs="Arial"/>
        </w:rPr>
        <w:t xml:space="preserve"> suburbs such as Fannie Bay and Larrakeyah are </w:t>
      </w:r>
      <w:r w:rsidR="008A1D20">
        <w:rPr>
          <w:rFonts w:cs="Arial"/>
        </w:rPr>
        <w:t xml:space="preserve">recognised as being amongst </w:t>
      </w:r>
      <w:r>
        <w:rPr>
          <w:rFonts w:cs="Arial"/>
        </w:rPr>
        <w:t>the Territory’s wealthiest</w:t>
      </w:r>
      <w:r w:rsidR="00D23283">
        <w:rPr>
          <w:rFonts w:cs="Arial"/>
        </w:rPr>
        <w:t xml:space="preserve"> </w:t>
      </w:r>
      <w:r>
        <w:rPr>
          <w:rFonts w:cs="Arial"/>
        </w:rPr>
        <w:t>with high rates of home ownership and d</w:t>
      </w:r>
      <w:r w:rsidR="008A1D20">
        <w:rPr>
          <w:rFonts w:cs="Arial"/>
        </w:rPr>
        <w:t>isposable income</w:t>
      </w:r>
      <w:r>
        <w:rPr>
          <w:rFonts w:cs="Arial"/>
        </w:rPr>
        <w:t>.</w:t>
      </w:r>
    </w:p>
    <w:p w:rsidR="008B00AB" w:rsidRPr="00717E34" w:rsidRDefault="008B00AB" w:rsidP="00E22912">
      <w:pPr>
        <w:pStyle w:val="ListParagraph"/>
        <w:numPr>
          <w:ilvl w:val="0"/>
          <w:numId w:val="23"/>
        </w:numPr>
        <w:spacing w:after="240"/>
        <w:ind w:left="425" w:hanging="425"/>
        <w:jc w:val="both"/>
        <w:rPr>
          <w:rFonts w:cs="Arial"/>
        </w:rPr>
      </w:pPr>
      <w:r>
        <w:rPr>
          <w:rFonts w:cs="Arial"/>
        </w:rPr>
        <w:t>The LCA has a high population density with 1</w:t>
      </w:r>
      <w:r w:rsidR="00A21C53">
        <w:rPr>
          <w:rFonts w:cs="Arial"/>
        </w:rPr>
        <w:t xml:space="preserve"> </w:t>
      </w:r>
      <w:r>
        <w:rPr>
          <w:rFonts w:cs="Arial"/>
        </w:rPr>
        <w:t>409 people per square kilometre, compared to the Darwin L</w:t>
      </w:r>
      <w:r w:rsidR="00D23283">
        <w:rPr>
          <w:rFonts w:cs="Arial"/>
        </w:rPr>
        <w:t xml:space="preserve">ocal </w:t>
      </w:r>
      <w:r>
        <w:rPr>
          <w:rFonts w:cs="Arial"/>
        </w:rPr>
        <w:t>G</w:t>
      </w:r>
      <w:r w:rsidR="00D23283">
        <w:rPr>
          <w:rFonts w:cs="Arial"/>
        </w:rPr>
        <w:t xml:space="preserve">overnment </w:t>
      </w:r>
      <w:r>
        <w:rPr>
          <w:rFonts w:cs="Arial"/>
        </w:rPr>
        <w:t>A</w:t>
      </w:r>
      <w:r w:rsidR="00D23283">
        <w:rPr>
          <w:rFonts w:cs="Arial"/>
        </w:rPr>
        <w:t>rea</w:t>
      </w:r>
      <w:r>
        <w:rPr>
          <w:rFonts w:cs="Arial"/>
        </w:rPr>
        <w:t xml:space="preserve"> </w:t>
      </w:r>
      <w:r w:rsidR="008A1D20">
        <w:rPr>
          <w:rFonts w:cs="Arial"/>
        </w:rPr>
        <w:t xml:space="preserve">benchmark </w:t>
      </w:r>
      <w:r>
        <w:rPr>
          <w:rFonts w:cs="Arial"/>
        </w:rPr>
        <w:t xml:space="preserve">of 654 and the </w:t>
      </w:r>
      <w:r w:rsidR="00717E34">
        <w:rPr>
          <w:rFonts w:cs="Arial"/>
        </w:rPr>
        <w:t xml:space="preserve">overall </w:t>
      </w:r>
      <w:r>
        <w:rPr>
          <w:rFonts w:cs="Arial"/>
        </w:rPr>
        <w:t xml:space="preserve">NT </w:t>
      </w:r>
      <w:r w:rsidR="00717E34">
        <w:rPr>
          <w:rFonts w:cs="Arial"/>
        </w:rPr>
        <w:t>figure of</w:t>
      </w:r>
      <w:r>
        <w:rPr>
          <w:rFonts w:cs="Arial"/>
        </w:rPr>
        <w:t xml:space="preserve"> 0.2</w:t>
      </w:r>
      <w:r w:rsidR="00717E34">
        <w:rPr>
          <w:rFonts w:cs="Arial"/>
        </w:rPr>
        <w:t xml:space="preserve"> people per square kilometre</w:t>
      </w:r>
      <w:proofErr w:type="gramStart"/>
      <w:r w:rsidR="00717E34">
        <w:rPr>
          <w:rFonts w:cs="Arial"/>
        </w:rPr>
        <w:t xml:space="preserve">.  </w:t>
      </w:r>
      <w:proofErr w:type="gramEnd"/>
      <w:r w:rsidR="00717E34">
        <w:rPr>
          <w:rFonts w:cs="Arial"/>
        </w:rPr>
        <w:t xml:space="preserve">This is due to the inner-city nature of the LCA and LGA compared to the </w:t>
      </w:r>
      <w:r w:rsidR="00D23283">
        <w:rPr>
          <w:rFonts w:cs="Arial"/>
        </w:rPr>
        <w:t>more rural nature of the wider Northern T</w:t>
      </w:r>
      <w:r w:rsidR="00717E34">
        <w:rPr>
          <w:rFonts w:cs="Arial"/>
        </w:rPr>
        <w:t>erritory</w:t>
      </w:r>
      <w:proofErr w:type="gramStart"/>
      <w:r w:rsidR="00717E34">
        <w:rPr>
          <w:rFonts w:cs="Arial"/>
        </w:rPr>
        <w:t xml:space="preserve">.  </w:t>
      </w:r>
      <w:proofErr w:type="gramEnd"/>
      <w:r w:rsidR="00717E34">
        <w:rPr>
          <w:rFonts w:cs="Arial"/>
        </w:rPr>
        <w:t>Th</w:t>
      </w:r>
      <w:r w:rsidR="00717E34" w:rsidRPr="00717E34">
        <w:rPr>
          <w:rFonts w:cs="Arial"/>
        </w:rPr>
        <w:t xml:space="preserve">e figures are </w:t>
      </w:r>
      <w:r w:rsidRPr="00717E34">
        <w:rPr>
          <w:rFonts w:cs="Arial"/>
        </w:rPr>
        <w:t xml:space="preserve">consistent </w:t>
      </w:r>
      <w:r w:rsidR="00717E34" w:rsidRPr="00717E34">
        <w:rPr>
          <w:rFonts w:cs="Arial"/>
        </w:rPr>
        <w:t xml:space="preserve">with those </w:t>
      </w:r>
      <w:r w:rsidRPr="00717E34">
        <w:rPr>
          <w:rFonts w:cs="Arial"/>
        </w:rPr>
        <w:t>of other state and territory capital city CBD’s.</w:t>
      </w:r>
    </w:p>
    <w:p w:rsidR="008B00AB" w:rsidRPr="00717E34" w:rsidRDefault="00717E34" w:rsidP="00E22912">
      <w:pPr>
        <w:pStyle w:val="ListParagraph"/>
        <w:numPr>
          <w:ilvl w:val="0"/>
          <w:numId w:val="23"/>
        </w:numPr>
        <w:spacing w:after="240"/>
        <w:ind w:left="425" w:hanging="425"/>
        <w:jc w:val="both"/>
        <w:rPr>
          <w:rFonts w:cs="Arial"/>
        </w:rPr>
      </w:pPr>
      <w:r w:rsidRPr="00717E34">
        <w:rPr>
          <w:rFonts w:cs="Arial"/>
        </w:rPr>
        <w:t>Approximately</w:t>
      </w:r>
      <w:r w:rsidR="008B00AB" w:rsidRPr="00717E34">
        <w:rPr>
          <w:rFonts w:cs="Arial"/>
        </w:rPr>
        <w:t xml:space="preserve"> 4.4% of </w:t>
      </w:r>
      <w:r w:rsidRPr="00717E34">
        <w:rPr>
          <w:rFonts w:cs="Arial"/>
        </w:rPr>
        <w:t>LCA’s residents a</w:t>
      </w:r>
      <w:r w:rsidR="008B00AB" w:rsidRPr="00717E34">
        <w:rPr>
          <w:rFonts w:cs="Arial"/>
        </w:rPr>
        <w:t xml:space="preserve">re identified as being </w:t>
      </w:r>
      <w:r w:rsidRPr="00717E34">
        <w:rPr>
          <w:rFonts w:cs="Arial"/>
        </w:rPr>
        <w:t xml:space="preserve">of an </w:t>
      </w:r>
      <w:r w:rsidR="008B00AB" w:rsidRPr="00717E34">
        <w:rPr>
          <w:rFonts w:cs="Arial"/>
        </w:rPr>
        <w:t xml:space="preserve">Indigenous </w:t>
      </w:r>
      <w:r w:rsidRPr="00717E34">
        <w:rPr>
          <w:rFonts w:cs="Arial"/>
        </w:rPr>
        <w:t xml:space="preserve">background, </w:t>
      </w:r>
      <w:r w:rsidR="008B00AB" w:rsidRPr="00717E34">
        <w:rPr>
          <w:rFonts w:cs="Arial"/>
        </w:rPr>
        <w:t>Aborigina</w:t>
      </w:r>
      <w:r w:rsidRPr="00717E34">
        <w:rPr>
          <w:rFonts w:cs="Arial"/>
        </w:rPr>
        <w:t>l and/or Torres Strait Islanders,</w:t>
      </w:r>
      <w:r w:rsidR="008B00AB" w:rsidRPr="00717E34">
        <w:rPr>
          <w:rFonts w:cs="Arial"/>
        </w:rPr>
        <w:t xml:space="preserve"> which is less than the Darwin LGA of 7.3% and much lower than the Northern Territory wide figure of 25.7%</w:t>
      </w:r>
      <w:proofErr w:type="gramStart"/>
      <w:r w:rsidR="008B00AB" w:rsidRPr="00717E34">
        <w:rPr>
          <w:rFonts w:cs="Arial"/>
        </w:rPr>
        <w:t xml:space="preserve">.  </w:t>
      </w:r>
      <w:proofErr w:type="gramEnd"/>
      <w:r>
        <w:rPr>
          <w:rFonts w:cs="Arial"/>
        </w:rPr>
        <w:t>The CIA reports that r</w:t>
      </w:r>
      <w:r w:rsidR="008B00AB" w:rsidRPr="00717E34">
        <w:rPr>
          <w:rFonts w:cs="Arial"/>
        </w:rPr>
        <w:t xml:space="preserve">esearch shows that the Indigenous population are more likely to </w:t>
      </w:r>
      <w:r>
        <w:rPr>
          <w:rFonts w:cs="Arial"/>
        </w:rPr>
        <w:t xml:space="preserve">show signs </w:t>
      </w:r>
      <w:r w:rsidR="00D23283">
        <w:rPr>
          <w:rFonts w:cs="Arial"/>
        </w:rPr>
        <w:t xml:space="preserve">of </w:t>
      </w:r>
      <w:r w:rsidR="008B00AB" w:rsidRPr="00717E34">
        <w:rPr>
          <w:rFonts w:cs="Arial"/>
        </w:rPr>
        <w:t xml:space="preserve">pathological gamblers compared </w:t>
      </w:r>
      <w:r w:rsidR="008B00AB" w:rsidRPr="00E22912">
        <w:rPr>
          <w:rFonts w:cs="Arial"/>
          <w:szCs w:val="24"/>
        </w:rPr>
        <w:t>to</w:t>
      </w:r>
      <w:r w:rsidR="008B00AB" w:rsidRPr="00717E34">
        <w:rPr>
          <w:rFonts w:cs="Arial"/>
        </w:rPr>
        <w:t xml:space="preserve"> non-Indigenous people</w:t>
      </w:r>
      <w:proofErr w:type="gramStart"/>
      <w:r w:rsidR="008B00AB" w:rsidRPr="00717E34">
        <w:rPr>
          <w:rFonts w:cs="Arial"/>
        </w:rPr>
        <w:t xml:space="preserve">.  </w:t>
      </w:r>
      <w:proofErr w:type="gramEnd"/>
      <w:r w:rsidR="008B00AB" w:rsidRPr="00717E34">
        <w:rPr>
          <w:rFonts w:cs="Arial"/>
        </w:rPr>
        <w:t>The LCA’s very low Indigenous profile could lower the risk associated with problem gambling in the catchment area.</w:t>
      </w:r>
    </w:p>
    <w:p w:rsidR="008B00AB" w:rsidRPr="00794550" w:rsidRDefault="008B00AB" w:rsidP="00E22912">
      <w:pPr>
        <w:pStyle w:val="ListParagraph"/>
        <w:keepLines/>
        <w:numPr>
          <w:ilvl w:val="0"/>
          <w:numId w:val="23"/>
        </w:numPr>
        <w:spacing w:after="240"/>
        <w:ind w:left="425" w:hanging="425"/>
        <w:jc w:val="both"/>
        <w:rPr>
          <w:rFonts w:cs="Arial"/>
        </w:rPr>
      </w:pPr>
      <w:r>
        <w:rPr>
          <w:rFonts w:cs="Arial"/>
        </w:rPr>
        <w:lastRenderedPageBreak/>
        <w:t>Statistical information obtained from this data shows that the LCA has a higher proportion of people with higher level qualifications such as bachelor degrees, graduate qualifications or post graduate degrees when compared to the Northern</w:t>
      </w:r>
      <w:r w:rsidR="00D23283">
        <w:rPr>
          <w:rFonts w:cs="Arial"/>
        </w:rPr>
        <w:t xml:space="preserve"> Territory benchmark</w:t>
      </w:r>
      <w:proofErr w:type="gramStart"/>
      <w:r w:rsidR="00D23283">
        <w:rPr>
          <w:rFonts w:cs="Arial"/>
        </w:rPr>
        <w:t xml:space="preserve">.  </w:t>
      </w:r>
      <w:proofErr w:type="gramEnd"/>
      <w:r w:rsidR="00D23283">
        <w:rPr>
          <w:rFonts w:cs="Arial"/>
        </w:rPr>
        <w:t>There is</w:t>
      </w:r>
      <w:r>
        <w:rPr>
          <w:rFonts w:cs="Arial"/>
        </w:rPr>
        <w:t xml:space="preserve"> also a higher </w:t>
      </w:r>
      <w:r w:rsidRPr="00E22912">
        <w:rPr>
          <w:rFonts w:cs="Arial"/>
          <w:szCs w:val="24"/>
        </w:rPr>
        <w:t>proportion</w:t>
      </w:r>
      <w:r>
        <w:rPr>
          <w:rFonts w:cs="Arial"/>
        </w:rPr>
        <w:t xml:space="preserve"> of people employed in the managerial and professional categories compared</w:t>
      </w:r>
      <w:r w:rsidR="00794550">
        <w:rPr>
          <w:rFonts w:cs="Arial"/>
        </w:rPr>
        <w:t xml:space="preserve"> to the broader benchmarks</w:t>
      </w:r>
      <w:proofErr w:type="gramStart"/>
      <w:r w:rsidR="00794550">
        <w:rPr>
          <w:rFonts w:cs="Arial"/>
        </w:rPr>
        <w:t xml:space="preserve">.  </w:t>
      </w:r>
      <w:proofErr w:type="gramEnd"/>
      <w:r w:rsidR="00D23283">
        <w:rPr>
          <w:rFonts w:cs="Arial"/>
        </w:rPr>
        <w:t>House</w:t>
      </w:r>
      <w:r w:rsidRPr="00794550">
        <w:rPr>
          <w:rFonts w:cs="Arial"/>
        </w:rPr>
        <w:t>hold in</w:t>
      </w:r>
      <w:r w:rsidR="00D23283">
        <w:rPr>
          <w:rFonts w:cs="Arial"/>
        </w:rPr>
        <w:t>comes for the LCA a</w:t>
      </w:r>
      <w:r w:rsidRPr="00794550">
        <w:rPr>
          <w:rFonts w:cs="Arial"/>
        </w:rPr>
        <w:t>re higher than the other Territory benchmarks.</w:t>
      </w:r>
    </w:p>
    <w:p w:rsidR="008B00AB" w:rsidRPr="00EB4FDA" w:rsidRDefault="008B00AB" w:rsidP="00E22912">
      <w:pPr>
        <w:pStyle w:val="ListParagraph"/>
        <w:numPr>
          <w:ilvl w:val="0"/>
          <w:numId w:val="23"/>
        </w:numPr>
        <w:spacing w:after="240"/>
        <w:ind w:left="425" w:hanging="425"/>
        <w:jc w:val="both"/>
        <w:rPr>
          <w:rFonts w:cs="Arial"/>
        </w:rPr>
      </w:pPr>
      <w:r w:rsidRPr="00AC55B7">
        <w:rPr>
          <w:rFonts w:cs="Arial"/>
        </w:rPr>
        <w:t xml:space="preserve">The CIA also contains information in relation to the </w:t>
      </w:r>
      <w:r w:rsidRPr="00AC55B7">
        <w:rPr>
          <w:rFonts w:cs="Arial"/>
          <w:bCs/>
        </w:rPr>
        <w:t>Australian Bureau of Statistics’ Socio</w:t>
      </w:r>
      <w:r w:rsidRPr="00AC55B7">
        <w:rPr>
          <w:rFonts w:cs="Arial"/>
          <w:bCs/>
        </w:rPr>
        <w:noBreakHyphen/>
      </w:r>
      <w:r w:rsidRPr="00E22912">
        <w:rPr>
          <w:rFonts w:cs="Arial"/>
          <w:szCs w:val="24"/>
        </w:rPr>
        <w:t>Economic</w:t>
      </w:r>
      <w:r w:rsidRPr="00AC55B7">
        <w:rPr>
          <w:rFonts w:cs="Arial"/>
          <w:bCs/>
        </w:rPr>
        <w:t xml:space="preserve"> Indexes for Areas (“SEIFA”) which is a product that enables the assessment of the welfare of Australian communities based on census data relating to household income, education, employment, occupation, housing and other indicators of advantage and disadvantage</w:t>
      </w:r>
      <w:proofErr w:type="gramStart"/>
      <w:r w:rsidRPr="00AC55B7">
        <w:rPr>
          <w:rFonts w:cs="Arial"/>
          <w:bCs/>
        </w:rPr>
        <w:t xml:space="preserve">.  </w:t>
      </w:r>
      <w:proofErr w:type="gramEnd"/>
      <w:r w:rsidRPr="00AC55B7">
        <w:rPr>
          <w:rFonts w:cs="Arial"/>
          <w:bCs/>
        </w:rPr>
        <w:t xml:space="preserve">The CIA states that the SEIFA analysis </w:t>
      </w:r>
      <w:r>
        <w:rPr>
          <w:rFonts w:cs="Arial"/>
          <w:bCs/>
        </w:rPr>
        <w:t xml:space="preserve">indicates </w:t>
      </w:r>
      <w:r w:rsidRPr="00AC55B7">
        <w:rPr>
          <w:rFonts w:cs="Arial"/>
          <w:bCs/>
        </w:rPr>
        <w:t xml:space="preserve">that the LCA is an area of </w:t>
      </w:r>
      <w:r w:rsidR="00794550">
        <w:rPr>
          <w:rFonts w:cs="Arial"/>
          <w:bCs/>
        </w:rPr>
        <w:t>relative</w:t>
      </w:r>
      <w:r w:rsidRPr="00AC55B7">
        <w:rPr>
          <w:rFonts w:cs="Arial"/>
          <w:bCs/>
        </w:rPr>
        <w:t xml:space="preserve"> advantage</w:t>
      </w:r>
      <w:r w:rsidR="00794550">
        <w:rPr>
          <w:rFonts w:cs="Arial"/>
          <w:bCs/>
        </w:rPr>
        <w:t xml:space="preserve"> compared to the Darwin Local Government Area benchmark</w:t>
      </w:r>
      <w:r w:rsidRPr="00AC55B7">
        <w:rPr>
          <w:rFonts w:cs="Arial"/>
          <w:bCs/>
        </w:rPr>
        <w:t>.</w:t>
      </w:r>
    </w:p>
    <w:p w:rsidR="008B00AB" w:rsidRPr="005557E0" w:rsidRDefault="008B00AB" w:rsidP="00E22912">
      <w:pPr>
        <w:pStyle w:val="ListParagraph"/>
        <w:numPr>
          <w:ilvl w:val="0"/>
          <w:numId w:val="23"/>
        </w:numPr>
        <w:spacing w:after="240"/>
        <w:ind w:left="425" w:hanging="425"/>
        <w:jc w:val="both"/>
        <w:rPr>
          <w:rFonts w:cs="Arial"/>
        </w:rPr>
      </w:pPr>
      <w:r>
        <w:rPr>
          <w:rFonts w:cs="Arial"/>
          <w:bCs/>
        </w:rPr>
        <w:t xml:space="preserve">There are a number of ways to view the scores from the SEIFA, with one being through the </w:t>
      </w:r>
      <w:proofErr w:type="spellStart"/>
      <w:r>
        <w:rPr>
          <w:rFonts w:cs="Arial"/>
          <w:bCs/>
        </w:rPr>
        <w:t>decile</w:t>
      </w:r>
      <w:proofErr w:type="spellEnd"/>
      <w:r>
        <w:rPr>
          <w:rFonts w:cs="Arial"/>
          <w:bCs/>
        </w:rPr>
        <w:t xml:space="preserve"> score system</w:t>
      </w:r>
      <w:r w:rsidR="00794550">
        <w:rPr>
          <w:rFonts w:cs="Arial"/>
          <w:bCs/>
        </w:rPr>
        <w:t xml:space="preserve"> where a ranking is given from one to ten</w:t>
      </w:r>
      <w:r>
        <w:rPr>
          <w:rFonts w:cs="Arial"/>
          <w:bCs/>
        </w:rPr>
        <w:t xml:space="preserve"> with </w:t>
      </w:r>
      <w:r w:rsidR="00794550">
        <w:rPr>
          <w:rFonts w:cs="Arial"/>
          <w:bCs/>
        </w:rPr>
        <w:t>one</w:t>
      </w:r>
      <w:r>
        <w:rPr>
          <w:rFonts w:cs="Arial"/>
          <w:bCs/>
        </w:rPr>
        <w:t xml:space="preserve"> indicating that an area is in the bottom 10% of areas or</w:t>
      </w:r>
      <w:r w:rsidR="00794550">
        <w:rPr>
          <w:rFonts w:cs="Arial"/>
          <w:bCs/>
        </w:rPr>
        <w:t>,</w:t>
      </w:r>
      <w:r>
        <w:rPr>
          <w:rFonts w:cs="Arial"/>
          <w:bCs/>
        </w:rPr>
        <w:t xml:space="preserve"> in other word</w:t>
      </w:r>
      <w:r w:rsidR="00794550">
        <w:rPr>
          <w:rFonts w:cs="Arial"/>
          <w:bCs/>
        </w:rPr>
        <w:t>s, the most disadvantaged and ten</w:t>
      </w:r>
      <w:r>
        <w:rPr>
          <w:rFonts w:cs="Arial"/>
          <w:bCs/>
        </w:rPr>
        <w:t xml:space="preserve"> indicating that the area is in the top 10% of areas</w:t>
      </w:r>
      <w:r w:rsidR="00D23283">
        <w:rPr>
          <w:rFonts w:cs="Arial"/>
          <w:bCs/>
        </w:rPr>
        <w:t>,</w:t>
      </w:r>
      <w:r>
        <w:rPr>
          <w:rFonts w:cs="Arial"/>
          <w:bCs/>
        </w:rPr>
        <w:t xml:space="preserve"> thus being the most advantaged.  </w:t>
      </w:r>
    </w:p>
    <w:p w:rsidR="008B00AB" w:rsidRPr="005557E0" w:rsidRDefault="00F873A3" w:rsidP="00E22912">
      <w:pPr>
        <w:pStyle w:val="ListParagraph"/>
        <w:numPr>
          <w:ilvl w:val="0"/>
          <w:numId w:val="23"/>
        </w:numPr>
        <w:spacing w:after="240"/>
        <w:ind w:left="425" w:hanging="425"/>
        <w:jc w:val="both"/>
        <w:rPr>
          <w:rFonts w:cs="Arial"/>
        </w:rPr>
      </w:pPr>
      <w:r>
        <w:rPr>
          <w:rFonts w:cs="Arial"/>
          <w:bCs/>
        </w:rPr>
        <w:t xml:space="preserve">The CIA states that all four suburbs </w:t>
      </w:r>
      <w:r w:rsidR="00D23283">
        <w:rPr>
          <w:rFonts w:cs="Arial"/>
          <w:bCs/>
        </w:rPr>
        <w:t>compri</w:t>
      </w:r>
      <w:r>
        <w:rPr>
          <w:rFonts w:cs="Arial"/>
          <w:bCs/>
        </w:rPr>
        <w:t xml:space="preserve">sing </w:t>
      </w:r>
      <w:r w:rsidR="00D23283">
        <w:rPr>
          <w:rFonts w:cs="Arial"/>
          <w:bCs/>
        </w:rPr>
        <w:t xml:space="preserve">the CIA </w:t>
      </w:r>
      <w:r>
        <w:rPr>
          <w:rFonts w:cs="Arial"/>
          <w:bCs/>
        </w:rPr>
        <w:t>fall within the second tier of SE</w:t>
      </w:r>
      <w:r w:rsidR="00A21C53">
        <w:rPr>
          <w:rFonts w:cs="Arial"/>
          <w:bCs/>
        </w:rPr>
        <w:t xml:space="preserve">IFA ratings at </w:t>
      </w:r>
      <w:proofErr w:type="spellStart"/>
      <w:r w:rsidR="00A21C53">
        <w:rPr>
          <w:rFonts w:cs="Arial"/>
          <w:bCs/>
        </w:rPr>
        <w:t>decile</w:t>
      </w:r>
      <w:proofErr w:type="spellEnd"/>
      <w:r w:rsidR="00A21C53">
        <w:rPr>
          <w:rFonts w:cs="Arial"/>
          <w:bCs/>
        </w:rPr>
        <w:t xml:space="preserve"> nine</w:t>
      </w:r>
      <w:r>
        <w:rPr>
          <w:rFonts w:cs="Arial"/>
          <w:bCs/>
        </w:rPr>
        <w:t xml:space="preserve">, meaning </w:t>
      </w:r>
      <w:r w:rsidR="00D23283">
        <w:rPr>
          <w:rFonts w:cs="Arial"/>
          <w:bCs/>
        </w:rPr>
        <w:t>those suburbs are</w:t>
      </w:r>
      <w:r>
        <w:rPr>
          <w:rFonts w:cs="Arial"/>
          <w:bCs/>
        </w:rPr>
        <w:t xml:space="preserve"> among the top 20% of all suburbs in Australia</w:t>
      </w:r>
      <w:proofErr w:type="gramStart"/>
      <w:r>
        <w:rPr>
          <w:rFonts w:cs="Arial"/>
          <w:bCs/>
        </w:rPr>
        <w:t xml:space="preserve">.   </w:t>
      </w:r>
      <w:proofErr w:type="gramEnd"/>
      <w:r w:rsidR="00D23283">
        <w:rPr>
          <w:rFonts w:cs="Arial"/>
          <w:bCs/>
        </w:rPr>
        <w:t xml:space="preserve">On that basis </w:t>
      </w:r>
      <w:r>
        <w:rPr>
          <w:rFonts w:cs="Arial"/>
          <w:bCs/>
        </w:rPr>
        <w:t xml:space="preserve">Monsoons is </w:t>
      </w:r>
      <w:r w:rsidR="00D23283">
        <w:rPr>
          <w:rFonts w:cs="Arial"/>
          <w:bCs/>
        </w:rPr>
        <w:t xml:space="preserve">assessed as being </w:t>
      </w:r>
      <w:r>
        <w:rPr>
          <w:rFonts w:cs="Arial"/>
          <w:bCs/>
        </w:rPr>
        <w:t xml:space="preserve">situated in an area of relative </w:t>
      </w:r>
      <w:r w:rsidRPr="00E22912">
        <w:rPr>
          <w:rFonts w:cs="Arial"/>
          <w:szCs w:val="24"/>
        </w:rPr>
        <w:t>social</w:t>
      </w:r>
      <w:r>
        <w:rPr>
          <w:rFonts w:cs="Arial"/>
          <w:bCs/>
        </w:rPr>
        <w:t xml:space="preserve"> advantage</w:t>
      </w:r>
      <w:proofErr w:type="gramStart"/>
      <w:r w:rsidR="008B00AB">
        <w:rPr>
          <w:rFonts w:cs="Arial"/>
          <w:bCs/>
        </w:rPr>
        <w:t xml:space="preserve">. </w:t>
      </w:r>
      <w:r>
        <w:rPr>
          <w:rFonts w:cs="Arial"/>
          <w:bCs/>
        </w:rPr>
        <w:t xml:space="preserve">  </w:t>
      </w:r>
      <w:proofErr w:type="gramEnd"/>
      <w:r>
        <w:rPr>
          <w:rFonts w:cs="Arial"/>
          <w:bCs/>
        </w:rPr>
        <w:t>The CIA states further that the SE</w:t>
      </w:r>
      <w:r w:rsidR="00A21C53">
        <w:rPr>
          <w:rFonts w:cs="Arial"/>
          <w:bCs/>
        </w:rPr>
        <w:t>I</w:t>
      </w:r>
      <w:r>
        <w:rPr>
          <w:rFonts w:cs="Arial"/>
          <w:bCs/>
        </w:rPr>
        <w:t>FA scores indicate a lower chance of economic risk in the area and for Monsoons</w:t>
      </w:r>
      <w:proofErr w:type="gramStart"/>
      <w:r>
        <w:rPr>
          <w:rFonts w:cs="Arial"/>
          <w:bCs/>
        </w:rPr>
        <w:t xml:space="preserve">.  </w:t>
      </w:r>
      <w:proofErr w:type="gramEnd"/>
      <w:r>
        <w:rPr>
          <w:rFonts w:cs="Arial"/>
          <w:bCs/>
        </w:rPr>
        <w:t>Overall the demographic profile of the LCA is relatively young and affluent with low levels of unemployment and high levels of socio-economic advantage</w:t>
      </w:r>
      <w:proofErr w:type="gramStart"/>
      <w:r>
        <w:rPr>
          <w:rFonts w:cs="Arial"/>
          <w:bCs/>
        </w:rPr>
        <w:t>.  Monsoons caters</w:t>
      </w:r>
      <w:proofErr w:type="gramEnd"/>
      <w:r>
        <w:rPr>
          <w:rFonts w:cs="Arial"/>
          <w:bCs/>
        </w:rPr>
        <w:t xml:space="preserve"> for a young demographic given the live nightly </w:t>
      </w:r>
      <w:r w:rsidR="00D23283">
        <w:rPr>
          <w:rFonts w:cs="Arial"/>
          <w:bCs/>
        </w:rPr>
        <w:t xml:space="preserve">entertainment offering </w:t>
      </w:r>
      <w:r>
        <w:rPr>
          <w:rFonts w:cs="Arial"/>
          <w:bCs/>
        </w:rPr>
        <w:t>and, as such, the resident population indicates a strong market for the venue.</w:t>
      </w:r>
    </w:p>
    <w:p w:rsidR="008B00AB" w:rsidRDefault="008B00AB" w:rsidP="00E22912">
      <w:pPr>
        <w:pStyle w:val="ListParagraph"/>
        <w:numPr>
          <w:ilvl w:val="0"/>
          <w:numId w:val="23"/>
        </w:numPr>
        <w:spacing w:after="240"/>
        <w:ind w:left="425" w:hanging="425"/>
        <w:jc w:val="both"/>
        <w:rPr>
          <w:rFonts w:cs="Arial"/>
          <w:bCs/>
        </w:rPr>
      </w:pPr>
      <w:r>
        <w:rPr>
          <w:rFonts w:cs="Arial"/>
          <w:bCs/>
        </w:rPr>
        <w:t xml:space="preserve">The CIA indicates </w:t>
      </w:r>
      <w:r w:rsidR="00E323CC">
        <w:rPr>
          <w:rFonts w:cs="Arial"/>
          <w:bCs/>
        </w:rPr>
        <w:t>that within the LCA there are 14</w:t>
      </w:r>
      <w:r>
        <w:rPr>
          <w:rFonts w:cs="Arial"/>
          <w:bCs/>
        </w:rPr>
        <w:t xml:space="preserve"> other gaming </w:t>
      </w:r>
      <w:r w:rsidR="00D23283">
        <w:rPr>
          <w:rFonts w:cs="Arial"/>
          <w:bCs/>
        </w:rPr>
        <w:t>venues</w:t>
      </w:r>
      <w:r>
        <w:rPr>
          <w:rFonts w:cs="Arial"/>
          <w:bCs/>
        </w:rPr>
        <w:t xml:space="preserve">, these being Top End Hotel, Buff Club, Darwin Bowls &amp; Social Club, Darwin Trailer Boat Club, Ducks Nuts, </w:t>
      </w:r>
      <w:proofErr w:type="spellStart"/>
      <w:r>
        <w:rPr>
          <w:rFonts w:cs="Arial"/>
          <w:bCs/>
        </w:rPr>
        <w:t>Globies</w:t>
      </w:r>
      <w:proofErr w:type="spellEnd"/>
      <w:r>
        <w:rPr>
          <w:rFonts w:cs="Arial"/>
          <w:bCs/>
        </w:rPr>
        <w:t xml:space="preserve"> Tavern, Darwin RSL Club, Quality Frontier Hotel, </w:t>
      </w:r>
      <w:proofErr w:type="spellStart"/>
      <w:r>
        <w:rPr>
          <w:rFonts w:cs="Arial"/>
          <w:bCs/>
        </w:rPr>
        <w:t>Shenan</w:t>
      </w:r>
      <w:r w:rsidR="00544F13">
        <w:rPr>
          <w:rFonts w:cs="Arial"/>
          <w:bCs/>
        </w:rPr>
        <w:t>n</w:t>
      </w:r>
      <w:r>
        <w:rPr>
          <w:rFonts w:cs="Arial"/>
          <w:bCs/>
        </w:rPr>
        <w:t>igans</w:t>
      </w:r>
      <w:proofErr w:type="spellEnd"/>
      <w:r>
        <w:rPr>
          <w:rFonts w:cs="Arial"/>
          <w:bCs/>
        </w:rPr>
        <w:t xml:space="preserve"> Irish Pub, Squires Tave</w:t>
      </w:r>
      <w:r w:rsidR="00E323CC">
        <w:rPr>
          <w:rFonts w:cs="Arial"/>
          <w:bCs/>
        </w:rPr>
        <w:t xml:space="preserve">rn, The </w:t>
      </w:r>
      <w:proofErr w:type="spellStart"/>
      <w:r w:rsidR="00E323CC">
        <w:rPr>
          <w:rFonts w:cs="Arial"/>
          <w:bCs/>
        </w:rPr>
        <w:t>Cavenagh</w:t>
      </w:r>
      <w:proofErr w:type="spellEnd"/>
      <w:r w:rsidR="00E323CC">
        <w:rPr>
          <w:rFonts w:cs="Arial"/>
          <w:bCs/>
        </w:rPr>
        <w:t xml:space="preserve">, Deck Bar, </w:t>
      </w:r>
      <w:r>
        <w:rPr>
          <w:rFonts w:cs="Arial"/>
          <w:bCs/>
        </w:rPr>
        <w:t>D</w:t>
      </w:r>
      <w:r w:rsidR="00BF5344">
        <w:rPr>
          <w:rFonts w:cs="Arial"/>
          <w:bCs/>
        </w:rPr>
        <w:t>a</w:t>
      </w:r>
      <w:r w:rsidR="00D23283">
        <w:rPr>
          <w:rFonts w:cs="Arial"/>
          <w:bCs/>
        </w:rPr>
        <w:t xml:space="preserve">rwin Hotel and </w:t>
      </w:r>
      <w:proofErr w:type="spellStart"/>
      <w:r w:rsidR="00D23283">
        <w:rPr>
          <w:rFonts w:cs="Arial"/>
          <w:bCs/>
        </w:rPr>
        <w:t>Skycity</w:t>
      </w:r>
      <w:proofErr w:type="spellEnd"/>
      <w:r w:rsidR="00D23283">
        <w:rPr>
          <w:rFonts w:cs="Arial"/>
          <w:bCs/>
        </w:rPr>
        <w:t xml:space="preserve"> Casino (</w:t>
      </w:r>
      <w:r w:rsidR="00BF5344">
        <w:rPr>
          <w:rFonts w:cs="Arial"/>
          <w:bCs/>
        </w:rPr>
        <w:t>which has approximately 80</w:t>
      </w:r>
      <w:r>
        <w:rPr>
          <w:rFonts w:cs="Arial"/>
          <w:bCs/>
        </w:rPr>
        <w:t>% of all</w:t>
      </w:r>
      <w:r w:rsidR="00BF5344">
        <w:rPr>
          <w:rFonts w:cs="Arial"/>
          <w:bCs/>
        </w:rPr>
        <w:t xml:space="preserve"> gaming machines </w:t>
      </w:r>
      <w:r w:rsidR="00D23283">
        <w:rPr>
          <w:rFonts w:cs="Arial"/>
          <w:bCs/>
        </w:rPr>
        <w:t xml:space="preserve">situated </w:t>
      </w:r>
      <w:r w:rsidR="00BF5344">
        <w:rPr>
          <w:rFonts w:cs="Arial"/>
          <w:bCs/>
        </w:rPr>
        <w:t>within the LCA</w:t>
      </w:r>
      <w:r w:rsidR="00D23283">
        <w:rPr>
          <w:rFonts w:cs="Arial"/>
          <w:bCs/>
        </w:rPr>
        <w:t>)</w:t>
      </w:r>
      <w:proofErr w:type="gramStart"/>
      <w:r>
        <w:rPr>
          <w:rFonts w:cs="Arial"/>
          <w:bCs/>
        </w:rPr>
        <w:t xml:space="preserve">.  </w:t>
      </w:r>
      <w:proofErr w:type="gramEnd"/>
      <w:r>
        <w:rPr>
          <w:rFonts w:cs="Arial"/>
          <w:bCs/>
        </w:rPr>
        <w:t xml:space="preserve">Many of these venues have </w:t>
      </w:r>
      <w:r w:rsidR="00544F13">
        <w:rPr>
          <w:rFonts w:cs="Arial"/>
          <w:bCs/>
        </w:rPr>
        <w:t xml:space="preserve">recently received approval to increase the number of gaming machines in their premises </w:t>
      </w:r>
      <w:r>
        <w:rPr>
          <w:rFonts w:cs="Arial"/>
          <w:bCs/>
        </w:rPr>
        <w:t>or are in the process of applying for additional machines.</w:t>
      </w:r>
    </w:p>
    <w:p w:rsidR="0078397F" w:rsidRDefault="00D23283" w:rsidP="00E22912">
      <w:pPr>
        <w:pStyle w:val="ListParagraph"/>
        <w:numPr>
          <w:ilvl w:val="0"/>
          <w:numId w:val="23"/>
        </w:numPr>
        <w:spacing w:after="240"/>
        <w:ind w:left="425" w:hanging="425"/>
        <w:jc w:val="both"/>
        <w:rPr>
          <w:rFonts w:cs="Arial"/>
          <w:bCs/>
        </w:rPr>
      </w:pPr>
      <w:r>
        <w:rPr>
          <w:rFonts w:cs="Arial"/>
          <w:bCs/>
        </w:rPr>
        <w:t>The CIA predicts that</w:t>
      </w:r>
      <w:r w:rsidR="0078397F">
        <w:rPr>
          <w:rFonts w:cs="Arial"/>
          <w:bCs/>
        </w:rPr>
        <w:t xml:space="preserve"> for the 2015/2016 financial year there will be an increase of 52</w:t>
      </w:r>
      <w:r w:rsidR="00A34ED6">
        <w:rPr>
          <w:rFonts w:cs="Arial"/>
          <w:bCs/>
        </w:rPr>
        <w:t xml:space="preserve"> gam</w:t>
      </w:r>
      <w:r w:rsidR="0078397F">
        <w:rPr>
          <w:rFonts w:cs="Arial"/>
          <w:bCs/>
        </w:rPr>
        <w:t xml:space="preserve">ing machines </w:t>
      </w:r>
      <w:r w:rsidR="00A34ED6">
        <w:rPr>
          <w:rFonts w:cs="Arial"/>
          <w:bCs/>
        </w:rPr>
        <w:t>within the LCA. Taking account of projected population increases in the LCA, the CIA estimates gaming machine density within the LCA will peak at 174 gaming machines per 10</w:t>
      </w:r>
      <w:r w:rsidR="00A40DAF">
        <w:rPr>
          <w:rFonts w:cs="Arial"/>
          <w:bCs/>
        </w:rPr>
        <w:t xml:space="preserve"> </w:t>
      </w:r>
      <w:r w:rsidR="00A34ED6">
        <w:rPr>
          <w:rFonts w:cs="Arial"/>
          <w:bCs/>
        </w:rPr>
        <w:t>000 adults by 2017</w:t>
      </w:r>
      <w:proofErr w:type="gramStart"/>
      <w:r w:rsidR="00A34ED6">
        <w:rPr>
          <w:rFonts w:cs="Arial"/>
          <w:bCs/>
        </w:rPr>
        <w:t xml:space="preserve">.  </w:t>
      </w:r>
      <w:proofErr w:type="gramEnd"/>
      <w:r w:rsidR="00A34ED6">
        <w:rPr>
          <w:rFonts w:cs="Arial"/>
          <w:bCs/>
        </w:rPr>
        <w:t xml:space="preserve">The CIA states that the higher density of gaming machines within the CIA is a direct result of the clustering of machines in the Darwin CBD entertainment precinct together with the 778 gaming machines </w:t>
      </w:r>
      <w:r w:rsidR="0016323E">
        <w:rPr>
          <w:rFonts w:cs="Arial"/>
          <w:bCs/>
        </w:rPr>
        <w:t>located</w:t>
      </w:r>
      <w:r w:rsidR="00A34ED6">
        <w:rPr>
          <w:rFonts w:cs="Arial"/>
          <w:bCs/>
        </w:rPr>
        <w:t xml:space="preserve"> at </w:t>
      </w:r>
      <w:proofErr w:type="spellStart"/>
      <w:r w:rsidR="00A34ED6">
        <w:rPr>
          <w:rFonts w:cs="Arial"/>
          <w:bCs/>
        </w:rPr>
        <w:t>Skycity</w:t>
      </w:r>
      <w:proofErr w:type="spellEnd"/>
      <w:r w:rsidR="00A34ED6">
        <w:rPr>
          <w:rFonts w:cs="Arial"/>
          <w:bCs/>
        </w:rPr>
        <w:t xml:space="preserve"> casino.</w:t>
      </w:r>
    </w:p>
    <w:p w:rsidR="00544F13" w:rsidRDefault="0016323E" w:rsidP="00E22912">
      <w:pPr>
        <w:pStyle w:val="ListParagraph"/>
        <w:numPr>
          <w:ilvl w:val="0"/>
          <w:numId w:val="23"/>
        </w:numPr>
        <w:spacing w:after="240"/>
        <w:ind w:left="425" w:hanging="425"/>
        <w:jc w:val="both"/>
        <w:rPr>
          <w:rFonts w:cs="Arial"/>
          <w:bCs/>
        </w:rPr>
      </w:pPr>
      <w:r>
        <w:rPr>
          <w:rFonts w:cs="Arial"/>
          <w:bCs/>
        </w:rPr>
        <w:t xml:space="preserve">It is evident that </w:t>
      </w:r>
      <w:r w:rsidR="008B00AB">
        <w:rPr>
          <w:rFonts w:cs="Arial"/>
          <w:bCs/>
        </w:rPr>
        <w:t>accessibility to gaming machines by those people residing in the LCA will increase, should this and other similar applications be approved</w:t>
      </w:r>
      <w:proofErr w:type="gramStart"/>
      <w:r w:rsidR="008B00AB">
        <w:rPr>
          <w:rFonts w:cs="Arial"/>
          <w:bCs/>
        </w:rPr>
        <w:t xml:space="preserve">.  </w:t>
      </w:r>
      <w:proofErr w:type="gramEnd"/>
      <w:r w:rsidR="008B00AB">
        <w:rPr>
          <w:rFonts w:cs="Arial"/>
          <w:bCs/>
        </w:rPr>
        <w:t xml:space="preserve">However, the SEIFA </w:t>
      </w:r>
      <w:proofErr w:type="spellStart"/>
      <w:r w:rsidR="008B00AB">
        <w:rPr>
          <w:rFonts w:cs="Arial"/>
          <w:bCs/>
        </w:rPr>
        <w:t>decile</w:t>
      </w:r>
      <w:proofErr w:type="spellEnd"/>
      <w:r w:rsidR="008B00AB">
        <w:rPr>
          <w:rFonts w:cs="Arial"/>
          <w:bCs/>
        </w:rPr>
        <w:t xml:space="preserve"> scores which identify that the LCA area is generally not regarded as an area of socio-economic deprivation also needs to be taken into consideration in determining whether an increase in accessibility to gaming machines within the LCA will lead to greater harm</w:t>
      </w:r>
      <w:proofErr w:type="gramStart"/>
      <w:r w:rsidR="008B00AB">
        <w:rPr>
          <w:rFonts w:cs="Arial"/>
          <w:bCs/>
        </w:rPr>
        <w:t xml:space="preserve">.  </w:t>
      </w:r>
      <w:proofErr w:type="gramEnd"/>
      <w:r w:rsidR="008B00AB">
        <w:rPr>
          <w:rFonts w:cs="Arial"/>
          <w:bCs/>
        </w:rPr>
        <w:t>It would appear that the profile of the majority of residents living in the LCA does not mirror the profile of those most at-risk of experiencing harm from gambling.</w:t>
      </w:r>
    </w:p>
    <w:p w:rsidR="008B00AB" w:rsidRDefault="008B00AB" w:rsidP="00E22912">
      <w:pPr>
        <w:pStyle w:val="ListParagraph"/>
        <w:keepLines/>
        <w:numPr>
          <w:ilvl w:val="0"/>
          <w:numId w:val="23"/>
        </w:numPr>
        <w:spacing w:after="240"/>
        <w:ind w:left="425" w:hanging="425"/>
        <w:jc w:val="both"/>
        <w:rPr>
          <w:rFonts w:cs="Arial"/>
          <w:bCs/>
        </w:rPr>
      </w:pPr>
      <w:r>
        <w:rPr>
          <w:rFonts w:cs="Arial"/>
          <w:bCs/>
        </w:rPr>
        <w:lastRenderedPageBreak/>
        <w:t xml:space="preserve">Another consideration to </w:t>
      </w:r>
      <w:r w:rsidR="00BF5344">
        <w:rPr>
          <w:rFonts w:cs="Arial"/>
          <w:bCs/>
        </w:rPr>
        <w:t xml:space="preserve">be </w:t>
      </w:r>
      <w:r>
        <w:rPr>
          <w:rFonts w:cs="Arial"/>
          <w:bCs/>
        </w:rPr>
        <w:t>take</w:t>
      </w:r>
      <w:r w:rsidR="00BF5344">
        <w:rPr>
          <w:rFonts w:cs="Arial"/>
          <w:bCs/>
        </w:rPr>
        <w:t>n</w:t>
      </w:r>
      <w:r>
        <w:rPr>
          <w:rFonts w:cs="Arial"/>
          <w:bCs/>
        </w:rPr>
        <w:t xml:space="preserve"> into account is that whilst </w:t>
      </w:r>
      <w:r w:rsidR="00392369">
        <w:rPr>
          <w:rFonts w:cs="Arial"/>
          <w:bCs/>
        </w:rPr>
        <w:t>the gaming machine density in the LCA will</w:t>
      </w:r>
      <w:r>
        <w:rPr>
          <w:rFonts w:cs="Arial"/>
          <w:bCs/>
        </w:rPr>
        <w:t xml:space="preserve"> increase should this and other similar applications be approved, the patron </w:t>
      </w:r>
      <w:r w:rsidRPr="00E22912">
        <w:rPr>
          <w:rFonts w:cs="Arial"/>
          <w:szCs w:val="24"/>
        </w:rPr>
        <w:t>source</w:t>
      </w:r>
      <w:r>
        <w:rPr>
          <w:rFonts w:cs="Arial"/>
          <w:bCs/>
        </w:rPr>
        <w:t xml:space="preserve"> for this venue and others in this area is not restricted to just residents of the LCA</w:t>
      </w:r>
      <w:proofErr w:type="gramStart"/>
      <w:r>
        <w:rPr>
          <w:rFonts w:cs="Arial"/>
          <w:bCs/>
        </w:rPr>
        <w:t xml:space="preserve">.  </w:t>
      </w:r>
      <w:proofErr w:type="gramEnd"/>
      <w:r>
        <w:rPr>
          <w:rFonts w:cs="Arial"/>
          <w:bCs/>
        </w:rPr>
        <w:t>The LCA</w:t>
      </w:r>
      <w:r w:rsidR="00392369">
        <w:rPr>
          <w:rFonts w:cs="Arial"/>
          <w:bCs/>
        </w:rPr>
        <w:t>, including the Darwin CBD, the Mitchell Street entertainment precinct</w:t>
      </w:r>
      <w:r>
        <w:rPr>
          <w:rFonts w:cs="Arial"/>
          <w:bCs/>
        </w:rPr>
        <w:t xml:space="preserve"> </w:t>
      </w:r>
      <w:r w:rsidR="00392369">
        <w:rPr>
          <w:rFonts w:cs="Arial"/>
          <w:bCs/>
        </w:rPr>
        <w:t xml:space="preserve">and the Darwin Waterfront Precinct, </w:t>
      </w:r>
      <w:r>
        <w:rPr>
          <w:rFonts w:cs="Arial"/>
          <w:bCs/>
        </w:rPr>
        <w:t>does attract a large number of tourists and visitors</w:t>
      </w:r>
      <w:proofErr w:type="gramStart"/>
      <w:r w:rsidR="00392369">
        <w:rPr>
          <w:rFonts w:cs="Arial"/>
          <w:bCs/>
        </w:rPr>
        <w:t xml:space="preserve">.  </w:t>
      </w:r>
      <w:proofErr w:type="gramEnd"/>
      <w:r w:rsidR="00392369">
        <w:rPr>
          <w:rFonts w:cs="Arial"/>
          <w:bCs/>
        </w:rPr>
        <w:t xml:space="preserve">As a result </w:t>
      </w:r>
      <w:r>
        <w:rPr>
          <w:rFonts w:cs="Arial"/>
          <w:bCs/>
        </w:rPr>
        <w:t xml:space="preserve">the actual gaming machine density may in fact be lower than current and projected figures if these additional persons </w:t>
      </w:r>
      <w:r w:rsidR="00392369">
        <w:rPr>
          <w:rFonts w:cs="Arial"/>
          <w:bCs/>
        </w:rPr>
        <w:t>a</w:t>
      </w:r>
      <w:r>
        <w:rPr>
          <w:rFonts w:cs="Arial"/>
          <w:bCs/>
        </w:rPr>
        <w:t>re taken into account in gaming machine density calculations</w:t>
      </w:r>
      <w:proofErr w:type="gramStart"/>
      <w:r>
        <w:rPr>
          <w:rFonts w:cs="Arial"/>
          <w:bCs/>
        </w:rPr>
        <w:t xml:space="preserve">.  </w:t>
      </w:r>
      <w:proofErr w:type="gramEnd"/>
      <w:r>
        <w:rPr>
          <w:rFonts w:cs="Arial"/>
          <w:bCs/>
        </w:rPr>
        <w:t xml:space="preserve">Considerations around problem gambling risk management and responsible gambling </w:t>
      </w:r>
      <w:r>
        <w:rPr>
          <w:rFonts w:cs="Arial"/>
          <w:szCs w:val="24"/>
        </w:rPr>
        <w:t>strategies implemented by the venue must also be taken into account.</w:t>
      </w:r>
    </w:p>
    <w:p w:rsidR="008B00AB" w:rsidRPr="00392369" w:rsidRDefault="008B00AB" w:rsidP="00E22912">
      <w:pPr>
        <w:pStyle w:val="ListParagraph"/>
        <w:numPr>
          <w:ilvl w:val="0"/>
          <w:numId w:val="23"/>
        </w:numPr>
        <w:spacing w:after="240"/>
        <w:ind w:left="425" w:hanging="425"/>
        <w:jc w:val="both"/>
        <w:rPr>
          <w:rFonts w:cs="Arial"/>
          <w:bCs/>
        </w:rPr>
      </w:pPr>
      <w:r>
        <w:rPr>
          <w:rFonts w:cs="Arial"/>
          <w:bCs/>
        </w:rPr>
        <w:t xml:space="preserve">Pursuant to 41A(2)(c) of the Act, the CIA must provide details with respect to the proximity of the </w:t>
      </w:r>
      <w:r w:rsidRPr="00E22912">
        <w:rPr>
          <w:rFonts w:cs="Arial"/>
          <w:szCs w:val="24"/>
        </w:rPr>
        <w:t>premises</w:t>
      </w:r>
      <w:r>
        <w:rPr>
          <w:rFonts w:cs="Arial"/>
          <w:bCs/>
        </w:rPr>
        <w:t xml:space="preserve"> to sensitive areas such as schools, shopping centres, other community congregation facilities, welfare agencies, banks and pawn brokers</w:t>
      </w:r>
      <w:proofErr w:type="gramStart"/>
      <w:r>
        <w:rPr>
          <w:rFonts w:cs="Arial"/>
          <w:bCs/>
        </w:rPr>
        <w:t xml:space="preserve">.  </w:t>
      </w:r>
      <w:proofErr w:type="gramEnd"/>
      <w:r>
        <w:rPr>
          <w:rFonts w:cs="Arial"/>
          <w:bCs/>
        </w:rPr>
        <w:t>In doing so, the CIA accompanying this application has identified a number of sites located within 200 m</w:t>
      </w:r>
      <w:r w:rsidR="00392369">
        <w:rPr>
          <w:rFonts w:cs="Arial"/>
          <w:bCs/>
        </w:rPr>
        <w:t>etres of Monsoons which include</w:t>
      </w:r>
      <w:r w:rsidR="001B4C8C">
        <w:rPr>
          <w:rFonts w:cs="Arial"/>
          <w:bCs/>
        </w:rPr>
        <w:t xml:space="preserve"> OK</w:t>
      </w:r>
      <w:r>
        <w:rPr>
          <w:rFonts w:cs="Arial"/>
          <w:bCs/>
        </w:rPr>
        <w:t xml:space="preserve"> Money</w:t>
      </w:r>
      <w:r w:rsidR="00392369">
        <w:rPr>
          <w:rFonts w:cs="Arial"/>
          <w:bCs/>
        </w:rPr>
        <w:t xml:space="preserve"> (</w:t>
      </w:r>
      <w:r>
        <w:rPr>
          <w:rFonts w:cs="Arial"/>
          <w:bCs/>
        </w:rPr>
        <w:t>a pawn shop</w:t>
      </w:r>
      <w:r w:rsidR="00392369">
        <w:rPr>
          <w:rFonts w:cs="Arial"/>
          <w:bCs/>
        </w:rPr>
        <w:t>)</w:t>
      </w:r>
      <w:r>
        <w:rPr>
          <w:rFonts w:cs="Arial"/>
          <w:bCs/>
        </w:rPr>
        <w:t>, Territory Medical Mitchell Centre, Darwin Pol</w:t>
      </w:r>
      <w:r w:rsidR="0016323E">
        <w:rPr>
          <w:rFonts w:cs="Arial"/>
          <w:bCs/>
        </w:rPr>
        <w:t>ice Station, Red Shield Hostel (</w:t>
      </w:r>
      <w:r>
        <w:rPr>
          <w:rFonts w:cs="Arial"/>
          <w:bCs/>
        </w:rPr>
        <w:t>an accommodation arm of the Salvation Army</w:t>
      </w:r>
      <w:r w:rsidR="0016323E">
        <w:rPr>
          <w:rFonts w:cs="Arial"/>
          <w:bCs/>
        </w:rPr>
        <w:t>)</w:t>
      </w:r>
      <w:r>
        <w:rPr>
          <w:rFonts w:cs="Arial"/>
          <w:bCs/>
        </w:rPr>
        <w:t xml:space="preserve"> as well as Coles Darwin wh</w:t>
      </w:r>
      <w:r w:rsidR="00392369">
        <w:rPr>
          <w:rFonts w:cs="Arial"/>
          <w:bCs/>
        </w:rPr>
        <w:t>ich is located</w:t>
      </w:r>
      <w:r>
        <w:rPr>
          <w:rFonts w:cs="Arial"/>
          <w:bCs/>
        </w:rPr>
        <w:t xml:space="preserve"> opposite the venue</w:t>
      </w:r>
      <w:proofErr w:type="gramStart"/>
      <w:r>
        <w:rPr>
          <w:rFonts w:cs="Arial"/>
          <w:bCs/>
        </w:rPr>
        <w:t xml:space="preserve">.  </w:t>
      </w:r>
      <w:r w:rsidR="00392369">
        <w:rPr>
          <w:rFonts w:cs="Arial"/>
          <w:bCs/>
        </w:rPr>
        <w:t xml:space="preserve"> </w:t>
      </w:r>
      <w:proofErr w:type="gramEnd"/>
      <w:r w:rsidRPr="00392369">
        <w:rPr>
          <w:rFonts w:cs="Arial"/>
          <w:bCs/>
        </w:rPr>
        <w:t xml:space="preserve">In the wider area </w:t>
      </w:r>
      <w:r w:rsidR="00392369">
        <w:rPr>
          <w:rFonts w:cs="Arial"/>
          <w:bCs/>
        </w:rPr>
        <w:t xml:space="preserve">of the LCA gambling </w:t>
      </w:r>
      <w:r w:rsidRPr="00392369">
        <w:rPr>
          <w:rFonts w:cs="Arial"/>
          <w:bCs/>
        </w:rPr>
        <w:t>sensitive sites include a number of churches</w:t>
      </w:r>
      <w:r w:rsidR="00392369">
        <w:rPr>
          <w:rFonts w:cs="Arial"/>
          <w:bCs/>
        </w:rPr>
        <w:t xml:space="preserve">, community support centres, </w:t>
      </w:r>
      <w:r w:rsidR="0016323E">
        <w:rPr>
          <w:rFonts w:cs="Arial"/>
          <w:bCs/>
        </w:rPr>
        <w:t xml:space="preserve">schools, </w:t>
      </w:r>
      <w:r w:rsidRPr="00392369">
        <w:rPr>
          <w:rFonts w:cs="Arial"/>
          <w:bCs/>
        </w:rPr>
        <w:t xml:space="preserve">shopping centres, and psychologists as well as the Darwin </w:t>
      </w:r>
      <w:r w:rsidR="00392369">
        <w:rPr>
          <w:rFonts w:cs="Arial"/>
          <w:bCs/>
        </w:rPr>
        <w:t>Waterfront Precinct</w:t>
      </w:r>
      <w:r w:rsidRPr="00392369">
        <w:rPr>
          <w:rFonts w:cs="Arial"/>
          <w:bCs/>
        </w:rPr>
        <w:t>.</w:t>
      </w:r>
    </w:p>
    <w:p w:rsidR="008B00AB" w:rsidRDefault="008B00AB" w:rsidP="00E22912">
      <w:pPr>
        <w:pStyle w:val="ListParagraph"/>
        <w:numPr>
          <w:ilvl w:val="0"/>
          <w:numId w:val="23"/>
        </w:numPr>
        <w:spacing w:after="240"/>
        <w:ind w:left="425" w:hanging="425"/>
        <w:jc w:val="both"/>
        <w:rPr>
          <w:rFonts w:cs="Arial"/>
          <w:bCs/>
        </w:rPr>
      </w:pPr>
      <w:r>
        <w:rPr>
          <w:rFonts w:cs="Arial"/>
          <w:bCs/>
        </w:rPr>
        <w:t xml:space="preserve">It </w:t>
      </w:r>
      <w:r w:rsidRPr="00E22912">
        <w:rPr>
          <w:rFonts w:cs="Arial"/>
          <w:szCs w:val="24"/>
        </w:rPr>
        <w:t>should</w:t>
      </w:r>
      <w:r>
        <w:rPr>
          <w:rFonts w:cs="Arial"/>
          <w:bCs/>
        </w:rPr>
        <w:t xml:space="preserve"> be noted that the venue has co-exi</w:t>
      </w:r>
      <w:r w:rsidR="00A40DAF">
        <w:rPr>
          <w:rFonts w:cs="Arial"/>
          <w:bCs/>
        </w:rPr>
        <w:t>s</w:t>
      </w:r>
      <w:r>
        <w:rPr>
          <w:rFonts w:cs="Arial"/>
          <w:bCs/>
        </w:rPr>
        <w:t xml:space="preserve">ted with all these sites for many years without </w:t>
      </w:r>
      <w:r w:rsidR="001B4C8C">
        <w:rPr>
          <w:rFonts w:cs="Arial"/>
          <w:bCs/>
        </w:rPr>
        <w:t>causing any apparent harm to nearby</w:t>
      </w:r>
      <w:r>
        <w:rPr>
          <w:rFonts w:cs="Arial"/>
          <w:bCs/>
        </w:rPr>
        <w:t xml:space="preserve"> businesses or </w:t>
      </w:r>
      <w:r w:rsidR="001B4C8C">
        <w:rPr>
          <w:rFonts w:cs="Arial"/>
          <w:bCs/>
        </w:rPr>
        <w:t xml:space="preserve">the </w:t>
      </w:r>
      <w:r>
        <w:rPr>
          <w:rFonts w:cs="Arial"/>
          <w:bCs/>
        </w:rPr>
        <w:t>locality</w:t>
      </w:r>
      <w:r w:rsidR="001B4C8C">
        <w:rPr>
          <w:rFonts w:cs="Arial"/>
          <w:bCs/>
        </w:rPr>
        <w:t xml:space="preserve"> in general</w:t>
      </w:r>
      <w:proofErr w:type="gramStart"/>
      <w:r>
        <w:rPr>
          <w:rFonts w:cs="Arial"/>
          <w:bCs/>
        </w:rPr>
        <w:t xml:space="preserve">.  </w:t>
      </w:r>
      <w:proofErr w:type="gramEnd"/>
      <w:r>
        <w:rPr>
          <w:rFonts w:cs="Arial"/>
          <w:bCs/>
        </w:rPr>
        <w:t xml:space="preserve">The venue is also located within the central business and entertainment district </w:t>
      </w:r>
      <w:r w:rsidR="001B4C8C">
        <w:rPr>
          <w:rFonts w:cs="Arial"/>
          <w:bCs/>
        </w:rPr>
        <w:t xml:space="preserve">of Darwin </w:t>
      </w:r>
      <w:r w:rsidR="0016323E">
        <w:rPr>
          <w:rFonts w:cs="Arial"/>
          <w:bCs/>
        </w:rPr>
        <w:t xml:space="preserve">amongst </w:t>
      </w:r>
      <w:r w:rsidR="001B4C8C">
        <w:rPr>
          <w:rFonts w:cs="Arial"/>
          <w:bCs/>
        </w:rPr>
        <w:t>other gaming venues and as a result</w:t>
      </w:r>
      <w:r>
        <w:rPr>
          <w:rFonts w:cs="Arial"/>
          <w:bCs/>
        </w:rPr>
        <w:t xml:space="preserve"> it could be argued that an additional ten machines will have little impact on </w:t>
      </w:r>
      <w:r w:rsidR="0016323E">
        <w:rPr>
          <w:rFonts w:cs="Arial"/>
          <w:bCs/>
        </w:rPr>
        <w:t>gambling sensitive</w:t>
      </w:r>
      <w:r>
        <w:rPr>
          <w:rFonts w:cs="Arial"/>
          <w:bCs/>
        </w:rPr>
        <w:t xml:space="preserve"> sites.</w:t>
      </w:r>
    </w:p>
    <w:p w:rsidR="008B00AB" w:rsidRPr="00E37262" w:rsidRDefault="008B00AB" w:rsidP="00E22912">
      <w:pPr>
        <w:pStyle w:val="ListParagraph"/>
        <w:numPr>
          <w:ilvl w:val="0"/>
          <w:numId w:val="23"/>
        </w:numPr>
        <w:spacing w:after="240"/>
        <w:ind w:left="425" w:hanging="425"/>
        <w:jc w:val="both"/>
        <w:rPr>
          <w:rFonts w:cs="Arial"/>
          <w:bCs/>
        </w:rPr>
      </w:pPr>
      <w:r>
        <w:rPr>
          <w:rFonts w:cs="Arial"/>
        </w:rPr>
        <w:t xml:space="preserve">The venue currently holds a gaming machine licence and on the basis of the information available above, I am satisfied that the venue’s location continues to be suitable for the operation of gaming machines.  </w:t>
      </w:r>
    </w:p>
    <w:p w:rsidR="008B00AB" w:rsidRPr="00A40DAF" w:rsidRDefault="008B00AB" w:rsidP="008E4BBC">
      <w:pPr>
        <w:pStyle w:val="Heading4"/>
        <w:rPr>
          <w:rStyle w:val="Emphasis"/>
          <w:b w:val="0"/>
          <w:i w:val="0"/>
        </w:rPr>
      </w:pPr>
      <w:r w:rsidRPr="00A40DAF">
        <w:rPr>
          <w:rStyle w:val="Emphasis"/>
          <w:i w:val="0"/>
        </w:rPr>
        <w:t>Appropriateness of problem gambling risk management and responsible gambling strategies</w:t>
      </w:r>
    </w:p>
    <w:p w:rsidR="008B00AB" w:rsidRDefault="008B00AB" w:rsidP="00E22912">
      <w:pPr>
        <w:pStyle w:val="ListParagraph"/>
        <w:numPr>
          <w:ilvl w:val="0"/>
          <w:numId w:val="23"/>
        </w:numPr>
        <w:spacing w:after="240"/>
        <w:ind w:left="425" w:hanging="425"/>
        <w:jc w:val="both"/>
        <w:rPr>
          <w:rFonts w:cs="Arial"/>
          <w:bCs/>
        </w:rPr>
      </w:pPr>
      <w:r>
        <w:rPr>
          <w:rFonts w:cs="Arial"/>
          <w:bCs/>
        </w:rPr>
        <w:t xml:space="preserve">The </w:t>
      </w:r>
      <w:r w:rsidRPr="00E22912">
        <w:rPr>
          <w:rFonts w:cs="Arial"/>
          <w:szCs w:val="24"/>
        </w:rPr>
        <w:t>CIA</w:t>
      </w:r>
      <w:r>
        <w:rPr>
          <w:rFonts w:cs="Arial"/>
          <w:bCs/>
        </w:rPr>
        <w:t xml:space="preserve"> states that according to the 2014 report ‘Gambling Harm in the Northern Territory: An Atlas of Venue Catchments’ which was a report prepared for the Community Benefit Committee through the Departmen</w:t>
      </w:r>
      <w:r w:rsidR="0016323E">
        <w:rPr>
          <w:rFonts w:cs="Arial"/>
          <w:bCs/>
        </w:rPr>
        <w:t xml:space="preserve">t of Business in May 2014, </w:t>
      </w:r>
      <w:r>
        <w:rPr>
          <w:rFonts w:cs="Arial"/>
          <w:bCs/>
        </w:rPr>
        <w:t xml:space="preserve">84% of residents within the Northern Territory present as non-problem gamblers, with the remaining </w:t>
      </w:r>
      <w:r w:rsidR="0016323E">
        <w:rPr>
          <w:rFonts w:cs="Arial"/>
          <w:bCs/>
        </w:rPr>
        <w:t xml:space="preserve">percentage </w:t>
      </w:r>
      <w:r>
        <w:rPr>
          <w:rFonts w:cs="Arial"/>
          <w:bCs/>
        </w:rPr>
        <w:t xml:space="preserve">being </w:t>
      </w:r>
      <w:r w:rsidR="0016323E">
        <w:rPr>
          <w:rFonts w:cs="Arial"/>
          <w:bCs/>
        </w:rPr>
        <w:t>characterised as</w:t>
      </w:r>
      <w:r>
        <w:rPr>
          <w:rFonts w:cs="Arial"/>
          <w:bCs/>
        </w:rPr>
        <w:t xml:space="preserve"> low, moderate or high risk.  </w:t>
      </w:r>
    </w:p>
    <w:p w:rsidR="008B00AB" w:rsidRDefault="008B00AB" w:rsidP="00E22912">
      <w:pPr>
        <w:pStyle w:val="ListParagraph"/>
        <w:numPr>
          <w:ilvl w:val="0"/>
          <w:numId w:val="23"/>
        </w:numPr>
        <w:spacing w:after="240"/>
        <w:ind w:left="425" w:hanging="425"/>
        <w:jc w:val="both"/>
        <w:rPr>
          <w:rFonts w:cs="Arial"/>
          <w:bCs/>
        </w:rPr>
      </w:pPr>
      <w:r>
        <w:rPr>
          <w:rFonts w:cs="Arial"/>
          <w:bCs/>
        </w:rPr>
        <w:t>Due to a low response ra</w:t>
      </w:r>
      <w:r w:rsidR="00A40DAF">
        <w:rPr>
          <w:rFonts w:cs="Arial"/>
          <w:bCs/>
        </w:rPr>
        <w:t xml:space="preserve">te (107 out of a catchment of 2 </w:t>
      </w:r>
      <w:r>
        <w:rPr>
          <w:rFonts w:cs="Arial"/>
          <w:bCs/>
        </w:rPr>
        <w:t xml:space="preserve">850), the CIA states that specific figures relating to </w:t>
      </w:r>
      <w:r w:rsidR="00BF5344">
        <w:rPr>
          <w:rFonts w:cs="Arial"/>
          <w:bCs/>
        </w:rPr>
        <w:t>Monsoons</w:t>
      </w:r>
      <w:r>
        <w:rPr>
          <w:rFonts w:cs="Arial"/>
          <w:bCs/>
        </w:rPr>
        <w:t xml:space="preserve"> are not available</w:t>
      </w:r>
      <w:proofErr w:type="gramStart"/>
      <w:r>
        <w:rPr>
          <w:rFonts w:cs="Arial"/>
          <w:bCs/>
        </w:rPr>
        <w:t xml:space="preserve">.  </w:t>
      </w:r>
      <w:proofErr w:type="gramEnd"/>
      <w:r w:rsidR="0016323E">
        <w:rPr>
          <w:rFonts w:cs="Arial"/>
          <w:bCs/>
        </w:rPr>
        <w:t>T</w:t>
      </w:r>
      <w:r>
        <w:rPr>
          <w:rFonts w:cs="Arial"/>
          <w:bCs/>
        </w:rPr>
        <w:t>he CIA</w:t>
      </w:r>
      <w:r w:rsidR="0016323E">
        <w:rPr>
          <w:rFonts w:cs="Arial"/>
          <w:bCs/>
        </w:rPr>
        <w:t xml:space="preserve"> state</w:t>
      </w:r>
      <w:r w:rsidR="00BF5344">
        <w:rPr>
          <w:rFonts w:cs="Arial"/>
          <w:bCs/>
        </w:rPr>
        <w:t xml:space="preserve">s that </w:t>
      </w:r>
      <w:r>
        <w:rPr>
          <w:rFonts w:cs="Arial"/>
          <w:bCs/>
        </w:rPr>
        <w:t xml:space="preserve">caution </w:t>
      </w:r>
      <w:r w:rsidR="00BF5344">
        <w:rPr>
          <w:rFonts w:cs="Arial"/>
          <w:bCs/>
        </w:rPr>
        <w:t xml:space="preserve">must be used </w:t>
      </w:r>
      <w:r>
        <w:rPr>
          <w:rFonts w:cs="Arial"/>
          <w:bCs/>
        </w:rPr>
        <w:t>in relying on figures provided due to the low level of respondents</w:t>
      </w:r>
      <w:proofErr w:type="gramStart"/>
      <w:r>
        <w:rPr>
          <w:rFonts w:cs="Arial"/>
          <w:bCs/>
        </w:rPr>
        <w:t xml:space="preserve">.  </w:t>
      </w:r>
      <w:proofErr w:type="gramEnd"/>
      <w:r>
        <w:rPr>
          <w:rFonts w:cs="Arial"/>
          <w:bCs/>
        </w:rPr>
        <w:t xml:space="preserve">As such I do not see that the lack of </w:t>
      </w:r>
      <w:r w:rsidR="0016323E">
        <w:rPr>
          <w:rFonts w:cs="Arial"/>
          <w:bCs/>
        </w:rPr>
        <w:t xml:space="preserve">specific </w:t>
      </w:r>
      <w:r>
        <w:rPr>
          <w:rFonts w:cs="Arial"/>
          <w:bCs/>
        </w:rPr>
        <w:t>d</w:t>
      </w:r>
      <w:r w:rsidR="0016323E">
        <w:rPr>
          <w:rFonts w:cs="Arial"/>
          <w:bCs/>
        </w:rPr>
        <w:t>ata in relation to Monsoons</w:t>
      </w:r>
      <w:r>
        <w:rPr>
          <w:rFonts w:cs="Arial"/>
          <w:bCs/>
        </w:rPr>
        <w:t xml:space="preserve"> can be considered negatively.  </w:t>
      </w:r>
    </w:p>
    <w:p w:rsidR="008B00AB" w:rsidRDefault="008B00AB" w:rsidP="00E22912">
      <w:pPr>
        <w:pStyle w:val="ListParagraph"/>
        <w:numPr>
          <w:ilvl w:val="0"/>
          <w:numId w:val="23"/>
        </w:numPr>
        <w:spacing w:after="240"/>
        <w:ind w:left="425" w:hanging="425"/>
        <w:jc w:val="both"/>
        <w:rPr>
          <w:rFonts w:cs="Arial"/>
          <w:bCs/>
        </w:rPr>
      </w:pPr>
      <w:r>
        <w:rPr>
          <w:rFonts w:cs="Arial"/>
          <w:bCs/>
        </w:rPr>
        <w:t xml:space="preserve">The CIA also sets out the policy and procedures underpinning the responsible delivery of gaming services relevant to </w:t>
      </w:r>
      <w:r w:rsidR="00BF5344">
        <w:rPr>
          <w:rFonts w:cs="Arial"/>
          <w:bCs/>
        </w:rPr>
        <w:t>Monsoons</w:t>
      </w:r>
      <w:r>
        <w:rPr>
          <w:rFonts w:cs="Arial"/>
          <w:bCs/>
        </w:rPr>
        <w:t xml:space="preserve"> in some detail</w:t>
      </w:r>
      <w:proofErr w:type="gramStart"/>
      <w:r>
        <w:rPr>
          <w:rFonts w:cs="Arial"/>
          <w:bCs/>
        </w:rPr>
        <w:t xml:space="preserve">.  </w:t>
      </w:r>
      <w:proofErr w:type="gramEnd"/>
      <w:r>
        <w:rPr>
          <w:rFonts w:cs="Arial"/>
          <w:bCs/>
        </w:rPr>
        <w:t xml:space="preserve">Harm minimisation strategies and measures including exclusion provisions, cash limits, restrictions on cheque cashing and the location of Automatic Teller Machines away from the gaming room are stated to be in </w:t>
      </w:r>
      <w:r>
        <w:rPr>
          <w:rFonts w:cs="Arial"/>
          <w:szCs w:val="24"/>
        </w:rPr>
        <w:t>existence</w:t>
      </w:r>
      <w:r w:rsidR="00BF5344">
        <w:rPr>
          <w:rFonts w:cs="Arial"/>
          <w:bCs/>
        </w:rPr>
        <w:t xml:space="preserve"> </w:t>
      </w:r>
      <w:r w:rsidR="00BF5344" w:rsidRPr="00E22912">
        <w:rPr>
          <w:rFonts w:cs="Arial"/>
          <w:szCs w:val="24"/>
        </w:rPr>
        <w:t>at</w:t>
      </w:r>
      <w:r w:rsidR="00BF5344">
        <w:rPr>
          <w:rFonts w:cs="Arial"/>
          <w:bCs/>
        </w:rPr>
        <w:t xml:space="preserve"> the venue</w:t>
      </w:r>
      <w:proofErr w:type="gramStart"/>
      <w:r w:rsidR="00BF5344">
        <w:rPr>
          <w:rFonts w:cs="Arial"/>
          <w:bCs/>
        </w:rPr>
        <w:t xml:space="preserve">.  </w:t>
      </w:r>
      <w:proofErr w:type="gramEnd"/>
      <w:r w:rsidR="00BF5344">
        <w:rPr>
          <w:rFonts w:cs="Arial"/>
          <w:bCs/>
        </w:rPr>
        <w:t>Ther</w:t>
      </w:r>
      <w:r>
        <w:rPr>
          <w:rFonts w:cs="Arial"/>
          <w:bCs/>
        </w:rPr>
        <w:t xml:space="preserve">e are also requirements that must be met to ensure the venue complies with gaming machine audits conducted by Licensing NT officers on a </w:t>
      </w:r>
      <w:r w:rsidR="00BF5344">
        <w:rPr>
          <w:rFonts w:cs="Arial"/>
          <w:bCs/>
        </w:rPr>
        <w:t>periodic</w:t>
      </w:r>
      <w:r>
        <w:rPr>
          <w:rFonts w:cs="Arial"/>
          <w:bCs/>
        </w:rPr>
        <w:t xml:space="preserve"> basis. </w:t>
      </w:r>
    </w:p>
    <w:p w:rsidR="008B00AB" w:rsidRPr="0078397F" w:rsidRDefault="008B00AB" w:rsidP="00E22912">
      <w:pPr>
        <w:pStyle w:val="ListParagraph"/>
        <w:keepLines/>
        <w:numPr>
          <w:ilvl w:val="0"/>
          <w:numId w:val="23"/>
        </w:numPr>
        <w:spacing w:after="240"/>
        <w:ind w:left="425" w:hanging="425"/>
        <w:jc w:val="both"/>
        <w:rPr>
          <w:rFonts w:cs="Arial"/>
          <w:bCs/>
        </w:rPr>
      </w:pPr>
      <w:r>
        <w:rPr>
          <w:rFonts w:cs="Arial"/>
          <w:bCs/>
        </w:rPr>
        <w:lastRenderedPageBreak/>
        <w:t>Further information was sought from the Applicant in relation to the venue’s Responsible Gambling Incident Register</w:t>
      </w:r>
      <w:proofErr w:type="gramStart"/>
      <w:r>
        <w:rPr>
          <w:rFonts w:cs="Arial"/>
          <w:bCs/>
        </w:rPr>
        <w:t xml:space="preserve">.  </w:t>
      </w:r>
      <w:proofErr w:type="gramEnd"/>
      <w:r>
        <w:rPr>
          <w:rFonts w:cs="Arial"/>
          <w:bCs/>
        </w:rPr>
        <w:t>The Regis</w:t>
      </w:r>
      <w:r w:rsidR="00BF5344">
        <w:rPr>
          <w:rFonts w:cs="Arial"/>
          <w:bCs/>
        </w:rPr>
        <w:t>ter shows that two people are currently subject to self-exclusion notices</w:t>
      </w:r>
      <w:proofErr w:type="gramStart"/>
      <w:r w:rsidR="00BF5344">
        <w:rPr>
          <w:rFonts w:cs="Arial"/>
          <w:bCs/>
        </w:rPr>
        <w:t xml:space="preserve">.  </w:t>
      </w:r>
      <w:proofErr w:type="gramEnd"/>
      <w:r w:rsidR="0078397F">
        <w:rPr>
          <w:rFonts w:cs="Arial"/>
          <w:bCs/>
        </w:rPr>
        <w:t>A</w:t>
      </w:r>
      <w:r>
        <w:rPr>
          <w:rFonts w:cs="Arial"/>
          <w:bCs/>
        </w:rPr>
        <w:t xml:space="preserve"> further five incidents </w:t>
      </w:r>
      <w:r w:rsidR="0078397F">
        <w:rPr>
          <w:rFonts w:cs="Arial"/>
          <w:bCs/>
        </w:rPr>
        <w:t xml:space="preserve">are </w:t>
      </w:r>
      <w:r>
        <w:rPr>
          <w:rFonts w:cs="Arial"/>
          <w:bCs/>
        </w:rPr>
        <w:t>recorded</w:t>
      </w:r>
      <w:r w:rsidR="0078397F">
        <w:rPr>
          <w:rFonts w:cs="Arial"/>
          <w:bCs/>
        </w:rPr>
        <w:t xml:space="preserve"> in the Register however these relate</w:t>
      </w:r>
      <w:r>
        <w:rPr>
          <w:rFonts w:cs="Arial"/>
          <w:bCs/>
        </w:rPr>
        <w:t xml:space="preserve"> to anti-social behaviour in the gaming area rather than </w:t>
      </w:r>
      <w:r w:rsidR="0078397F">
        <w:rPr>
          <w:rFonts w:cs="Arial"/>
          <w:bCs/>
        </w:rPr>
        <w:t>problem gambling issues</w:t>
      </w:r>
      <w:proofErr w:type="gramStart"/>
      <w:r w:rsidR="0078397F">
        <w:rPr>
          <w:rFonts w:cs="Arial"/>
          <w:bCs/>
        </w:rPr>
        <w:t xml:space="preserve">.  </w:t>
      </w:r>
      <w:proofErr w:type="gramEnd"/>
      <w:r w:rsidRPr="0078397F">
        <w:rPr>
          <w:rFonts w:cs="Arial"/>
          <w:bCs/>
        </w:rPr>
        <w:t>The lack of entries could raise concerns that incidents are not being properly recorded, alternatively it may simply be that there are no incidents to record as the management of the business conducted under the Gaming Machine Licence and the manner in which the Applicant conducts and manages the overall business of the premises may cause there to be few, if any</w:t>
      </w:r>
      <w:r w:rsidR="0078397F">
        <w:rPr>
          <w:rFonts w:cs="Arial"/>
          <w:bCs/>
        </w:rPr>
        <w:t>,</w:t>
      </w:r>
      <w:r w:rsidRPr="0078397F">
        <w:rPr>
          <w:rFonts w:cs="Arial"/>
          <w:bCs/>
        </w:rPr>
        <w:t xml:space="preserve"> incidents or concern in relation to gam</w:t>
      </w:r>
      <w:r w:rsidR="0016323E">
        <w:rPr>
          <w:rFonts w:cs="Arial"/>
          <w:bCs/>
        </w:rPr>
        <w:t>bl</w:t>
      </w:r>
      <w:r w:rsidRPr="0078397F">
        <w:rPr>
          <w:rFonts w:cs="Arial"/>
          <w:bCs/>
        </w:rPr>
        <w:t>ing on the premises.</w:t>
      </w:r>
    </w:p>
    <w:p w:rsidR="008B00AB" w:rsidRDefault="008B00AB" w:rsidP="00E22912">
      <w:pPr>
        <w:pStyle w:val="ListParagraph"/>
        <w:numPr>
          <w:ilvl w:val="0"/>
          <w:numId w:val="23"/>
        </w:numPr>
        <w:spacing w:after="240"/>
        <w:ind w:left="425" w:hanging="425"/>
        <w:jc w:val="both"/>
        <w:rPr>
          <w:rFonts w:cs="Arial"/>
          <w:bCs/>
        </w:rPr>
      </w:pPr>
      <w:r>
        <w:rPr>
          <w:rFonts w:cs="Arial"/>
          <w:bCs/>
        </w:rPr>
        <w:t xml:space="preserve">The policies in place at </w:t>
      </w:r>
      <w:r w:rsidR="0078397F">
        <w:rPr>
          <w:rFonts w:cs="Arial"/>
          <w:bCs/>
        </w:rPr>
        <w:t>Monsoons</w:t>
      </w:r>
      <w:r>
        <w:rPr>
          <w:rFonts w:cs="Arial"/>
          <w:bCs/>
        </w:rPr>
        <w:t xml:space="preserve"> at present are compliant with the current Code of Practice for Responsible Gambling in the Northern Territory and there is no indication that an </w:t>
      </w:r>
      <w:r>
        <w:rPr>
          <w:rFonts w:cs="Arial"/>
          <w:szCs w:val="24"/>
        </w:rPr>
        <w:t>increase</w:t>
      </w:r>
      <w:r>
        <w:rPr>
          <w:rFonts w:cs="Arial"/>
          <w:bCs/>
        </w:rPr>
        <w:t xml:space="preserve"> in the number of gaming machines at the venue would require any amendment or addition to those policies or existing procedures relating to the management and monitoring of gaming. </w:t>
      </w:r>
    </w:p>
    <w:p w:rsidR="008B00AB" w:rsidRPr="00A40DAF" w:rsidRDefault="008B00AB" w:rsidP="008E4BBC">
      <w:pPr>
        <w:pStyle w:val="Heading4"/>
        <w:rPr>
          <w:rStyle w:val="Emphasis"/>
          <w:b w:val="0"/>
          <w:i w:val="0"/>
        </w:rPr>
      </w:pPr>
      <w:r w:rsidRPr="00A40DAF">
        <w:rPr>
          <w:rStyle w:val="Emphasis"/>
          <w:i w:val="0"/>
        </w:rPr>
        <w:t>Economic impact - contribution to the community, employment creation and significance/reliance of the venue to or on tourism</w:t>
      </w:r>
    </w:p>
    <w:p w:rsidR="008B00AB" w:rsidRDefault="008B00AB" w:rsidP="00E22912">
      <w:pPr>
        <w:pStyle w:val="ListParagraph"/>
        <w:numPr>
          <w:ilvl w:val="0"/>
          <w:numId w:val="23"/>
        </w:numPr>
        <w:spacing w:after="240"/>
        <w:ind w:left="425" w:hanging="425"/>
        <w:jc w:val="both"/>
        <w:rPr>
          <w:rFonts w:cs="Arial"/>
          <w:bCs/>
        </w:rPr>
      </w:pPr>
      <w:r>
        <w:rPr>
          <w:rFonts w:cs="Arial"/>
          <w:bCs/>
        </w:rPr>
        <w:t>The CIA states that the ve</w:t>
      </w:r>
      <w:r w:rsidR="00A34ED6">
        <w:rPr>
          <w:rFonts w:cs="Arial"/>
          <w:bCs/>
        </w:rPr>
        <w:t>nue currently employs 59</w:t>
      </w:r>
      <w:r>
        <w:rPr>
          <w:rFonts w:cs="Arial"/>
          <w:bCs/>
        </w:rPr>
        <w:t xml:space="preserve"> staff </w:t>
      </w:r>
      <w:r w:rsidR="00A34ED6">
        <w:rPr>
          <w:rFonts w:cs="Arial"/>
          <w:bCs/>
        </w:rPr>
        <w:t xml:space="preserve">across the management, gaming, </w:t>
      </w:r>
      <w:r w:rsidR="00A34ED6" w:rsidRPr="00E22912">
        <w:rPr>
          <w:rFonts w:cs="Arial"/>
          <w:szCs w:val="24"/>
        </w:rPr>
        <w:t>restaurant</w:t>
      </w:r>
      <w:r w:rsidR="00A34ED6">
        <w:rPr>
          <w:rFonts w:cs="Arial"/>
          <w:bCs/>
        </w:rPr>
        <w:t xml:space="preserve"> and bar activities</w:t>
      </w:r>
      <w:proofErr w:type="gramStart"/>
      <w:r w:rsidR="00A34ED6">
        <w:rPr>
          <w:rFonts w:cs="Arial"/>
          <w:bCs/>
        </w:rPr>
        <w:t xml:space="preserve">.  </w:t>
      </w:r>
      <w:proofErr w:type="gramEnd"/>
      <w:r w:rsidR="00A34ED6">
        <w:rPr>
          <w:rFonts w:cs="Arial"/>
          <w:bCs/>
        </w:rPr>
        <w:t>It is anticipated that, if this a</w:t>
      </w:r>
      <w:r>
        <w:rPr>
          <w:rFonts w:cs="Arial"/>
          <w:bCs/>
        </w:rPr>
        <w:t>pplication is granted</w:t>
      </w:r>
      <w:r w:rsidR="00A34ED6">
        <w:rPr>
          <w:rFonts w:cs="Arial"/>
          <w:bCs/>
        </w:rPr>
        <w:t xml:space="preserve">, the venue </w:t>
      </w:r>
      <w:r>
        <w:rPr>
          <w:rFonts w:cs="Arial"/>
          <w:bCs/>
        </w:rPr>
        <w:t xml:space="preserve">will need to employ </w:t>
      </w:r>
      <w:r w:rsidR="00A34ED6">
        <w:rPr>
          <w:rFonts w:cs="Arial"/>
          <w:bCs/>
        </w:rPr>
        <w:t xml:space="preserve">an </w:t>
      </w:r>
      <w:r>
        <w:rPr>
          <w:rFonts w:cs="Arial"/>
          <w:bCs/>
        </w:rPr>
        <w:t xml:space="preserve">additional two staff to ensure the safe, efficient and responsible administration of gaming facilities.  </w:t>
      </w:r>
    </w:p>
    <w:p w:rsidR="008B00AB" w:rsidRDefault="008B00AB" w:rsidP="00E22912">
      <w:pPr>
        <w:pStyle w:val="ListParagraph"/>
        <w:numPr>
          <w:ilvl w:val="0"/>
          <w:numId w:val="23"/>
        </w:numPr>
        <w:spacing w:after="240"/>
        <w:ind w:left="425" w:hanging="425"/>
        <w:jc w:val="both"/>
        <w:rPr>
          <w:rFonts w:cs="Arial"/>
          <w:szCs w:val="24"/>
        </w:rPr>
      </w:pPr>
      <w:r>
        <w:rPr>
          <w:rFonts w:cs="Arial"/>
          <w:bCs/>
        </w:rPr>
        <w:t xml:space="preserve">The </w:t>
      </w:r>
      <w:r w:rsidRPr="00E22912">
        <w:rPr>
          <w:rFonts w:cs="Arial"/>
          <w:szCs w:val="24"/>
        </w:rPr>
        <w:t>CIA</w:t>
      </w:r>
      <w:r>
        <w:rPr>
          <w:rFonts w:cs="Arial"/>
          <w:bCs/>
        </w:rPr>
        <w:t xml:space="preserve"> also presents a large amount of data pertaining to tourism with these statistics showing that Darwin City is a core tourism destination </w:t>
      </w:r>
      <w:r w:rsidR="0016323E">
        <w:rPr>
          <w:rFonts w:cs="Arial"/>
          <w:bCs/>
        </w:rPr>
        <w:t>and accounts for 79% of visitor</w:t>
      </w:r>
      <w:r>
        <w:rPr>
          <w:rFonts w:cs="Arial"/>
          <w:bCs/>
        </w:rPr>
        <w:t xml:space="preserve"> numbers to the Northern Territory</w:t>
      </w:r>
      <w:proofErr w:type="gramStart"/>
      <w:r>
        <w:rPr>
          <w:rFonts w:cs="Arial"/>
          <w:bCs/>
        </w:rPr>
        <w:t xml:space="preserve">.  </w:t>
      </w:r>
      <w:proofErr w:type="gramEnd"/>
      <w:r w:rsidR="00A34ED6">
        <w:rPr>
          <w:rFonts w:cs="Arial"/>
          <w:bCs/>
        </w:rPr>
        <w:t>As a result</w:t>
      </w:r>
      <w:r w:rsidR="000779FC">
        <w:rPr>
          <w:rFonts w:cs="Arial"/>
          <w:bCs/>
        </w:rPr>
        <w:t xml:space="preserve"> the CIA concludes</w:t>
      </w:r>
      <w:r w:rsidR="00A34ED6">
        <w:rPr>
          <w:rFonts w:cs="Arial"/>
          <w:bCs/>
        </w:rPr>
        <w:t xml:space="preserve"> there is </w:t>
      </w:r>
      <w:r>
        <w:rPr>
          <w:rFonts w:cs="Arial"/>
          <w:bCs/>
        </w:rPr>
        <w:t xml:space="preserve">a strong demand for leisure and entertainment options </w:t>
      </w:r>
      <w:r w:rsidR="00A34ED6">
        <w:rPr>
          <w:rFonts w:cs="Arial"/>
          <w:bCs/>
        </w:rPr>
        <w:t>within the LCA</w:t>
      </w:r>
      <w:r>
        <w:rPr>
          <w:rFonts w:cs="Arial"/>
          <w:bCs/>
        </w:rPr>
        <w:t xml:space="preserve">. </w:t>
      </w:r>
    </w:p>
    <w:p w:rsidR="008B00AB" w:rsidRPr="00B50CAC" w:rsidRDefault="008B00AB" w:rsidP="00E22912">
      <w:pPr>
        <w:pStyle w:val="ListParagraph"/>
        <w:numPr>
          <w:ilvl w:val="0"/>
          <w:numId w:val="23"/>
        </w:numPr>
        <w:spacing w:after="240"/>
        <w:ind w:left="425" w:hanging="425"/>
        <w:jc w:val="both"/>
        <w:rPr>
          <w:rFonts w:cs="Arial"/>
          <w:szCs w:val="24"/>
        </w:rPr>
      </w:pPr>
      <w:r>
        <w:rPr>
          <w:rFonts w:cs="Arial"/>
          <w:bCs/>
        </w:rPr>
        <w:t xml:space="preserve">The </w:t>
      </w:r>
      <w:r w:rsidRPr="00E22912">
        <w:rPr>
          <w:rFonts w:cs="Arial"/>
          <w:szCs w:val="24"/>
        </w:rPr>
        <w:t>CIA</w:t>
      </w:r>
      <w:r>
        <w:rPr>
          <w:rFonts w:cs="Arial"/>
          <w:bCs/>
        </w:rPr>
        <w:t xml:space="preserve"> reports that </w:t>
      </w:r>
      <w:r w:rsidR="00B84009">
        <w:rPr>
          <w:rFonts w:cs="Arial"/>
          <w:bCs/>
        </w:rPr>
        <w:t>28</w:t>
      </w:r>
      <w:r>
        <w:rPr>
          <w:rFonts w:cs="Arial"/>
          <w:bCs/>
        </w:rPr>
        <w:t xml:space="preserve"> key </w:t>
      </w:r>
      <w:r w:rsidR="00B84009">
        <w:rPr>
          <w:rFonts w:cs="Arial"/>
          <w:bCs/>
        </w:rPr>
        <w:t>organisations</w:t>
      </w:r>
      <w:r>
        <w:rPr>
          <w:rFonts w:cs="Arial"/>
          <w:bCs/>
        </w:rPr>
        <w:t xml:space="preserve"> were contacted to ascertain their views on the potential impact of this application within the LCA</w:t>
      </w:r>
      <w:proofErr w:type="gramStart"/>
      <w:r>
        <w:rPr>
          <w:rFonts w:cs="Arial"/>
          <w:bCs/>
        </w:rPr>
        <w:t xml:space="preserve">.  </w:t>
      </w:r>
      <w:proofErr w:type="gramEnd"/>
      <w:r>
        <w:rPr>
          <w:rFonts w:cs="Arial"/>
          <w:bCs/>
        </w:rPr>
        <w:t>Only eight responses were receive</w:t>
      </w:r>
      <w:r w:rsidR="00B84009">
        <w:rPr>
          <w:rFonts w:cs="Arial"/>
          <w:bCs/>
        </w:rPr>
        <w:t>d and of these seven believed the addition of ten gaming machines</w:t>
      </w:r>
      <w:r>
        <w:rPr>
          <w:rFonts w:cs="Arial"/>
          <w:bCs/>
        </w:rPr>
        <w:t xml:space="preserve"> would have a negative impact on the community and one supported the application stating that although it would have a negative impact on the community, the majority of people would go there to drink and eat, not gamble</w:t>
      </w:r>
      <w:proofErr w:type="gramStart"/>
      <w:r>
        <w:rPr>
          <w:rFonts w:cs="Arial"/>
          <w:bCs/>
        </w:rPr>
        <w:t xml:space="preserve">.  </w:t>
      </w:r>
      <w:proofErr w:type="gramEnd"/>
      <w:r>
        <w:rPr>
          <w:rFonts w:cs="Arial"/>
          <w:bCs/>
        </w:rPr>
        <w:t xml:space="preserve">It should be noted that from this </w:t>
      </w:r>
      <w:r w:rsidR="00C64362">
        <w:rPr>
          <w:rFonts w:cs="Arial"/>
          <w:bCs/>
        </w:rPr>
        <w:t xml:space="preserve">consultation </w:t>
      </w:r>
      <w:r>
        <w:rPr>
          <w:rFonts w:cs="Arial"/>
          <w:bCs/>
        </w:rPr>
        <w:t>process there was no indication that problem gambling was notably high within the LCA</w:t>
      </w:r>
      <w:r w:rsidR="00B84009">
        <w:rPr>
          <w:rFonts w:cs="Arial"/>
          <w:bCs/>
        </w:rPr>
        <w:t xml:space="preserve"> or at Monsoons</w:t>
      </w:r>
      <w:r>
        <w:rPr>
          <w:rFonts w:cs="Arial"/>
          <w:bCs/>
        </w:rPr>
        <w:t xml:space="preserve">.  </w:t>
      </w:r>
    </w:p>
    <w:p w:rsidR="008B00AB" w:rsidRDefault="008B00AB" w:rsidP="00E22912">
      <w:pPr>
        <w:pStyle w:val="ListParagraph"/>
        <w:numPr>
          <w:ilvl w:val="0"/>
          <w:numId w:val="23"/>
        </w:numPr>
        <w:spacing w:after="240"/>
        <w:ind w:left="425" w:hanging="425"/>
        <w:jc w:val="both"/>
        <w:rPr>
          <w:rFonts w:cs="Arial"/>
          <w:szCs w:val="24"/>
        </w:rPr>
      </w:pPr>
      <w:r>
        <w:rPr>
          <w:rFonts w:cs="Arial"/>
          <w:szCs w:val="24"/>
        </w:rPr>
        <w:t>While the concerns expressed by those organisations that did complete the Community Representative Feedback Survey should be noted and taken into account they cannot in my view</w:t>
      </w:r>
      <w:r w:rsidR="00C64362">
        <w:rPr>
          <w:rFonts w:cs="Arial"/>
          <w:szCs w:val="24"/>
        </w:rPr>
        <w:t>,</w:t>
      </w:r>
      <w:r>
        <w:rPr>
          <w:rFonts w:cs="Arial"/>
          <w:szCs w:val="24"/>
        </w:rPr>
        <w:t xml:space="preserve"> given their generalised nature, be afforded </w:t>
      </w:r>
      <w:r w:rsidR="00C64362">
        <w:rPr>
          <w:rFonts w:cs="Arial"/>
          <w:szCs w:val="24"/>
        </w:rPr>
        <w:t>any significant</w:t>
      </w:r>
      <w:r>
        <w:rPr>
          <w:rFonts w:cs="Arial"/>
          <w:szCs w:val="24"/>
        </w:rPr>
        <w:t xml:space="preserve"> weight </w:t>
      </w:r>
      <w:r w:rsidR="00C64362">
        <w:rPr>
          <w:rFonts w:cs="Arial"/>
          <w:szCs w:val="24"/>
        </w:rPr>
        <w:t>in reaching</w:t>
      </w:r>
      <w:r>
        <w:rPr>
          <w:rFonts w:cs="Arial"/>
          <w:szCs w:val="24"/>
        </w:rPr>
        <w:t xml:space="preserve"> a determination on this matter.</w:t>
      </w:r>
    </w:p>
    <w:p w:rsidR="008B00AB" w:rsidRDefault="00C64362" w:rsidP="00E22912">
      <w:pPr>
        <w:pStyle w:val="ListParagraph"/>
        <w:numPr>
          <w:ilvl w:val="0"/>
          <w:numId w:val="23"/>
        </w:numPr>
        <w:spacing w:after="240"/>
        <w:ind w:left="425" w:hanging="425"/>
        <w:jc w:val="both"/>
        <w:rPr>
          <w:rFonts w:cs="Arial"/>
          <w:szCs w:val="24"/>
        </w:rPr>
      </w:pPr>
      <w:r>
        <w:rPr>
          <w:rFonts w:cs="Arial"/>
          <w:szCs w:val="24"/>
        </w:rPr>
        <w:t>The authors of the CIA also conducted a patron survey to which 60</w:t>
      </w:r>
      <w:r w:rsidR="008B00AB">
        <w:rPr>
          <w:rFonts w:cs="Arial"/>
          <w:szCs w:val="24"/>
        </w:rPr>
        <w:t xml:space="preserve"> people </w:t>
      </w:r>
      <w:r>
        <w:rPr>
          <w:rFonts w:cs="Arial"/>
          <w:szCs w:val="24"/>
        </w:rPr>
        <w:t>responded with 45% of respondents in support of</w:t>
      </w:r>
      <w:r w:rsidR="008B00AB">
        <w:rPr>
          <w:rFonts w:cs="Arial"/>
          <w:szCs w:val="24"/>
        </w:rPr>
        <w:t xml:space="preserve"> the applic</w:t>
      </w:r>
      <w:r>
        <w:rPr>
          <w:rFonts w:cs="Arial"/>
          <w:szCs w:val="24"/>
        </w:rPr>
        <w:t xml:space="preserve">ation, 15% opposed and 40% </w:t>
      </w:r>
      <w:r w:rsidR="008B00AB">
        <w:rPr>
          <w:rFonts w:cs="Arial"/>
          <w:szCs w:val="24"/>
        </w:rPr>
        <w:t>neutral, stating that they did not mind or will be unaffected by the</w:t>
      </w:r>
      <w:r>
        <w:rPr>
          <w:rFonts w:cs="Arial"/>
          <w:szCs w:val="24"/>
        </w:rPr>
        <w:t xml:space="preserve"> additional machines should the application</w:t>
      </w:r>
      <w:r w:rsidR="008B00AB">
        <w:rPr>
          <w:rFonts w:cs="Arial"/>
          <w:szCs w:val="24"/>
        </w:rPr>
        <w:t xml:space="preserve"> be approved.</w:t>
      </w:r>
    </w:p>
    <w:p w:rsidR="008B00AB" w:rsidRPr="00F55B1F" w:rsidRDefault="008B00AB" w:rsidP="008B00AB">
      <w:pPr>
        <w:pStyle w:val="Heading3"/>
        <w:rPr>
          <w:sz w:val="26"/>
        </w:rPr>
      </w:pPr>
      <w:r w:rsidRPr="00F55B1F">
        <w:rPr>
          <w:sz w:val="26"/>
        </w:rPr>
        <w:t>Written submissions in response to the application</w:t>
      </w:r>
    </w:p>
    <w:p w:rsidR="000779FC" w:rsidRPr="000779FC" w:rsidRDefault="008B00AB" w:rsidP="00E22912">
      <w:pPr>
        <w:pStyle w:val="ListParagraph"/>
        <w:numPr>
          <w:ilvl w:val="0"/>
          <w:numId w:val="23"/>
        </w:numPr>
        <w:spacing w:after="240"/>
        <w:ind w:left="425" w:hanging="425"/>
        <w:jc w:val="both"/>
        <w:rPr>
          <w:rFonts w:cs="Arial"/>
          <w:szCs w:val="24"/>
        </w:rPr>
      </w:pPr>
      <w:r>
        <w:rPr>
          <w:rFonts w:cs="Arial"/>
          <w:szCs w:val="24"/>
        </w:rPr>
        <w:t>As required by section 41B of the Act, notification of the application was advertised in the Northern Territory News on 30 March 2016</w:t>
      </w:r>
      <w:proofErr w:type="gramStart"/>
      <w:r>
        <w:rPr>
          <w:rFonts w:cs="Arial"/>
          <w:szCs w:val="24"/>
        </w:rPr>
        <w:t xml:space="preserve">.  </w:t>
      </w:r>
      <w:proofErr w:type="gramEnd"/>
      <w:r>
        <w:rPr>
          <w:rFonts w:cs="Arial"/>
          <w:szCs w:val="24"/>
        </w:rPr>
        <w:t>Pursuant to the Act, a written submission may be made to the Director-General within 30 days of the notification</w:t>
      </w:r>
      <w:proofErr w:type="gramStart"/>
      <w:r>
        <w:rPr>
          <w:rFonts w:cs="Arial"/>
          <w:szCs w:val="24"/>
        </w:rPr>
        <w:t xml:space="preserve">.  </w:t>
      </w:r>
      <w:proofErr w:type="gramEnd"/>
      <w:r w:rsidRPr="000779FC">
        <w:rPr>
          <w:rFonts w:cs="Arial"/>
          <w:szCs w:val="24"/>
        </w:rPr>
        <w:t>No submissions were received</w:t>
      </w:r>
      <w:r w:rsidR="000779FC">
        <w:rPr>
          <w:rFonts w:cs="Arial"/>
          <w:szCs w:val="24"/>
        </w:rPr>
        <w:t xml:space="preserve"> during the prescribed period.</w:t>
      </w:r>
    </w:p>
    <w:p w:rsidR="00F55B1F" w:rsidRDefault="00F55B1F">
      <w:pPr>
        <w:spacing w:after="0"/>
        <w:rPr>
          <w:rFonts w:cs="Arial"/>
          <w:b/>
          <w:bCs/>
          <w:sz w:val="24"/>
          <w:szCs w:val="26"/>
        </w:rPr>
      </w:pPr>
      <w:r>
        <w:br w:type="page"/>
      </w:r>
    </w:p>
    <w:p w:rsidR="008B00AB" w:rsidRPr="00F55B1F" w:rsidRDefault="008B00AB" w:rsidP="00E22912">
      <w:pPr>
        <w:pStyle w:val="Heading3"/>
        <w:keepLines/>
        <w:rPr>
          <w:sz w:val="26"/>
        </w:rPr>
      </w:pPr>
      <w:r w:rsidRPr="00F55B1F">
        <w:rPr>
          <w:sz w:val="26"/>
        </w:rPr>
        <w:lastRenderedPageBreak/>
        <w:t>Gross monthly profit of existing gaming machines operated on the premises</w:t>
      </w:r>
    </w:p>
    <w:p w:rsidR="008B00AB" w:rsidRPr="00E53A97" w:rsidRDefault="008B00AB" w:rsidP="00E22912">
      <w:pPr>
        <w:pStyle w:val="ListParagraph"/>
        <w:numPr>
          <w:ilvl w:val="0"/>
          <w:numId w:val="23"/>
        </w:numPr>
        <w:spacing w:after="240"/>
        <w:ind w:left="425" w:hanging="425"/>
        <w:jc w:val="both"/>
        <w:rPr>
          <w:rFonts w:cs="Arial"/>
        </w:rPr>
      </w:pPr>
      <w:r>
        <w:rPr>
          <w:rFonts w:cs="Arial"/>
          <w:bCs/>
        </w:rPr>
        <w:t>Statistical information held by Licensing NT shows that hotels/taverns</w:t>
      </w:r>
      <w:r>
        <w:rPr>
          <w:rFonts w:cs="Arial"/>
          <w:szCs w:val="24"/>
        </w:rPr>
        <w:t xml:space="preserve"> with gaming machines in the Northern Territory averaged, for the 2014/15 financial year, a</w:t>
      </w:r>
      <w:r>
        <w:rPr>
          <w:rFonts w:cs="Arial"/>
          <w:bCs/>
        </w:rPr>
        <w:t xml:space="preserve"> gross monthly profit of </w:t>
      </w:r>
      <w:r w:rsidR="000779FC">
        <w:rPr>
          <w:rFonts w:cs="Arial"/>
          <w:bCs/>
        </w:rPr>
        <w:t>approximately</w:t>
      </w:r>
      <w:r>
        <w:rPr>
          <w:rFonts w:cs="Arial"/>
          <w:bCs/>
        </w:rPr>
        <w:t xml:space="preserve"> $6</w:t>
      </w:r>
      <w:r w:rsidR="00F55B1F">
        <w:rPr>
          <w:rFonts w:cs="Arial"/>
          <w:bCs/>
        </w:rPr>
        <w:t xml:space="preserve"> </w:t>
      </w:r>
      <w:r>
        <w:rPr>
          <w:rFonts w:cs="Arial"/>
          <w:bCs/>
        </w:rPr>
        <w:t>467 per machine</w:t>
      </w:r>
      <w:proofErr w:type="gramStart"/>
      <w:r w:rsidR="00C64362">
        <w:rPr>
          <w:rFonts w:cs="Arial"/>
          <w:bCs/>
        </w:rPr>
        <w:t xml:space="preserve">.  </w:t>
      </w:r>
      <w:proofErr w:type="gramEnd"/>
      <w:r w:rsidR="00C64362">
        <w:rPr>
          <w:rFonts w:cs="Arial"/>
          <w:bCs/>
        </w:rPr>
        <w:t>Monsoons’</w:t>
      </w:r>
      <w:r>
        <w:rPr>
          <w:rFonts w:cs="Arial"/>
          <w:bCs/>
        </w:rPr>
        <w:t xml:space="preserve"> gaming machines performed at almost double </w:t>
      </w:r>
      <w:r w:rsidRPr="00E22912">
        <w:rPr>
          <w:rFonts w:cs="Arial"/>
          <w:szCs w:val="24"/>
        </w:rPr>
        <w:t>that</w:t>
      </w:r>
      <w:r>
        <w:rPr>
          <w:rFonts w:cs="Arial"/>
          <w:bCs/>
        </w:rPr>
        <w:t xml:space="preserve"> of the industry average, wit</w:t>
      </w:r>
      <w:r w:rsidR="00F55B1F">
        <w:rPr>
          <w:rFonts w:cs="Arial"/>
          <w:bCs/>
        </w:rPr>
        <w:t xml:space="preserve">h a gross monthly profit of $12 </w:t>
      </w:r>
      <w:r>
        <w:rPr>
          <w:rFonts w:cs="Arial"/>
          <w:bCs/>
        </w:rPr>
        <w:t>187 per machine</w:t>
      </w:r>
      <w:proofErr w:type="gramStart"/>
      <w:r>
        <w:rPr>
          <w:rFonts w:cs="Arial"/>
          <w:bCs/>
        </w:rPr>
        <w:t>.</w:t>
      </w:r>
      <w:r w:rsidR="00E95E88">
        <w:rPr>
          <w:rFonts w:cs="Arial"/>
          <w:szCs w:val="24"/>
        </w:rPr>
        <w:t xml:space="preserve">  </w:t>
      </w:r>
      <w:proofErr w:type="gramEnd"/>
      <w:r w:rsidR="00B84009">
        <w:rPr>
          <w:rFonts w:cs="Arial"/>
          <w:szCs w:val="24"/>
        </w:rPr>
        <w:t xml:space="preserve">Information contained within the confidential section of the CIA indicates </w:t>
      </w:r>
      <w:r w:rsidR="00B84009">
        <w:rPr>
          <w:rFonts w:cs="Arial"/>
        </w:rPr>
        <w:t>considerable growth in gaming machine operations</w:t>
      </w:r>
      <w:r w:rsidR="00C64362">
        <w:rPr>
          <w:rFonts w:cs="Arial"/>
        </w:rPr>
        <w:t xml:space="preserve"> at Monsoons</w:t>
      </w:r>
      <w:r w:rsidR="00E95E88">
        <w:rPr>
          <w:rFonts w:cs="Arial"/>
        </w:rPr>
        <w:t xml:space="preserve"> over the last three years.</w:t>
      </w:r>
    </w:p>
    <w:p w:rsidR="008B00AB" w:rsidRDefault="00C64362" w:rsidP="00E22912">
      <w:pPr>
        <w:pStyle w:val="ListParagraph"/>
        <w:numPr>
          <w:ilvl w:val="0"/>
          <w:numId w:val="23"/>
        </w:numPr>
        <w:spacing w:after="240"/>
        <w:ind w:left="425" w:hanging="425"/>
        <w:jc w:val="both"/>
        <w:rPr>
          <w:rFonts w:cs="Arial"/>
        </w:rPr>
      </w:pPr>
      <w:r>
        <w:rPr>
          <w:rFonts w:cs="Arial"/>
        </w:rPr>
        <w:t>O</w:t>
      </w:r>
      <w:r w:rsidR="008B00AB">
        <w:rPr>
          <w:rFonts w:cs="Arial"/>
        </w:rPr>
        <w:t xml:space="preserve">n the basis of the financial analysis provided </w:t>
      </w:r>
      <w:r>
        <w:rPr>
          <w:rFonts w:cs="Arial"/>
        </w:rPr>
        <w:t xml:space="preserve">within the CIA </w:t>
      </w:r>
      <w:r w:rsidR="008B00AB">
        <w:rPr>
          <w:rFonts w:cs="Arial"/>
        </w:rPr>
        <w:t xml:space="preserve">and Licensing NT data it is apparent </w:t>
      </w:r>
      <w:r w:rsidR="008B00AB" w:rsidRPr="00E22912">
        <w:rPr>
          <w:rFonts w:cs="Arial"/>
          <w:szCs w:val="24"/>
        </w:rPr>
        <w:t>that</w:t>
      </w:r>
      <w:r w:rsidR="008B00AB">
        <w:rPr>
          <w:rFonts w:cs="Arial"/>
        </w:rPr>
        <w:t xml:space="preserve"> the venue does not depend heavily on gaming machine operations as </w:t>
      </w:r>
      <w:r w:rsidR="00B84009">
        <w:rPr>
          <w:rFonts w:cs="Arial"/>
        </w:rPr>
        <w:t>revenue from that source</w:t>
      </w:r>
      <w:r w:rsidR="008B00AB">
        <w:rPr>
          <w:rFonts w:cs="Arial"/>
        </w:rPr>
        <w:t xml:space="preserve"> account</w:t>
      </w:r>
      <w:r w:rsidR="00B84009">
        <w:rPr>
          <w:rFonts w:cs="Arial"/>
        </w:rPr>
        <w:t>s</w:t>
      </w:r>
      <w:r w:rsidR="008B00AB">
        <w:rPr>
          <w:rFonts w:cs="Arial"/>
        </w:rPr>
        <w:t xml:space="preserve"> for </w:t>
      </w:r>
      <w:r w:rsidR="00B84009">
        <w:rPr>
          <w:rFonts w:cs="Arial"/>
        </w:rPr>
        <w:t xml:space="preserve">approximately </w:t>
      </w:r>
      <w:r w:rsidR="008B00AB">
        <w:rPr>
          <w:rFonts w:cs="Arial"/>
        </w:rPr>
        <w:t>10% of the venue</w:t>
      </w:r>
      <w:r w:rsidR="00B84009">
        <w:rPr>
          <w:rFonts w:cs="Arial"/>
        </w:rPr>
        <w:t>’</w:t>
      </w:r>
      <w:r w:rsidR="008B00AB">
        <w:rPr>
          <w:rFonts w:cs="Arial"/>
        </w:rPr>
        <w:t xml:space="preserve">s </w:t>
      </w:r>
      <w:r w:rsidR="00B84009">
        <w:rPr>
          <w:rFonts w:cs="Arial"/>
        </w:rPr>
        <w:t xml:space="preserve">overall </w:t>
      </w:r>
      <w:r w:rsidR="008B00AB">
        <w:rPr>
          <w:rFonts w:cs="Arial"/>
        </w:rPr>
        <w:t>revenue</w:t>
      </w:r>
      <w:proofErr w:type="gramStart"/>
      <w:r w:rsidR="008B00AB">
        <w:rPr>
          <w:rFonts w:cs="Arial"/>
        </w:rPr>
        <w:t xml:space="preserve">.  </w:t>
      </w:r>
      <w:proofErr w:type="gramEnd"/>
      <w:r w:rsidR="00B84009">
        <w:rPr>
          <w:rFonts w:cs="Arial"/>
        </w:rPr>
        <w:t xml:space="preserve">Revenue from gaming machine activity is </w:t>
      </w:r>
      <w:r w:rsidR="008B00AB">
        <w:rPr>
          <w:rFonts w:cs="Arial"/>
        </w:rPr>
        <w:t xml:space="preserve">not expected to increase </w:t>
      </w:r>
      <w:r w:rsidR="00B84009">
        <w:rPr>
          <w:rFonts w:cs="Arial"/>
        </w:rPr>
        <w:t xml:space="preserve">significantly if this application is approved as the </w:t>
      </w:r>
      <w:r w:rsidR="008B00AB">
        <w:rPr>
          <w:rFonts w:cs="Arial"/>
        </w:rPr>
        <w:t>venue has a strong focus on entertainment with the majority of its income being deprived from liquor sales</w:t>
      </w:r>
      <w:proofErr w:type="gramStart"/>
      <w:r w:rsidR="008B00AB">
        <w:rPr>
          <w:rFonts w:cs="Arial"/>
        </w:rPr>
        <w:t xml:space="preserve">.  </w:t>
      </w:r>
      <w:proofErr w:type="gramEnd"/>
      <w:r w:rsidR="008B00AB">
        <w:rPr>
          <w:rFonts w:cs="Arial"/>
        </w:rPr>
        <w:t>H</w:t>
      </w:r>
      <w:r w:rsidR="00B84009">
        <w:rPr>
          <w:rFonts w:cs="Arial"/>
        </w:rPr>
        <w:t xml:space="preserve">aving said that, by comparison to similar venues in the Darwin CBD Monsoon’s </w:t>
      </w:r>
      <w:r w:rsidR="008B00AB">
        <w:rPr>
          <w:rFonts w:cs="Arial"/>
        </w:rPr>
        <w:t xml:space="preserve">is a large scale hospitality operation and 10% </w:t>
      </w:r>
      <w:r w:rsidR="00B84009">
        <w:rPr>
          <w:rFonts w:cs="Arial"/>
        </w:rPr>
        <w:t>of overall revenue represents an important income stream for the venue</w:t>
      </w:r>
      <w:r w:rsidR="008B00AB">
        <w:rPr>
          <w:rFonts w:cs="Arial"/>
        </w:rPr>
        <w:t xml:space="preserve"> </w:t>
      </w:r>
      <w:r w:rsidR="00B84009">
        <w:rPr>
          <w:rFonts w:cs="Arial"/>
        </w:rPr>
        <w:t>which no doubt assists the business to</w:t>
      </w:r>
      <w:r w:rsidR="008B00AB">
        <w:rPr>
          <w:rFonts w:cs="Arial"/>
        </w:rPr>
        <w:t xml:space="preserve"> remain viable in the very competitive hospitality industry.</w:t>
      </w:r>
    </w:p>
    <w:p w:rsidR="008B00AB" w:rsidRDefault="008B00AB" w:rsidP="00E22912">
      <w:pPr>
        <w:pStyle w:val="ListParagraph"/>
        <w:numPr>
          <w:ilvl w:val="0"/>
          <w:numId w:val="23"/>
        </w:numPr>
        <w:spacing w:after="240"/>
        <w:ind w:left="425" w:hanging="425"/>
        <w:jc w:val="both"/>
        <w:rPr>
          <w:rFonts w:cs="Arial"/>
          <w:szCs w:val="24"/>
        </w:rPr>
      </w:pPr>
      <w:r>
        <w:rPr>
          <w:rFonts w:cs="Arial"/>
          <w:szCs w:val="24"/>
        </w:rPr>
        <w:t>Should the application be approved, the cost to the Applicant of installing ten additional gaming machines will be in the order of $770</w:t>
      </w:r>
      <w:r w:rsidR="00F55B1F">
        <w:rPr>
          <w:rFonts w:cs="Arial"/>
          <w:szCs w:val="24"/>
        </w:rPr>
        <w:t xml:space="preserve"> </w:t>
      </w:r>
      <w:r w:rsidR="00B84009">
        <w:rPr>
          <w:rFonts w:cs="Arial"/>
          <w:szCs w:val="24"/>
        </w:rPr>
        <w:t>000, which</w:t>
      </w:r>
      <w:r>
        <w:rPr>
          <w:rFonts w:cs="Arial"/>
          <w:szCs w:val="24"/>
        </w:rPr>
        <w:t xml:space="preserve"> includes the </w:t>
      </w:r>
      <w:r w:rsidR="00B84009">
        <w:rPr>
          <w:rFonts w:cs="Arial"/>
          <w:szCs w:val="24"/>
        </w:rPr>
        <w:t xml:space="preserve">application </w:t>
      </w:r>
      <w:r>
        <w:rPr>
          <w:rFonts w:cs="Arial"/>
          <w:szCs w:val="24"/>
        </w:rPr>
        <w:t>fee</w:t>
      </w:r>
      <w:r w:rsidR="00B84009">
        <w:rPr>
          <w:rFonts w:cs="Arial"/>
          <w:szCs w:val="24"/>
        </w:rPr>
        <w:t>, gaming machine levy</w:t>
      </w:r>
      <w:r>
        <w:rPr>
          <w:rFonts w:cs="Arial"/>
          <w:szCs w:val="24"/>
        </w:rPr>
        <w:t xml:space="preserve"> and the cost of ten additional machines, but does not include renovation expenses</w:t>
      </w:r>
      <w:proofErr w:type="gramStart"/>
      <w:r>
        <w:rPr>
          <w:rFonts w:cs="Arial"/>
          <w:szCs w:val="24"/>
        </w:rPr>
        <w:t xml:space="preserve">.  </w:t>
      </w:r>
      <w:proofErr w:type="gramEnd"/>
      <w:r>
        <w:rPr>
          <w:rFonts w:cs="Arial"/>
          <w:szCs w:val="24"/>
        </w:rPr>
        <w:t xml:space="preserve">However, the alterations to increase the size of the gaming room appear to be of a minor nature and </w:t>
      </w:r>
      <w:r w:rsidR="00B84009">
        <w:rPr>
          <w:rFonts w:cs="Arial"/>
          <w:szCs w:val="24"/>
        </w:rPr>
        <w:t xml:space="preserve">as a result </w:t>
      </w:r>
      <w:r w:rsidR="001959B3">
        <w:rPr>
          <w:rFonts w:cs="Arial"/>
          <w:szCs w:val="24"/>
        </w:rPr>
        <w:t xml:space="preserve">do not require approval under section 119 of the </w:t>
      </w:r>
      <w:r w:rsidR="001959B3">
        <w:rPr>
          <w:rFonts w:cs="Arial"/>
          <w:i/>
          <w:szCs w:val="24"/>
        </w:rPr>
        <w:t>Liquor Act.</w:t>
      </w:r>
      <w:r>
        <w:rPr>
          <w:rFonts w:cs="Arial"/>
          <w:szCs w:val="24"/>
        </w:rPr>
        <w:t xml:space="preserve">  </w:t>
      </w:r>
    </w:p>
    <w:p w:rsidR="008B00AB" w:rsidRDefault="008B00AB" w:rsidP="00E22912">
      <w:pPr>
        <w:pStyle w:val="ListParagraph"/>
        <w:numPr>
          <w:ilvl w:val="0"/>
          <w:numId w:val="23"/>
        </w:numPr>
        <w:spacing w:after="240"/>
        <w:ind w:left="425" w:hanging="425"/>
        <w:jc w:val="both"/>
        <w:rPr>
          <w:rFonts w:cs="Arial"/>
          <w:szCs w:val="24"/>
        </w:rPr>
      </w:pPr>
      <w:r>
        <w:rPr>
          <w:rFonts w:cs="Arial"/>
          <w:szCs w:val="24"/>
        </w:rPr>
        <w:t xml:space="preserve">The Financial Analysis provided within the CIA indicates that the venue is performing well and presents a very strong case for being able to proceed with the installation and operation of the additional machines sought.  </w:t>
      </w:r>
    </w:p>
    <w:p w:rsidR="008B00AB" w:rsidRPr="00F55B1F" w:rsidRDefault="008B00AB" w:rsidP="008B00AB">
      <w:pPr>
        <w:pStyle w:val="Heading3"/>
        <w:rPr>
          <w:sz w:val="26"/>
        </w:rPr>
      </w:pPr>
      <w:r w:rsidRPr="00F55B1F">
        <w:rPr>
          <w:sz w:val="26"/>
        </w:rPr>
        <w:t>Hours and days when the premises are open for the sale of liquor</w:t>
      </w:r>
    </w:p>
    <w:p w:rsidR="008B00AB" w:rsidRDefault="008B00AB" w:rsidP="00E22912">
      <w:pPr>
        <w:pStyle w:val="ListParagraph"/>
        <w:numPr>
          <w:ilvl w:val="0"/>
          <w:numId w:val="23"/>
        </w:numPr>
        <w:spacing w:after="240"/>
        <w:ind w:left="425" w:hanging="425"/>
        <w:jc w:val="both"/>
        <w:rPr>
          <w:rFonts w:cs="Arial"/>
          <w:szCs w:val="24"/>
        </w:rPr>
      </w:pPr>
      <w:r>
        <w:rPr>
          <w:rFonts w:cs="Arial"/>
          <w:szCs w:val="24"/>
        </w:rPr>
        <w:t>The t</w:t>
      </w:r>
      <w:r w:rsidR="00C64362">
        <w:rPr>
          <w:rFonts w:cs="Arial"/>
          <w:szCs w:val="24"/>
        </w:rPr>
        <w:t xml:space="preserve">rading hours for the venue are from </w:t>
      </w:r>
      <w:r>
        <w:rPr>
          <w:rFonts w:cs="Arial"/>
          <w:szCs w:val="24"/>
        </w:rPr>
        <w:t xml:space="preserve">10:00 to 04:00 </w:t>
      </w:r>
      <w:r w:rsidR="00F55B1F">
        <w:rPr>
          <w:rFonts w:cs="Arial"/>
          <w:szCs w:val="24"/>
        </w:rPr>
        <w:t>hours</w:t>
      </w:r>
      <w:r w:rsidR="00C64362">
        <w:rPr>
          <w:rFonts w:cs="Arial"/>
          <w:szCs w:val="24"/>
        </w:rPr>
        <w:t xml:space="preserve"> the following day</w:t>
      </w:r>
      <w:r>
        <w:rPr>
          <w:rFonts w:cs="Arial"/>
          <w:szCs w:val="24"/>
        </w:rPr>
        <w:t xml:space="preserve"> </w:t>
      </w:r>
      <w:r w:rsidR="001959B3">
        <w:rPr>
          <w:rFonts w:cs="Arial"/>
          <w:szCs w:val="24"/>
        </w:rPr>
        <w:t>seven days per</w:t>
      </w:r>
      <w:r>
        <w:rPr>
          <w:rFonts w:cs="Arial"/>
          <w:szCs w:val="24"/>
        </w:rPr>
        <w:t xml:space="preserve"> week, with no trading permitted on Good Friday or Christmas Day</w:t>
      </w:r>
      <w:proofErr w:type="gramStart"/>
      <w:r>
        <w:rPr>
          <w:rFonts w:cs="Arial"/>
          <w:szCs w:val="24"/>
        </w:rPr>
        <w:t>.</w:t>
      </w:r>
      <w:r w:rsidR="001959B3">
        <w:rPr>
          <w:rFonts w:cs="Arial"/>
          <w:szCs w:val="24"/>
        </w:rPr>
        <w:t xml:space="preserve">  </w:t>
      </w:r>
      <w:proofErr w:type="gramEnd"/>
      <w:r w:rsidR="00342EB9">
        <w:rPr>
          <w:rFonts w:cs="Arial"/>
          <w:szCs w:val="24"/>
        </w:rPr>
        <w:t xml:space="preserve">The trading hours </w:t>
      </w:r>
      <w:r w:rsidR="00C64362">
        <w:rPr>
          <w:rFonts w:cs="Arial"/>
          <w:szCs w:val="24"/>
        </w:rPr>
        <w:t xml:space="preserve">at Monsoons </w:t>
      </w:r>
      <w:r w:rsidR="00342EB9">
        <w:rPr>
          <w:rFonts w:cs="Arial"/>
          <w:szCs w:val="24"/>
        </w:rPr>
        <w:t>are similar to those applicable to other nightclub style venues authorised for late night trading</w:t>
      </w:r>
      <w:r w:rsidR="00C64362">
        <w:rPr>
          <w:rFonts w:cs="Arial"/>
          <w:szCs w:val="24"/>
        </w:rPr>
        <w:t xml:space="preserve"> in the Darwin CBD</w:t>
      </w:r>
      <w:r w:rsidR="00342EB9">
        <w:rPr>
          <w:rFonts w:cs="Arial"/>
          <w:szCs w:val="24"/>
        </w:rPr>
        <w:t>.</w:t>
      </w:r>
    </w:p>
    <w:p w:rsidR="008B00AB" w:rsidRPr="00F55B1F" w:rsidRDefault="008B00AB" w:rsidP="008B00AB">
      <w:pPr>
        <w:pStyle w:val="Heading3"/>
        <w:rPr>
          <w:sz w:val="26"/>
        </w:rPr>
      </w:pPr>
      <w:r w:rsidRPr="00F55B1F">
        <w:rPr>
          <w:sz w:val="26"/>
        </w:rPr>
        <w:t>Size, layout and facilities of the premises</w:t>
      </w:r>
    </w:p>
    <w:p w:rsidR="008B00AB" w:rsidRPr="003335DD" w:rsidRDefault="008B00AB" w:rsidP="00E22912">
      <w:pPr>
        <w:pStyle w:val="ListParagraph"/>
        <w:numPr>
          <w:ilvl w:val="0"/>
          <w:numId w:val="23"/>
        </w:numPr>
        <w:spacing w:after="240"/>
        <w:ind w:left="425" w:hanging="425"/>
        <w:jc w:val="both"/>
        <w:rPr>
          <w:rFonts w:cs="Arial"/>
          <w:szCs w:val="24"/>
        </w:rPr>
      </w:pPr>
      <w:r>
        <w:rPr>
          <w:rFonts w:cs="Arial"/>
          <w:szCs w:val="24"/>
        </w:rPr>
        <w:t>The venue has the space to accommodate the additional machines requested</w:t>
      </w:r>
      <w:proofErr w:type="gramStart"/>
      <w:r>
        <w:rPr>
          <w:rFonts w:cs="Arial"/>
          <w:szCs w:val="24"/>
        </w:rPr>
        <w:t xml:space="preserve">.  </w:t>
      </w:r>
      <w:proofErr w:type="gramEnd"/>
      <w:r>
        <w:rPr>
          <w:rFonts w:cs="Arial"/>
          <w:szCs w:val="24"/>
        </w:rPr>
        <w:t xml:space="preserve">It is proposed that the existing gaming room will be extended into the function room </w:t>
      </w:r>
      <w:r>
        <w:rPr>
          <w:rFonts w:cs="Arial"/>
        </w:rPr>
        <w:t xml:space="preserve">to </w:t>
      </w:r>
      <w:r w:rsidRPr="00E22912">
        <w:rPr>
          <w:rFonts w:cs="Arial"/>
          <w:szCs w:val="24"/>
        </w:rPr>
        <w:t>accommodate</w:t>
      </w:r>
      <w:r>
        <w:rPr>
          <w:rFonts w:cs="Arial"/>
        </w:rPr>
        <w:t xml:space="preserve"> the extra gaming machines</w:t>
      </w:r>
      <w:proofErr w:type="gramStart"/>
      <w:r>
        <w:rPr>
          <w:rFonts w:cs="Arial"/>
        </w:rPr>
        <w:t xml:space="preserve">.  </w:t>
      </w:r>
      <w:proofErr w:type="gramEnd"/>
      <w:r>
        <w:rPr>
          <w:rFonts w:cs="Arial"/>
        </w:rPr>
        <w:t xml:space="preserve">There will be no changes to the venue’s licensed footprint.  </w:t>
      </w:r>
    </w:p>
    <w:p w:rsidR="008B00AB" w:rsidRPr="005117C8" w:rsidRDefault="008B00AB" w:rsidP="00E22912">
      <w:pPr>
        <w:pStyle w:val="ListParagraph"/>
        <w:numPr>
          <w:ilvl w:val="0"/>
          <w:numId w:val="23"/>
        </w:numPr>
        <w:spacing w:after="240"/>
        <w:ind w:left="425" w:hanging="425"/>
        <w:jc w:val="both"/>
        <w:rPr>
          <w:rFonts w:cs="Arial"/>
        </w:rPr>
      </w:pPr>
      <w:r w:rsidRPr="005117C8">
        <w:rPr>
          <w:rFonts w:cs="Arial"/>
          <w:szCs w:val="24"/>
        </w:rPr>
        <w:t xml:space="preserve">The Applicant advises that the focus of </w:t>
      </w:r>
      <w:r w:rsidR="001959B3">
        <w:rPr>
          <w:rFonts w:cs="Arial"/>
          <w:szCs w:val="24"/>
        </w:rPr>
        <w:t>Monsoon’s business</w:t>
      </w:r>
      <w:r w:rsidRPr="005117C8">
        <w:rPr>
          <w:rFonts w:cs="Arial"/>
          <w:szCs w:val="24"/>
        </w:rPr>
        <w:t xml:space="preserve"> will not change</w:t>
      </w:r>
      <w:r w:rsidR="001959B3">
        <w:rPr>
          <w:rFonts w:cs="Arial"/>
          <w:szCs w:val="24"/>
        </w:rPr>
        <w:t xml:space="preserve"> and that it will continue to </w:t>
      </w:r>
      <w:r>
        <w:rPr>
          <w:rFonts w:cs="Arial"/>
          <w:szCs w:val="24"/>
        </w:rPr>
        <w:t xml:space="preserve">be an entertainment venue, catering to a variety of demographics, servicing the lunch and dinner periods for local business workers and tourists and offering live </w:t>
      </w:r>
      <w:r w:rsidR="00C64362">
        <w:rPr>
          <w:rFonts w:cs="Arial"/>
          <w:szCs w:val="24"/>
        </w:rPr>
        <w:t>late night entertainment to its</w:t>
      </w:r>
      <w:r>
        <w:rPr>
          <w:rFonts w:cs="Arial"/>
          <w:szCs w:val="24"/>
        </w:rPr>
        <w:t xml:space="preserve"> younger </w:t>
      </w:r>
      <w:r w:rsidR="00C64362">
        <w:rPr>
          <w:rFonts w:cs="Arial"/>
          <w:szCs w:val="24"/>
        </w:rPr>
        <w:t>patrons</w:t>
      </w:r>
      <w:r>
        <w:rPr>
          <w:rFonts w:cs="Arial"/>
          <w:szCs w:val="24"/>
        </w:rPr>
        <w:t xml:space="preserve">. </w:t>
      </w:r>
    </w:p>
    <w:p w:rsidR="001959B3" w:rsidRPr="00F55B1F" w:rsidRDefault="001959B3" w:rsidP="00E22912">
      <w:pPr>
        <w:pStyle w:val="Heading3"/>
        <w:keepLines/>
        <w:rPr>
          <w:sz w:val="26"/>
        </w:rPr>
      </w:pPr>
      <w:r w:rsidRPr="00F55B1F">
        <w:rPr>
          <w:sz w:val="26"/>
        </w:rPr>
        <w:lastRenderedPageBreak/>
        <w:t>Other matters the Director-General considers relevant</w:t>
      </w:r>
    </w:p>
    <w:p w:rsidR="008B00AB" w:rsidRDefault="008B00AB" w:rsidP="00E22912">
      <w:pPr>
        <w:pStyle w:val="ListParagraph"/>
        <w:keepLines/>
        <w:numPr>
          <w:ilvl w:val="0"/>
          <w:numId w:val="23"/>
        </w:numPr>
        <w:spacing w:after="240"/>
        <w:ind w:left="425" w:hanging="425"/>
        <w:jc w:val="both"/>
        <w:rPr>
          <w:rFonts w:cs="Arial"/>
          <w:bCs/>
        </w:rPr>
      </w:pPr>
      <w:r>
        <w:rPr>
          <w:rFonts w:cs="Arial"/>
          <w:bCs/>
        </w:rPr>
        <w:t>The Gaming and Liquor Amendment Bill of 2015 amended the Act to effectively lift the previously imposed cap on authorisations of gaming machines in licensed hotels, taverns and clubs in the Northern Territory</w:t>
      </w:r>
      <w:proofErr w:type="gramStart"/>
      <w:r>
        <w:rPr>
          <w:rFonts w:cs="Arial"/>
          <w:bCs/>
        </w:rPr>
        <w:t xml:space="preserve">.  </w:t>
      </w:r>
      <w:proofErr w:type="gramEnd"/>
      <w:r>
        <w:rPr>
          <w:rFonts w:cs="Arial"/>
          <w:bCs/>
        </w:rPr>
        <w:t xml:space="preserve">As well as lifting the overall cap, the amendments also </w:t>
      </w:r>
      <w:r w:rsidRPr="00E22912">
        <w:rPr>
          <w:rFonts w:cs="Arial"/>
          <w:szCs w:val="24"/>
        </w:rPr>
        <w:t>provided</w:t>
      </w:r>
      <w:r>
        <w:rPr>
          <w:rFonts w:cs="Arial"/>
          <w:bCs/>
        </w:rPr>
        <w:t xml:space="preserve"> for an increase of the number of gaming machines in hotels and taverns, which </w:t>
      </w:r>
      <w:r w:rsidR="009D2607">
        <w:rPr>
          <w:rFonts w:cs="Arial"/>
          <w:bCs/>
        </w:rPr>
        <w:t xml:space="preserve">now </w:t>
      </w:r>
      <w:r>
        <w:rPr>
          <w:rFonts w:cs="Arial"/>
          <w:bCs/>
        </w:rPr>
        <w:t xml:space="preserve">allows for a maximum of </w:t>
      </w:r>
      <w:r w:rsidR="00F55B1F">
        <w:rPr>
          <w:rFonts w:cs="Arial"/>
          <w:bCs/>
        </w:rPr>
        <w:t>20</w:t>
      </w:r>
      <w:r>
        <w:rPr>
          <w:rFonts w:cs="Arial"/>
          <w:bCs/>
        </w:rPr>
        <w:t xml:space="preserve"> machines, up from </w:t>
      </w:r>
      <w:r w:rsidR="009D2607">
        <w:rPr>
          <w:rFonts w:cs="Arial"/>
          <w:bCs/>
        </w:rPr>
        <w:t xml:space="preserve">the previously imposed maximum of </w:t>
      </w:r>
      <w:r>
        <w:rPr>
          <w:rFonts w:cs="Arial"/>
          <w:bCs/>
        </w:rPr>
        <w:t xml:space="preserve">ten </w:t>
      </w:r>
      <w:r w:rsidR="009D2607">
        <w:rPr>
          <w:rFonts w:cs="Arial"/>
          <w:bCs/>
        </w:rPr>
        <w:t xml:space="preserve">gaming </w:t>
      </w:r>
      <w:r>
        <w:rPr>
          <w:rFonts w:cs="Arial"/>
          <w:bCs/>
        </w:rPr>
        <w:t>machines</w:t>
      </w:r>
      <w:proofErr w:type="gramStart"/>
      <w:r>
        <w:rPr>
          <w:rFonts w:cs="Arial"/>
          <w:bCs/>
        </w:rPr>
        <w:t xml:space="preserve">.  </w:t>
      </w:r>
      <w:proofErr w:type="gramEnd"/>
      <w:r>
        <w:rPr>
          <w:rFonts w:cs="Arial"/>
          <w:bCs/>
        </w:rPr>
        <w:t xml:space="preserve">At the time of introducing the amendments, the Minister for Racing, Gaming and Licensing noted that the arbitrary Territory-wide cap was abolished in favour of a rigorous community impact assessment process for new applications and for applications seeking additional gaming machines.  </w:t>
      </w:r>
    </w:p>
    <w:p w:rsidR="008B00AB" w:rsidRPr="001959B3" w:rsidRDefault="008B00AB" w:rsidP="00E22912">
      <w:pPr>
        <w:pStyle w:val="ListParagraph"/>
        <w:numPr>
          <w:ilvl w:val="0"/>
          <w:numId w:val="23"/>
        </w:numPr>
        <w:spacing w:after="240"/>
        <w:ind w:left="425" w:hanging="425"/>
        <w:jc w:val="both"/>
        <w:rPr>
          <w:rFonts w:cs="Arial"/>
          <w:bCs/>
        </w:rPr>
      </w:pPr>
      <w:r>
        <w:rPr>
          <w:rFonts w:cs="Arial"/>
          <w:bCs/>
        </w:rPr>
        <w:t xml:space="preserve">Against that background the Applicant has presented a well prepared application with strong </w:t>
      </w:r>
      <w:r w:rsidRPr="00E22912">
        <w:rPr>
          <w:rFonts w:cs="Arial"/>
          <w:szCs w:val="24"/>
        </w:rPr>
        <w:t>supporting</w:t>
      </w:r>
      <w:r>
        <w:rPr>
          <w:rFonts w:cs="Arial"/>
          <w:bCs/>
        </w:rPr>
        <w:t xml:space="preserve"> evidence indicating that this application meets the </w:t>
      </w:r>
      <w:r>
        <w:rPr>
          <w:rFonts w:cs="Arial"/>
          <w:szCs w:val="24"/>
        </w:rPr>
        <w:t>requirements</w:t>
      </w:r>
      <w:r>
        <w:rPr>
          <w:rFonts w:cs="Arial"/>
          <w:bCs/>
        </w:rPr>
        <w:t xml:space="preserve"> of the Act in relation to an increase in the authorised number of gaming machines</w:t>
      </w:r>
      <w:proofErr w:type="gramStart"/>
      <w:r>
        <w:rPr>
          <w:rFonts w:cs="Arial"/>
          <w:bCs/>
        </w:rPr>
        <w:t>.</w:t>
      </w:r>
      <w:r w:rsidR="001959B3">
        <w:rPr>
          <w:rFonts w:cs="Arial"/>
          <w:bCs/>
        </w:rPr>
        <w:t xml:space="preserve">  </w:t>
      </w:r>
      <w:proofErr w:type="gramEnd"/>
      <w:r w:rsidRPr="001959B3">
        <w:rPr>
          <w:rFonts w:cs="Arial"/>
          <w:bCs/>
        </w:rPr>
        <w:t xml:space="preserve">The comprehensive CIA prepared for the purpose of this application is analysed in considerable </w:t>
      </w:r>
      <w:r w:rsidRPr="001959B3">
        <w:rPr>
          <w:rFonts w:cs="Arial"/>
          <w:szCs w:val="24"/>
        </w:rPr>
        <w:t>detail</w:t>
      </w:r>
      <w:r w:rsidRPr="001959B3">
        <w:rPr>
          <w:rFonts w:cs="Arial"/>
          <w:bCs/>
        </w:rPr>
        <w:t xml:space="preserve"> above and </w:t>
      </w:r>
      <w:r w:rsidR="001959B3">
        <w:rPr>
          <w:rFonts w:cs="Arial"/>
          <w:bCs/>
        </w:rPr>
        <w:t xml:space="preserve">does not </w:t>
      </w:r>
      <w:r w:rsidRPr="001959B3">
        <w:rPr>
          <w:rFonts w:cs="Arial"/>
          <w:bCs/>
        </w:rPr>
        <w:t xml:space="preserve">raise any issues </w:t>
      </w:r>
      <w:r w:rsidR="001959B3">
        <w:rPr>
          <w:rFonts w:cs="Arial"/>
          <w:bCs/>
        </w:rPr>
        <w:t xml:space="preserve">of concern </w:t>
      </w:r>
      <w:r w:rsidRPr="001959B3">
        <w:rPr>
          <w:rFonts w:cs="Arial"/>
          <w:bCs/>
        </w:rPr>
        <w:t xml:space="preserve">specific to Monsoons </w:t>
      </w:r>
      <w:r w:rsidR="001959B3">
        <w:rPr>
          <w:rFonts w:cs="Arial"/>
          <w:bCs/>
        </w:rPr>
        <w:t>that would support refusal of the application</w:t>
      </w:r>
      <w:r w:rsidRPr="001959B3">
        <w:rPr>
          <w:rFonts w:cs="Arial"/>
          <w:bCs/>
        </w:rPr>
        <w:t>.</w:t>
      </w:r>
    </w:p>
    <w:p w:rsidR="008B00AB" w:rsidRDefault="008B00AB" w:rsidP="00E22912">
      <w:pPr>
        <w:pStyle w:val="ListParagraph"/>
        <w:numPr>
          <w:ilvl w:val="0"/>
          <w:numId w:val="23"/>
        </w:numPr>
        <w:spacing w:after="240"/>
        <w:ind w:left="425" w:hanging="425"/>
        <w:jc w:val="both"/>
        <w:rPr>
          <w:rFonts w:cs="Arial"/>
          <w:bCs/>
        </w:rPr>
      </w:pPr>
      <w:r>
        <w:rPr>
          <w:rFonts w:cs="Arial"/>
          <w:bCs/>
        </w:rPr>
        <w:t xml:space="preserve">The </w:t>
      </w:r>
      <w:r w:rsidRPr="00E22912">
        <w:rPr>
          <w:rFonts w:cs="Arial"/>
          <w:szCs w:val="24"/>
        </w:rPr>
        <w:t>harms</w:t>
      </w:r>
      <w:r>
        <w:rPr>
          <w:rFonts w:cs="Arial"/>
          <w:bCs/>
        </w:rPr>
        <w:t xml:space="preserve"> associated with gaming machines and problem gambling are well documented and well known within the general community</w:t>
      </w:r>
      <w:proofErr w:type="gramStart"/>
      <w:r>
        <w:rPr>
          <w:rFonts w:cs="Arial"/>
          <w:bCs/>
        </w:rPr>
        <w:t xml:space="preserve">.  </w:t>
      </w:r>
      <w:proofErr w:type="gramEnd"/>
      <w:r>
        <w:rPr>
          <w:rFonts w:cs="Arial"/>
          <w:bCs/>
        </w:rPr>
        <w:t xml:space="preserve">However, the Applicant in this instance has in place policies and procedures that will have the effect of minimising the harms </w:t>
      </w:r>
      <w:r>
        <w:rPr>
          <w:rFonts w:cs="Arial"/>
          <w:szCs w:val="24"/>
        </w:rPr>
        <w:t>associated</w:t>
      </w:r>
      <w:r>
        <w:rPr>
          <w:rFonts w:cs="Arial"/>
          <w:bCs/>
        </w:rPr>
        <w:t xml:space="preserve"> with gambling generally and the use of gaming machines specifically at </w:t>
      </w:r>
      <w:r w:rsidR="001959B3">
        <w:rPr>
          <w:rFonts w:cs="Arial"/>
          <w:bCs/>
        </w:rPr>
        <w:t>Monsoons.</w:t>
      </w:r>
    </w:p>
    <w:p w:rsidR="008B00AB" w:rsidRPr="001959B3" w:rsidRDefault="008B00AB" w:rsidP="00E22912">
      <w:pPr>
        <w:pStyle w:val="ListParagraph"/>
        <w:numPr>
          <w:ilvl w:val="0"/>
          <w:numId w:val="23"/>
        </w:numPr>
        <w:spacing w:after="240"/>
        <w:ind w:left="425" w:hanging="425"/>
        <w:jc w:val="both"/>
        <w:rPr>
          <w:rFonts w:cs="Arial"/>
          <w:bCs/>
        </w:rPr>
      </w:pPr>
      <w:r>
        <w:rPr>
          <w:rFonts w:cs="Arial"/>
          <w:bCs/>
        </w:rPr>
        <w:t xml:space="preserve">The CIA suggests non-government agencies who responded via the Community </w:t>
      </w:r>
      <w:r>
        <w:rPr>
          <w:rFonts w:cs="Arial"/>
          <w:szCs w:val="24"/>
        </w:rPr>
        <w:t>Representative</w:t>
      </w:r>
      <w:r>
        <w:rPr>
          <w:rFonts w:cs="Arial"/>
          <w:bCs/>
        </w:rPr>
        <w:t xml:space="preserve"> survey have concerns with the application believing the increase in gaming machines will have a negative effect on the community and, as a result, those organisations do not </w:t>
      </w:r>
      <w:r w:rsidRPr="00E22912">
        <w:rPr>
          <w:rFonts w:cs="Arial"/>
          <w:szCs w:val="24"/>
        </w:rPr>
        <w:t>support</w:t>
      </w:r>
      <w:r>
        <w:rPr>
          <w:rFonts w:cs="Arial"/>
          <w:bCs/>
        </w:rPr>
        <w:t xml:space="preserve"> the application</w:t>
      </w:r>
      <w:proofErr w:type="gramStart"/>
      <w:r>
        <w:rPr>
          <w:rFonts w:cs="Arial"/>
          <w:bCs/>
        </w:rPr>
        <w:t>.</w:t>
      </w:r>
      <w:r w:rsidR="001959B3">
        <w:rPr>
          <w:rFonts w:cs="Arial"/>
          <w:bCs/>
        </w:rPr>
        <w:t xml:space="preserve">  </w:t>
      </w:r>
      <w:proofErr w:type="gramEnd"/>
      <w:r w:rsidR="001959B3">
        <w:rPr>
          <w:rFonts w:cs="Arial"/>
          <w:bCs/>
        </w:rPr>
        <w:t>Whilst the</w:t>
      </w:r>
      <w:r w:rsidRPr="001959B3">
        <w:rPr>
          <w:rFonts w:cs="Arial"/>
          <w:bCs/>
        </w:rPr>
        <w:t xml:space="preserve"> comments </w:t>
      </w:r>
      <w:r w:rsidR="001959B3">
        <w:rPr>
          <w:rFonts w:cs="Arial"/>
          <w:bCs/>
        </w:rPr>
        <w:t xml:space="preserve">of the organisations who responded to the survey conducted by the authors of the CIA </w:t>
      </w:r>
      <w:r w:rsidRPr="001959B3">
        <w:rPr>
          <w:rFonts w:cs="Arial"/>
          <w:bCs/>
        </w:rPr>
        <w:t xml:space="preserve">are properly made and no doubt indicative of the views </w:t>
      </w:r>
      <w:r w:rsidRPr="001959B3">
        <w:rPr>
          <w:rFonts w:cs="Arial"/>
          <w:szCs w:val="24"/>
        </w:rPr>
        <w:t>of</w:t>
      </w:r>
      <w:r w:rsidRPr="001959B3">
        <w:rPr>
          <w:rFonts w:cs="Arial"/>
          <w:bCs/>
        </w:rPr>
        <w:t xml:space="preserve"> the organisations represented, </w:t>
      </w:r>
      <w:r w:rsidR="009D2607">
        <w:rPr>
          <w:rFonts w:cs="Arial"/>
          <w:bCs/>
        </w:rPr>
        <w:t>they</w:t>
      </w:r>
      <w:r w:rsidRPr="001959B3">
        <w:rPr>
          <w:rFonts w:cs="Arial"/>
          <w:bCs/>
        </w:rPr>
        <w:t xml:space="preserve"> do not provide any specific details of prospective harms or potential adverse community outcomes directly related to </w:t>
      </w:r>
      <w:r w:rsidR="009D2607">
        <w:rPr>
          <w:rFonts w:cs="Arial"/>
          <w:bCs/>
        </w:rPr>
        <w:t>Monsoons</w:t>
      </w:r>
      <w:r w:rsidRPr="001959B3">
        <w:rPr>
          <w:rFonts w:cs="Arial"/>
          <w:bCs/>
        </w:rPr>
        <w:t>.</w:t>
      </w:r>
    </w:p>
    <w:p w:rsidR="008B00AB" w:rsidRPr="00604842" w:rsidRDefault="00604842" w:rsidP="00E22912">
      <w:pPr>
        <w:pStyle w:val="ListParagraph"/>
        <w:numPr>
          <w:ilvl w:val="0"/>
          <w:numId w:val="23"/>
        </w:numPr>
        <w:spacing w:after="240"/>
        <w:ind w:left="425" w:hanging="425"/>
        <w:jc w:val="both"/>
        <w:rPr>
          <w:rFonts w:cs="Arial"/>
          <w:bCs/>
        </w:rPr>
      </w:pPr>
      <w:r>
        <w:rPr>
          <w:rFonts w:cs="Arial"/>
          <w:bCs/>
        </w:rPr>
        <w:t xml:space="preserve">In addition, </w:t>
      </w:r>
      <w:r w:rsidR="008B00AB">
        <w:rPr>
          <w:rFonts w:cs="Arial"/>
          <w:bCs/>
        </w:rPr>
        <w:t xml:space="preserve">as evidenced by the Applicant’s submissions in support of the application, including the content of the CIA, </w:t>
      </w:r>
      <w:r>
        <w:rPr>
          <w:rFonts w:cs="Arial"/>
          <w:bCs/>
        </w:rPr>
        <w:t xml:space="preserve">management </w:t>
      </w:r>
      <w:r w:rsidR="008B00AB">
        <w:rPr>
          <w:rFonts w:cs="Arial"/>
          <w:bCs/>
        </w:rPr>
        <w:t xml:space="preserve">intends to </w:t>
      </w:r>
      <w:r w:rsidR="009D2607">
        <w:rPr>
          <w:rFonts w:cs="Arial"/>
          <w:bCs/>
        </w:rPr>
        <w:t xml:space="preserve">continue to </w:t>
      </w:r>
      <w:r w:rsidR="008B00AB">
        <w:rPr>
          <w:rFonts w:cs="Arial"/>
          <w:bCs/>
        </w:rPr>
        <w:t xml:space="preserve">incorporate strategies </w:t>
      </w:r>
      <w:r w:rsidR="008B00AB" w:rsidRPr="00E22912">
        <w:rPr>
          <w:rFonts w:cs="Arial"/>
          <w:szCs w:val="24"/>
        </w:rPr>
        <w:t>aimed</w:t>
      </w:r>
      <w:r w:rsidR="008B00AB">
        <w:rPr>
          <w:rFonts w:cs="Arial"/>
          <w:bCs/>
        </w:rPr>
        <w:t xml:space="preserve"> at reducing gaming-related harm if the application is approved</w:t>
      </w:r>
      <w:proofErr w:type="gramStart"/>
      <w:r w:rsidR="008B00AB">
        <w:rPr>
          <w:rFonts w:cs="Arial"/>
          <w:bCs/>
        </w:rPr>
        <w:t xml:space="preserve">.  </w:t>
      </w:r>
      <w:proofErr w:type="gramEnd"/>
      <w:r w:rsidR="008B00AB" w:rsidRPr="00604842">
        <w:rPr>
          <w:rFonts w:cs="Arial"/>
          <w:bCs/>
        </w:rPr>
        <w:t xml:space="preserve">Licensing NT’s compliance officers have also advised that the venue is professionally run and </w:t>
      </w:r>
      <w:r>
        <w:rPr>
          <w:rFonts w:cs="Arial"/>
          <w:bCs/>
        </w:rPr>
        <w:t>to date no complaints have been received in respect of</w:t>
      </w:r>
      <w:r w:rsidR="008B00AB" w:rsidRPr="00604842">
        <w:rPr>
          <w:rFonts w:cs="Arial"/>
          <w:bCs/>
        </w:rPr>
        <w:t xml:space="preserve"> gambli</w:t>
      </w:r>
      <w:r>
        <w:rPr>
          <w:rFonts w:cs="Arial"/>
          <w:bCs/>
        </w:rPr>
        <w:t>ng related issues at Monsoons</w:t>
      </w:r>
      <w:r w:rsidR="008B00AB" w:rsidRPr="00604842">
        <w:rPr>
          <w:rFonts w:cs="Arial"/>
          <w:bCs/>
        </w:rPr>
        <w:t>.</w:t>
      </w:r>
    </w:p>
    <w:p w:rsidR="00D27CCC" w:rsidRPr="00D27CCC" w:rsidRDefault="008B00AB" w:rsidP="00E22912">
      <w:pPr>
        <w:pStyle w:val="ListParagraph"/>
        <w:numPr>
          <w:ilvl w:val="0"/>
          <w:numId w:val="23"/>
        </w:numPr>
        <w:spacing w:after="240"/>
        <w:ind w:left="425" w:hanging="425"/>
        <w:jc w:val="both"/>
      </w:pPr>
      <w:r>
        <w:rPr>
          <w:rFonts w:cs="Arial"/>
          <w:bCs/>
        </w:rPr>
        <w:t xml:space="preserve">When considering this application it must be </w:t>
      </w:r>
      <w:r w:rsidR="00D27CCC">
        <w:rPr>
          <w:rFonts w:cs="Arial"/>
          <w:bCs/>
        </w:rPr>
        <w:t>taken into account</w:t>
      </w:r>
      <w:r>
        <w:rPr>
          <w:rFonts w:cs="Arial"/>
          <w:bCs/>
        </w:rPr>
        <w:t xml:space="preserve"> that the cap on Territory gaming machine numbers had been in-place since 2008, a considerable period of time for a region that experienced a substantial increas</w:t>
      </w:r>
      <w:r w:rsidR="00D27CCC">
        <w:rPr>
          <w:rFonts w:cs="Arial"/>
          <w:bCs/>
        </w:rPr>
        <w:t>e in population during that period</w:t>
      </w:r>
      <w:proofErr w:type="gramStart"/>
      <w:r w:rsidR="00D27CCC">
        <w:rPr>
          <w:rFonts w:cs="Arial"/>
          <w:bCs/>
        </w:rPr>
        <w:t xml:space="preserve">.  </w:t>
      </w:r>
      <w:proofErr w:type="gramEnd"/>
      <w:r w:rsidR="00D27CCC">
        <w:rPr>
          <w:rFonts w:cs="Arial"/>
          <w:bCs/>
        </w:rPr>
        <w:t>Not surprisingly, since</w:t>
      </w:r>
      <w:r>
        <w:rPr>
          <w:rFonts w:cs="Arial"/>
          <w:bCs/>
        </w:rPr>
        <w:t xml:space="preserve"> the cap was lifted there </w:t>
      </w:r>
      <w:proofErr w:type="gramStart"/>
      <w:r w:rsidR="00D27CCC">
        <w:rPr>
          <w:rFonts w:cs="Arial"/>
          <w:bCs/>
        </w:rPr>
        <w:t>has</w:t>
      </w:r>
      <w:proofErr w:type="gramEnd"/>
      <w:r w:rsidR="00D27CCC">
        <w:rPr>
          <w:rFonts w:cs="Arial"/>
          <w:bCs/>
        </w:rPr>
        <w:t xml:space="preserve"> been a significant number of applications for gaming machine licences and increases in gaming machine numbers at already licensed venues.  </w:t>
      </w:r>
    </w:p>
    <w:p w:rsidR="00DD7F4C" w:rsidRPr="00F55B1F" w:rsidRDefault="00DD7F4C" w:rsidP="00E22912">
      <w:pPr>
        <w:pStyle w:val="Heading2"/>
        <w:rPr>
          <w:b w:val="0"/>
        </w:rPr>
      </w:pPr>
      <w:r w:rsidRPr="00F55B1F">
        <w:t>Decision</w:t>
      </w:r>
    </w:p>
    <w:p w:rsidR="00DD7F4C" w:rsidRPr="008B5ED8" w:rsidRDefault="00DD7F4C" w:rsidP="00E22912">
      <w:pPr>
        <w:pStyle w:val="ListParagraph"/>
        <w:numPr>
          <w:ilvl w:val="0"/>
          <w:numId w:val="12"/>
        </w:numPr>
        <w:spacing w:after="240"/>
        <w:ind w:left="425" w:hanging="425"/>
        <w:jc w:val="both"/>
        <w:rPr>
          <w:rFonts w:cs="Arial"/>
          <w:bCs/>
          <w:szCs w:val="22"/>
        </w:rPr>
      </w:pPr>
      <w:r w:rsidRPr="008B5ED8">
        <w:rPr>
          <w:rFonts w:cs="Arial"/>
          <w:bCs/>
          <w:szCs w:val="22"/>
        </w:rPr>
        <w:t xml:space="preserve">For the </w:t>
      </w:r>
      <w:r w:rsidRPr="00E22912">
        <w:rPr>
          <w:rFonts w:cs="Arial"/>
          <w:szCs w:val="24"/>
        </w:rPr>
        <w:t>reasons</w:t>
      </w:r>
      <w:r w:rsidRPr="008B5ED8">
        <w:rPr>
          <w:rFonts w:cs="Arial"/>
          <w:bCs/>
          <w:szCs w:val="22"/>
        </w:rPr>
        <w:t xml:space="preserve"> set out above, and in accordance with section 41(3) of the Act I have determined to grant the application lodged by </w:t>
      </w:r>
      <w:r w:rsidR="00D27CCC">
        <w:rPr>
          <w:rFonts w:cs="Arial"/>
        </w:rPr>
        <w:t>Tropic Holdings Pty Ltd</w:t>
      </w:r>
      <w:r w:rsidRPr="008B5ED8">
        <w:rPr>
          <w:rFonts w:cs="Arial"/>
          <w:bCs/>
          <w:szCs w:val="22"/>
        </w:rPr>
        <w:t xml:space="preserve"> and authorise the increase of the number of </w:t>
      </w:r>
      <w:r w:rsidR="00AA16B6" w:rsidRPr="008B5ED8">
        <w:rPr>
          <w:rFonts w:cs="Arial"/>
          <w:bCs/>
          <w:szCs w:val="22"/>
        </w:rPr>
        <w:t xml:space="preserve">gaming machines </w:t>
      </w:r>
      <w:r w:rsidRPr="008B5ED8">
        <w:rPr>
          <w:rFonts w:cs="Arial"/>
          <w:bCs/>
          <w:szCs w:val="22"/>
        </w:rPr>
        <w:t xml:space="preserve">located at </w:t>
      </w:r>
      <w:r w:rsidR="009D2607">
        <w:rPr>
          <w:rFonts w:cs="Arial"/>
          <w:bCs/>
          <w:szCs w:val="22"/>
        </w:rPr>
        <w:t>M</w:t>
      </w:r>
      <w:r w:rsidR="00D27CCC">
        <w:rPr>
          <w:rFonts w:cs="Arial"/>
          <w:bCs/>
          <w:szCs w:val="22"/>
        </w:rPr>
        <w:t>onsoons</w:t>
      </w:r>
      <w:r w:rsidR="006641ED" w:rsidRPr="008B5ED8">
        <w:rPr>
          <w:rFonts w:cs="Arial"/>
          <w:bCs/>
          <w:szCs w:val="22"/>
        </w:rPr>
        <w:t xml:space="preserve"> </w:t>
      </w:r>
      <w:r w:rsidRPr="008B5ED8">
        <w:rPr>
          <w:rFonts w:cs="Arial"/>
          <w:bCs/>
          <w:szCs w:val="22"/>
        </w:rPr>
        <w:t xml:space="preserve">from the current limit of ten </w:t>
      </w:r>
      <w:r w:rsidR="00AA16B6" w:rsidRPr="008B5ED8">
        <w:rPr>
          <w:rFonts w:cs="Arial"/>
          <w:bCs/>
          <w:szCs w:val="22"/>
        </w:rPr>
        <w:t xml:space="preserve">gaming machines </w:t>
      </w:r>
      <w:r w:rsidRPr="008B5ED8">
        <w:rPr>
          <w:rFonts w:cs="Arial"/>
          <w:bCs/>
          <w:szCs w:val="22"/>
        </w:rPr>
        <w:t xml:space="preserve">to the maximum allowable for the holder of a tavern liquor licence, namely a maximum of 20 </w:t>
      </w:r>
      <w:r w:rsidR="00AA16B6" w:rsidRPr="008B5ED8">
        <w:rPr>
          <w:rFonts w:cs="Arial"/>
          <w:bCs/>
          <w:szCs w:val="22"/>
        </w:rPr>
        <w:t>gaming machines</w:t>
      </w:r>
      <w:r w:rsidRPr="008B5ED8">
        <w:rPr>
          <w:rFonts w:cs="Arial"/>
          <w:bCs/>
          <w:szCs w:val="22"/>
        </w:rPr>
        <w:t>.</w:t>
      </w:r>
    </w:p>
    <w:p w:rsidR="003C234E" w:rsidRPr="008B5ED8" w:rsidRDefault="003C234E" w:rsidP="00E22912">
      <w:pPr>
        <w:pStyle w:val="ListParagraph"/>
        <w:numPr>
          <w:ilvl w:val="0"/>
          <w:numId w:val="12"/>
        </w:numPr>
        <w:spacing w:after="240"/>
        <w:ind w:left="425" w:hanging="425"/>
        <w:jc w:val="both"/>
      </w:pPr>
      <w:r w:rsidRPr="008B5ED8">
        <w:t xml:space="preserve">The </w:t>
      </w:r>
      <w:r w:rsidRPr="008B5ED8">
        <w:rPr>
          <w:rFonts w:cs="Arial"/>
          <w:bCs/>
          <w:szCs w:val="22"/>
        </w:rPr>
        <w:t>additional</w:t>
      </w:r>
      <w:r w:rsidRPr="008B5ED8">
        <w:t xml:space="preserve"> approved ten gaming machines are required to be included in the </w:t>
      </w:r>
      <w:r w:rsidR="00151B0A" w:rsidRPr="008B5ED8">
        <w:t xml:space="preserve">schedule attached to the </w:t>
      </w:r>
      <w:r w:rsidR="00151B0A" w:rsidRPr="00E22912">
        <w:rPr>
          <w:rFonts w:cs="Arial"/>
          <w:szCs w:val="24"/>
        </w:rPr>
        <w:t>gaming</w:t>
      </w:r>
      <w:r w:rsidR="00151B0A" w:rsidRPr="008B5ED8">
        <w:t xml:space="preserve"> machine </w:t>
      </w:r>
      <w:r w:rsidRPr="008B5ED8">
        <w:t>licence in which each individual gaming machine is identified and authorised for use</w:t>
      </w:r>
      <w:proofErr w:type="gramStart"/>
      <w:r w:rsidRPr="008B5ED8">
        <w:t xml:space="preserve">.  </w:t>
      </w:r>
      <w:proofErr w:type="gramEnd"/>
      <w:r w:rsidRPr="008B5ED8">
        <w:t>The schedule will be updated upon submission by the Applicant of the details pertaining to the additional ten gaming machines</w:t>
      </w:r>
      <w:r w:rsidR="008B5ED8">
        <w:t>, once they are purchased</w:t>
      </w:r>
      <w:r w:rsidRPr="008B5ED8">
        <w:t>.</w:t>
      </w:r>
    </w:p>
    <w:p w:rsidR="00DD7F4C" w:rsidRPr="00F55B1F" w:rsidRDefault="00DD7F4C" w:rsidP="00F6779E">
      <w:pPr>
        <w:pStyle w:val="Heading2"/>
      </w:pPr>
      <w:bookmarkStart w:id="0" w:name="_GoBack"/>
      <w:r w:rsidRPr="00F55B1F">
        <w:lastRenderedPageBreak/>
        <w:t>Review of Decision</w:t>
      </w:r>
    </w:p>
    <w:bookmarkEnd w:id="0"/>
    <w:p w:rsidR="00DD7F4C" w:rsidRPr="008B5ED8" w:rsidRDefault="00DD7F4C" w:rsidP="00E22912">
      <w:pPr>
        <w:pStyle w:val="ListParagraph"/>
        <w:numPr>
          <w:ilvl w:val="0"/>
          <w:numId w:val="12"/>
        </w:numPr>
        <w:spacing w:after="240"/>
        <w:ind w:left="425" w:hanging="425"/>
        <w:jc w:val="both"/>
        <w:rPr>
          <w:rFonts w:cs="Arial"/>
          <w:bCs/>
          <w:szCs w:val="22"/>
        </w:rPr>
      </w:pPr>
      <w:r w:rsidRPr="008B5ED8">
        <w:rPr>
          <w:rFonts w:cs="Arial"/>
          <w:bCs/>
          <w:szCs w:val="22"/>
        </w:rPr>
        <w:t>Section 166A of the Act provides that a decision of the Director-General, as specified in the Schedule to the Act, is a reviewable decision</w:t>
      </w:r>
      <w:proofErr w:type="gramStart"/>
      <w:r w:rsidRPr="008B5ED8">
        <w:rPr>
          <w:rFonts w:cs="Arial"/>
          <w:bCs/>
          <w:szCs w:val="22"/>
        </w:rPr>
        <w:t xml:space="preserve">.  </w:t>
      </w:r>
      <w:proofErr w:type="gramEnd"/>
      <w:r w:rsidR="00F879A7" w:rsidRPr="008B5ED8">
        <w:rPr>
          <w:rFonts w:cs="Arial"/>
          <w:bCs/>
          <w:szCs w:val="22"/>
        </w:rPr>
        <w:t>A</w:t>
      </w:r>
      <w:r w:rsidRPr="008B5ED8">
        <w:rPr>
          <w:rFonts w:cs="Arial"/>
          <w:bCs/>
          <w:szCs w:val="22"/>
        </w:rPr>
        <w:t xml:space="preserve"> </w:t>
      </w:r>
      <w:r w:rsidR="009D2607">
        <w:rPr>
          <w:rFonts w:cs="Arial"/>
          <w:bCs/>
          <w:szCs w:val="22"/>
        </w:rPr>
        <w:t>decision</w:t>
      </w:r>
      <w:r w:rsidRPr="008B5ED8">
        <w:rPr>
          <w:rFonts w:cs="Arial"/>
          <w:bCs/>
          <w:szCs w:val="22"/>
        </w:rPr>
        <w:t xml:space="preserve"> under section 41 for </w:t>
      </w:r>
      <w:r w:rsidR="009D2607">
        <w:rPr>
          <w:rFonts w:cs="Arial"/>
          <w:bCs/>
          <w:szCs w:val="22"/>
        </w:rPr>
        <w:t xml:space="preserve">approve or refuse </w:t>
      </w:r>
      <w:r w:rsidRPr="008B5ED8">
        <w:rPr>
          <w:rFonts w:cs="Arial"/>
          <w:bCs/>
          <w:szCs w:val="22"/>
        </w:rPr>
        <w:t xml:space="preserve">an increase in the number of authorised gaming machines is specified in the Schedule and is a </w:t>
      </w:r>
      <w:r w:rsidRPr="00E22912">
        <w:rPr>
          <w:rFonts w:cs="Arial"/>
          <w:szCs w:val="24"/>
        </w:rPr>
        <w:t>reviewable</w:t>
      </w:r>
      <w:r w:rsidRPr="008B5ED8">
        <w:rPr>
          <w:rFonts w:cs="Arial"/>
          <w:bCs/>
          <w:szCs w:val="22"/>
        </w:rPr>
        <w:t xml:space="preserve"> decision</w:t>
      </w:r>
      <w:proofErr w:type="gramStart"/>
      <w:r w:rsidRPr="008B5ED8">
        <w:rPr>
          <w:rFonts w:cs="Arial"/>
          <w:bCs/>
          <w:szCs w:val="22"/>
        </w:rPr>
        <w:t xml:space="preserve">.  </w:t>
      </w:r>
      <w:proofErr w:type="gramEnd"/>
      <w:r w:rsidRPr="008B5ED8">
        <w:rPr>
          <w:rFonts w:cs="Arial"/>
          <w:bCs/>
          <w:szCs w:val="22"/>
        </w:rPr>
        <w:t>Section 166C of the Act provides that a person affected by this decision may seek a review before the Northern Territory Civil and Administrative Tribunal</w:t>
      </w:r>
      <w:proofErr w:type="gramStart"/>
      <w:r w:rsidRPr="008B5ED8">
        <w:rPr>
          <w:rFonts w:cs="Arial"/>
          <w:bCs/>
          <w:szCs w:val="22"/>
        </w:rPr>
        <w:t xml:space="preserve">.  </w:t>
      </w:r>
      <w:proofErr w:type="gramEnd"/>
      <w:r w:rsidRPr="008B5ED8">
        <w:rPr>
          <w:rFonts w:cs="Arial"/>
          <w:bCs/>
          <w:szCs w:val="22"/>
        </w:rPr>
        <w:t>Any application for review of this decision must be lodged within 28 days of the date of this decision</w:t>
      </w:r>
      <w:proofErr w:type="gramStart"/>
      <w:r w:rsidRPr="008B5ED8">
        <w:rPr>
          <w:rFonts w:cs="Arial"/>
          <w:bCs/>
          <w:szCs w:val="22"/>
        </w:rPr>
        <w:t xml:space="preserve">.  </w:t>
      </w:r>
      <w:proofErr w:type="gramEnd"/>
      <w:r w:rsidR="00275ADD" w:rsidRPr="008B5ED8">
        <w:rPr>
          <w:rFonts w:cs="Arial"/>
          <w:bCs/>
          <w:szCs w:val="22"/>
        </w:rPr>
        <w:t>As no submissions were received in respect of this application there are no affected persons as defined by</w:t>
      </w:r>
      <w:r w:rsidRPr="008B5ED8">
        <w:rPr>
          <w:rFonts w:cs="Arial"/>
          <w:bCs/>
          <w:szCs w:val="22"/>
        </w:rPr>
        <w:t xml:space="preserve"> section 1</w:t>
      </w:r>
      <w:r w:rsidR="00AA16B6" w:rsidRPr="008B5ED8">
        <w:rPr>
          <w:rFonts w:cs="Arial"/>
          <w:bCs/>
          <w:szCs w:val="22"/>
        </w:rPr>
        <w:t>66B</w:t>
      </w:r>
      <w:r w:rsidRPr="008B5ED8">
        <w:rPr>
          <w:rFonts w:cs="Arial"/>
          <w:bCs/>
          <w:szCs w:val="22"/>
        </w:rPr>
        <w:t xml:space="preserve"> of the Act</w:t>
      </w:r>
      <w:r w:rsidR="00AA16B6" w:rsidRPr="008B5ED8">
        <w:rPr>
          <w:rFonts w:cs="Arial"/>
          <w:bCs/>
          <w:szCs w:val="22"/>
        </w:rPr>
        <w:t xml:space="preserve">, </w:t>
      </w:r>
      <w:r w:rsidR="00275ADD" w:rsidRPr="008B5ED8">
        <w:rPr>
          <w:rFonts w:cs="Arial"/>
          <w:bCs/>
          <w:szCs w:val="22"/>
        </w:rPr>
        <w:t>apart from the Applicant.</w:t>
      </w:r>
    </w:p>
    <w:p w:rsidR="00DD7F4C" w:rsidRPr="00B3067F" w:rsidRDefault="00DD7F4C" w:rsidP="00512F0E">
      <w:pPr>
        <w:pStyle w:val="Signature"/>
        <w:spacing w:before="1320" w:after="0"/>
        <w:rPr>
          <w:rFonts w:cs="Arial"/>
          <w:sz w:val="24"/>
          <w:szCs w:val="24"/>
        </w:rPr>
      </w:pPr>
      <w:r w:rsidRPr="008B5ED8">
        <w:rPr>
          <w:rFonts w:cs="Arial"/>
          <w:sz w:val="24"/>
          <w:szCs w:val="24"/>
        </w:rPr>
        <w:t>Cindy Bravos</w:t>
      </w:r>
    </w:p>
    <w:p w:rsidR="00DD7F4C" w:rsidRPr="00B3067F" w:rsidRDefault="00DD7F4C" w:rsidP="00DD7F4C">
      <w:pPr>
        <w:pStyle w:val="Signature"/>
        <w:spacing w:before="0"/>
        <w:rPr>
          <w:rFonts w:cs="Arial"/>
          <w:sz w:val="24"/>
          <w:szCs w:val="24"/>
        </w:rPr>
      </w:pPr>
      <w:r w:rsidRPr="00B3067F">
        <w:rPr>
          <w:rFonts w:cs="Arial"/>
          <w:sz w:val="24"/>
          <w:szCs w:val="24"/>
        </w:rPr>
        <w:t>Director-General of Licensing</w:t>
      </w:r>
    </w:p>
    <w:p w:rsidR="006038D3" w:rsidRPr="00655618" w:rsidRDefault="00C200DE" w:rsidP="006038D3">
      <w:pPr>
        <w:spacing w:after="120"/>
        <w:jc w:val="both"/>
        <w:rPr>
          <w:rFonts w:cs="Arial"/>
          <w:bCs/>
          <w:szCs w:val="22"/>
        </w:rPr>
      </w:pPr>
      <w:r>
        <w:rPr>
          <w:rFonts w:cs="Arial"/>
          <w:sz w:val="24"/>
          <w:szCs w:val="24"/>
        </w:rPr>
        <w:t xml:space="preserve">22 </w:t>
      </w:r>
      <w:r w:rsidR="00D27CCC">
        <w:rPr>
          <w:rFonts w:cs="Arial"/>
          <w:sz w:val="24"/>
          <w:szCs w:val="24"/>
        </w:rPr>
        <w:t>June 2016</w:t>
      </w:r>
    </w:p>
    <w:sectPr w:rsidR="006038D3" w:rsidRPr="00655618" w:rsidSect="002E6443">
      <w:headerReference w:type="default" r:id="rId12"/>
      <w:footerReference w:type="default" r:id="rId13"/>
      <w:headerReference w:type="first" r:id="rId14"/>
      <w:footerReference w:type="first" r:id="rId15"/>
      <w:pgSz w:w="11906" w:h="16838" w:code="9"/>
      <w:pgMar w:top="992" w:right="1134" w:bottom="1021" w:left="1134" w:header="567" w:footer="70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6ED6" w:rsidRDefault="004A6ED6" w:rsidP="00293A72">
      <w:r>
        <w:separator/>
      </w:r>
    </w:p>
  </w:endnote>
  <w:endnote w:type="continuationSeparator" w:id="0">
    <w:p w:rsidR="004A6ED6" w:rsidRDefault="004A6ED6"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G Times (W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142" w:rsidRDefault="00A73142" w:rsidP="006770F2">
    <w:pPr>
      <w:pStyle w:val="Footer"/>
      <w:pBdr>
        <w:top w:val="single" w:sz="4" w:space="1" w:color="auto"/>
      </w:pBdr>
      <w:tabs>
        <w:tab w:val="clear" w:pos="9639"/>
        <w:tab w:val="right" w:pos="9923"/>
      </w:tabs>
      <w:ind w:right="-285"/>
    </w:pPr>
  </w:p>
  <w:p w:rsidR="00A73142" w:rsidRDefault="00A73142" w:rsidP="002E6443">
    <w:pPr>
      <w:pStyle w:val="Footer"/>
      <w:tabs>
        <w:tab w:val="clear" w:pos="9639"/>
        <w:tab w:val="right" w:pos="9923"/>
      </w:tabs>
      <w:ind w:right="-285"/>
      <w:rPr>
        <w:color w:val="A6A6A6" w:themeColor="background1" w:themeShade="A6"/>
        <w:sz w:val="16"/>
        <w:szCs w:val="20"/>
      </w:rPr>
    </w:pPr>
    <w:r w:rsidRPr="00A65194">
      <w:rPr>
        <w:color w:val="A6A6A6" w:themeColor="background1" w:themeShade="A6"/>
        <w:sz w:val="16"/>
        <w:szCs w:val="20"/>
      </w:rPr>
      <w:t xml:space="preserve">Decision for </w:t>
    </w:r>
    <w:sdt>
      <w:sdtPr>
        <w:rPr>
          <w:color w:val="A6A6A6" w:themeColor="background1" w:themeShade="A6"/>
          <w:sz w:val="16"/>
          <w:szCs w:val="20"/>
        </w:rPr>
        <w:id w:val="-757603975"/>
        <w:placeholder>
          <w:docPart w:val="DefaultPlaceholder_1082065158"/>
        </w:placeholder>
      </w:sdtPr>
      <w:sdtEndPr/>
      <w:sdtContent>
        <w:r>
          <w:rPr>
            <w:color w:val="A6A6A6" w:themeColor="background1" w:themeShade="A6"/>
            <w:sz w:val="16"/>
            <w:szCs w:val="20"/>
          </w:rPr>
          <w:t xml:space="preserve">Application for increase in Gaming Machines – </w:t>
        </w:r>
        <w:r w:rsidR="00D27CCC">
          <w:rPr>
            <w:color w:val="A6A6A6" w:themeColor="background1" w:themeShade="A6"/>
            <w:sz w:val="16"/>
            <w:szCs w:val="20"/>
          </w:rPr>
          <w:t>Monsoons</w:t>
        </w:r>
      </w:sdtContent>
    </w:sdt>
    <w:r w:rsidRPr="00A65194">
      <w:rPr>
        <w:color w:val="A6A6A6" w:themeColor="background1" w:themeShade="A6"/>
        <w:sz w:val="16"/>
        <w:szCs w:val="20"/>
      </w:rPr>
      <w:t xml:space="preserve">  </w:t>
    </w:r>
    <w:r>
      <w:rPr>
        <w:color w:val="A6A6A6" w:themeColor="background1" w:themeShade="A6"/>
        <w:sz w:val="16"/>
        <w:szCs w:val="20"/>
      </w:rPr>
      <w:tab/>
    </w:r>
    <w:r w:rsidRPr="00A65194">
      <w:rPr>
        <w:color w:val="A6A6A6" w:themeColor="background1" w:themeShade="A6"/>
        <w:sz w:val="16"/>
        <w:szCs w:val="20"/>
      </w:rPr>
      <w:t xml:space="preserve">Date of Decision </w:t>
    </w:r>
    <w:sdt>
      <w:sdtPr>
        <w:rPr>
          <w:color w:val="A6A6A6" w:themeColor="background1" w:themeShade="A6"/>
          <w:sz w:val="16"/>
          <w:szCs w:val="20"/>
        </w:rPr>
        <w:id w:val="-1373383606"/>
        <w:placeholder>
          <w:docPart w:val="DefaultPlaceholder_1082065158"/>
        </w:placeholder>
      </w:sdtPr>
      <w:sdtEndPr/>
      <w:sdtContent>
        <w:r w:rsidRPr="006E3A74">
          <w:rPr>
            <w:color w:val="A6A6A6" w:themeColor="background1" w:themeShade="A6"/>
            <w:sz w:val="16"/>
            <w:szCs w:val="20"/>
          </w:rPr>
          <w:t xml:space="preserve"> </w:t>
        </w:r>
        <w:r w:rsidR="00F529AC" w:rsidRPr="006E3A74">
          <w:rPr>
            <w:color w:val="A6A6A6" w:themeColor="background1" w:themeShade="A6"/>
            <w:sz w:val="16"/>
            <w:szCs w:val="20"/>
          </w:rPr>
          <w:t xml:space="preserve">22 </w:t>
        </w:r>
        <w:r w:rsidR="00D27CCC" w:rsidRPr="006E3A74">
          <w:rPr>
            <w:color w:val="A6A6A6" w:themeColor="background1" w:themeShade="A6"/>
            <w:sz w:val="16"/>
            <w:szCs w:val="20"/>
          </w:rPr>
          <w:t>June</w:t>
        </w:r>
        <w:r w:rsidRPr="006E3A74">
          <w:rPr>
            <w:color w:val="A6A6A6" w:themeColor="background1" w:themeShade="A6"/>
            <w:sz w:val="16"/>
            <w:szCs w:val="20"/>
          </w:rPr>
          <w:t xml:space="preserve"> 201</w:t>
        </w:r>
        <w:r w:rsidR="00D27CCC" w:rsidRPr="006E3A74">
          <w:rPr>
            <w:color w:val="A6A6A6" w:themeColor="background1" w:themeShade="A6"/>
            <w:sz w:val="16"/>
            <w:szCs w:val="20"/>
          </w:rPr>
          <w:t>6</w:t>
        </w:r>
      </w:sdtContent>
    </w:sdt>
  </w:p>
  <w:p w:rsidR="00A73142" w:rsidRDefault="00A73142" w:rsidP="002E6443">
    <w:pPr>
      <w:pStyle w:val="Footer"/>
      <w:tabs>
        <w:tab w:val="clear" w:pos="9639"/>
        <w:tab w:val="right" w:pos="9923"/>
      </w:tabs>
      <w:ind w:right="-285"/>
      <w:jc w:val="right"/>
      <w:rPr>
        <w:rFonts w:cs="Times New Roman"/>
        <w:noProof/>
        <w:szCs w:val="20"/>
      </w:rPr>
    </w:pPr>
    <w:r w:rsidRPr="00D27CCC">
      <w:rPr>
        <w:color w:val="A6A6A6" w:themeColor="background1" w:themeShade="A6"/>
        <w:sz w:val="16"/>
        <w:szCs w:val="20"/>
      </w:rPr>
      <w:t xml:space="preserve">Ref # </w:t>
    </w:r>
    <w:sdt>
      <w:sdtPr>
        <w:rPr>
          <w:color w:val="A6A6A6" w:themeColor="background1" w:themeShade="A6"/>
          <w:sz w:val="16"/>
          <w:szCs w:val="20"/>
        </w:rPr>
        <w:id w:val="-424572725"/>
        <w:placeholder>
          <w:docPart w:val="DefaultPlaceholder_1082065158"/>
        </w:placeholder>
      </w:sdtPr>
      <w:sdtEndPr/>
      <w:sdtContent>
        <w:r w:rsidR="00D27CCC" w:rsidRPr="00D27CCC">
          <w:rPr>
            <w:color w:val="A6A6A6" w:themeColor="background1" w:themeShade="A6"/>
            <w:sz w:val="16"/>
            <w:szCs w:val="20"/>
          </w:rPr>
          <w:t>DOB2015/00486-0033</w:t>
        </w:r>
      </w:sdtContent>
    </w:sdt>
    <w:r>
      <w:tab/>
    </w:r>
    <w:sdt>
      <w:sdtPr>
        <w:id w:val="76627231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8E4BBC">
          <w:rPr>
            <w:noProof/>
          </w:rPr>
          <w:t>10</w:t>
        </w:r>
        <w:r>
          <w:rPr>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142" w:rsidRDefault="00A73142" w:rsidP="006770F2">
    <w:pPr>
      <w:pStyle w:val="Footer"/>
      <w:pBdr>
        <w:top w:val="single" w:sz="4" w:space="1" w:color="auto"/>
      </w:pBdr>
      <w:tabs>
        <w:tab w:val="clear" w:pos="9639"/>
        <w:tab w:val="right" w:pos="9923"/>
      </w:tabs>
      <w:ind w:right="-285"/>
    </w:pPr>
  </w:p>
  <w:p w:rsidR="00A73142" w:rsidRDefault="00A73142" w:rsidP="0092794F">
    <w:pPr>
      <w:pStyle w:val="Footer"/>
      <w:tabs>
        <w:tab w:val="clear" w:pos="9639"/>
        <w:tab w:val="right" w:pos="9923"/>
      </w:tabs>
      <w:ind w:right="-285"/>
      <w:rPr>
        <w:color w:val="A6A6A6" w:themeColor="background1" w:themeShade="A6"/>
        <w:sz w:val="16"/>
        <w:szCs w:val="20"/>
      </w:rPr>
    </w:pPr>
    <w:r w:rsidRPr="00A65194">
      <w:rPr>
        <w:color w:val="A6A6A6" w:themeColor="background1" w:themeShade="A6"/>
        <w:sz w:val="16"/>
        <w:szCs w:val="20"/>
      </w:rPr>
      <w:t xml:space="preserve">Decision for </w:t>
    </w:r>
    <w:sdt>
      <w:sdtPr>
        <w:rPr>
          <w:color w:val="A6A6A6" w:themeColor="background1" w:themeShade="A6"/>
          <w:sz w:val="16"/>
          <w:szCs w:val="20"/>
        </w:rPr>
        <w:id w:val="-1722365141"/>
      </w:sdtPr>
      <w:sdtEndPr/>
      <w:sdtContent>
        <w:r>
          <w:rPr>
            <w:color w:val="A6A6A6" w:themeColor="background1" w:themeShade="A6"/>
            <w:sz w:val="16"/>
            <w:szCs w:val="20"/>
          </w:rPr>
          <w:t xml:space="preserve">Application for increase in Gaming Machines – </w:t>
        </w:r>
        <w:r w:rsidR="00D27CCC">
          <w:rPr>
            <w:color w:val="A6A6A6" w:themeColor="background1" w:themeShade="A6"/>
            <w:sz w:val="16"/>
            <w:szCs w:val="20"/>
          </w:rPr>
          <w:t>Monsoons</w:t>
        </w:r>
      </w:sdtContent>
    </w:sdt>
    <w:r>
      <w:rPr>
        <w:color w:val="A6A6A6" w:themeColor="background1" w:themeShade="A6"/>
        <w:sz w:val="16"/>
        <w:szCs w:val="20"/>
      </w:rPr>
      <w:tab/>
    </w:r>
    <w:r w:rsidRPr="00A65194">
      <w:rPr>
        <w:color w:val="A6A6A6" w:themeColor="background1" w:themeShade="A6"/>
        <w:sz w:val="16"/>
        <w:szCs w:val="20"/>
      </w:rPr>
      <w:t xml:space="preserve">Date of Decision </w:t>
    </w:r>
    <w:sdt>
      <w:sdtPr>
        <w:rPr>
          <w:color w:val="A6A6A6" w:themeColor="background1" w:themeShade="A6"/>
          <w:sz w:val="16"/>
          <w:szCs w:val="20"/>
        </w:rPr>
        <w:id w:val="-1946298919"/>
      </w:sdtPr>
      <w:sdtEndPr>
        <w:rPr>
          <w:highlight w:val="yellow"/>
        </w:rPr>
      </w:sdtEndPr>
      <w:sdtContent>
        <w:r w:rsidR="00F529AC">
          <w:rPr>
            <w:color w:val="A6A6A6" w:themeColor="background1" w:themeShade="A6"/>
            <w:sz w:val="16"/>
            <w:szCs w:val="20"/>
          </w:rPr>
          <w:t xml:space="preserve">22 </w:t>
        </w:r>
        <w:r w:rsidR="00D27CCC">
          <w:rPr>
            <w:color w:val="A6A6A6" w:themeColor="background1" w:themeShade="A6"/>
            <w:sz w:val="16"/>
            <w:szCs w:val="20"/>
          </w:rPr>
          <w:t>June 2016</w:t>
        </w:r>
      </w:sdtContent>
    </w:sdt>
    <w:r>
      <w:rPr>
        <w:color w:val="A6A6A6" w:themeColor="background1" w:themeShade="A6"/>
        <w:sz w:val="16"/>
        <w:szCs w:val="20"/>
      </w:rPr>
      <w:t xml:space="preserve"> </w:t>
    </w:r>
  </w:p>
  <w:p w:rsidR="00A73142" w:rsidRDefault="00A73142" w:rsidP="00C00907">
    <w:pPr>
      <w:pStyle w:val="Footer"/>
      <w:tabs>
        <w:tab w:val="clear" w:pos="9639"/>
        <w:tab w:val="left" w:pos="9923"/>
      </w:tabs>
      <w:ind w:right="-285"/>
      <w:rPr>
        <w:rFonts w:cs="Times New Roman"/>
        <w:noProof/>
        <w:szCs w:val="20"/>
      </w:rPr>
    </w:pPr>
    <w:r>
      <w:rPr>
        <w:color w:val="A6A6A6" w:themeColor="background1" w:themeShade="A6"/>
        <w:sz w:val="16"/>
        <w:szCs w:val="20"/>
      </w:rPr>
      <w:t xml:space="preserve">Ref # </w:t>
    </w:r>
    <w:sdt>
      <w:sdtPr>
        <w:rPr>
          <w:color w:val="A6A6A6" w:themeColor="background1" w:themeShade="A6"/>
          <w:sz w:val="16"/>
          <w:szCs w:val="20"/>
        </w:rPr>
        <w:id w:val="1120795140"/>
      </w:sdtPr>
      <w:sdtEndPr/>
      <w:sdtContent>
        <w:r>
          <w:rPr>
            <w:color w:val="A6A6A6" w:themeColor="background1" w:themeShade="A6"/>
            <w:sz w:val="16"/>
            <w:szCs w:val="20"/>
          </w:rPr>
          <w:t>DOB2015/00486-</w:t>
        </w:r>
        <w:r w:rsidR="00F529AC">
          <w:rPr>
            <w:color w:val="A6A6A6" w:themeColor="background1" w:themeShade="A6"/>
            <w:sz w:val="16"/>
            <w:szCs w:val="20"/>
          </w:rPr>
          <w:t>0033</w:t>
        </w:r>
      </w:sdtContent>
    </w:sdt>
    <w:r>
      <w:tab/>
    </w:r>
    <w:sdt>
      <w:sdtPr>
        <w:id w:val="84991391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8E4BBC">
          <w:rPr>
            <w:noProof/>
          </w:rPr>
          <w:t>1</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6ED6" w:rsidRDefault="004A6ED6" w:rsidP="00293A72">
      <w:r>
        <w:separator/>
      </w:r>
    </w:p>
  </w:footnote>
  <w:footnote w:type="continuationSeparator" w:id="0">
    <w:p w:rsidR="004A6ED6" w:rsidRDefault="004A6ED6"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142" w:rsidRDefault="00A73142" w:rsidP="006770F2">
    <w:pPr>
      <w:pStyle w:val="Header"/>
      <w:tabs>
        <w:tab w:val="clear" w:pos="9026"/>
      </w:tabs>
      <w:ind w:right="-285"/>
      <w:rPr>
        <w:noProof/>
      </w:rPr>
    </w:pPr>
    <w:r>
      <w:rPr>
        <w:noProof/>
      </w:rPr>
      <w:t>Director-General of Licensing Decision Notice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07" w:type="dxa"/>
      <w:tblInd w:w="-459" w:type="dxa"/>
      <w:tblLayout w:type="fixed"/>
      <w:tblLook w:val="04A0" w:firstRow="1" w:lastRow="0" w:firstColumn="1" w:lastColumn="0" w:noHBand="0" w:noVBand="1"/>
    </w:tblPr>
    <w:tblGrid>
      <w:gridCol w:w="1560"/>
      <w:gridCol w:w="9247"/>
    </w:tblGrid>
    <w:tr w:rsidR="00A73142" w:rsidTr="006770F2">
      <w:trPr>
        <w:trHeight w:val="1531"/>
      </w:trPr>
      <w:tc>
        <w:tcPr>
          <w:tcW w:w="1560" w:type="dxa"/>
        </w:tcPr>
        <w:p w:rsidR="00A73142" w:rsidRPr="006548E8" w:rsidRDefault="00A73142" w:rsidP="006770F2">
          <w:pPr>
            <w:pStyle w:val="NoSpacing"/>
            <w:ind w:left="-108"/>
          </w:pPr>
          <w:r>
            <w:rPr>
              <w:noProof/>
              <w:lang w:eastAsia="en-AU"/>
            </w:rPr>
            <w:drawing>
              <wp:inline distT="0" distB="0" distL="0" distR="0" wp14:anchorId="07F36FF2" wp14:editId="07F36FF3">
                <wp:extent cx="972000" cy="972000"/>
                <wp:effectExtent l="0" t="0" r="0" b="0"/>
                <wp:docPr id="2" name="Picture 2" descr="Northern Territory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ft_Aligned_Reversed-FOR-W.jpg"/>
                        <pic:cNvPicPr/>
                      </pic:nvPicPr>
                      <pic:blipFill>
                        <a:blip r:embed="rId1">
                          <a:extLst>
                            <a:ext uri="{28A0092B-C50C-407E-A947-70E740481C1C}">
                              <a14:useLocalDpi xmlns:a14="http://schemas.microsoft.com/office/drawing/2010/main" val="0"/>
                            </a:ext>
                          </a:extLst>
                        </a:blip>
                        <a:stretch>
                          <a:fillRect/>
                        </a:stretch>
                      </pic:blipFill>
                      <pic:spPr>
                        <a:xfrm>
                          <a:off x="0" y="0"/>
                          <a:ext cx="972000" cy="972000"/>
                        </a:xfrm>
                        <a:prstGeom prst="rect">
                          <a:avLst/>
                        </a:prstGeom>
                      </pic:spPr>
                    </pic:pic>
                  </a:graphicData>
                </a:graphic>
              </wp:inline>
            </w:drawing>
          </w:r>
        </w:p>
      </w:tc>
      <w:tc>
        <w:tcPr>
          <w:tcW w:w="9247" w:type="dxa"/>
          <w:noWrap/>
          <w:vAlign w:val="bottom"/>
        </w:tcPr>
        <w:p w:rsidR="00A73142" w:rsidRPr="004D075F" w:rsidRDefault="00A73142" w:rsidP="003630C7">
          <w:pPr>
            <w:pStyle w:val="DecisionName"/>
          </w:pPr>
          <w:r>
            <w:t>Director-General of Licensing</w:t>
          </w:r>
        </w:p>
      </w:tc>
    </w:tr>
  </w:tbl>
  <w:p w:rsidR="00A73142" w:rsidRPr="00CC3330" w:rsidRDefault="00A73142" w:rsidP="006770F2">
    <w:pPr>
      <w:pStyle w:val="NoSpacing"/>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3F8695E"/>
    <w:multiLevelType w:val="hybridMultilevel"/>
    <w:tmpl w:val="B0367E9A"/>
    <w:lvl w:ilvl="0" w:tplc="0C09000F">
      <w:start w:val="1"/>
      <w:numFmt w:val="decimal"/>
      <w:lvlText w:val="%1."/>
      <w:lvlJc w:val="left"/>
      <w:pPr>
        <w:ind w:left="360" w:hanging="360"/>
      </w:pPr>
    </w:lvl>
    <w:lvl w:ilvl="1" w:tplc="0C090019">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2">
    <w:nsid w:val="077B20F9"/>
    <w:multiLevelType w:val="hybridMultilevel"/>
    <w:tmpl w:val="76261D88"/>
    <w:lvl w:ilvl="0" w:tplc="30C2F9AA">
      <w:start w:val="1"/>
      <w:numFmt w:val="decimal"/>
      <w:lvlText w:val="%1."/>
      <w:lvlJc w:val="left"/>
      <w:pPr>
        <w:ind w:left="720" w:hanging="360"/>
      </w:pPr>
      <w:rPr>
        <w:rFonts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9FB20B4"/>
    <w:multiLevelType w:val="hybridMultilevel"/>
    <w:tmpl w:val="B0367E9A"/>
    <w:lvl w:ilvl="0" w:tplc="0C09000F">
      <w:start w:val="1"/>
      <w:numFmt w:val="decimal"/>
      <w:lvlText w:val="%1."/>
      <w:lvlJc w:val="left"/>
      <w:pPr>
        <w:ind w:left="4188" w:hanging="360"/>
      </w:pPr>
    </w:lvl>
    <w:lvl w:ilvl="1" w:tplc="0C090019">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4">
    <w:nsid w:val="11D269FF"/>
    <w:multiLevelType w:val="hybridMultilevel"/>
    <w:tmpl w:val="699C1FD0"/>
    <w:lvl w:ilvl="0" w:tplc="CD08381C">
      <w:start w:val="1"/>
      <w:numFmt w:val="bullet"/>
      <w:lvlText w:val=""/>
      <w:lvlJc w:val="left"/>
      <w:pPr>
        <w:tabs>
          <w:tab w:val="num" w:pos="786"/>
        </w:tabs>
        <w:ind w:left="786" w:hanging="360"/>
      </w:pPr>
      <w:rPr>
        <w:rFonts w:ascii="Symbol" w:hAnsi="Symbol" w:hint="default"/>
        <w:color w:val="auto"/>
      </w:rPr>
    </w:lvl>
    <w:lvl w:ilvl="1" w:tplc="0C090003">
      <w:start w:val="1"/>
      <w:numFmt w:val="bullet"/>
      <w:lvlText w:val="o"/>
      <w:lvlJc w:val="left"/>
      <w:pPr>
        <w:tabs>
          <w:tab w:val="num" w:pos="1506"/>
        </w:tabs>
        <w:ind w:left="1506" w:hanging="360"/>
      </w:pPr>
      <w:rPr>
        <w:rFonts w:ascii="Courier New" w:hAnsi="Courier New" w:cs="Courier New" w:hint="default"/>
      </w:rPr>
    </w:lvl>
    <w:lvl w:ilvl="2" w:tplc="9A16E356">
      <w:start w:val="1"/>
      <w:numFmt w:val="bullet"/>
      <w:lvlText w:val=""/>
      <w:lvlJc w:val="left"/>
      <w:pPr>
        <w:tabs>
          <w:tab w:val="num" w:pos="2226"/>
        </w:tabs>
        <w:ind w:left="2226" w:hanging="360"/>
      </w:pPr>
      <w:rPr>
        <w:rFonts w:ascii="Symbol" w:hAnsi="Symbol" w:hint="default"/>
        <w:color w:val="auto"/>
      </w:rPr>
    </w:lvl>
    <w:lvl w:ilvl="3" w:tplc="0C090001" w:tentative="1">
      <w:start w:val="1"/>
      <w:numFmt w:val="bullet"/>
      <w:lvlText w:val=""/>
      <w:lvlJc w:val="left"/>
      <w:pPr>
        <w:tabs>
          <w:tab w:val="num" w:pos="2946"/>
        </w:tabs>
        <w:ind w:left="2946" w:hanging="360"/>
      </w:pPr>
      <w:rPr>
        <w:rFonts w:ascii="Symbol" w:hAnsi="Symbol" w:hint="default"/>
      </w:rPr>
    </w:lvl>
    <w:lvl w:ilvl="4" w:tplc="0C090003" w:tentative="1">
      <w:start w:val="1"/>
      <w:numFmt w:val="bullet"/>
      <w:lvlText w:val="o"/>
      <w:lvlJc w:val="left"/>
      <w:pPr>
        <w:tabs>
          <w:tab w:val="num" w:pos="3666"/>
        </w:tabs>
        <w:ind w:left="3666" w:hanging="360"/>
      </w:pPr>
      <w:rPr>
        <w:rFonts w:ascii="Courier New" w:hAnsi="Courier New" w:cs="Courier New" w:hint="default"/>
      </w:rPr>
    </w:lvl>
    <w:lvl w:ilvl="5" w:tplc="0C090005" w:tentative="1">
      <w:start w:val="1"/>
      <w:numFmt w:val="bullet"/>
      <w:lvlText w:val=""/>
      <w:lvlJc w:val="left"/>
      <w:pPr>
        <w:tabs>
          <w:tab w:val="num" w:pos="4386"/>
        </w:tabs>
        <w:ind w:left="4386" w:hanging="360"/>
      </w:pPr>
      <w:rPr>
        <w:rFonts w:ascii="Wingdings" w:hAnsi="Wingdings" w:hint="default"/>
      </w:rPr>
    </w:lvl>
    <w:lvl w:ilvl="6" w:tplc="0C090001" w:tentative="1">
      <w:start w:val="1"/>
      <w:numFmt w:val="bullet"/>
      <w:lvlText w:val=""/>
      <w:lvlJc w:val="left"/>
      <w:pPr>
        <w:tabs>
          <w:tab w:val="num" w:pos="5106"/>
        </w:tabs>
        <w:ind w:left="5106" w:hanging="360"/>
      </w:pPr>
      <w:rPr>
        <w:rFonts w:ascii="Symbol" w:hAnsi="Symbol" w:hint="default"/>
      </w:rPr>
    </w:lvl>
    <w:lvl w:ilvl="7" w:tplc="0C090003" w:tentative="1">
      <w:start w:val="1"/>
      <w:numFmt w:val="bullet"/>
      <w:lvlText w:val="o"/>
      <w:lvlJc w:val="left"/>
      <w:pPr>
        <w:tabs>
          <w:tab w:val="num" w:pos="5826"/>
        </w:tabs>
        <w:ind w:left="5826" w:hanging="360"/>
      </w:pPr>
      <w:rPr>
        <w:rFonts w:ascii="Courier New" w:hAnsi="Courier New" w:cs="Courier New" w:hint="default"/>
      </w:rPr>
    </w:lvl>
    <w:lvl w:ilvl="8" w:tplc="0C090005" w:tentative="1">
      <w:start w:val="1"/>
      <w:numFmt w:val="bullet"/>
      <w:lvlText w:val=""/>
      <w:lvlJc w:val="left"/>
      <w:pPr>
        <w:tabs>
          <w:tab w:val="num" w:pos="6546"/>
        </w:tabs>
        <w:ind w:left="6546" w:hanging="360"/>
      </w:pPr>
      <w:rPr>
        <w:rFonts w:ascii="Wingdings" w:hAnsi="Wingdings" w:hint="default"/>
      </w:rPr>
    </w:lvl>
  </w:abstractNum>
  <w:abstractNum w:abstractNumId="5">
    <w:nsid w:val="14453F64"/>
    <w:multiLevelType w:val="hybridMultilevel"/>
    <w:tmpl w:val="4A922C82"/>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6771499"/>
    <w:multiLevelType w:val="hybridMultilevel"/>
    <w:tmpl w:val="B0367E9A"/>
    <w:lvl w:ilvl="0" w:tplc="0C09000F">
      <w:start w:val="1"/>
      <w:numFmt w:val="decimal"/>
      <w:lvlText w:val="%1."/>
      <w:lvlJc w:val="left"/>
      <w:pPr>
        <w:ind w:left="360" w:hanging="360"/>
      </w:p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7">
    <w:nsid w:val="1DBA0F9D"/>
    <w:multiLevelType w:val="hybridMultilevel"/>
    <w:tmpl w:val="7186A0D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1DD827DE"/>
    <w:multiLevelType w:val="hybridMultilevel"/>
    <w:tmpl w:val="762C11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1FEC487F"/>
    <w:multiLevelType w:val="multilevel"/>
    <w:tmpl w:val="318AEE0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337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451"/>
        </w:tabs>
        <w:ind w:left="4091" w:hanging="1080"/>
      </w:pPr>
      <w:rPr>
        <w:rFonts w:hint="default"/>
      </w:rPr>
    </w:lvl>
    <w:lvl w:ilvl="7">
      <w:start w:val="1"/>
      <w:numFmt w:val="decimal"/>
      <w:lvlText w:val="%1.%2.%3.%4.%5.%6.%7.%8."/>
      <w:lvlJc w:val="left"/>
      <w:pPr>
        <w:tabs>
          <w:tab w:val="num" w:pos="5171"/>
        </w:tabs>
        <w:ind w:left="4595" w:hanging="1224"/>
      </w:pPr>
      <w:rPr>
        <w:rFonts w:hint="default"/>
      </w:rPr>
    </w:lvl>
    <w:lvl w:ilvl="8">
      <w:start w:val="1"/>
      <w:numFmt w:val="decimal"/>
      <w:lvlText w:val="%1.%2.%3.%4.%5.%6.%7.%8.%9."/>
      <w:lvlJc w:val="left"/>
      <w:pPr>
        <w:tabs>
          <w:tab w:val="num" w:pos="5531"/>
        </w:tabs>
        <w:ind w:left="5171" w:hanging="1440"/>
      </w:pPr>
      <w:rPr>
        <w:rFonts w:hint="default"/>
      </w:rPr>
    </w:lvl>
  </w:abstractNum>
  <w:abstractNum w:abstractNumId="10">
    <w:nsid w:val="3A311F42"/>
    <w:multiLevelType w:val="hybridMultilevel"/>
    <w:tmpl w:val="B13030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4AC77827"/>
    <w:multiLevelType w:val="hybridMultilevel"/>
    <w:tmpl w:val="B0367E9A"/>
    <w:lvl w:ilvl="0" w:tplc="0C09000F">
      <w:start w:val="1"/>
      <w:numFmt w:val="decimal"/>
      <w:lvlText w:val="%1."/>
      <w:lvlJc w:val="left"/>
      <w:pPr>
        <w:ind w:left="360" w:hanging="360"/>
      </w:pPr>
    </w:lvl>
    <w:lvl w:ilvl="1" w:tplc="0C090019">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12">
    <w:nsid w:val="4D5A378F"/>
    <w:multiLevelType w:val="hybridMultilevel"/>
    <w:tmpl w:val="68C01616"/>
    <w:lvl w:ilvl="0" w:tplc="0C09000F">
      <w:start w:val="1"/>
      <w:numFmt w:val="decimal"/>
      <w:lvlText w:val="%1."/>
      <w:lvlJc w:val="left"/>
      <w:pPr>
        <w:ind w:left="360" w:hanging="360"/>
      </w:pPr>
    </w:lvl>
    <w:lvl w:ilvl="1" w:tplc="0C09001B">
      <w:start w:val="1"/>
      <w:numFmt w:val="lowerRoman"/>
      <w:lvlText w:val="%2."/>
      <w:lvlJc w:val="righ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13">
    <w:nsid w:val="63F90425"/>
    <w:multiLevelType w:val="hybridMultilevel"/>
    <w:tmpl w:val="B0367E9A"/>
    <w:lvl w:ilvl="0" w:tplc="0C09000F">
      <w:start w:val="1"/>
      <w:numFmt w:val="decimal"/>
      <w:lvlText w:val="%1."/>
      <w:lvlJc w:val="left"/>
      <w:pPr>
        <w:ind w:left="360" w:hanging="360"/>
      </w:p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14">
    <w:nsid w:val="6CEA1BC8"/>
    <w:multiLevelType w:val="hybridMultilevel"/>
    <w:tmpl w:val="B0367E9A"/>
    <w:lvl w:ilvl="0" w:tplc="0C09000F">
      <w:start w:val="1"/>
      <w:numFmt w:val="decimal"/>
      <w:lvlText w:val="%1."/>
      <w:lvlJc w:val="left"/>
      <w:pPr>
        <w:ind w:left="360" w:hanging="360"/>
      </w:p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15">
    <w:nsid w:val="731A7A5F"/>
    <w:multiLevelType w:val="hybridMultilevel"/>
    <w:tmpl w:val="762C11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73B13106"/>
    <w:multiLevelType w:val="hybridMultilevel"/>
    <w:tmpl w:val="B0367E9A"/>
    <w:lvl w:ilvl="0" w:tplc="0C09000F">
      <w:start w:val="1"/>
      <w:numFmt w:val="decimal"/>
      <w:lvlText w:val="%1."/>
      <w:lvlJc w:val="left"/>
      <w:pPr>
        <w:ind w:left="360" w:hanging="360"/>
      </w:pPr>
    </w:lvl>
    <w:lvl w:ilvl="1" w:tplc="0C090019">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17">
    <w:nsid w:val="74A82740"/>
    <w:multiLevelType w:val="hybridMultilevel"/>
    <w:tmpl w:val="1BAE673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787E3CA2"/>
    <w:multiLevelType w:val="hybridMultilevel"/>
    <w:tmpl w:val="B0367E9A"/>
    <w:lvl w:ilvl="0" w:tplc="0C09000F">
      <w:start w:val="1"/>
      <w:numFmt w:val="decimal"/>
      <w:lvlText w:val="%1."/>
      <w:lvlJc w:val="left"/>
      <w:pPr>
        <w:ind w:left="360" w:hanging="360"/>
      </w:p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num w:numId="1">
    <w:abstractNumId w:val="9"/>
  </w:num>
  <w:num w:numId="2">
    <w:abstractNumId w:val="9"/>
  </w:num>
  <w:num w:numId="3">
    <w:abstractNumId w:val="9"/>
  </w:num>
  <w:num w:numId="4">
    <w:abstractNumId w:val="9"/>
  </w:num>
  <w:num w:numId="5">
    <w:abstractNumId w:val="0"/>
  </w:num>
  <w:num w:numId="6">
    <w:abstractNumId w:val="4"/>
  </w:num>
  <w:num w:numId="7">
    <w:abstractNumId w:val="5"/>
  </w:num>
  <w:num w:numId="8">
    <w:abstractNumId w:val="7"/>
  </w:num>
  <w:num w:numId="9">
    <w:abstractNumId w:val="17"/>
  </w:num>
  <w:num w:numId="10">
    <w:abstractNumId w:val="8"/>
  </w:num>
  <w:num w:numId="11">
    <w:abstractNumId w:val="15"/>
  </w:num>
  <w:num w:numId="12">
    <w:abstractNumId w:val="3"/>
  </w:num>
  <w:num w:numId="13">
    <w:abstractNumId w:val="14"/>
  </w:num>
  <w:num w:numId="14">
    <w:abstractNumId w:val="6"/>
  </w:num>
  <w:num w:numId="15">
    <w:abstractNumId w:val="12"/>
  </w:num>
  <w:num w:numId="16">
    <w:abstractNumId w:val="2"/>
  </w:num>
  <w:num w:numId="17">
    <w:abstractNumId w:val="10"/>
  </w:num>
  <w:num w:numId="18">
    <w:abstractNumId w:val="16"/>
  </w:num>
  <w:num w:numId="19">
    <w:abstractNumId w:val="11"/>
  </w:num>
  <w:num w:numId="20">
    <w:abstractNumId w:val="18"/>
  </w:num>
  <w:num w:numId="21">
    <w:abstractNumId w:val="13"/>
  </w:num>
  <w:num w:numId="22">
    <w:abstractNumId w:val="1"/>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330"/>
    <w:rsid w:val="0000460D"/>
    <w:rsid w:val="000055BE"/>
    <w:rsid w:val="00012577"/>
    <w:rsid w:val="000238B4"/>
    <w:rsid w:val="000251D6"/>
    <w:rsid w:val="00037217"/>
    <w:rsid w:val="000519A2"/>
    <w:rsid w:val="00065C4C"/>
    <w:rsid w:val="00071884"/>
    <w:rsid w:val="0007259C"/>
    <w:rsid w:val="0007569C"/>
    <w:rsid w:val="000779FC"/>
    <w:rsid w:val="00090245"/>
    <w:rsid w:val="00097ABB"/>
    <w:rsid w:val="000A5093"/>
    <w:rsid w:val="000B06C5"/>
    <w:rsid w:val="000B090B"/>
    <w:rsid w:val="000B5975"/>
    <w:rsid w:val="000C07CC"/>
    <w:rsid w:val="000D0C27"/>
    <w:rsid w:val="000D2696"/>
    <w:rsid w:val="000D331C"/>
    <w:rsid w:val="000D358B"/>
    <w:rsid w:val="000F0431"/>
    <w:rsid w:val="000F40A9"/>
    <w:rsid w:val="000F4207"/>
    <w:rsid w:val="001013EC"/>
    <w:rsid w:val="001041C0"/>
    <w:rsid w:val="00107C87"/>
    <w:rsid w:val="00117743"/>
    <w:rsid w:val="00117F5B"/>
    <w:rsid w:val="001250E7"/>
    <w:rsid w:val="00125963"/>
    <w:rsid w:val="00127D50"/>
    <w:rsid w:val="00136804"/>
    <w:rsid w:val="00140FDD"/>
    <w:rsid w:val="00141560"/>
    <w:rsid w:val="0014385B"/>
    <w:rsid w:val="001505FB"/>
    <w:rsid w:val="00151B0A"/>
    <w:rsid w:val="001552A6"/>
    <w:rsid w:val="001620E9"/>
    <w:rsid w:val="0016323E"/>
    <w:rsid w:val="00170AE4"/>
    <w:rsid w:val="0017294F"/>
    <w:rsid w:val="00175621"/>
    <w:rsid w:val="00183EBB"/>
    <w:rsid w:val="00184EFE"/>
    <w:rsid w:val="00192D2E"/>
    <w:rsid w:val="00194D7F"/>
    <w:rsid w:val="001959B3"/>
    <w:rsid w:val="001A2B7F"/>
    <w:rsid w:val="001A3DEE"/>
    <w:rsid w:val="001B4C8C"/>
    <w:rsid w:val="001C5037"/>
    <w:rsid w:val="001D7DAB"/>
    <w:rsid w:val="001E0F80"/>
    <w:rsid w:val="001F76BC"/>
    <w:rsid w:val="00206E08"/>
    <w:rsid w:val="002073A4"/>
    <w:rsid w:val="00210093"/>
    <w:rsid w:val="0021413A"/>
    <w:rsid w:val="00220937"/>
    <w:rsid w:val="00232A6B"/>
    <w:rsid w:val="00244FF0"/>
    <w:rsid w:val="00245650"/>
    <w:rsid w:val="00251C21"/>
    <w:rsid w:val="00275ADD"/>
    <w:rsid w:val="00284A86"/>
    <w:rsid w:val="00286A18"/>
    <w:rsid w:val="002935BE"/>
    <w:rsid w:val="00293A72"/>
    <w:rsid w:val="002A193B"/>
    <w:rsid w:val="002A548A"/>
    <w:rsid w:val="002B0DEC"/>
    <w:rsid w:val="002B7D23"/>
    <w:rsid w:val="002D203F"/>
    <w:rsid w:val="002E6443"/>
    <w:rsid w:val="002F2885"/>
    <w:rsid w:val="002F60ED"/>
    <w:rsid w:val="0030703F"/>
    <w:rsid w:val="00315827"/>
    <w:rsid w:val="00322F46"/>
    <w:rsid w:val="00342283"/>
    <w:rsid w:val="00342EB9"/>
    <w:rsid w:val="00347664"/>
    <w:rsid w:val="00347B47"/>
    <w:rsid w:val="003532C5"/>
    <w:rsid w:val="003630C7"/>
    <w:rsid w:val="003678EF"/>
    <w:rsid w:val="0038496D"/>
    <w:rsid w:val="0038511E"/>
    <w:rsid w:val="00392369"/>
    <w:rsid w:val="00394AAF"/>
    <w:rsid w:val="0039677B"/>
    <w:rsid w:val="003A21D9"/>
    <w:rsid w:val="003A5D36"/>
    <w:rsid w:val="003B7A67"/>
    <w:rsid w:val="003C02DC"/>
    <w:rsid w:val="003C2211"/>
    <w:rsid w:val="003C234E"/>
    <w:rsid w:val="003C7905"/>
    <w:rsid w:val="003D2157"/>
    <w:rsid w:val="003E045C"/>
    <w:rsid w:val="003E7505"/>
    <w:rsid w:val="003F61FE"/>
    <w:rsid w:val="003F790A"/>
    <w:rsid w:val="0040222A"/>
    <w:rsid w:val="0040316A"/>
    <w:rsid w:val="004047BC"/>
    <w:rsid w:val="00411E9B"/>
    <w:rsid w:val="00416535"/>
    <w:rsid w:val="00426E25"/>
    <w:rsid w:val="0042790A"/>
    <w:rsid w:val="00440EAB"/>
    <w:rsid w:val="004410D9"/>
    <w:rsid w:val="004423E6"/>
    <w:rsid w:val="00455983"/>
    <w:rsid w:val="00456AF1"/>
    <w:rsid w:val="0046387B"/>
    <w:rsid w:val="004732FE"/>
    <w:rsid w:val="004873C6"/>
    <w:rsid w:val="004A37BA"/>
    <w:rsid w:val="004A601B"/>
    <w:rsid w:val="004A6ED6"/>
    <w:rsid w:val="004B1D98"/>
    <w:rsid w:val="004C1437"/>
    <w:rsid w:val="004E2627"/>
    <w:rsid w:val="004F4447"/>
    <w:rsid w:val="00503996"/>
    <w:rsid w:val="00512F0E"/>
    <w:rsid w:val="005257EC"/>
    <w:rsid w:val="005303FC"/>
    <w:rsid w:val="00530A50"/>
    <w:rsid w:val="00532F5C"/>
    <w:rsid w:val="00543A1E"/>
    <w:rsid w:val="00544F13"/>
    <w:rsid w:val="00547D05"/>
    <w:rsid w:val="00554FD1"/>
    <w:rsid w:val="00556B8E"/>
    <w:rsid w:val="005654B8"/>
    <w:rsid w:val="00570BC3"/>
    <w:rsid w:val="00580C64"/>
    <w:rsid w:val="00587446"/>
    <w:rsid w:val="00591B49"/>
    <w:rsid w:val="00593589"/>
    <w:rsid w:val="005A0DE1"/>
    <w:rsid w:val="005A6D6D"/>
    <w:rsid w:val="005B5AC2"/>
    <w:rsid w:val="005B64E4"/>
    <w:rsid w:val="005C3F62"/>
    <w:rsid w:val="005C47C1"/>
    <w:rsid w:val="005D1EE0"/>
    <w:rsid w:val="005D72CE"/>
    <w:rsid w:val="005D786F"/>
    <w:rsid w:val="005E1E32"/>
    <w:rsid w:val="005E24DC"/>
    <w:rsid w:val="005E3BA5"/>
    <w:rsid w:val="005E4072"/>
    <w:rsid w:val="005E4681"/>
    <w:rsid w:val="006038D3"/>
    <w:rsid w:val="00604842"/>
    <w:rsid w:val="006163AB"/>
    <w:rsid w:val="00630155"/>
    <w:rsid w:val="00631873"/>
    <w:rsid w:val="006400D3"/>
    <w:rsid w:val="006419C4"/>
    <w:rsid w:val="00650F5B"/>
    <w:rsid w:val="006538C0"/>
    <w:rsid w:val="00655618"/>
    <w:rsid w:val="006627E4"/>
    <w:rsid w:val="00662DAD"/>
    <w:rsid w:val="006641ED"/>
    <w:rsid w:val="006719EA"/>
    <w:rsid w:val="00674E97"/>
    <w:rsid w:val="006770F2"/>
    <w:rsid w:val="00677E79"/>
    <w:rsid w:val="00681CE0"/>
    <w:rsid w:val="0068683B"/>
    <w:rsid w:val="00692285"/>
    <w:rsid w:val="006956B0"/>
    <w:rsid w:val="006A2598"/>
    <w:rsid w:val="006A2710"/>
    <w:rsid w:val="006B4310"/>
    <w:rsid w:val="006C07A1"/>
    <w:rsid w:val="006C668D"/>
    <w:rsid w:val="006D5246"/>
    <w:rsid w:val="006E3A74"/>
    <w:rsid w:val="006F054A"/>
    <w:rsid w:val="007023AB"/>
    <w:rsid w:val="00717E34"/>
    <w:rsid w:val="00722DDB"/>
    <w:rsid w:val="0073578E"/>
    <w:rsid w:val="007408F5"/>
    <w:rsid w:val="007701DF"/>
    <w:rsid w:val="00770807"/>
    <w:rsid w:val="00780846"/>
    <w:rsid w:val="0078397F"/>
    <w:rsid w:val="00787D74"/>
    <w:rsid w:val="00794550"/>
    <w:rsid w:val="007A57B4"/>
    <w:rsid w:val="007B6A96"/>
    <w:rsid w:val="007D5077"/>
    <w:rsid w:val="007E01C6"/>
    <w:rsid w:val="007F096D"/>
    <w:rsid w:val="0080624F"/>
    <w:rsid w:val="00811A1F"/>
    <w:rsid w:val="00817AF1"/>
    <w:rsid w:val="008313C4"/>
    <w:rsid w:val="008516CC"/>
    <w:rsid w:val="0085544C"/>
    <w:rsid w:val="0086109D"/>
    <w:rsid w:val="00861DC3"/>
    <w:rsid w:val="0086745F"/>
    <w:rsid w:val="0087091E"/>
    <w:rsid w:val="00873CDE"/>
    <w:rsid w:val="00881E1B"/>
    <w:rsid w:val="0088588D"/>
    <w:rsid w:val="008A1D20"/>
    <w:rsid w:val="008A27E4"/>
    <w:rsid w:val="008A32EB"/>
    <w:rsid w:val="008A44A6"/>
    <w:rsid w:val="008A50AE"/>
    <w:rsid w:val="008A7AB6"/>
    <w:rsid w:val="008B00AB"/>
    <w:rsid w:val="008B5ED8"/>
    <w:rsid w:val="008E1CC1"/>
    <w:rsid w:val="008E22F8"/>
    <w:rsid w:val="008E47CE"/>
    <w:rsid w:val="008E4BBC"/>
    <w:rsid w:val="008E5B10"/>
    <w:rsid w:val="008E63B1"/>
    <w:rsid w:val="008F70BE"/>
    <w:rsid w:val="00926DDB"/>
    <w:rsid w:val="0092794F"/>
    <w:rsid w:val="00930D60"/>
    <w:rsid w:val="00936A77"/>
    <w:rsid w:val="00941E75"/>
    <w:rsid w:val="00945B71"/>
    <w:rsid w:val="00953969"/>
    <w:rsid w:val="009616DF"/>
    <w:rsid w:val="009641E3"/>
    <w:rsid w:val="00972A35"/>
    <w:rsid w:val="0098759C"/>
    <w:rsid w:val="00993745"/>
    <w:rsid w:val="009A73E5"/>
    <w:rsid w:val="009B5150"/>
    <w:rsid w:val="009D153B"/>
    <w:rsid w:val="009D2607"/>
    <w:rsid w:val="009D65D7"/>
    <w:rsid w:val="009E3E26"/>
    <w:rsid w:val="00A04BDC"/>
    <w:rsid w:val="00A21C53"/>
    <w:rsid w:val="00A234B1"/>
    <w:rsid w:val="00A24D7D"/>
    <w:rsid w:val="00A33614"/>
    <w:rsid w:val="00A34ED6"/>
    <w:rsid w:val="00A37DDA"/>
    <w:rsid w:val="00A40DAF"/>
    <w:rsid w:val="00A62DDA"/>
    <w:rsid w:val="00A6642B"/>
    <w:rsid w:val="00A704E6"/>
    <w:rsid w:val="00A73142"/>
    <w:rsid w:val="00A76961"/>
    <w:rsid w:val="00A87320"/>
    <w:rsid w:val="00AA16B6"/>
    <w:rsid w:val="00AA7967"/>
    <w:rsid w:val="00AB0946"/>
    <w:rsid w:val="00AB257A"/>
    <w:rsid w:val="00AD06A3"/>
    <w:rsid w:val="00AD0B03"/>
    <w:rsid w:val="00AE7B5D"/>
    <w:rsid w:val="00B0580F"/>
    <w:rsid w:val="00B061BE"/>
    <w:rsid w:val="00B12589"/>
    <w:rsid w:val="00B3067F"/>
    <w:rsid w:val="00B33912"/>
    <w:rsid w:val="00B43292"/>
    <w:rsid w:val="00B44012"/>
    <w:rsid w:val="00B51EBB"/>
    <w:rsid w:val="00B61B26"/>
    <w:rsid w:val="00B72D1D"/>
    <w:rsid w:val="00B84009"/>
    <w:rsid w:val="00B8518A"/>
    <w:rsid w:val="00B924D3"/>
    <w:rsid w:val="00B96BD8"/>
    <w:rsid w:val="00BA75DE"/>
    <w:rsid w:val="00BB0A00"/>
    <w:rsid w:val="00BB4846"/>
    <w:rsid w:val="00BC1372"/>
    <w:rsid w:val="00BC1846"/>
    <w:rsid w:val="00BC4320"/>
    <w:rsid w:val="00BC6003"/>
    <w:rsid w:val="00BC7928"/>
    <w:rsid w:val="00BD1A7F"/>
    <w:rsid w:val="00BE75A5"/>
    <w:rsid w:val="00BF158B"/>
    <w:rsid w:val="00BF5344"/>
    <w:rsid w:val="00C00907"/>
    <w:rsid w:val="00C04D9C"/>
    <w:rsid w:val="00C069B2"/>
    <w:rsid w:val="00C1505C"/>
    <w:rsid w:val="00C200DE"/>
    <w:rsid w:val="00C269C1"/>
    <w:rsid w:val="00C26CCD"/>
    <w:rsid w:val="00C36B82"/>
    <w:rsid w:val="00C579D3"/>
    <w:rsid w:val="00C57C38"/>
    <w:rsid w:val="00C62099"/>
    <w:rsid w:val="00C64362"/>
    <w:rsid w:val="00C72999"/>
    <w:rsid w:val="00C73E75"/>
    <w:rsid w:val="00C75E81"/>
    <w:rsid w:val="00C816B9"/>
    <w:rsid w:val="00C81E12"/>
    <w:rsid w:val="00C82D5A"/>
    <w:rsid w:val="00C9363A"/>
    <w:rsid w:val="00C93D6F"/>
    <w:rsid w:val="00C96786"/>
    <w:rsid w:val="00CA4F9B"/>
    <w:rsid w:val="00CA6DDE"/>
    <w:rsid w:val="00CB7DC0"/>
    <w:rsid w:val="00CC2850"/>
    <w:rsid w:val="00CC3330"/>
    <w:rsid w:val="00CC5AF5"/>
    <w:rsid w:val="00CC768C"/>
    <w:rsid w:val="00CD1BE0"/>
    <w:rsid w:val="00CD451C"/>
    <w:rsid w:val="00CE3B90"/>
    <w:rsid w:val="00CE5E50"/>
    <w:rsid w:val="00CF3F52"/>
    <w:rsid w:val="00CF62C1"/>
    <w:rsid w:val="00D00BE2"/>
    <w:rsid w:val="00D02AA7"/>
    <w:rsid w:val="00D044AA"/>
    <w:rsid w:val="00D17A30"/>
    <w:rsid w:val="00D23283"/>
    <w:rsid w:val="00D25638"/>
    <w:rsid w:val="00D265AE"/>
    <w:rsid w:val="00D27945"/>
    <w:rsid w:val="00D27CCC"/>
    <w:rsid w:val="00D33764"/>
    <w:rsid w:val="00D40076"/>
    <w:rsid w:val="00D42C89"/>
    <w:rsid w:val="00D470F0"/>
    <w:rsid w:val="00D55AA7"/>
    <w:rsid w:val="00D55BBF"/>
    <w:rsid w:val="00D61B59"/>
    <w:rsid w:val="00D80A15"/>
    <w:rsid w:val="00D829E9"/>
    <w:rsid w:val="00D840DD"/>
    <w:rsid w:val="00D8779E"/>
    <w:rsid w:val="00D92D3F"/>
    <w:rsid w:val="00D975C0"/>
    <w:rsid w:val="00DA0996"/>
    <w:rsid w:val="00DB0EEC"/>
    <w:rsid w:val="00DB2A22"/>
    <w:rsid w:val="00DB6C01"/>
    <w:rsid w:val="00DC5DD9"/>
    <w:rsid w:val="00DD0C69"/>
    <w:rsid w:val="00DD5638"/>
    <w:rsid w:val="00DD7F4C"/>
    <w:rsid w:val="00DE0809"/>
    <w:rsid w:val="00DE7143"/>
    <w:rsid w:val="00DE71E4"/>
    <w:rsid w:val="00DF0487"/>
    <w:rsid w:val="00DF26E1"/>
    <w:rsid w:val="00E07444"/>
    <w:rsid w:val="00E158E3"/>
    <w:rsid w:val="00E1681A"/>
    <w:rsid w:val="00E2023F"/>
    <w:rsid w:val="00E22912"/>
    <w:rsid w:val="00E30907"/>
    <w:rsid w:val="00E30AA3"/>
    <w:rsid w:val="00E323CC"/>
    <w:rsid w:val="00E34E0A"/>
    <w:rsid w:val="00E357FE"/>
    <w:rsid w:val="00E41C2A"/>
    <w:rsid w:val="00E4761B"/>
    <w:rsid w:val="00E619FF"/>
    <w:rsid w:val="00E62781"/>
    <w:rsid w:val="00E6625A"/>
    <w:rsid w:val="00E71A10"/>
    <w:rsid w:val="00E76967"/>
    <w:rsid w:val="00E81309"/>
    <w:rsid w:val="00E823AF"/>
    <w:rsid w:val="00E85526"/>
    <w:rsid w:val="00E85A3E"/>
    <w:rsid w:val="00E95E88"/>
    <w:rsid w:val="00EA1A20"/>
    <w:rsid w:val="00ED05B3"/>
    <w:rsid w:val="00EE7F0E"/>
    <w:rsid w:val="00EF4441"/>
    <w:rsid w:val="00F1351E"/>
    <w:rsid w:val="00F15C61"/>
    <w:rsid w:val="00F15ED0"/>
    <w:rsid w:val="00F30D71"/>
    <w:rsid w:val="00F31EE1"/>
    <w:rsid w:val="00F35F28"/>
    <w:rsid w:val="00F3716A"/>
    <w:rsid w:val="00F37CFA"/>
    <w:rsid w:val="00F416B7"/>
    <w:rsid w:val="00F41832"/>
    <w:rsid w:val="00F46606"/>
    <w:rsid w:val="00F47E32"/>
    <w:rsid w:val="00F51BDB"/>
    <w:rsid w:val="00F529AC"/>
    <w:rsid w:val="00F534F3"/>
    <w:rsid w:val="00F546F0"/>
    <w:rsid w:val="00F54FC0"/>
    <w:rsid w:val="00F55B1F"/>
    <w:rsid w:val="00F60C05"/>
    <w:rsid w:val="00F6779E"/>
    <w:rsid w:val="00F70FC0"/>
    <w:rsid w:val="00F76467"/>
    <w:rsid w:val="00F873A3"/>
    <w:rsid w:val="00F879A7"/>
    <w:rsid w:val="00F92910"/>
    <w:rsid w:val="00FB31AE"/>
    <w:rsid w:val="00FC32C1"/>
    <w:rsid w:val="00FD1042"/>
    <w:rsid w:val="00FD6B1F"/>
    <w:rsid w:val="00FF21AC"/>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85B"/>
    <w:pPr>
      <w:spacing w:after="200"/>
    </w:pPr>
    <w:rPr>
      <w:rFonts w:ascii="Arial" w:eastAsia="Times New Roman" w:hAnsi="Arial"/>
      <w:sz w:val="22"/>
      <w:lang w:eastAsia="en-AU"/>
    </w:rPr>
  </w:style>
  <w:style w:type="paragraph" w:styleId="Heading1">
    <w:name w:val="heading 1"/>
    <w:basedOn w:val="Normal"/>
    <w:next w:val="Normal"/>
    <w:link w:val="Heading1Char"/>
    <w:qFormat/>
    <w:rsid w:val="002073A4"/>
    <w:pPr>
      <w:keepNext/>
      <w:pBdr>
        <w:bottom w:val="single" w:sz="12" w:space="6" w:color="auto"/>
      </w:pBdr>
      <w:spacing w:before="24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0A5093"/>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F1351E"/>
    <w:pPr>
      <w:keepNext/>
      <w:spacing w:before="360" w:after="120"/>
      <w:outlineLvl w:val="2"/>
    </w:pPr>
    <w:rPr>
      <w:rFonts w:cs="Arial"/>
      <w:b/>
      <w:bCs/>
      <w:sz w:val="24"/>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2073A4"/>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0A5093"/>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F1351E"/>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D02AA7"/>
    <w:pPr>
      <w:ind w:left="2835" w:hanging="2835"/>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2B0DEC"/>
    <w:pPr>
      <w:ind w:left="720"/>
    </w:pPr>
  </w:style>
  <w:style w:type="paragraph" w:styleId="Signature">
    <w:name w:val="Signature"/>
    <w:basedOn w:val="Normal"/>
    <w:link w:val="SignatureChar"/>
    <w:uiPriority w:val="99"/>
    <w:unhideWhenUsed/>
    <w:rsid w:val="0014385B"/>
    <w:pPr>
      <w:spacing w:before="1200"/>
    </w:pPr>
    <w:rPr>
      <w:b/>
    </w:rPr>
  </w:style>
  <w:style w:type="character" w:customStyle="1" w:styleId="SignatureChar">
    <w:name w:val="Signature Char"/>
    <w:basedOn w:val="DefaultParagraphFont"/>
    <w:link w:val="Signature"/>
    <w:uiPriority w:val="99"/>
    <w:rsid w:val="0014385B"/>
    <w:rPr>
      <w:rFonts w:ascii="Arial" w:eastAsia="Times New Roman" w:hAnsi="Arial"/>
      <w:b/>
      <w:sz w:val="22"/>
      <w:lang w:eastAsia="en-AU"/>
    </w:rPr>
  </w:style>
  <w:style w:type="paragraph" w:styleId="Date">
    <w:name w:val="Date"/>
    <w:basedOn w:val="Normal"/>
    <w:next w:val="Normal"/>
    <w:link w:val="DateChar"/>
    <w:uiPriority w:val="99"/>
    <w:unhideWhenUsed/>
    <w:rsid w:val="00CD451C"/>
  </w:style>
  <w:style w:type="character" w:customStyle="1" w:styleId="DateChar">
    <w:name w:val="Date Char"/>
    <w:basedOn w:val="DefaultParagraphFont"/>
    <w:link w:val="Date"/>
    <w:uiPriority w:val="99"/>
    <w:rsid w:val="00CD451C"/>
    <w:rPr>
      <w:rFonts w:ascii="Arial" w:eastAsia="Times New Roman" w:hAnsi="Arial"/>
      <w:sz w:val="24"/>
      <w:lang w:eastAsia="en-AU"/>
    </w:rPr>
  </w:style>
  <w:style w:type="character" w:customStyle="1" w:styleId="DecisionNameChar">
    <w:name w:val="Decision Name Char"/>
    <w:link w:val="DecisionName"/>
    <w:rsid w:val="003630C7"/>
    <w:rPr>
      <w:rFonts w:ascii="Arial" w:eastAsia="Times New Roman" w:hAnsi="Arial"/>
      <w:b/>
      <w:sz w:val="32"/>
      <w:szCs w:val="22"/>
      <w:lang w:eastAsia="en-AU"/>
    </w:rPr>
  </w:style>
  <w:style w:type="paragraph" w:customStyle="1" w:styleId="DecisionName">
    <w:name w:val="Decision Name"/>
    <w:basedOn w:val="Normal"/>
    <w:next w:val="Normal"/>
    <w:link w:val="DecisionNameChar"/>
    <w:rsid w:val="003630C7"/>
    <w:pPr>
      <w:tabs>
        <w:tab w:val="right" w:pos="9044"/>
      </w:tabs>
      <w:spacing w:after="120"/>
      <w:ind w:left="175"/>
    </w:pPr>
    <w:rPr>
      <w:b/>
      <w:sz w:val="32"/>
      <w:szCs w:val="22"/>
    </w:rPr>
  </w:style>
  <w:style w:type="character" w:styleId="PlaceholderText">
    <w:name w:val="Placeholder Text"/>
    <w:basedOn w:val="DefaultParagraphFont"/>
    <w:uiPriority w:val="99"/>
    <w:semiHidden/>
    <w:rsid w:val="002E6443"/>
    <w:rPr>
      <w:color w:val="808080"/>
    </w:rPr>
  </w:style>
  <w:style w:type="table" w:styleId="TableGrid">
    <w:name w:val="Table Grid"/>
    <w:basedOn w:val="TableNormal"/>
    <w:uiPriority w:val="59"/>
    <w:rsid w:val="00D33764"/>
    <w:rPr>
      <w:rFonts w:eastAsia="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D33764"/>
    <w:pPr>
      <w:spacing w:after="120" w:line="480" w:lineRule="auto"/>
    </w:pPr>
    <w:rPr>
      <w:rFonts w:ascii="CG Times (WN)" w:hAnsi="CG Times (WN)"/>
      <w:sz w:val="24"/>
    </w:rPr>
  </w:style>
  <w:style w:type="character" w:customStyle="1" w:styleId="BodyText2Char">
    <w:name w:val="Body Text 2 Char"/>
    <w:basedOn w:val="DefaultParagraphFont"/>
    <w:link w:val="BodyText2"/>
    <w:rsid w:val="00D33764"/>
    <w:rPr>
      <w:rFonts w:ascii="CG Times (WN)" w:eastAsia="Times New Roman" w:hAnsi="CG Times (WN)"/>
      <w:sz w:val="24"/>
      <w:lang w:eastAsia="en-AU"/>
    </w:rPr>
  </w:style>
  <w:style w:type="paragraph" w:customStyle="1" w:styleId="Paragraph">
    <w:name w:val="Paragraph"/>
    <w:basedOn w:val="Normal"/>
    <w:link w:val="ParagraphChar"/>
    <w:rsid w:val="00D33764"/>
    <w:pPr>
      <w:widowControl w:val="0"/>
      <w:spacing w:after="240"/>
      <w:ind w:left="1667" w:hanging="567"/>
      <w:jc w:val="both"/>
    </w:pPr>
    <w:rPr>
      <w:rFonts w:ascii="Helvetica" w:hAnsi="Helvetica"/>
      <w:sz w:val="24"/>
      <w:szCs w:val="24"/>
    </w:rPr>
  </w:style>
  <w:style w:type="character" w:customStyle="1" w:styleId="ParagraphChar">
    <w:name w:val="Paragraph Char"/>
    <w:link w:val="Paragraph"/>
    <w:rsid w:val="00D33764"/>
    <w:rPr>
      <w:rFonts w:ascii="Helvetica" w:eastAsia="Times New Roman" w:hAnsi="Helvetica"/>
      <w:sz w:val="24"/>
      <w:szCs w:val="24"/>
      <w:lang w:eastAsia="en-AU"/>
    </w:rPr>
  </w:style>
  <w:style w:type="paragraph" w:customStyle="1" w:styleId="Subsection">
    <w:name w:val="Subsection"/>
    <w:basedOn w:val="Normal"/>
    <w:link w:val="SubsectionChar"/>
    <w:rsid w:val="00D33764"/>
    <w:pPr>
      <w:widowControl w:val="0"/>
      <w:tabs>
        <w:tab w:val="right" w:pos="902"/>
      </w:tabs>
      <w:spacing w:after="240"/>
      <w:ind w:left="1100" w:hanging="1100"/>
      <w:jc w:val="both"/>
    </w:pPr>
    <w:rPr>
      <w:rFonts w:ascii="Helvetica" w:hAnsi="Helvetica"/>
      <w:sz w:val="24"/>
      <w:szCs w:val="24"/>
    </w:rPr>
  </w:style>
  <w:style w:type="character" w:customStyle="1" w:styleId="SubsectionChar">
    <w:name w:val="Subsection Char"/>
    <w:link w:val="Subsection"/>
    <w:rsid w:val="00D33764"/>
    <w:rPr>
      <w:rFonts w:ascii="Helvetica" w:eastAsia="Times New Roman" w:hAnsi="Helvetica"/>
      <w:sz w:val="24"/>
      <w:szCs w:val="24"/>
      <w:lang w:eastAsia="en-AU"/>
    </w:rPr>
  </w:style>
  <w:style w:type="paragraph" w:styleId="FootnoteText">
    <w:name w:val="footnote text"/>
    <w:basedOn w:val="Normal"/>
    <w:link w:val="FootnoteTextChar"/>
    <w:uiPriority w:val="99"/>
    <w:semiHidden/>
    <w:unhideWhenUsed/>
    <w:rsid w:val="00D33764"/>
    <w:pPr>
      <w:spacing w:after="0"/>
    </w:pPr>
    <w:rPr>
      <w:sz w:val="20"/>
    </w:rPr>
  </w:style>
  <w:style w:type="character" w:customStyle="1" w:styleId="FootnoteTextChar">
    <w:name w:val="Footnote Text Char"/>
    <w:basedOn w:val="DefaultParagraphFont"/>
    <w:link w:val="FootnoteText"/>
    <w:uiPriority w:val="99"/>
    <w:semiHidden/>
    <w:rsid w:val="00D33764"/>
    <w:rPr>
      <w:rFonts w:ascii="Arial" w:eastAsia="Times New Roman" w:hAnsi="Arial"/>
      <w:lang w:eastAsia="en-AU"/>
    </w:rPr>
  </w:style>
  <w:style w:type="character" w:styleId="FootnoteReference">
    <w:name w:val="footnote reference"/>
    <w:basedOn w:val="DefaultParagraphFont"/>
    <w:uiPriority w:val="99"/>
    <w:semiHidden/>
    <w:unhideWhenUsed/>
    <w:rsid w:val="00D33764"/>
    <w:rPr>
      <w:vertAlign w:val="superscript"/>
    </w:rPr>
  </w:style>
  <w:style w:type="paragraph" w:customStyle="1" w:styleId="Default">
    <w:name w:val="Default"/>
    <w:rsid w:val="00D33764"/>
    <w:pPr>
      <w:autoSpaceDE w:val="0"/>
      <w:autoSpaceDN w:val="0"/>
      <w:adjustRightInd w:val="0"/>
    </w:pPr>
    <w:rPr>
      <w:rFonts w:ascii="Arial" w:eastAsiaTheme="minorHAnsi" w:hAnsi="Arial" w:cs="Arial"/>
      <w:color w:val="000000"/>
      <w:sz w:val="24"/>
      <w:szCs w:val="24"/>
    </w:rPr>
  </w:style>
  <w:style w:type="character" w:customStyle="1" w:styleId="oneclick-link">
    <w:name w:val="oneclick-link"/>
    <w:basedOn w:val="DefaultParagraphFont"/>
    <w:rsid w:val="00D33764"/>
  </w:style>
  <w:style w:type="character" w:styleId="Hyperlink">
    <w:name w:val="Hyperlink"/>
    <w:basedOn w:val="DefaultParagraphFont"/>
    <w:uiPriority w:val="99"/>
    <w:semiHidden/>
    <w:unhideWhenUsed/>
    <w:rsid w:val="00E41C2A"/>
    <w:rPr>
      <w:color w:val="0000FF"/>
      <w:u w:val="single"/>
    </w:rPr>
  </w:style>
  <w:style w:type="character" w:styleId="CommentReference">
    <w:name w:val="annotation reference"/>
    <w:basedOn w:val="DefaultParagraphFont"/>
    <w:uiPriority w:val="99"/>
    <w:semiHidden/>
    <w:unhideWhenUsed/>
    <w:rsid w:val="006A2598"/>
    <w:rPr>
      <w:sz w:val="16"/>
      <w:szCs w:val="16"/>
    </w:rPr>
  </w:style>
  <w:style w:type="paragraph" w:styleId="CommentText">
    <w:name w:val="annotation text"/>
    <w:basedOn w:val="Normal"/>
    <w:link w:val="CommentTextChar"/>
    <w:uiPriority w:val="99"/>
    <w:semiHidden/>
    <w:unhideWhenUsed/>
    <w:rsid w:val="006A2598"/>
    <w:rPr>
      <w:sz w:val="20"/>
    </w:rPr>
  </w:style>
  <w:style w:type="character" w:customStyle="1" w:styleId="CommentTextChar">
    <w:name w:val="Comment Text Char"/>
    <w:basedOn w:val="DefaultParagraphFont"/>
    <w:link w:val="CommentText"/>
    <w:uiPriority w:val="99"/>
    <w:semiHidden/>
    <w:rsid w:val="006A2598"/>
    <w:rPr>
      <w:rFonts w:ascii="Arial" w:eastAsia="Times New Roman" w:hAnsi="Arial"/>
      <w:lang w:eastAsia="en-AU"/>
    </w:rPr>
  </w:style>
  <w:style w:type="paragraph" w:styleId="CommentSubject">
    <w:name w:val="annotation subject"/>
    <w:basedOn w:val="CommentText"/>
    <w:next w:val="CommentText"/>
    <w:link w:val="CommentSubjectChar"/>
    <w:uiPriority w:val="99"/>
    <w:semiHidden/>
    <w:unhideWhenUsed/>
    <w:rsid w:val="006A2598"/>
    <w:rPr>
      <w:b/>
      <w:bCs/>
    </w:rPr>
  </w:style>
  <w:style w:type="character" w:customStyle="1" w:styleId="CommentSubjectChar">
    <w:name w:val="Comment Subject Char"/>
    <w:basedOn w:val="CommentTextChar"/>
    <w:link w:val="CommentSubject"/>
    <w:uiPriority w:val="99"/>
    <w:semiHidden/>
    <w:rsid w:val="006A2598"/>
    <w:rPr>
      <w:rFonts w:ascii="Arial" w:eastAsia="Times New Roman" w:hAnsi="Arial"/>
      <w:b/>
      <w:bCs/>
      <w:lang w:eastAsia="en-AU"/>
    </w:rPr>
  </w:style>
  <w:style w:type="character" w:styleId="Emphasis">
    <w:name w:val="Emphasis"/>
    <w:basedOn w:val="DefaultParagraphFont"/>
    <w:uiPriority w:val="20"/>
    <w:qFormat/>
    <w:rsid w:val="00655618"/>
    <w:rPr>
      <w:i/>
      <w:iCs/>
    </w:rPr>
  </w:style>
  <w:style w:type="paragraph" w:styleId="Revision">
    <w:name w:val="Revision"/>
    <w:hidden/>
    <w:uiPriority w:val="99"/>
    <w:semiHidden/>
    <w:rsid w:val="008F70BE"/>
    <w:rPr>
      <w:rFonts w:ascii="Arial" w:eastAsia="Times New Roman" w:hAnsi="Arial"/>
      <w:sz w:val="22"/>
      <w:lang w:eastAsia="en-AU"/>
    </w:rPr>
  </w:style>
  <w:style w:type="paragraph" w:styleId="BodyTextIndent2">
    <w:name w:val="Body Text Indent 2"/>
    <w:basedOn w:val="Normal"/>
    <w:link w:val="BodyTextIndent2Char"/>
    <w:uiPriority w:val="99"/>
    <w:semiHidden/>
    <w:unhideWhenUsed/>
    <w:rsid w:val="004B1D98"/>
    <w:pPr>
      <w:spacing w:after="120" w:line="480" w:lineRule="auto"/>
      <w:ind w:left="283"/>
    </w:pPr>
  </w:style>
  <w:style w:type="character" w:customStyle="1" w:styleId="BodyTextIndent2Char">
    <w:name w:val="Body Text Indent 2 Char"/>
    <w:basedOn w:val="DefaultParagraphFont"/>
    <w:link w:val="BodyTextIndent2"/>
    <w:uiPriority w:val="99"/>
    <w:semiHidden/>
    <w:rsid w:val="004B1D98"/>
    <w:rPr>
      <w:rFonts w:ascii="Arial" w:eastAsia="Times New Roman" w:hAnsi="Arial"/>
      <w:sz w:val="22"/>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85B"/>
    <w:pPr>
      <w:spacing w:after="200"/>
    </w:pPr>
    <w:rPr>
      <w:rFonts w:ascii="Arial" w:eastAsia="Times New Roman" w:hAnsi="Arial"/>
      <w:sz w:val="22"/>
      <w:lang w:eastAsia="en-AU"/>
    </w:rPr>
  </w:style>
  <w:style w:type="paragraph" w:styleId="Heading1">
    <w:name w:val="heading 1"/>
    <w:basedOn w:val="Normal"/>
    <w:next w:val="Normal"/>
    <w:link w:val="Heading1Char"/>
    <w:qFormat/>
    <w:rsid w:val="002073A4"/>
    <w:pPr>
      <w:keepNext/>
      <w:pBdr>
        <w:bottom w:val="single" w:sz="12" w:space="6" w:color="auto"/>
      </w:pBdr>
      <w:spacing w:before="24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0A5093"/>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F1351E"/>
    <w:pPr>
      <w:keepNext/>
      <w:spacing w:before="360" w:after="120"/>
      <w:outlineLvl w:val="2"/>
    </w:pPr>
    <w:rPr>
      <w:rFonts w:cs="Arial"/>
      <w:b/>
      <w:bCs/>
      <w:sz w:val="24"/>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2073A4"/>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0A5093"/>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F1351E"/>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D02AA7"/>
    <w:pPr>
      <w:ind w:left="2835" w:hanging="2835"/>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2B0DEC"/>
    <w:pPr>
      <w:ind w:left="720"/>
    </w:pPr>
  </w:style>
  <w:style w:type="paragraph" w:styleId="Signature">
    <w:name w:val="Signature"/>
    <w:basedOn w:val="Normal"/>
    <w:link w:val="SignatureChar"/>
    <w:uiPriority w:val="99"/>
    <w:unhideWhenUsed/>
    <w:rsid w:val="0014385B"/>
    <w:pPr>
      <w:spacing w:before="1200"/>
    </w:pPr>
    <w:rPr>
      <w:b/>
    </w:rPr>
  </w:style>
  <w:style w:type="character" w:customStyle="1" w:styleId="SignatureChar">
    <w:name w:val="Signature Char"/>
    <w:basedOn w:val="DefaultParagraphFont"/>
    <w:link w:val="Signature"/>
    <w:uiPriority w:val="99"/>
    <w:rsid w:val="0014385B"/>
    <w:rPr>
      <w:rFonts w:ascii="Arial" w:eastAsia="Times New Roman" w:hAnsi="Arial"/>
      <w:b/>
      <w:sz w:val="22"/>
      <w:lang w:eastAsia="en-AU"/>
    </w:rPr>
  </w:style>
  <w:style w:type="paragraph" w:styleId="Date">
    <w:name w:val="Date"/>
    <w:basedOn w:val="Normal"/>
    <w:next w:val="Normal"/>
    <w:link w:val="DateChar"/>
    <w:uiPriority w:val="99"/>
    <w:unhideWhenUsed/>
    <w:rsid w:val="00CD451C"/>
  </w:style>
  <w:style w:type="character" w:customStyle="1" w:styleId="DateChar">
    <w:name w:val="Date Char"/>
    <w:basedOn w:val="DefaultParagraphFont"/>
    <w:link w:val="Date"/>
    <w:uiPriority w:val="99"/>
    <w:rsid w:val="00CD451C"/>
    <w:rPr>
      <w:rFonts w:ascii="Arial" w:eastAsia="Times New Roman" w:hAnsi="Arial"/>
      <w:sz w:val="24"/>
      <w:lang w:eastAsia="en-AU"/>
    </w:rPr>
  </w:style>
  <w:style w:type="character" w:customStyle="1" w:styleId="DecisionNameChar">
    <w:name w:val="Decision Name Char"/>
    <w:link w:val="DecisionName"/>
    <w:rsid w:val="003630C7"/>
    <w:rPr>
      <w:rFonts w:ascii="Arial" w:eastAsia="Times New Roman" w:hAnsi="Arial"/>
      <w:b/>
      <w:sz w:val="32"/>
      <w:szCs w:val="22"/>
      <w:lang w:eastAsia="en-AU"/>
    </w:rPr>
  </w:style>
  <w:style w:type="paragraph" w:customStyle="1" w:styleId="DecisionName">
    <w:name w:val="Decision Name"/>
    <w:basedOn w:val="Normal"/>
    <w:next w:val="Normal"/>
    <w:link w:val="DecisionNameChar"/>
    <w:rsid w:val="003630C7"/>
    <w:pPr>
      <w:tabs>
        <w:tab w:val="right" w:pos="9044"/>
      </w:tabs>
      <w:spacing w:after="120"/>
      <w:ind w:left="175"/>
    </w:pPr>
    <w:rPr>
      <w:b/>
      <w:sz w:val="32"/>
      <w:szCs w:val="22"/>
    </w:rPr>
  </w:style>
  <w:style w:type="character" w:styleId="PlaceholderText">
    <w:name w:val="Placeholder Text"/>
    <w:basedOn w:val="DefaultParagraphFont"/>
    <w:uiPriority w:val="99"/>
    <w:semiHidden/>
    <w:rsid w:val="002E6443"/>
    <w:rPr>
      <w:color w:val="808080"/>
    </w:rPr>
  </w:style>
  <w:style w:type="table" w:styleId="TableGrid">
    <w:name w:val="Table Grid"/>
    <w:basedOn w:val="TableNormal"/>
    <w:uiPriority w:val="59"/>
    <w:rsid w:val="00D33764"/>
    <w:rPr>
      <w:rFonts w:eastAsia="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D33764"/>
    <w:pPr>
      <w:spacing w:after="120" w:line="480" w:lineRule="auto"/>
    </w:pPr>
    <w:rPr>
      <w:rFonts w:ascii="CG Times (WN)" w:hAnsi="CG Times (WN)"/>
      <w:sz w:val="24"/>
    </w:rPr>
  </w:style>
  <w:style w:type="character" w:customStyle="1" w:styleId="BodyText2Char">
    <w:name w:val="Body Text 2 Char"/>
    <w:basedOn w:val="DefaultParagraphFont"/>
    <w:link w:val="BodyText2"/>
    <w:rsid w:val="00D33764"/>
    <w:rPr>
      <w:rFonts w:ascii="CG Times (WN)" w:eastAsia="Times New Roman" w:hAnsi="CG Times (WN)"/>
      <w:sz w:val="24"/>
      <w:lang w:eastAsia="en-AU"/>
    </w:rPr>
  </w:style>
  <w:style w:type="paragraph" w:customStyle="1" w:styleId="Paragraph">
    <w:name w:val="Paragraph"/>
    <w:basedOn w:val="Normal"/>
    <w:link w:val="ParagraphChar"/>
    <w:rsid w:val="00D33764"/>
    <w:pPr>
      <w:widowControl w:val="0"/>
      <w:spacing w:after="240"/>
      <w:ind w:left="1667" w:hanging="567"/>
      <w:jc w:val="both"/>
    </w:pPr>
    <w:rPr>
      <w:rFonts w:ascii="Helvetica" w:hAnsi="Helvetica"/>
      <w:sz w:val="24"/>
      <w:szCs w:val="24"/>
    </w:rPr>
  </w:style>
  <w:style w:type="character" w:customStyle="1" w:styleId="ParagraphChar">
    <w:name w:val="Paragraph Char"/>
    <w:link w:val="Paragraph"/>
    <w:rsid w:val="00D33764"/>
    <w:rPr>
      <w:rFonts w:ascii="Helvetica" w:eastAsia="Times New Roman" w:hAnsi="Helvetica"/>
      <w:sz w:val="24"/>
      <w:szCs w:val="24"/>
      <w:lang w:eastAsia="en-AU"/>
    </w:rPr>
  </w:style>
  <w:style w:type="paragraph" w:customStyle="1" w:styleId="Subsection">
    <w:name w:val="Subsection"/>
    <w:basedOn w:val="Normal"/>
    <w:link w:val="SubsectionChar"/>
    <w:rsid w:val="00D33764"/>
    <w:pPr>
      <w:widowControl w:val="0"/>
      <w:tabs>
        <w:tab w:val="right" w:pos="902"/>
      </w:tabs>
      <w:spacing w:after="240"/>
      <w:ind w:left="1100" w:hanging="1100"/>
      <w:jc w:val="both"/>
    </w:pPr>
    <w:rPr>
      <w:rFonts w:ascii="Helvetica" w:hAnsi="Helvetica"/>
      <w:sz w:val="24"/>
      <w:szCs w:val="24"/>
    </w:rPr>
  </w:style>
  <w:style w:type="character" w:customStyle="1" w:styleId="SubsectionChar">
    <w:name w:val="Subsection Char"/>
    <w:link w:val="Subsection"/>
    <w:rsid w:val="00D33764"/>
    <w:rPr>
      <w:rFonts w:ascii="Helvetica" w:eastAsia="Times New Roman" w:hAnsi="Helvetica"/>
      <w:sz w:val="24"/>
      <w:szCs w:val="24"/>
      <w:lang w:eastAsia="en-AU"/>
    </w:rPr>
  </w:style>
  <w:style w:type="paragraph" w:styleId="FootnoteText">
    <w:name w:val="footnote text"/>
    <w:basedOn w:val="Normal"/>
    <w:link w:val="FootnoteTextChar"/>
    <w:uiPriority w:val="99"/>
    <w:semiHidden/>
    <w:unhideWhenUsed/>
    <w:rsid w:val="00D33764"/>
    <w:pPr>
      <w:spacing w:after="0"/>
    </w:pPr>
    <w:rPr>
      <w:sz w:val="20"/>
    </w:rPr>
  </w:style>
  <w:style w:type="character" w:customStyle="1" w:styleId="FootnoteTextChar">
    <w:name w:val="Footnote Text Char"/>
    <w:basedOn w:val="DefaultParagraphFont"/>
    <w:link w:val="FootnoteText"/>
    <w:uiPriority w:val="99"/>
    <w:semiHidden/>
    <w:rsid w:val="00D33764"/>
    <w:rPr>
      <w:rFonts w:ascii="Arial" w:eastAsia="Times New Roman" w:hAnsi="Arial"/>
      <w:lang w:eastAsia="en-AU"/>
    </w:rPr>
  </w:style>
  <w:style w:type="character" w:styleId="FootnoteReference">
    <w:name w:val="footnote reference"/>
    <w:basedOn w:val="DefaultParagraphFont"/>
    <w:uiPriority w:val="99"/>
    <w:semiHidden/>
    <w:unhideWhenUsed/>
    <w:rsid w:val="00D33764"/>
    <w:rPr>
      <w:vertAlign w:val="superscript"/>
    </w:rPr>
  </w:style>
  <w:style w:type="paragraph" w:customStyle="1" w:styleId="Default">
    <w:name w:val="Default"/>
    <w:rsid w:val="00D33764"/>
    <w:pPr>
      <w:autoSpaceDE w:val="0"/>
      <w:autoSpaceDN w:val="0"/>
      <w:adjustRightInd w:val="0"/>
    </w:pPr>
    <w:rPr>
      <w:rFonts w:ascii="Arial" w:eastAsiaTheme="minorHAnsi" w:hAnsi="Arial" w:cs="Arial"/>
      <w:color w:val="000000"/>
      <w:sz w:val="24"/>
      <w:szCs w:val="24"/>
    </w:rPr>
  </w:style>
  <w:style w:type="character" w:customStyle="1" w:styleId="oneclick-link">
    <w:name w:val="oneclick-link"/>
    <w:basedOn w:val="DefaultParagraphFont"/>
    <w:rsid w:val="00D33764"/>
  </w:style>
  <w:style w:type="character" w:styleId="Hyperlink">
    <w:name w:val="Hyperlink"/>
    <w:basedOn w:val="DefaultParagraphFont"/>
    <w:uiPriority w:val="99"/>
    <w:semiHidden/>
    <w:unhideWhenUsed/>
    <w:rsid w:val="00E41C2A"/>
    <w:rPr>
      <w:color w:val="0000FF"/>
      <w:u w:val="single"/>
    </w:rPr>
  </w:style>
  <w:style w:type="character" w:styleId="CommentReference">
    <w:name w:val="annotation reference"/>
    <w:basedOn w:val="DefaultParagraphFont"/>
    <w:uiPriority w:val="99"/>
    <w:semiHidden/>
    <w:unhideWhenUsed/>
    <w:rsid w:val="006A2598"/>
    <w:rPr>
      <w:sz w:val="16"/>
      <w:szCs w:val="16"/>
    </w:rPr>
  </w:style>
  <w:style w:type="paragraph" w:styleId="CommentText">
    <w:name w:val="annotation text"/>
    <w:basedOn w:val="Normal"/>
    <w:link w:val="CommentTextChar"/>
    <w:uiPriority w:val="99"/>
    <w:semiHidden/>
    <w:unhideWhenUsed/>
    <w:rsid w:val="006A2598"/>
    <w:rPr>
      <w:sz w:val="20"/>
    </w:rPr>
  </w:style>
  <w:style w:type="character" w:customStyle="1" w:styleId="CommentTextChar">
    <w:name w:val="Comment Text Char"/>
    <w:basedOn w:val="DefaultParagraphFont"/>
    <w:link w:val="CommentText"/>
    <w:uiPriority w:val="99"/>
    <w:semiHidden/>
    <w:rsid w:val="006A2598"/>
    <w:rPr>
      <w:rFonts w:ascii="Arial" w:eastAsia="Times New Roman" w:hAnsi="Arial"/>
      <w:lang w:eastAsia="en-AU"/>
    </w:rPr>
  </w:style>
  <w:style w:type="paragraph" w:styleId="CommentSubject">
    <w:name w:val="annotation subject"/>
    <w:basedOn w:val="CommentText"/>
    <w:next w:val="CommentText"/>
    <w:link w:val="CommentSubjectChar"/>
    <w:uiPriority w:val="99"/>
    <w:semiHidden/>
    <w:unhideWhenUsed/>
    <w:rsid w:val="006A2598"/>
    <w:rPr>
      <w:b/>
      <w:bCs/>
    </w:rPr>
  </w:style>
  <w:style w:type="character" w:customStyle="1" w:styleId="CommentSubjectChar">
    <w:name w:val="Comment Subject Char"/>
    <w:basedOn w:val="CommentTextChar"/>
    <w:link w:val="CommentSubject"/>
    <w:uiPriority w:val="99"/>
    <w:semiHidden/>
    <w:rsid w:val="006A2598"/>
    <w:rPr>
      <w:rFonts w:ascii="Arial" w:eastAsia="Times New Roman" w:hAnsi="Arial"/>
      <w:b/>
      <w:bCs/>
      <w:lang w:eastAsia="en-AU"/>
    </w:rPr>
  </w:style>
  <w:style w:type="character" w:styleId="Emphasis">
    <w:name w:val="Emphasis"/>
    <w:basedOn w:val="DefaultParagraphFont"/>
    <w:uiPriority w:val="20"/>
    <w:qFormat/>
    <w:rsid w:val="00655618"/>
    <w:rPr>
      <w:i/>
      <w:iCs/>
    </w:rPr>
  </w:style>
  <w:style w:type="paragraph" w:styleId="Revision">
    <w:name w:val="Revision"/>
    <w:hidden/>
    <w:uiPriority w:val="99"/>
    <w:semiHidden/>
    <w:rsid w:val="008F70BE"/>
    <w:rPr>
      <w:rFonts w:ascii="Arial" w:eastAsia="Times New Roman" w:hAnsi="Arial"/>
      <w:sz w:val="22"/>
      <w:lang w:eastAsia="en-AU"/>
    </w:rPr>
  </w:style>
  <w:style w:type="paragraph" w:styleId="BodyTextIndent2">
    <w:name w:val="Body Text Indent 2"/>
    <w:basedOn w:val="Normal"/>
    <w:link w:val="BodyTextIndent2Char"/>
    <w:uiPriority w:val="99"/>
    <w:semiHidden/>
    <w:unhideWhenUsed/>
    <w:rsid w:val="004B1D98"/>
    <w:pPr>
      <w:spacing w:after="120" w:line="480" w:lineRule="auto"/>
      <w:ind w:left="283"/>
    </w:pPr>
  </w:style>
  <w:style w:type="character" w:customStyle="1" w:styleId="BodyTextIndent2Char">
    <w:name w:val="Body Text Indent 2 Char"/>
    <w:basedOn w:val="DefaultParagraphFont"/>
    <w:link w:val="BodyTextIndent2"/>
    <w:uiPriority w:val="99"/>
    <w:semiHidden/>
    <w:rsid w:val="004B1D98"/>
    <w:rPr>
      <w:rFonts w:ascii="Arial" w:eastAsia="Times New Roman" w:hAnsi="Arial"/>
      <w:sz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5770416">
      <w:bodyDiv w:val="1"/>
      <w:marLeft w:val="0"/>
      <w:marRight w:val="0"/>
      <w:marTop w:val="0"/>
      <w:marBottom w:val="0"/>
      <w:divBdr>
        <w:top w:val="none" w:sz="0" w:space="0" w:color="auto"/>
        <w:left w:val="none" w:sz="0" w:space="0" w:color="auto"/>
        <w:bottom w:val="none" w:sz="0" w:space="0" w:color="auto"/>
        <w:right w:val="none" w:sz="0" w:space="0" w:color="auto"/>
      </w:divBdr>
    </w:div>
    <w:div w:id="1097099091">
      <w:bodyDiv w:val="1"/>
      <w:marLeft w:val="0"/>
      <w:marRight w:val="0"/>
      <w:marTop w:val="0"/>
      <w:marBottom w:val="0"/>
      <w:divBdr>
        <w:top w:val="none" w:sz="0" w:space="0" w:color="auto"/>
        <w:left w:val="none" w:sz="0" w:space="0" w:color="auto"/>
        <w:bottom w:val="none" w:sz="0" w:space="0" w:color="auto"/>
        <w:right w:val="none" w:sz="0" w:space="0" w:color="auto"/>
      </w:divBdr>
      <w:divsChild>
        <w:div w:id="84806939">
          <w:marLeft w:val="0"/>
          <w:marRight w:val="0"/>
          <w:marTop w:val="0"/>
          <w:marBottom w:val="0"/>
          <w:divBdr>
            <w:top w:val="none" w:sz="0" w:space="0" w:color="auto"/>
            <w:left w:val="none" w:sz="0" w:space="0" w:color="auto"/>
            <w:bottom w:val="none" w:sz="0" w:space="0" w:color="auto"/>
            <w:right w:val="none" w:sz="0" w:space="0" w:color="auto"/>
          </w:divBdr>
          <w:divsChild>
            <w:div w:id="1874804730">
              <w:marLeft w:val="0"/>
              <w:marRight w:val="0"/>
              <w:marTop w:val="0"/>
              <w:marBottom w:val="0"/>
              <w:divBdr>
                <w:top w:val="none" w:sz="0" w:space="0" w:color="auto"/>
                <w:left w:val="none" w:sz="0" w:space="0" w:color="auto"/>
                <w:bottom w:val="none" w:sz="0" w:space="0" w:color="auto"/>
                <w:right w:val="none" w:sz="0" w:space="0" w:color="auto"/>
              </w:divBdr>
              <w:divsChild>
                <w:div w:id="1611013448">
                  <w:marLeft w:val="0"/>
                  <w:marRight w:val="0"/>
                  <w:marTop w:val="0"/>
                  <w:marBottom w:val="0"/>
                  <w:divBdr>
                    <w:top w:val="none" w:sz="0" w:space="0" w:color="auto"/>
                    <w:left w:val="none" w:sz="0" w:space="0" w:color="auto"/>
                    <w:bottom w:val="none" w:sz="0" w:space="0" w:color="auto"/>
                    <w:right w:val="none" w:sz="0" w:space="0" w:color="auto"/>
                  </w:divBdr>
                  <w:divsChild>
                    <w:div w:id="482240809">
                      <w:marLeft w:val="0"/>
                      <w:marRight w:val="0"/>
                      <w:marTop w:val="0"/>
                      <w:marBottom w:val="0"/>
                      <w:divBdr>
                        <w:top w:val="none" w:sz="0" w:space="0" w:color="auto"/>
                        <w:left w:val="none" w:sz="0" w:space="0" w:color="auto"/>
                        <w:bottom w:val="none" w:sz="0" w:space="0" w:color="auto"/>
                        <w:right w:val="none" w:sz="0" w:space="0" w:color="auto"/>
                      </w:divBdr>
                      <w:divsChild>
                        <w:div w:id="892079149">
                          <w:marLeft w:val="0"/>
                          <w:marRight w:val="0"/>
                          <w:marTop w:val="0"/>
                          <w:marBottom w:val="0"/>
                          <w:divBdr>
                            <w:top w:val="none" w:sz="0" w:space="0" w:color="auto"/>
                            <w:left w:val="none" w:sz="0" w:space="0" w:color="auto"/>
                            <w:bottom w:val="none" w:sz="0" w:space="0" w:color="auto"/>
                            <w:right w:val="none" w:sz="0" w:space="0" w:color="auto"/>
                          </w:divBdr>
                          <w:divsChild>
                            <w:div w:id="1557082030">
                              <w:marLeft w:val="0"/>
                              <w:marRight w:val="0"/>
                              <w:marTop w:val="0"/>
                              <w:marBottom w:val="0"/>
                              <w:divBdr>
                                <w:top w:val="none" w:sz="0" w:space="0" w:color="auto"/>
                                <w:left w:val="none" w:sz="0" w:space="0" w:color="auto"/>
                                <w:bottom w:val="none" w:sz="0" w:space="0" w:color="auto"/>
                                <w:right w:val="none" w:sz="0" w:space="0" w:color="auto"/>
                              </w:divBdr>
                              <w:divsChild>
                                <w:div w:id="88271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9620443">
      <w:bodyDiv w:val="1"/>
      <w:marLeft w:val="0"/>
      <w:marRight w:val="0"/>
      <w:marTop w:val="0"/>
      <w:marBottom w:val="0"/>
      <w:divBdr>
        <w:top w:val="none" w:sz="0" w:space="0" w:color="auto"/>
        <w:left w:val="none" w:sz="0" w:space="0" w:color="auto"/>
        <w:bottom w:val="none" w:sz="0" w:space="0" w:color="auto"/>
        <w:right w:val="none" w:sz="0" w:space="0" w:color="auto"/>
      </w:divBdr>
    </w:div>
    <w:div w:id="1411077194">
      <w:bodyDiv w:val="1"/>
      <w:marLeft w:val="0"/>
      <w:marRight w:val="0"/>
      <w:marTop w:val="0"/>
      <w:marBottom w:val="0"/>
      <w:divBdr>
        <w:top w:val="none" w:sz="0" w:space="0" w:color="auto"/>
        <w:left w:val="none" w:sz="0" w:space="0" w:color="auto"/>
        <w:bottom w:val="none" w:sz="0" w:space="0" w:color="auto"/>
        <w:right w:val="none" w:sz="0" w:space="0" w:color="auto"/>
      </w:divBdr>
    </w:div>
    <w:div w:id="1422726316">
      <w:bodyDiv w:val="1"/>
      <w:marLeft w:val="0"/>
      <w:marRight w:val="0"/>
      <w:marTop w:val="0"/>
      <w:marBottom w:val="0"/>
      <w:divBdr>
        <w:top w:val="none" w:sz="0" w:space="0" w:color="auto"/>
        <w:left w:val="none" w:sz="0" w:space="0" w:color="auto"/>
        <w:bottom w:val="none" w:sz="0" w:space="0" w:color="auto"/>
        <w:right w:val="none" w:sz="0" w:space="0" w:color="auto"/>
      </w:divBdr>
    </w:div>
    <w:div w:id="1540774110">
      <w:bodyDiv w:val="1"/>
      <w:marLeft w:val="0"/>
      <w:marRight w:val="0"/>
      <w:marTop w:val="0"/>
      <w:marBottom w:val="0"/>
      <w:divBdr>
        <w:top w:val="none" w:sz="0" w:space="0" w:color="auto"/>
        <w:left w:val="none" w:sz="0" w:space="0" w:color="auto"/>
        <w:bottom w:val="none" w:sz="0" w:space="0" w:color="auto"/>
        <w:right w:val="none" w:sz="0" w:space="0" w:color="auto"/>
      </w:divBdr>
    </w:div>
    <w:div w:id="1860586999">
      <w:bodyDiv w:val="1"/>
      <w:marLeft w:val="0"/>
      <w:marRight w:val="0"/>
      <w:marTop w:val="0"/>
      <w:marBottom w:val="0"/>
      <w:divBdr>
        <w:top w:val="none" w:sz="0" w:space="0" w:color="auto"/>
        <w:left w:val="none" w:sz="0" w:space="0" w:color="auto"/>
        <w:bottom w:val="none" w:sz="0" w:space="0" w:color="auto"/>
        <w:right w:val="none" w:sz="0" w:space="0" w:color="auto"/>
      </w:divBdr>
    </w:div>
    <w:div w:id="2142183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7558FC7F-4150-4F19-836F-717DC85A0590}"/>
      </w:docPartPr>
      <w:docPartBody>
        <w:p w:rsidR="00941C01" w:rsidRDefault="002D4C43">
          <w:r w:rsidRPr="00C52D17">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G Times (W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4C43"/>
    <w:rsid w:val="00117EC9"/>
    <w:rsid w:val="002C6384"/>
    <w:rsid w:val="002D4C43"/>
    <w:rsid w:val="00307B39"/>
    <w:rsid w:val="003664A2"/>
    <w:rsid w:val="003D2F80"/>
    <w:rsid w:val="004616BA"/>
    <w:rsid w:val="004C7522"/>
    <w:rsid w:val="006A24E8"/>
    <w:rsid w:val="008D5874"/>
    <w:rsid w:val="00941C01"/>
    <w:rsid w:val="00C23705"/>
    <w:rsid w:val="00D3756E"/>
    <w:rsid w:val="00F01246"/>
    <w:rsid w:val="00F107E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123D2861"/>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C43"/>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107E2"/>
    <w:rPr>
      <w:color w:val="808080"/>
    </w:rPr>
  </w:style>
  <w:style w:type="paragraph" w:customStyle="1" w:styleId="1D9778D4DCCE471BADC6F593921592EB">
    <w:name w:val="1D9778D4DCCE471BADC6F593921592EB"/>
    <w:rsid w:val="00F107E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C43"/>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107E2"/>
    <w:rPr>
      <w:color w:val="808080"/>
    </w:rPr>
  </w:style>
  <w:style w:type="paragraph" w:customStyle="1" w:styleId="1D9778D4DCCE471BADC6F593921592EB">
    <w:name w:val="1D9778D4DCCE471BADC6F593921592EB"/>
    <w:rsid w:val="00F107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Type xmlns="3f1acef0-744d-4246-9640-1b1641e99d0a"/>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580A8767A4CA49A3747FBE42D6EA6A" ma:contentTypeVersion="1" ma:contentTypeDescription="Create a new document." ma:contentTypeScope="" ma:versionID="a7ce0122461abfe0a428ae502a446990">
  <xsd:schema xmlns:xsd="http://www.w3.org/2001/XMLSchema" xmlns:xs="http://www.w3.org/2001/XMLSchema" xmlns:p="http://schemas.microsoft.com/office/2006/metadata/properties" xmlns:ns2="3f1acef0-744d-4246-9640-1b1641e99d0a" targetNamespace="http://schemas.microsoft.com/office/2006/metadata/properties" ma:root="true" ma:fieldsID="636337c2421304e4d3944e8bc39badbc" ns2:_="">
    <xsd:import namespace="3f1acef0-744d-4246-9640-1b1641e99d0a"/>
    <xsd:element name="properties">
      <xsd:complexType>
        <xsd:sequence>
          <xsd:element name="documentManagement">
            <xsd:complexType>
              <xsd:all>
                <xsd:element ref="ns2:Document_x0020_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1acef0-744d-4246-9640-1b1641e99d0a" elementFormDefault="qualified">
    <xsd:import namespace="http://schemas.microsoft.com/office/2006/documentManagement/types"/>
    <xsd:import namespace="http://schemas.microsoft.com/office/infopath/2007/PartnerControls"/>
    <xsd:element name="Document_x0020_Type" ma:index="8" ma:displayName="GLS Document Type" ma:description="List of available Document Types" ma:format="Dropdown" ma:internalName="Document_x0020_Type">
      <xsd:simpleType>
        <xsd:restriction base="dms:Choice">
          <xsd:enumeration value="Forms"/>
          <xsd:enumeration value="Guidelines"/>
          <xsd:enumeration value="Information Sheets"/>
          <xsd:enumeration value="Procedures"/>
          <xsd:enumeration value="Templates"/>
          <xsd:enumeration value="Policies"/>
          <xsd:enumeration value="Regulatory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7DE370-632B-40AA-ABEE-FE39B548E8A3}">
  <ds:schemaRefs>
    <ds:schemaRef ds:uri="http://schemas.microsoft.com/office/2006/metadata/properties"/>
    <ds:schemaRef ds:uri="http://schemas.microsoft.com/office/infopath/2007/PartnerControls"/>
    <ds:schemaRef ds:uri="3f1acef0-744d-4246-9640-1b1641e99d0a"/>
  </ds:schemaRefs>
</ds:datastoreItem>
</file>

<file path=customXml/itemProps2.xml><?xml version="1.0" encoding="utf-8"?>
<ds:datastoreItem xmlns:ds="http://schemas.openxmlformats.org/officeDocument/2006/customXml" ds:itemID="{4460F915-2B12-4D32-A74F-B283A1BE19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1acef0-744d-4246-9640-1b1641e99d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050A98-AFEF-4438-A5D2-8E36117E82EF}">
  <ds:schemaRefs>
    <ds:schemaRef ds:uri="http://schemas.microsoft.com/sharepoint/v3/contenttype/forms"/>
  </ds:schemaRefs>
</ds:datastoreItem>
</file>

<file path=customXml/itemProps4.xml><?xml version="1.0" encoding="utf-8"?>
<ds:datastoreItem xmlns:ds="http://schemas.openxmlformats.org/officeDocument/2006/customXml" ds:itemID="{939421EF-3C57-45DE-ACF0-C1B483AAA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4535</Words>
  <Characters>25855</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Decision Notice - Monsoons</vt:lpstr>
    </vt:vector>
  </TitlesOfParts>
  <Company>Northern Territory Government</Company>
  <LinksUpToDate>false</LinksUpToDate>
  <CharactersWithSpaces>30330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 Notice - Monsoons</dc:title>
  <dc:creator>Cindy Bravos</dc:creator>
  <cp:lastModifiedBy>Marlene Woods</cp:lastModifiedBy>
  <cp:revision>3</cp:revision>
  <cp:lastPrinted>2016-06-22T02:10:00Z</cp:lastPrinted>
  <dcterms:created xsi:type="dcterms:W3CDTF">2016-06-23T23:49:00Z</dcterms:created>
  <dcterms:modified xsi:type="dcterms:W3CDTF">2016-06-28T02:40:00Z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0x01010088580A8767A4CA49A3747FBE42D6EA6A</vt:lpwstr>
  </property>
</Properties>
</file>