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441A6B">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081088" w:rsidRDefault="001E2178" w:rsidP="00441A6B">
      <w:pPr>
        <w:pStyle w:val="Tabformatting"/>
        <w:spacing w:after="0"/>
        <w:rPr>
          <w:rFonts w:cs="Arial"/>
          <w:b/>
        </w:rPr>
      </w:pPr>
      <w:r w:rsidRPr="00655618">
        <w:rPr>
          <w:rFonts w:cs="Arial"/>
          <w:b/>
        </w:rPr>
        <w:t>Premises</w:t>
      </w:r>
      <w:r w:rsidRPr="00655618">
        <w:rPr>
          <w:rFonts w:cs="Arial"/>
        </w:rPr>
        <w:t>:</w:t>
      </w:r>
      <w:r w:rsidRPr="00655618">
        <w:rPr>
          <w:rFonts w:cs="Arial"/>
        </w:rPr>
        <w:tab/>
      </w:r>
      <w:r w:rsidR="002D3D08" w:rsidRPr="00081088">
        <w:rPr>
          <w:rFonts w:cs="Arial"/>
          <w:b/>
        </w:rPr>
        <w:t>Gillen</w:t>
      </w:r>
      <w:r w:rsidR="00F95C34" w:rsidRPr="00081088">
        <w:rPr>
          <w:rFonts w:cs="Arial"/>
          <w:b/>
        </w:rPr>
        <w:t xml:space="preserve"> </w:t>
      </w:r>
      <w:r w:rsidR="00BE289C">
        <w:rPr>
          <w:rFonts w:cs="Arial"/>
          <w:b/>
        </w:rPr>
        <w:t>Club</w:t>
      </w:r>
    </w:p>
    <w:p w:rsidR="001E2178" w:rsidRDefault="001E2178" w:rsidP="00441A6B">
      <w:pPr>
        <w:pStyle w:val="Tabformatting"/>
        <w:spacing w:after="0"/>
        <w:rPr>
          <w:rFonts w:cs="Arial"/>
        </w:rPr>
      </w:pPr>
      <w:r>
        <w:rPr>
          <w:rFonts w:cs="Arial"/>
        </w:rPr>
        <w:tab/>
      </w:r>
      <w:r w:rsidR="00F95C34">
        <w:rPr>
          <w:rFonts w:cs="Arial"/>
        </w:rPr>
        <w:t>M</w:t>
      </w:r>
      <w:r w:rsidR="002D3D08">
        <w:rPr>
          <w:rFonts w:cs="Arial"/>
        </w:rPr>
        <w:t>ilner Road</w:t>
      </w:r>
    </w:p>
    <w:p w:rsidR="001E2178" w:rsidRPr="00655618" w:rsidRDefault="001E2178" w:rsidP="00441A6B">
      <w:pPr>
        <w:pStyle w:val="Tabformatting"/>
        <w:spacing w:after="120"/>
        <w:rPr>
          <w:rFonts w:cs="Arial"/>
        </w:rPr>
      </w:pPr>
      <w:r>
        <w:rPr>
          <w:rFonts w:cs="Arial"/>
        </w:rPr>
        <w:tab/>
      </w:r>
      <w:r w:rsidR="002D3D08">
        <w:rPr>
          <w:rFonts w:cs="Arial"/>
        </w:rPr>
        <w:t xml:space="preserve">Alice </w:t>
      </w:r>
      <w:proofErr w:type="gramStart"/>
      <w:r w:rsidR="002D3D08">
        <w:rPr>
          <w:rFonts w:cs="Arial"/>
        </w:rPr>
        <w:t>Springs</w:t>
      </w:r>
      <w:r w:rsidR="00EA72B2">
        <w:rPr>
          <w:rFonts w:cs="Arial"/>
        </w:rPr>
        <w:t xml:space="preserve"> </w:t>
      </w:r>
      <w:r w:rsidR="004C5B41">
        <w:rPr>
          <w:rFonts w:cs="Arial"/>
        </w:rPr>
        <w:t xml:space="preserve"> NT</w:t>
      </w:r>
      <w:proofErr w:type="gramEnd"/>
      <w:r w:rsidR="004C5B41">
        <w:rPr>
          <w:rFonts w:cs="Arial"/>
        </w:rPr>
        <w:t xml:space="preserve"> </w:t>
      </w:r>
      <w:r w:rsidR="00EA72B2">
        <w:rPr>
          <w:rFonts w:cs="Arial"/>
        </w:rPr>
        <w:t xml:space="preserve"> </w:t>
      </w:r>
      <w:r w:rsidR="002D3D08">
        <w:rPr>
          <w:rFonts w:cs="Arial"/>
        </w:rPr>
        <w:t>087</w:t>
      </w:r>
      <w:r w:rsidR="004C5B41">
        <w:rPr>
          <w:rFonts w:cs="Arial"/>
        </w:rPr>
        <w:t>0</w:t>
      </w:r>
    </w:p>
    <w:p w:rsidR="001E2178" w:rsidRPr="00655618" w:rsidRDefault="001E2178" w:rsidP="00441A6B">
      <w:pPr>
        <w:pStyle w:val="Tabformatting"/>
        <w:spacing w:after="120"/>
        <w:rPr>
          <w:rFonts w:cs="Arial"/>
        </w:rPr>
      </w:pPr>
      <w:r w:rsidRPr="00655618">
        <w:rPr>
          <w:rFonts w:cs="Arial"/>
          <w:b/>
        </w:rPr>
        <w:t>Applicant</w:t>
      </w:r>
      <w:r w:rsidRPr="00655618">
        <w:rPr>
          <w:rFonts w:cs="Arial"/>
        </w:rPr>
        <w:t>:</w:t>
      </w:r>
      <w:r w:rsidRPr="00655618">
        <w:rPr>
          <w:rFonts w:cs="Arial"/>
        </w:rPr>
        <w:tab/>
      </w:r>
      <w:r w:rsidR="002D3D08">
        <w:rPr>
          <w:rFonts w:cs="Arial"/>
        </w:rPr>
        <w:t>Gillen</w:t>
      </w:r>
      <w:r w:rsidR="004C5B41">
        <w:rPr>
          <w:rFonts w:cs="Arial"/>
        </w:rPr>
        <w:t xml:space="preserve"> Club Inc.</w:t>
      </w:r>
    </w:p>
    <w:p w:rsidR="004C5B41" w:rsidRPr="00655618" w:rsidRDefault="001E2178" w:rsidP="00441A6B">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 xml:space="preserve">Mr </w:t>
      </w:r>
      <w:r w:rsidR="002D3D08">
        <w:rPr>
          <w:rFonts w:cs="Arial"/>
        </w:rPr>
        <w:t>Kyle Pearson</w:t>
      </w:r>
    </w:p>
    <w:p w:rsidR="001E5EB4" w:rsidRPr="001E5EB4" w:rsidRDefault="001E2178" w:rsidP="006449BB">
      <w:pPr>
        <w:tabs>
          <w:tab w:val="left" w:pos="2835"/>
        </w:tabs>
        <w:spacing w:after="240"/>
        <w:jc w:val="both"/>
        <w:rPr>
          <w:rFonts w:cs="Arial"/>
          <w:bCs/>
          <w:szCs w:val="22"/>
        </w:rPr>
      </w:pPr>
      <w:r w:rsidRPr="001E5EB4">
        <w:rPr>
          <w:rFonts w:cs="Arial"/>
          <w:b/>
        </w:rPr>
        <w:t>Submissions</w:t>
      </w:r>
      <w:r w:rsidRPr="001E5EB4">
        <w:rPr>
          <w:rFonts w:cs="Arial"/>
        </w:rPr>
        <w:t>:</w:t>
      </w:r>
      <w:r w:rsidR="00441A6B">
        <w:rPr>
          <w:rFonts w:cs="Arial"/>
        </w:rPr>
        <w:tab/>
      </w:r>
      <w:r w:rsidR="006449BB">
        <w:rPr>
          <w:rFonts w:cs="Arial"/>
          <w:bCs/>
          <w:szCs w:val="22"/>
        </w:rPr>
        <w:t>Nil</w:t>
      </w:r>
    </w:p>
    <w:p w:rsidR="001E2178" w:rsidRPr="00655618" w:rsidRDefault="001E2178" w:rsidP="00441A6B">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441A6B">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441A6B">
      <w:pPr>
        <w:pStyle w:val="Tabformatting"/>
        <w:spacing w:after="120"/>
        <w:rPr>
          <w:rFonts w:cs="Arial"/>
        </w:rPr>
      </w:pPr>
      <w:r w:rsidRPr="00655618">
        <w:rPr>
          <w:rFonts w:cs="Arial"/>
          <w:b/>
        </w:rPr>
        <w:t>Date of Decision</w:t>
      </w:r>
      <w:r w:rsidRPr="00655618">
        <w:rPr>
          <w:rFonts w:cs="Arial"/>
        </w:rPr>
        <w:t>:</w:t>
      </w:r>
      <w:r w:rsidRPr="00655618">
        <w:rPr>
          <w:rFonts w:cs="Arial"/>
        </w:rPr>
        <w:tab/>
      </w:r>
      <w:r w:rsidR="00FF4473">
        <w:rPr>
          <w:rFonts w:cs="Arial"/>
        </w:rPr>
        <w:t>13</w:t>
      </w:r>
      <w:r w:rsidR="00E955F7">
        <w:rPr>
          <w:rFonts w:cs="Arial"/>
        </w:rPr>
        <w:t xml:space="preserve"> </w:t>
      </w:r>
      <w:r w:rsidR="002D3D08" w:rsidRPr="00FF4473">
        <w:rPr>
          <w:rFonts w:cs="Arial"/>
        </w:rPr>
        <w:t>July</w:t>
      </w:r>
      <w:r w:rsidR="00BF03D8" w:rsidRPr="00FF4473">
        <w:rPr>
          <w:rFonts w:cs="Arial"/>
        </w:rPr>
        <w:t xml:space="preserve"> 2016</w:t>
      </w:r>
    </w:p>
    <w:p w:rsidR="001620E9" w:rsidRPr="00655618" w:rsidRDefault="001620E9" w:rsidP="001620E9">
      <w:pPr>
        <w:pStyle w:val="BottomLine"/>
        <w:rPr>
          <w:rFonts w:cs="Arial"/>
        </w:rPr>
      </w:pPr>
    </w:p>
    <w:p w:rsidR="00182C5B" w:rsidRPr="00182C5B" w:rsidRDefault="00182C5B" w:rsidP="00182C5B">
      <w:pPr>
        <w:autoSpaceDE w:val="0"/>
        <w:autoSpaceDN w:val="0"/>
        <w:adjustRightInd w:val="0"/>
        <w:spacing w:after="0"/>
        <w:rPr>
          <w:rFonts w:eastAsia="Calibri" w:cs="Arial"/>
          <w:b/>
          <w:color w:val="000000"/>
          <w:sz w:val="24"/>
          <w:szCs w:val="24"/>
          <w:lang w:eastAsia="en-US"/>
        </w:rPr>
      </w:pPr>
      <w:r w:rsidRPr="00182C5B">
        <w:rPr>
          <w:rFonts w:eastAsia="Calibri" w:cs="Arial"/>
          <w:b/>
          <w:color w:val="000000"/>
          <w:sz w:val="24"/>
          <w:szCs w:val="24"/>
          <w:lang w:eastAsia="en-US"/>
        </w:rPr>
        <w:t>Background:</w:t>
      </w:r>
    </w:p>
    <w:p w:rsidR="00182C5B" w:rsidRDefault="00182C5B" w:rsidP="00182C5B">
      <w:pPr>
        <w:autoSpaceDE w:val="0"/>
        <w:autoSpaceDN w:val="0"/>
        <w:adjustRightInd w:val="0"/>
        <w:spacing w:after="0"/>
        <w:rPr>
          <w:rFonts w:eastAsia="Calibri" w:cs="Arial"/>
          <w:color w:val="000000"/>
          <w:szCs w:val="22"/>
          <w:lang w:eastAsia="en-US"/>
        </w:rPr>
      </w:pPr>
    </w:p>
    <w:p w:rsidR="00182C5B" w:rsidRDefault="00182C5B" w:rsidP="00182C5B">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 xml:space="preserve">On 13 April 2016, Mr Kyle Pearson the </w:t>
      </w:r>
      <w:r w:rsidR="00F62D27">
        <w:rPr>
          <w:rFonts w:eastAsia="Calibri" w:cs="Arial"/>
          <w:color w:val="000000"/>
          <w:szCs w:val="22"/>
          <w:lang w:eastAsia="en-US"/>
        </w:rPr>
        <w:t>Manager/</w:t>
      </w:r>
      <w:r w:rsidRPr="00182C5B">
        <w:rPr>
          <w:rFonts w:eastAsia="Calibri" w:cs="Arial"/>
          <w:color w:val="000000"/>
          <w:szCs w:val="22"/>
          <w:lang w:eastAsia="en-US"/>
        </w:rPr>
        <w:t xml:space="preserve">Nominee for Gillen Club </w:t>
      </w:r>
      <w:r w:rsidR="00E951BA" w:rsidRPr="00182C5B">
        <w:rPr>
          <w:rFonts w:eastAsia="Calibri" w:cs="Arial"/>
          <w:color w:val="000000"/>
          <w:szCs w:val="22"/>
          <w:lang w:eastAsia="en-US"/>
        </w:rPr>
        <w:t>Inc.</w:t>
      </w:r>
      <w:r w:rsidRPr="00182C5B">
        <w:rPr>
          <w:rFonts w:eastAsia="Calibri" w:cs="Arial"/>
          <w:color w:val="000000"/>
          <w:szCs w:val="22"/>
          <w:lang w:eastAsia="en-US"/>
        </w:rPr>
        <w:t xml:space="preserve"> (“the Club”) submitted an application</w:t>
      </w:r>
      <w:r w:rsidR="00F62D27">
        <w:rPr>
          <w:rFonts w:eastAsia="Calibri" w:cs="Arial"/>
          <w:color w:val="000000"/>
          <w:szCs w:val="22"/>
          <w:lang w:eastAsia="en-US"/>
        </w:rPr>
        <w:t xml:space="preserve"> </w:t>
      </w:r>
      <w:r w:rsidR="00F62D27" w:rsidRPr="00182C5B">
        <w:rPr>
          <w:rFonts w:eastAsia="Calibri" w:cs="Arial"/>
          <w:color w:val="000000"/>
          <w:szCs w:val="22"/>
          <w:lang w:eastAsia="en-US"/>
        </w:rPr>
        <w:t xml:space="preserve">pursuant to section 41 of the </w:t>
      </w:r>
      <w:r w:rsidR="00F62D27" w:rsidRPr="00182C5B">
        <w:rPr>
          <w:rFonts w:eastAsia="Calibri" w:cs="Arial"/>
          <w:i/>
          <w:iCs/>
          <w:color w:val="000000"/>
          <w:szCs w:val="22"/>
          <w:lang w:eastAsia="en-US"/>
        </w:rPr>
        <w:t xml:space="preserve">Gaming Machine Act </w:t>
      </w:r>
      <w:r w:rsidR="00F62D27">
        <w:rPr>
          <w:rFonts w:eastAsia="Calibri" w:cs="Arial"/>
          <w:color w:val="000000"/>
          <w:szCs w:val="22"/>
          <w:lang w:eastAsia="en-US"/>
        </w:rPr>
        <w:t>(“the Act”)</w:t>
      </w:r>
      <w:r w:rsidRPr="00182C5B">
        <w:rPr>
          <w:rFonts w:eastAsia="Calibri" w:cs="Arial"/>
          <w:color w:val="000000"/>
          <w:szCs w:val="22"/>
          <w:lang w:eastAsia="en-US"/>
        </w:rPr>
        <w:t xml:space="preserve"> on behalf of the Club to increase the number of gaming machines at the </w:t>
      </w:r>
      <w:r w:rsidR="00F62D27">
        <w:rPr>
          <w:rFonts w:eastAsia="Calibri" w:cs="Arial"/>
          <w:color w:val="000000"/>
          <w:szCs w:val="22"/>
          <w:lang w:eastAsia="en-US"/>
        </w:rPr>
        <w:t>Club’s premises</w:t>
      </w:r>
      <w:r>
        <w:rPr>
          <w:rFonts w:eastAsia="Calibri" w:cs="Arial"/>
          <w:color w:val="000000"/>
          <w:szCs w:val="22"/>
          <w:lang w:eastAsia="en-US"/>
        </w:rPr>
        <w:t>.</w:t>
      </w:r>
    </w:p>
    <w:p w:rsidR="00182C5B" w:rsidRDefault="00182C5B" w:rsidP="00182C5B">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 xml:space="preserve">Regulation 3(b) of the </w:t>
      </w:r>
      <w:r w:rsidRPr="00182C5B">
        <w:rPr>
          <w:rFonts w:eastAsia="Calibri" w:cs="Arial"/>
          <w:i/>
          <w:color w:val="000000"/>
          <w:szCs w:val="22"/>
          <w:lang w:eastAsia="en-US"/>
        </w:rPr>
        <w:t>Gaming Machine Regulations</w:t>
      </w:r>
      <w:r w:rsidRPr="00182C5B">
        <w:rPr>
          <w:rFonts w:eastAsia="Calibri" w:cs="Arial"/>
          <w:color w:val="000000"/>
          <w:szCs w:val="22"/>
          <w:lang w:eastAsia="en-US"/>
        </w:rPr>
        <w:t xml:space="preserve"> (“the Regulations”) sets the maximum number of gaming machin</w:t>
      </w:r>
      <w:r w:rsidR="00F62D27">
        <w:rPr>
          <w:rFonts w:eastAsia="Calibri" w:cs="Arial"/>
          <w:color w:val="000000"/>
          <w:szCs w:val="22"/>
          <w:lang w:eastAsia="en-US"/>
        </w:rPr>
        <w:t xml:space="preserve">es that may be authorised for </w:t>
      </w:r>
      <w:r w:rsidRPr="00182C5B">
        <w:rPr>
          <w:rFonts w:eastAsia="Calibri" w:cs="Arial"/>
          <w:color w:val="000000"/>
          <w:szCs w:val="22"/>
          <w:lang w:eastAsia="en-US"/>
        </w:rPr>
        <w:t>Category 2 licensed premises as</w:t>
      </w:r>
      <w:r w:rsidR="00F62D27">
        <w:rPr>
          <w:rFonts w:eastAsia="Calibri" w:cs="Arial"/>
          <w:color w:val="000000"/>
          <w:szCs w:val="22"/>
          <w:lang w:eastAsia="en-US"/>
        </w:rPr>
        <w:t xml:space="preserve"> 55. Regulation 2(2)(b) of the Regulations defines C</w:t>
      </w:r>
      <w:r w:rsidRPr="00182C5B">
        <w:rPr>
          <w:rFonts w:eastAsia="Calibri" w:cs="Arial"/>
          <w:color w:val="000000"/>
          <w:szCs w:val="22"/>
          <w:lang w:eastAsia="en-US"/>
        </w:rPr>
        <w:t>ategory 2 licensed premises as those premises for which a club liquor licence is in force at an</w:t>
      </w:r>
      <w:r w:rsidR="00F62D27">
        <w:rPr>
          <w:rFonts w:eastAsia="Calibri" w:cs="Arial"/>
          <w:color w:val="000000"/>
          <w:szCs w:val="22"/>
          <w:lang w:eastAsia="en-US"/>
        </w:rPr>
        <w:t>y particular time. The Club</w:t>
      </w:r>
      <w:r w:rsidRPr="00182C5B">
        <w:rPr>
          <w:rFonts w:eastAsia="Calibri" w:cs="Arial"/>
          <w:color w:val="000000"/>
          <w:szCs w:val="22"/>
          <w:lang w:eastAsia="en-US"/>
        </w:rPr>
        <w:t xml:space="preserve"> is the holder of </w:t>
      </w:r>
      <w:r w:rsidR="00F62D27">
        <w:rPr>
          <w:rFonts w:eastAsia="Calibri" w:cs="Arial"/>
          <w:color w:val="000000"/>
          <w:szCs w:val="22"/>
          <w:lang w:eastAsia="en-US"/>
        </w:rPr>
        <w:t xml:space="preserve">liquor </w:t>
      </w:r>
      <w:r w:rsidRPr="00182C5B">
        <w:rPr>
          <w:rFonts w:eastAsia="Calibri" w:cs="Arial"/>
          <w:color w:val="000000"/>
          <w:szCs w:val="22"/>
          <w:lang w:eastAsia="en-US"/>
        </w:rPr>
        <w:t xml:space="preserve">licence number 81402891 issued under the </w:t>
      </w:r>
      <w:r w:rsidRPr="00182C5B">
        <w:rPr>
          <w:rFonts w:eastAsia="Calibri" w:cs="Arial"/>
          <w:i/>
          <w:iCs/>
          <w:color w:val="000000"/>
          <w:szCs w:val="22"/>
          <w:lang w:eastAsia="en-US"/>
        </w:rPr>
        <w:t xml:space="preserve">Liquor Act </w:t>
      </w:r>
      <w:r w:rsidR="00F62D27">
        <w:rPr>
          <w:rFonts w:eastAsia="Calibri" w:cs="Arial"/>
          <w:i/>
          <w:iCs/>
          <w:color w:val="000000"/>
          <w:szCs w:val="22"/>
          <w:lang w:eastAsia="en-US"/>
        </w:rPr>
        <w:t xml:space="preserve">and </w:t>
      </w:r>
      <w:r w:rsidRPr="00182C5B">
        <w:rPr>
          <w:rFonts w:eastAsia="Calibri" w:cs="Arial"/>
          <w:color w:val="000000"/>
          <w:szCs w:val="22"/>
          <w:lang w:eastAsia="en-US"/>
        </w:rPr>
        <w:t>endorsed AUTHORITY-CLUB</w:t>
      </w:r>
      <w:r w:rsidR="00F62D27">
        <w:rPr>
          <w:rFonts w:eastAsia="Calibri" w:cs="Arial"/>
          <w:color w:val="000000"/>
          <w:szCs w:val="22"/>
          <w:lang w:eastAsia="en-US"/>
        </w:rPr>
        <w:t xml:space="preserve"> (INCORPORATED)</w:t>
      </w:r>
      <w:r w:rsidRPr="00182C5B">
        <w:rPr>
          <w:rFonts w:eastAsia="Calibri" w:cs="Arial"/>
          <w:color w:val="000000"/>
          <w:szCs w:val="22"/>
          <w:lang w:eastAsia="en-US"/>
        </w:rPr>
        <w:t>.</w:t>
      </w:r>
    </w:p>
    <w:p w:rsidR="00182C5B" w:rsidRDefault="00182C5B" w:rsidP="00182C5B">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Under section 41(1) of the Act, a licensee may apply to have the number of gaming machines authorised</w:t>
      </w:r>
      <w:r>
        <w:rPr>
          <w:rFonts w:eastAsia="Calibri" w:cs="Arial"/>
          <w:color w:val="000000"/>
          <w:szCs w:val="22"/>
          <w:lang w:eastAsia="en-US"/>
        </w:rPr>
        <w:t xml:space="preserve"> </w:t>
      </w:r>
      <w:r w:rsidRPr="00182C5B">
        <w:rPr>
          <w:rFonts w:eastAsia="Calibri" w:cs="Arial"/>
          <w:color w:val="000000"/>
          <w:szCs w:val="22"/>
          <w:lang w:eastAsia="en-US"/>
        </w:rPr>
        <w:t>for use under the licence increased. The Director-General of Licensing (“Director-General”) may grant or</w:t>
      </w:r>
      <w:r>
        <w:rPr>
          <w:rFonts w:eastAsia="Calibri" w:cs="Arial"/>
          <w:color w:val="000000"/>
          <w:szCs w:val="22"/>
          <w:lang w:eastAsia="en-US"/>
        </w:rPr>
        <w:t xml:space="preserve"> </w:t>
      </w:r>
      <w:r w:rsidRPr="00182C5B">
        <w:rPr>
          <w:rFonts w:eastAsia="Calibri" w:cs="Arial"/>
          <w:color w:val="000000"/>
          <w:szCs w:val="22"/>
          <w:lang w:eastAsia="en-US"/>
        </w:rPr>
        <w:t>refuse such an application and in determining the application shall have regard to Part 3, Division 5 of</w:t>
      </w:r>
      <w:r>
        <w:rPr>
          <w:rFonts w:eastAsia="Calibri" w:cs="Arial"/>
          <w:color w:val="000000"/>
          <w:szCs w:val="22"/>
          <w:lang w:eastAsia="en-US"/>
        </w:rPr>
        <w:t xml:space="preserve"> </w:t>
      </w:r>
      <w:r w:rsidRPr="00182C5B">
        <w:rPr>
          <w:rFonts w:eastAsia="Calibri" w:cs="Arial"/>
          <w:color w:val="000000"/>
          <w:szCs w:val="22"/>
          <w:lang w:eastAsia="en-US"/>
        </w:rPr>
        <w:t>the Act.</w:t>
      </w:r>
    </w:p>
    <w:p w:rsidR="00182C5B"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182C5B">
        <w:rPr>
          <w:rFonts w:eastAsia="Calibri" w:cs="Arial"/>
          <w:color w:val="000000"/>
          <w:szCs w:val="22"/>
          <w:lang w:eastAsia="en-US"/>
        </w:rPr>
        <w:t xml:space="preserve">The </w:t>
      </w:r>
      <w:r w:rsidR="00F62D27">
        <w:rPr>
          <w:rFonts w:eastAsia="Calibri" w:cs="Arial"/>
          <w:color w:val="000000"/>
          <w:szCs w:val="22"/>
          <w:lang w:eastAsia="en-US"/>
        </w:rPr>
        <w:t>Club</w:t>
      </w:r>
      <w:r w:rsidRPr="00182C5B">
        <w:rPr>
          <w:rFonts w:eastAsia="Calibri" w:cs="Arial"/>
          <w:color w:val="000000"/>
          <w:szCs w:val="22"/>
          <w:lang w:eastAsia="en-US"/>
        </w:rPr>
        <w:t xml:space="preserve"> holds Gaming Machine Licence Number 123 and seeks to increase the number of gaming machines from its current approved level of 45 to a proposed new number of 55 ga</w:t>
      </w:r>
      <w:r w:rsidR="00F62D27">
        <w:rPr>
          <w:rFonts w:eastAsia="Calibri" w:cs="Arial"/>
          <w:color w:val="000000"/>
          <w:szCs w:val="22"/>
          <w:lang w:eastAsia="en-US"/>
        </w:rPr>
        <w:t>ming machines, an increase of ten gaming</w:t>
      </w:r>
      <w:r w:rsidRPr="00182C5B">
        <w:rPr>
          <w:rFonts w:eastAsia="Calibri" w:cs="Arial"/>
          <w:color w:val="000000"/>
          <w:szCs w:val="22"/>
          <w:lang w:eastAsia="en-US"/>
        </w:rPr>
        <w:t xml:space="preserve"> machines. The application was accompanied by the prescribed ap</w:t>
      </w:r>
      <w:r w:rsidR="00F62D27">
        <w:rPr>
          <w:rFonts w:eastAsia="Calibri" w:cs="Arial"/>
          <w:color w:val="000000"/>
          <w:szCs w:val="22"/>
          <w:lang w:eastAsia="en-US"/>
        </w:rPr>
        <w:t xml:space="preserve">plication fee, as set out in Regulation 37 </w:t>
      </w:r>
      <w:r w:rsidR="002D74F5">
        <w:rPr>
          <w:rFonts w:eastAsia="Calibri" w:cs="Arial"/>
          <w:color w:val="000000"/>
          <w:szCs w:val="22"/>
          <w:lang w:eastAsia="en-US"/>
        </w:rPr>
        <w:t>and Schedule</w:t>
      </w:r>
      <w:r w:rsidRPr="00182C5B">
        <w:rPr>
          <w:rFonts w:eastAsia="Calibri" w:cs="Arial"/>
          <w:color w:val="000000"/>
          <w:szCs w:val="22"/>
          <w:lang w:eastAsia="en-US"/>
        </w:rPr>
        <w:t xml:space="preserve"> 5 </w:t>
      </w:r>
      <w:r w:rsidR="00F62D27">
        <w:rPr>
          <w:rFonts w:eastAsia="Calibri" w:cs="Arial"/>
          <w:color w:val="000000"/>
          <w:szCs w:val="22"/>
          <w:lang w:eastAsia="en-US"/>
        </w:rPr>
        <w:t xml:space="preserve">of the </w:t>
      </w:r>
      <w:r w:rsidRPr="00182C5B">
        <w:rPr>
          <w:rFonts w:eastAsia="Calibri" w:cs="Arial"/>
          <w:color w:val="000000"/>
          <w:szCs w:val="22"/>
          <w:lang w:eastAsia="en-US"/>
        </w:rPr>
        <w:t>Regulation</w:t>
      </w:r>
      <w:r w:rsidR="00F62D27">
        <w:rPr>
          <w:rFonts w:eastAsia="Calibri" w:cs="Arial"/>
          <w:color w:val="000000"/>
          <w:szCs w:val="22"/>
          <w:lang w:eastAsia="en-US"/>
        </w:rPr>
        <w:t>s,</w:t>
      </w:r>
      <w:r w:rsidRPr="00182C5B">
        <w:rPr>
          <w:rFonts w:eastAsia="Calibri" w:cs="Arial"/>
          <w:color w:val="000000"/>
          <w:szCs w:val="22"/>
          <w:lang w:eastAsia="en-US"/>
        </w:rPr>
        <w:t xml:space="preserve"> and the prescribed</w:t>
      </w:r>
      <w:r w:rsidR="00F62D27">
        <w:rPr>
          <w:rFonts w:eastAsia="Calibri" w:cs="Arial"/>
          <w:color w:val="000000"/>
          <w:szCs w:val="22"/>
          <w:lang w:eastAsia="en-US"/>
        </w:rPr>
        <w:t xml:space="preserve"> levy set out in the Regulation </w:t>
      </w:r>
      <w:r w:rsidRPr="00182C5B">
        <w:rPr>
          <w:rFonts w:eastAsia="Calibri" w:cs="Arial"/>
          <w:color w:val="000000"/>
          <w:szCs w:val="22"/>
          <w:lang w:eastAsia="en-US"/>
        </w:rPr>
        <w:t xml:space="preserve">31A. The Application </w:t>
      </w:r>
      <w:r>
        <w:rPr>
          <w:rFonts w:eastAsia="Calibri" w:cs="Arial"/>
          <w:color w:val="000000"/>
          <w:szCs w:val="22"/>
          <w:lang w:eastAsia="en-US"/>
        </w:rPr>
        <w:t>was accompanied by</w:t>
      </w:r>
      <w:r w:rsidRPr="00182C5B">
        <w:rPr>
          <w:rFonts w:eastAsia="Calibri" w:cs="Arial"/>
          <w:color w:val="000000"/>
          <w:szCs w:val="22"/>
          <w:lang w:eastAsia="en-US"/>
        </w:rPr>
        <w:t xml:space="preserve"> a Community Impact Analysis (“CIA”) prepared by Phil Bennett Consulting.</w:t>
      </w:r>
    </w:p>
    <w:p w:rsidR="002D3D08" w:rsidRPr="005C4AF5" w:rsidRDefault="00182C5B" w:rsidP="005C4AF5">
      <w:pPr>
        <w:autoSpaceDE w:val="0"/>
        <w:autoSpaceDN w:val="0"/>
        <w:adjustRightInd w:val="0"/>
        <w:spacing w:after="120"/>
        <w:jc w:val="both"/>
        <w:rPr>
          <w:rFonts w:eastAsia="Calibri" w:cs="Arial"/>
          <w:color w:val="000000"/>
          <w:szCs w:val="22"/>
          <w:lang w:eastAsia="en-US"/>
        </w:rPr>
      </w:pPr>
      <w:r w:rsidRPr="005C4AF5">
        <w:rPr>
          <w:rFonts w:eastAsia="Calibri" w:cs="Arial"/>
          <w:b/>
          <w:bCs/>
          <w:color w:val="000000"/>
          <w:sz w:val="24"/>
          <w:szCs w:val="24"/>
          <w:lang w:eastAsia="en-US"/>
        </w:rPr>
        <w:t>Consideration and Reasons</w:t>
      </w:r>
    </w:p>
    <w:p w:rsidR="00182C5B" w:rsidRPr="002D3D08"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2D3D08">
        <w:rPr>
          <w:rFonts w:eastAsia="Calibri" w:cs="Arial"/>
          <w:color w:val="000000"/>
          <w:szCs w:val="22"/>
          <w:lang w:eastAsia="en-US"/>
        </w:rPr>
        <w:t>When determining this application, the Director-General must have regard to relevant provisions of the</w:t>
      </w:r>
      <w:r w:rsidR="002D3D08">
        <w:rPr>
          <w:rFonts w:eastAsia="Calibri" w:cs="Arial"/>
          <w:color w:val="000000"/>
          <w:szCs w:val="22"/>
          <w:lang w:eastAsia="en-US"/>
        </w:rPr>
        <w:t xml:space="preserve"> </w:t>
      </w:r>
      <w:r w:rsidRPr="002D3D08">
        <w:rPr>
          <w:rFonts w:eastAsia="Calibri" w:cs="Arial"/>
          <w:color w:val="000000"/>
          <w:szCs w:val="22"/>
          <w:lang w:eastAsia="en-US"/>
        </w:rPr>
        <w:t>Act and regulations, including but not limited to the statutory objects of the Act which are:</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 xml:space="preserve">(a) </w:t>
      </w:r>
      <w:proofErr w:type="gramStart"/>
      <w:r>
        <w:rPr>
          <w:rFonts w:eastAsia="Calibri" w:cs="Arial"/>
          <w:i/>
          <w:iCs/>
          <w:color w:val="0E0E0E"/>
          <w:szCs w:val="22"/>
          <w:lang w:eastAsia="en-US"/>
        </w:rPr>
        <w:t>to</w:t>
      </w:r>
      <w:proofErr w:type="gramEnd"/>
      <w:r>
        <w:rPr>
          <w:rFonts w:eastAsia="Calibri" w:cs="Arial"/>
          <w:i/>
          <w:iCs/>
          <w:color w:val="0E0E0E"/>
          <w:szCs w:val="22"/>
          <w:lang w:eastAsia="en-US"/>
        </w:rPr>
        <w:t xml:space="preserve"> promote probity and integrity in gaming;</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 xml:space="preserve">(b) </w:t>
      </w:r>
      <w:proofErr w:type="gramStart"/>
      <w:r>
        <w:rPr>
          <w:rFonts w:eastAsia="Calibri" w:cs="Arial"/>
          <w:i/>
          <w:iCs/>
          <w:color w:val="0E0E0E"/>
          <w:szCs w:val="22"/>
          <w:lang w:eastAsia="en-US"/>
        </w:rPr>
        <w:t>to</w:t>
      </w:r>
      <w:proofErr w:type="gramEnd"/>
      <w:r>
        <w:rPr>
          <w:rFonts w:eastAsia="Calibri" w:cs="Arial"/>
          <w:i/>
          <w:iCs/>
          <w:color w:val="0E0E0E"/>
          <w:szCs w:val="22"/>
          <w:lang w:eastAsia="en-US"/>
        </w:rPr>
        <w:t xml:space="preserve"> maintain the probity and integrity of persons engaged in gaming in the</w:t>
      </w:r>
      <w:r w:rsidR="002D3D08">
        <w:rPr>
          <w:rFonts w:eastAsia="Calibri" w:cs="Arial"/>
          <w:i/>
          <w:iCs/>
          <w:color w:val="0E0E0E"/>
          <w:szCs w:val="22"/>
          <w:lang w:eastAsia="en-US"/>
        </w:rPr>
        <w:t xml:space="preserve"> </w:t>
      </w:r>
      <w:r>
        <w:rPr>
          <w:rFonts w:eastAsia="Calibri" w:cs="Arial"/>
          <w:i/>
          <w:iCs/>
          <w:color w:val="0E0E0E"/>
          <w:szCs w:val="22"/>
          <w:lang w:eastAsia="en-US"/>
        </w:rPr>
        <w:t>Territory;</w:t>
      </w:r>
    </w:p>
    <w:p w:rsidR="00182C5B" w:rsidRDefault="00182C5B" w:rsidP="002D3D08">
      <w:pPr>
        <w:autoSpaceDE w:val="0"/>
        <w:autoSpaceDN w:val="0"/>
        <w:adjustRightInd w:val="0"/>
        <w:spacing w:after="0"/>
        <w:ind w:left="851" w:hanging="425"/>
        <w:rPr>
          <w:rFonts w:eastAsia="Calibri" w:cs="Arial"/>
          <w:i/>
          <w:iCs/>
          <w:color w:val="0E0E0E"/>
          <w:szCs w:val="22"/>
          <w:lang w:eastAsia="en-US"/>
        </w:rPr>
      </w:pPr>
      <w:r>
        <w:rPr>
          <w:rFonts w:eastAsia="Calibri" w:cs="Arial"/>
          <w:i/>
          <w:iCs/>
          <w:color w:val="0E0E0E"/>
          <w:szCs w:val="22"/>
          <w:lang w:eastAsia="en-US"/>
        </w:rPr>
        <w:lastRenderedPageBreak/>
        <w:t xml:space="preserve">(c) </w:t>
      </w:r>
      <w:proofErr w:type="gramStart"/>
      <w:r>
        <w:rPr>
          <w:rFonts w:eastAsia="Calibri" w:cs="Arial"/>
          <w:i/>
          <w:iCs/>
          <w:color w:val="0E0E0E"/>
          <w:szCs w:val="22"/>
          <w:lang w:eastAsia="en-US"/>
        </w:rPr>
        <w:t>to</w:t>
      </w:r>
      <w:proofErr w:type="gramEnd"/>
      <w:r>
        <w:rPr>
          <w:rFonts w:eastAsia="Calibri" w:cs="Arial"/>
          <w:i/>
          <w:iCs/>
          <w:color w:val="0E0E0E"/>
          <w:szCs w:val="22"/>
          <w:lang w:eastAsia="en-US"/>
        </w:rPr>
        <w:t xml:space="preserve"> promote fairness, integrity and efficiency in the operations of persons engaged in</w:t>
      </w:r>
    </w:p>
    <w:p w:rsidR="00182C5B" w:rsidRDefault="00182C5B" w:rsidP="002D3D08">
      <w:pPr>
        <w:autoSpaceDE w:val="0"/>
        <w:autoSpaceDN w:val="0"/>
        <w:adjustRightInd w:val="0"/>
        <w:spacing w:after="120"/>
        <w:ind w:left="851" w:hanging="131"/>
        <w:rPr>
          <w:rFonts w:eastAsia="Calibri" w:cs="Arial"/>
          <w:i/>
          <w:iCs/>
          <w:color w:val="0E0E0E"/>
          <w:szCs w:val="22"/>
          <w:lang w:eastAsia="en-US"/>
        </w:rPr>
      </w:pPr>
      <w:proofErr w:type="gramStart"/>
      <w:r>
        <w:rPr>
          <w:rFonts w:eastAsia="Calibri" w:cs="Arial"/>
          <w:i/>
          <w:iCs/>
          <w:color w:val="0E0E0E"/>
          <w:szCs w:val="22"/>
          <w:lang w:eastAsia="en-US"/>
        </w:rPr>
        <w:t>gaming</w:t>
      </w:r>
      <w:proofErr w:type="gramEnd"/>
      <w:r>
        <w:rPr>
          <w:rFonts w:eastAsia="Calibri" w:cs="Arial"/>
          <w:i/>
          <w:iCs/>
          <w:color w:val="0E0E0E"/>
          <w:szCs w:val="22"/>
          <w:lang w:eastAsia="en-US"/>
        </w:rPr>
        <w:t xml:space="preserve"> in the Territory;</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 xml:space="preserve">(d) </w:t>
      </w:r>
      <w:proofErr w:type="gramStart"/>
      <w:r>
        <w:rPr>
          <w:rFonts w:eastAsia="Calibri" w:cs="Arial"/>
          <w:i/>
          <w:iCs/>
          <w:color w:val="0E0E0E"/>
          <w:szCs w:val="22"/>
          <w:lang w:eastAsia="en-US"/>
        </w:rPr>
        <w:t>to</w:t>
      </w:r>
      <w:proofErr w:type="gramEnd"/>
      <w:r>
        <w:rPr>
          <w:rFonts w:eastAsia="Calibri" w:cs="Arial"/>
          <w:i/>
          <w:iCs/>
          <w:color w:val="0E0E0E"/>
          <w:szCs w:val="22"/>
          <w:lang w:eastAsia="en-US"/>
        </w:rPr>
        <w:t xml:space="preserve"> reduce any adverse social impact of gaming; and</w:t>
      </w:r>
    </w:p>
    <w:p w:rsidR="00182C5B" w:rsidRDefault="00182C5B" w:rsidP="002D3D08">
      <w:pPr>
        <w:autoSpaceDE w:val="0"/>
        <w:autoSpaceDN w:val="0"/>
        <w:adjustRightInd w:val="0"/>
        <w:spacing w:after="0"/>
        <w:ind w:left="426"/>
        <w:rPr>
          <w:rFonts w:eastAsia="Calibri" w:cs="Arial"/>
          <w:i/>
          <w:iCs/>
          <w:color w:val="0E0E0E"/>
          <w:szCs w:val="22"/>
          <w:lang w:eastAsia="en-US"/>
        </w:rPr>
      </w:pPr>
      <w:r>
        <w:rPr>
          <w:rFonts w:eastAsia="Calibri" w:cs="Arial"/>
          <w:i/>
          <w:iCs/>
          <w:color w:val="0E0E0E"/>
          <w:szCs w:val="22"/>
          <w:lang w:eastAsia="en-US"/>
        </w:rPr>
        <w:t xml:space="preserve">(e) </w:t>
      </w:r>
      <w:proofErr w:type="gramStart"/>
      <w:r>
        <w:rPr>
          <w:rFonts w:eastAsia="Calibri" w:cs="Arial"/>
          <w:i/>
          <w:iCs/>
          <w:color w:val="0E0E0E"/>
          <w:szCs w:val="22"/>
          <w:lang w:eastAsia="en-US"/>
        </w:rPr>
        <w:t>to</w:t>
      </w:r>
      <w:proofErr w:type="gramEnd"/>
      <w:r>
        <w:rPr>
          <w:rFonts w:eastAsia="Calibri" w:cs="Arial"/>
          <w:i/>
          <w:iCs/>
          <w:color w:val="0E0E0E"/>
          <w:szCs w:val="22"/>
          <w:lang w:eastAsia="en-US"/>
        </w:rPr>
        <w:t xml:space="preserve"> promote </w:t>
      </w:r>
      <w:r>
        <w:rPr>
          <w:rFonts w:ascii="Times New Roman" w:eastAsia="Calibri" w:hAnsi="Times New Roman"/>
          <w:color w:val="0E0E0E"/>
          <w:sz w:val="26"/>
          <w:szCs w:val="26"/>
          <w:lang w:eastAsia="en-US"/>
        </w:rPr>
        <w:t xml:space="preserve">a </w:t>
      </w:r>
      <w:r>
        <w:rPr>
          <w:rFonts w:eastAsia="Calibri" w:cs="Arial"/>
          <w:i/>
          <w:iCs/>
          <w:color w:val="0E0E0E"/>
          <w:szCs w:val="22"/>
          <w:lang w:eastAsia="en-US"/>
        </w:rPr>
        <w:t>balanced contribution by the gaming industry to general community</w:t>
      </w:r>
    </w:p>
    <w:p w:rsidR="00182C5B" w:rsidRDefault="00182C5B" w:rsidP="002D3D08">
      <w:pPr>
        <w:autoSpaceDE w:val="0"/>
        <w:autoSpaceDN w:val="0"/>
        <w:adjustRightInd w:val="0"/>
        <w:spacing w:after="120"/>
        <w:ind w:left="426" w:firstLine="294"/>
        <w:rPr>
          <w:rFonts w:eastAsia="Calibri" w:cs="Arial"/>
          <w:i/>
          <w:iCs/>
          <w:color w:val="0E0E0E"/>
          <w:szCs w:val="22"/>
          <w:lang w:eastAsia="en-US"/>
        </w:rPr>
      </w:pPr>
      <w:proofErr w:type="gramStart"/>
      <w:r>
        <w:rPr>
          <w:rFonts w:eastAsia="Calibri" w:cs="Arial"/>
          <w:i/>
          <w:iCs/>
          <w:color w:val="0E0E0E"/>
          <w:szCs w:val="22"/>
          <w:lang w:eastAsia="en-US"/>
        </w:rPr>
        <w:t>benefit</w:t>
      </w:r>
      <w:proofErr w:type="gramEnd"/>
      <w:r>
        <w:rPr>
          <w:rFonts w:eastAsia="Calibri" w:cs="Arial"/>
          <w:i/>
          <w:iCs/>
          <w:color w:val="0E0E0E"/>
          <w:szCs w:val="22"/>
          <w:lang w:eastAsia="en-US"/>
        </w:rPr>
        <w:t xml:space="preserve"> and amenity.</w:t>
      </w:r>
    </w:p>
    <w:p w:rsidR="00182C5B" w:rsidRPr="002D3D08" w:rsidRDefault="00182C5B" w:rsidP="002D3D08">
      <w:pPr>
        <w:pStyle w:val="ListParagraph"/>
        <w:numPr>
          <w:ilvl w:val="0"/>
          <w:numId w:val="29"/>
        </w:numPr>
        <w:autoSpaceDE w:val="0"/>
        <w:autoSpaceDN w:val="0"/>
        <w:adjustRightInd w:val="0"/>
        <w:spacing w:after="120"/>
        <w:ind w:left="426" w:hanging="426"/>
        <w:jc w:val="both"/>
        <w:rPr>
          <w:rFonts w:eastAsia="Calibri" w:cs="Arial"/>
          <w:color w:val="000000"/>
          <w:szCs w:val="22"/>
          <w:lang w:eastAsia="en-US"/>
        </w:rPr>
      </w:pPr>
      <w:r w:rsidRPr="002D3D08">
        <w:rPr>
          <w:rFonts w:eastAsia="Calibri" w:cs="Arial"/>
          <w:color w:val="000000"/>
          <w:szCs w:val="22"/>
          <w:lang w:eastAsia="en-US"/>
        </w:rPr>
        <w:t>Additionally, pursuant to section 41(4) of the Act, the Director-General shall</w:t>
      </w:r>
      <w:r w:rsidR="00721FB6">
        <w:rPr>
          <w:rFonts w:eastAsia="Calibri" w:cs="Arial"/>
          <w:color w:val="000000"/>
          <w:szCs w:val="22"/>
          <w:lang w:eastAsia="en-US"/>
        </w:rPr>
        <w:t>,</w:t>
      </w:r>
      <w:r w:rsidRPr="002D3D08">
        <w:rPr>
          <w:rFonts w:eastAsia="Calibri" w:cs="Arial"/>
          <w:color w:val="000000"/>
          <w:szCs w:val="22"/>
          <w:lang w:eastAsia="en-US"/>
        </w:rPr>
        <w:t xml:space="preserve"> when determining an</w:t>
      </w:r>
      <w:r w:rsidR="002D3D08">
        <w:rPr>
          <w:rFonts w:eastAsia="Calibri" w:cs="Arial"/>
          <w:color w:val="000000"/>
          <w:szCs w:val="22"/>
          <w:lang w:eastAsia="en-US"/>
        </w:rPr>
        <w:t xml:space="preserve"> </w:t>
      </w:r>
      <w:r w:rsidRPr="002D3D08">
        <w:rPr>
          <w:rFonts w:eastAsia="Calibri" w:cs="Arial"/>
          <w:color w:val="000000"/>
          <w:szCs w:val="22"/>
          <w:lang w:eastAsia="en-US"/>
        </w:rPr>
        <w:t>application for an increase in the number of gaming ma</w:t>
      </w:r>
      <w:r w:rsidR="002D3D08">
        <w:rPr>
          <w:rFonts w:eastAsia="Calibri" w:cs="Arial"/>
          <w:color w:val="000000"/>
          <w:szCs w:val="22"/>
          <w:lang w:eastAsia="en-US"/>
        </w:rPr>
        <w:t xml:space="preserve">chines authorised for use, have </w:t>
      </w:r>
      <w:r w:rsidRPr="002D3D08">
        <w:rPr>
          <w:rFonts w:eastAsia="Calibri" w:cs="Arial"/>
          <w:color w:val="000000"/>
          <w:szCs w:val="22"/>
          <w:lang w:eastAsia="en-US"/>
        </w:rPr>
        <w:t>regard to:</w:t>
      </w:r>
    </w:p>
    <w:p w:rsidR="00182C5B" w:rsidRDefault="00182C5B" w:rsidP="005C4AF5">
      <w:pPr>
        <w:autoSpaceDE w:val="0"/>
        <w:autoSpaceDN w:val="0"/>
        <w:adjustRightInd w:val="0"/>
        <w:spacing w:after="120"/>
        <w:ind w:left="709" w:hanging="283"/>
        <w:rPr>
          <w:rFonts w:eastAsia="Calibri" w:cs="Arial"/>
          <w:i/>
          <w:iCs/>
          <w:color w:val="0E0E0E"/>
          <w:szCs w:val="22"/>
          <w:lang w:eastAsia="en-US"/>
        </w:rPr>
      </w:pPr>
      <w:r>
        <w:rPr>
          <w:rFonts w:eastAsia="Calibri" w:cs="Arial"/>
          <w:i/>
          <w:iCs/>
          <w:color w:val="0E0E0E"/>
          <w:szCs w:val="22"/>
          <w:lang w:eastAsia="en-US"/>
        </w:rPr>
        <w:t xml:space="preserve">(a) </w:t>
      </w:r>
      <w:proofErr w:type="gramStart"/>
      <w:r>
        <w:rPr>
          <w:rFonts w:eastAsia="Calibri" w:cs="Arial"/>
          <w:i/>
          <w:iCs/>
          <w:color w:val="0E0E0E"/>
          <w:szCs w:val="22"/>
          <w:lang w:eastAsia="en-US"/>
        </w:rPr>
        <w:t>the</w:t>
      </w:r>
      <w:proofErr w:type="gramEnd"/>
      <w:r>
        <w:rPr>
          <w:rFonts w:eastAsia="Calibri" w:cs="Arial"/>
          <w:i/>
          <w:iCs/>
          <w:color w:val="0E0E0E"/>
          <w:szCs w:val="22"/>
          <w:lang w:eastAsia="en-US"/>
        </w:rPr>
        <w:t xml:space="preserve"> increased number of gaming machines that the applicant seeks to have</w:t>
      </w:r>
      <w:r w:rsidR="002D3D08">
        <w:rPr>
          <w:rFonts w:eastAsia="Calibri" w:cs="Arial"/>
          <w:i/>
          <w:iCs/>
          <w:color w:val="0E0E0E"/>
          <w:szCs w:val="22"/>
          <w:lang w:eastAsia="en-US"/>
        </w:rPr>
        <w:t xml:space="preserve"> authorised for </w:t>
      </w:r>
      <w:r>
        <w:rPr>
          <w:rFonts w:eastAsia="Calibri" w:cs="Arial"/>
          <w:i/>
          <w:iCs/>
          <w:color w:val="0E0E0E"/>
          <w:szCs w:val="22"/>
          <w:lang w:eastAsia="en-US"/>
        </w:rPr>
        <w:t>use under the gaming machine licence;</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 xml:space="preserve">(b) </w:t>
      </w:r>
      <w:proofErr w:type="gramStart"/>
      <w:r>
        <w:rPr>
          <w:rFonts w:eastAsia="Calibri" w:cs="Arial"/>
          <w:i/>
          <w:iCs/>
          <w:color w:val="0E0E0E"/>
          <w:szCs w:val="22"/>
          <w:lang w:eastAsia="en-US"/>
        </w:rPr>
        <w:t>if</w:t>
      </w:r>
      <w:proofErr w:type="gramEnd"/>
      <w:r>
        <w:rPr>
          <w:rFonts w:eastAsia="Calibri" w:cs="Arial"/>
          <w:i/>
          <w:iCs/>
          <w:color w:val="0E0E0E"/>
          <w:szCs w:val="22"/>
          <w:lang w:eastAsia="en-US"/>
        </w:rPr>
        <w:t xml:space="preserve"> section 41A applies </w:t>
      </w:r>
      <w:r>
        <w:rPr>
          <w:rFonts w:eastAsia="Calibri" w:cs="Arial"/>
          <w:color w:val="0E0E0E"/>
          <w:szCs w:val="22"/>
          <w:lang w:eastAsia="en-US"/>
        </w:rPr>
        <w:t>-</w:t>
      </w:r>
      <w:r>
        <w:rPr>
          <w:rFonts w:eastAsia="Calibri" w:cs="Arial"/>
          <w:i/>
          <w:iCs/>
          <w:color w:val="0E0E0E"/>
          <w:szCs w:val="22"/>
          <w:lang w:eastAsia="en-US"/>
        </w:rPr>
        <w:t>the community impact analysis;</w:t>
      </w:r>
    </w:p>
    <w:p w:rsidR="00182C5B" w:rsidRDefault="00721FB6"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w:t>
      </w:r>
      <w:proofErr w:type="spellStart"/>
      <w:proofErr w:type="gramStart"/>
      <w:r>
        <w:rPr>
          <w:rFonts w:eastAsia="Calibri" w:cs="Arial"/>
          <w:i/>
          <w:iCs/>
          <w:color w:val="0E0E0E"/>
          <w:szCs w:val="22"/>
          <w:lang w:eastAsia="en-US"/>
        </w:rPr>
        <w:t>ba</w:t>
      </w:r>
      <w:proofErr w:type="spellEnd"/>
      <w:proofErr w:type="gramEnd"/>
      <w:r>
        <w:rPr>
          <w:rFonts w:eastAsia="Calibri" w:cs="Arial"/>
          <w:i/>
          <w:iCs/>
          <w:color w:val="0E0E0E"/>
          <w:szCs w:val="22"/>
          <w:lang w:eastAsia="en-US"/>
        </w:rPr>
        <w:t>) if section 41B</w:t>
      </w:r>
      <w:r w:rsidR="00182C5B">
        <w:rPr>
          <w:rFonts w:eastAsia="Calibri" w:cs="Arial"/>
          <w:i/>
          <w:iCs/>
          <w:color w:val="0E0E0E"/>
          <w:szCs w:val="22"/>
          <w:lang w:eastAsia="en-US"/>
        </w:rPr>
        <w:t xml:space="preserve"> applies - any submissions received under the section;</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 xml:space="preserve">(c) </w:t>
      </w:r>
      <w:proofErr w:type="gramStart"/>
      <w:r>
        <w:rPr>
          <w:rFonts w:eastAsia="Calibri" w:cs="Arial"/>
          <w:i/>
          <w:iCs/>
          <w:color w:val="0E0E0E"/>
          <w:szCs w:val="22"/>
          <w:lang w:eastAsia="en-US"/>
        </w:rPr>
        <w:t>the</w:t>
      </w:r>
      <w:proofErr w:type="gramEnd"/>
      <w:r>
        <w:rPr>
          <w:rFonts w:eastAsia="Calibri" w:cs="Arial"/>
          <w:i/>
          <w:iCs/>
          <w:color w:val="0E0E0E"/>
          <w:szCs w:val="22"/>
          <w:lang w:eastAsia="en-US"/>
        </w:rPr>
        <w:t xml:space="preserve"> gross monthly profit of existing gaming machines operated on the premises;</w:t>
      </w:r>
    </w:p>
    <w:p w:rsidR="00182C5B" w:rsidRDefault="00182C5B" w:rsidP="002D3D08">
      <w:pPr>
        <w:autoSpaceDE w:val="0"/>
        <w:autoSpaceDN w:val="0"/>
        <w:adjustRightInd w:val="0"/>
        <w:spacing w:after="120"/>
        <w:ind w:left="851" w:hanging="425"/>
        <w:rPr>
          <w:rFonts w:eastAsia="Calibri" w:cs="Arial"/>
          <w:i/>
          <w:iCs/>
          <w:color w:val="0E0E0E"/>
          <w:szCs w:val="22"/>
          <w:lang w:eastAsia="en-US"/>
        </w:rPr>
      </w:pPr>
      <w:r>
        <w:rPr>
          <w:rFonts w:eastAsia="Calibri" w:cs="Arial"/>
          <w:i/>
          <w:iCs/>
          <w:color w:val="0E0E0E"/>
          <w:szCs w:val="22"/>
          <w:lang w:eastAsia="en-US"/>
        </w:rPr>
        <w:t xml:space="preserve">(d) </w:t>
      </w:r>
      <w:proofErr w:type="gramStart"/>
      <w:r>
        <w:rPr>
          <w:rFonts w:eastAsia="Calibri" w:cs="Arial"/>
          <w:i/>
          <w:iCs/>
          <w:color w:val="0E0E0E"/>
          <w:szCs w:val="22"/>
          <w:lang w:eastAsia="en-US"/>
        </w:rPr>
        <w:t>the</w:t>
      </w:r>
      <w:proofErr w:type="gramEnd"/>
      <w:r>
        <w:rPr>
          <w:rFonts w:eastAsia="Calibri" w:cs="Arial"/>
          <w:i/>
          <w:iCs/>
          <w:color w:val="0E0E0E"/>
          <w:szCs w:val="22"/>
          <w:lang w:eastAsia="en-US"/>
        </w:rPr>
        <w:t xml:space="preserve"> hours and days when the premises are open for the sale of liquor;</w:t>
      </w:r>
    </w:p>
    <w:p w:rsidR="00182C5B" w:rsidRDefault="00182C5B" w:rsidP="005C4AF5">
      <w:pPr>
        <w:autoSpaceDE w:val="0"/>
        <w:autoSpaceDN w:val="0"/>
        <w:adjustRightInd w:val="0"/>
        <w:spacing w:after="120"/>
        <w:ind w:left="709" w:hanging="283"/>
        <w:rPr>
          <w:rFonts w:eastAsia="Calibri" w:cs="Arial"/>
          <w:i/>
          <w:iCs/>
          <w:color w:val="0E0E0E"/>
          <w:szCs w:val="22"/>
          <w:lang w:eastAsia="en-US"/>
        </w:rPr>
      </w:pPr>
      <w:r>
        <w:rPr>
          <w:rFonts w:eastAsia="Calibri" w:cs="Arial"/>
          <w:i/>
          <w:iCs/>
          <w:color w:val="0E0E0E"/>
          <w:szCs w:val="22"/>
          <w:lang w:eastAsia="en-US"/>
        </w:rPr>
        <w:t xml:space="preserve">(e) </w:t>
      </w:r>
      <w:proofErr w:type="gramStart"/>
      <w:r>
        <w:rPr>
          <w:rFonts w:eastAsia="Calibri" w:cs="Arial"/>
          <w:i/>
          <w:iCs/>
          <w:color w:val="0E0E0E"/>
          <w:szCs w:val="22"/>
          <w:lang w:eastAsia="en-US"/>
        </w:rPr>
        <w:t>the</w:t>
      </w:r>
      <w:proofErr w:type="gramEnd"/>
      <w:r>
        <w:rPr>
          <w:rFonts w:eastAsia="Calibri" w:cs="Arial"/>
          <w:i/>
          <w:iCs/>
          <w:color w:val="0E0E0E"/>
          <w:szCs w:val="22"/>
          <w:lang w:eastAsia="en-US"/>
        </w:rPr>
        <w:t xml:space="preserve"> size, layout and facilities of the premises together with any proposed</w:t>
      </w:r>
      <w:r w:rsidR="002D3D08">
        <w:rPr>
          <w:rFonts w:eastAsia="Calibri" w:cs="Arial"/>
          <w:i/>
          <w:iCs/>
          <w:color w:val="0E0E0E"/>
          <w:szCs w:val="22"/>
          <w:lang w:eastAsia="en-US"/>
        </w:rPr>
        <w:t xml:space="preserve"> </w:t>
      </w:r>
      <w:r w:rsidR="005C4AF5">
        <w:rPr>
          <w:rFonts w:eastAsia="Calibri" w:cs="Arial"/>
          <w:i/>
          <w:iCs/>
          <w:color w:val="0E0E0E"/>
          <w:szCs w:val="22"/>
          <w:lang w:eastAsia="en-US"/>
        </w:rPr>
        <w:t xml:space="preserve">modification or </w:t>
      </w:r>
      <w:r>
        <w:rPr>
          <w:rFonts w:eastAsia="Calibri" w:cs="Arial"/>
          <w:i/>
          <w:iCs/>
          <w:color w:val="0E0E0E"/>
          <w:szCs w:val="22"/>
          <w:lang w:eastAsia="en-US"/>
        </w:rPr>
        <w:t>relocation of the gaming machine areas of the premises; and</w:t>
      </w:r>
    </w:p>
    <w:p w:rsidR="00182C5B" w:rsidRDefault="00182C5B" w:rsidP="002D3D08">
      <w:pPr>
        <w:autoSpaceDE w:val="0"/>
        <w:autoSpaceDN w:val="0"/>
        <w:adjustRightInd w:val="0"/>
        <w:spacing w:after="120"/>
        <w:ind w:left="426"/>
        <w:rPr>
          <w:rFonts w:eastAsia="Calibri" w:cs="Arial"/>
          <w:i/>
          <w:iCs/>
          <w:color w:val="0E0E0E"/>
          <w:szCs w:val="22"/>
          <w:lang w:eastAsia="en-US"/>
        </w:rPr>
      </w:pPr>
      <w:r>
        <w:rPr>
          <w:rFonts w:eastAsia="Calibri" w:cs="Arial"/>
          <w:i/>
          <w:iCs/>
          <w:color w:val="0E0E0E"/>
          <w:szCs w:val="22"/>
          <w:lang w:eastAsia="en-US"/>
        </w:rPr>
        <w:t xml:space="preserve">(f) </w:t>
      </w:r>
      <w:proofErr w:type="gramStart"/>
      <w:r>
        <w:rPr>
          <w:rFonts w:eastAsia="Calibri" w:cs="Arial"/>
          <w:i/>
          <w:iCs/>
          <w:color w:val="0E0E0E"/>
          <w:szCs w:val="22"/>
          <w:lang w:eastAsia="en-US"/>
        </w:rPr>
        <w:t>such</w:t>
      </w:r>
      <w:proofErr w:type="gramEnd"/>
      <w:r>
        <w:rPr>
          <w:rFonts w:eastAsia="Calibri" w:cs="Arial"/>
          <w:i/>
          <w:iCs/>
          <w:color w:val="0E0E0E"/>
          <w:szCs w:val="22"/>
          <w:lang w:eastAsia="en-US"/>
        </w:rPr>
        <w:t xml:space="preserve"> other matters as the Director-General considers are relevant.</w:t>
      </w:r>
    </w:p>
    <w:p w:rsidR="00182C5B" w:rsidRDefault="00182C5B" w:rsidP="00182C5B">
      <w:pPr>
        <w:pStyle w:val="ListParagraph"/>
        <w:numPr>
          <w:ilvl w:val="0"/>
          <w:numId w:val="29"/>
        </w:numPr>
        <w:autoSpaceDE w:val="0"/>
        <w:autoSpaceDN w:val="0"/>
        <w:adjustRightInd w:val="0"/>
        <w:spacing w:after="0"/>
        <w:ind w:left="426" w:hanging="426"/>
        <w:rPr>
          <w:rFonts w:eastAsia="Calibri" w:cs="Arial"/>
          <w:color w:val="000000"/>
          <w:szCs w:val="22"/>
          <w:lang w:eastAsia="en-US"/>
        </w:rPr>
      </w:pPr>
      <w:r w:rsidRPr="005C4AF5">
        <w:rPr>
          <w:rFonts w:eastAsia="Calibri" w:cs="Arial"/>
          <w:color w:val="000000"/>
          <w:szCs w:val="22"/>
          <w:lang w:eastAsia="en-US"/>
        </w:rPr>
        <w:t>In addition, section 41(2)(ca) of the Act provides that where the applicant for an increase in gaming</w:t>
      </w:r>
      <w:r w:rsidR="005C4AF5">
        <w:rPr>
          <w:rFonts w:eastAsia="Calibri" w:cs="Arial"/>
          <w:color w:val="000000"/>
          <w:szCs w:val="22"/>
          <w:lang w:eastAsia="en-US"/>
        </w:rPr>
        <w:t xml:space="preserve"> </w:t>
      </w:r>
      <w:r w:rsidRPr="005C4AF5">
        <w:rPr>
          <w:rFonts w:eastAsia="Calibri" w:cs="Arial"/>
          <w:color w:val="000000"/>
          <w:szCs w:val="22"/>
          <w:lang w:eastAsia="en-US"/>
        </w:rPr>
        <w:t>machines is a club the application must contain details of the extent to which the club’s profits have been</w:t>
      </w:r>
      <w:r w:rsidR="005C4AF5">
        <w:rPr>
          <w:rFonts w:eastAsia="Calibri" w:cs="Arial"/>
          <w:color w:val="000000"/>
          <w:szCs w:val="22"/>
          <w:lang w:eastAsia="en-US"/>
        </w:rPr>
        <w:t xml:space="preserve"> </w:t>
      </w:r>
      <w:r w:rsidRPr="005C4AF5">
        <w:rPr>
          <w:rFonts w:eastAsia="Calibri" w:cs="Arial"/>
          <w:color w:val="000000"/>
          <w:szCs w:val="22"/>
          <w:lang w:eastAsia="en-US"/>
        </w:rPr>
        <w:t>allocated or distributed:</w:t>
      </w:r>
    </w:p>
    <w:p w:rsidR="005C4AF5" w:rsidRPr="005C4AF5" w:rsidRDefault="005C4AF5" w:rsidP="005C4AF5">
      <w:pPr>
        <w:pStyle w:val="ListParagraph"/>
        <w:autoSpaceDE w:val="0"/>
        <w:autoSpaceDN w:val="0"/>
        <w:adjustRightInd w:val="0"/>
        <w:spacing w:after="0"/>
        <w:ind w:left="426"/>
        <w:rPr>
          <w:rFonts w:eastAsia="Calibri" w:cs="Arial"/>
          <w:color w:val="000000"/>
          <w:szCs w:val="22"/>
          <w:lang w:eastAsia="en-US"/>
        </w:rPr>
      </w:pPr>
    </w:p>
    <w:p w:rsidR="005C4AF5" w:rsidRDefault="00182C5B" w:rsidP="005C4AF5">
      <w:pPr>
        <w:pStyle w:val="ListParagraph"/>
        <w:numPr>
          <w:ilvl w:val="0"/>
          <w:numId w:val="31"/>
        </w:numPr>
        <w:autoSpaceDE w:val="0"/>
        <w:autoSpaceDN w:val="0"/>
        <w:adjustRightInd w:val="0"/>
        <w:spacing w:after="120"/>
        <w:ind w:left="709" w:hanging="349"/>
        <w:rPr>
          <w:rFonts w:eastAsia="Calibri" w:cs="Arial"/>
          <w:i/>
          <w:iCs/>
          <w:color w:val="0E0E0E"/>
          <w:szCs w:val="22"/>
          <w:lang w:eastAsia="en-US"/>
        </w:rPr>
      </w:pPr>
      <w:r w:rsidRPr="005C4AF5">
        <w:rPr>
          <w:rFonts w:eastAsia="Calibri" w:cs="Arial"/>
          <w:i/>
          <w:iCs/>
          <w:color w:val="0E0E0E"/>
          <w:szCs w:val="22"/>
          <w:lang w:eastAsia="en-US"/>
        </w:rPr>
        <w:t>towards development of the club</w:t>
      </w:r>
      <w:r w:rsidRPr="005C4AF5">
        <w:rPr>
          <w:rFonts w:ascii="Times New Roman" w:eastAsia="Calibri" w:hAnsi="Times New Roman"/>
          <w:i/>
          <w:iCs/>
          <w:color w:val="0E0E0E"/>
          <w:szCs w:val="22"/>
          <w:lang w:eastAsia="en-US"/>
        </w:rPr>
        <w:t>’</w:t>
      </w:r>
      <w:r w:rsidRPr="005C4AF5">
        <w:rPr>
          <w:rFonts w:eastAsia="Calibri" w:cs="Arial"/>
          <w:i/>
          <w:iCs/>
          <w:color w:val="0E0E0E"/>
          <w:szCs w:val="22"/>
          <w:lang w:eastAsia="en-US"/>
        </w:rPr>
        <w:t>s neighbourhood; and</w:t>
      </w:r>
    </w:p>
    <w:p w:rsidR="00182C5B" w:rsidRPr="005C4AF5" w:rsidRDefault="00182C5B" w:rsidP="005C4AF5">
      <w:pPr>
        <w:pStyle w:val="ListParagraph"/>
        <w:numPr>
          <w:ilvl w:val="0"/>
          <w:numId w:val="31"/>
        </w:numPr>
        <w:autoSpaceDE w:val="0"/>
        <w:autoSpaceDN w:val="0"/>
        <w:adjustRightInd w:val="0"/>
        <w:spacing w:after="0"/>
        <w:ind w:left="709" w:hanging="349"/>
        <w:rPr>
          <w:rFonts w:eastAsia="Calibri" w:cs="Arial"/>
          <w:i/>
          <w:iCs/>
          <w:color w:val="0E0E0E"/>
          <w:szCs w:val="22"/>
          <w:lang w:eastAsia="en-US"/>
        </w:rPr>
      </w:pPr>
      <w:r w:rsidRPr="005C4AF5">
        <w:rPr>
          <w:rFonts w:eastAsia="Calibri" w:cs="Arial"/>
          <w:i/>
          <w:iCs/>
          <w:color w:val="0E0E0E"/>
          <w:szCs w:val="22"/>
          <w:lang w:eastAsia="en-US"/>
        </w:rPr>
        <w:t>as donations to or funding for community, recreation or service organisations</w:t>
      </w:r>
    </w:p>
    <w:p w:rsidR="005C4AF5" w:rsidRDefault="00182C5B" w:rsidP="00546257">
      <w:pPr>
        <w:autoSpaceDE w:val="0"/>
        <w:autoSpaceDN w:val="0"/>
        <w:adjustRightInd w:val="0"/>
        <w:spacing w:after="240"/>
        <w:ind w:left="709"/>
        <w:rPr>
          <w:rFonts w:eastAsia="Calibri" w:cs="Arial"/>
          <w:b/>
          <w:bCs/>
          <w:color w:val="000000"/>
          <w:sz w:val="24"/>
          <w:szCs w:val="24"/>
          <w:lang w:eastAsia="en-US"/>
        </w:rPr>
      </w:pPr>
      <w:proofErr w:type="gramStart"/>
      <w:r>
        <w:rPr>
          <w:rFonts w:eastAsia="Calibri" w:cs="Arial"/>
          <w:i/>
          <w:iCs/>
          <w:color w:val="0E0E0E"/>
          <w:szCs w:val="22"/>
          <w:lang w:eastAsia="en-US"/>
        </w:rPr>
        <w:t>operating</w:t>
      </w:r>
      <w:proofErr w:type="gramEnd"/>
      <w:r>
        <w:rPr>
          <w:rFonts w:eastAsia="Calibri" w:cs="Arial"/>
          <w:i/>
          <w:iCs/>
          <w:color w:val="0E0E0E"/>
          <w:szCs w:val="22"/>
          <w:lang w:eastAsia="en-US"/>
        </w:rPr>
        <w:t xml:space="preserve"> in the club</w:t>
      </w:r>
      <w:r>
        <w:rPr>
          <w:rFonts w:ascii="Calibri-Italic" w:eastAsia="Calibri" w:hAnsi="Calibri-Italic" w:cs="Calibri-Italic"/>
          <w:i/>
          <w:iCs/>
          <w:color w:val="0E0E0E"/>
          <w:szCs w:val="22"/>
          <w:lang w:eastAsia="en-US"/>
        </w:rPr>
        <w:t>’</w:t>
      </w:r>
      <w:r>
        <w:rPr>
          <w:rFonts w:eastAsia="Calibri" w:cs="Arial"/>
          <w:i/>
          <w:iCs/>
          <w:color w:val="0E0E0E"/>
          <w:szCs w:val="22"/>
          <w:lang w:eastAsia="en-US"/>
        </w:rPr>
        <w:t>s neighbourhood.</w:t>
      </w:r>
    </w:p>
    <w:p w:rsidR="005C4AF5" w:rsidRDefault="00182C5B" w:rsidP="00546257">
      <w:pPr>
        <w:autoSpaceDE w:val="0"/>
        <w:autoSpaceDN w:val="0"/>
        <w:adjustRightInd w:val="0"/>
        <w:spacing w:after="120"/>
        <w:ind w:firstLine="426"/>
        <w:rPr>
          <w:rFonts w:eastAsia="Calibri" w:cs="Arial"/>
          <w:b/>
          <w:bCs/>
          <w:color w:val="000000"/>
          <w:sz w:val="24"/>
          <w:szCs w:val="24"/>
          <w:lang w:eastAsia="en-US"/>
        </w:rPr>
      </w:pPr>
      <w:r w:rsidRPr="00546257">
        <w:rPr>
          <w:rFonts w:eastAsia="Calibri" w:cs="Arial"/>
          <w:b/>
          <w:bCs/>
          <w:i/>
          <w:color w:val="000000"/>
          <w:szCs w:val="22"/>
          <w:lang w:eastAsia="en-US"/>
        </w:rPr>
        <w:t>Community Impact Analysis</w:t>
      </w:r>
    </w:p>
    <w:p w:rsidR="00182C5B" w:rsidRPr="005C4AF5" w:rsidRDefault="00721FB6" w:rsidP="005C4AF5">
      <w:pPr>
        <w:pStyle w:val="ListParagraph"/>
        <w:numPr>
          <w:ilvl w:val="0"/>
          <w:numId w:val="34"/>
        </w:numPr>
        <w:autoSpaceDE w:val="0"/>
        <w:autoSpaceDN w:val="0"/>
        <w:adjustRightInd w:val="0"/>
        <w:spacing w:after="120"/>
        <w:ind w:left="426" w:hanging="426"/>
        <w:rPr>
          <w:rFonts w:eastAsia="Calibri" w:cs="Arial"/>
          <w:color w:val="000000"/>
          <w:szCs w:val="22"/>
          <w:lang w:eastAsia="en-US"/>
        </w:rPr>
      </w:pPr>
      <w:r>
        <w:rPr>
          <w:rFonts w:eastAsia="Calibri" w:cs="Arial"/>
          <w:color w:val="000000"/>
          <w:szCs w:val="22"/>
          <w:lang w:eastAsia="en-US"/>
        </w:rPr>
        <w:t>Pursuant to section 41A</w:t>
      </w:r>
      <w:r w:rsidR="00182C5B" w:rsidRPr="005C4AF5">
        <w:rPr>
          <w:rFonts w:eastAsia="Calibri" w:cs="Arial"/>
          <w:color w:val="000000"/>
          <w:szCs w:val="22"/>
          <w:lang w:eastAsia="en-US"/>
        </w:rPr>
        <w:t>(2) of the Act, the CIA must provide details pertaining to:</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color w:val="0F0F0F"/>
          <w:szCs w:val="22"/>
          <w:lang w:eastAsia="en-US"/>
        </w:rPr>
        <w:t xml:space="preserve">(a) </w:t>
      </w:r>
      <w:proofErr w:type="gramStart"/>
      <w:r>
        <w:rPr>
          <w:rFonts w:eastAsia="Calibri" w:cs="Arial"/>
          <w:i/>
          <w:iCs/>
          <w:color w:val="0F0F0F"/>
          <w:szCs w:val="22"/>
          <w:lang w:eastAsia="en-US"/>
        </w:rPr>
        <w:t>the</w:t>
      </w:r>
      <w:proofErr w:type="gramEnd"/>
      <w:r>
        <w:rPr>
          <w:rFonts w:eastAsia="Calibri" w:cs="Arial"/>
          <w:i/>
          <w:iCs/>
          <w:color w:val="0F0F0F"/>
          <w:szCs w:val="22"/>
          <w:lang w:eastAsia="en-US"/>
        </w:rPr>
        <w:t xml:space="preserve"> suitability of the premises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size, layout and facilities of the premises;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 xml:space="preserve">(b) </w:t>
      </w:r>
      <w:proofErr w:type="gramStart"/>
      <w:r>
        <w:rPr>
          <w:rFonts w:eastAsia="Calibri" w:cs="Arial"/>
          <w:i/>
          <w:iCs/>
          <w:color w:val="0F0F0F"/>
          <w:szCs w:val="22"/>
          <w:lang w:eastAsia="en-US"/>
        </w:rPr>
        <w:t>the</w:t>
      </w:r>
      <w:proofErr w:type="gramEnd"/>
      <w:r>
        <w:rPr>
          <w:rFonts w:eastAsia="Calibri" w:cs="Arial"/>
          <w:i/>
          <w:iCs/>
          <w:color w:val="0F0F0F"/>
          <w:szCs w:val="22"/>
          <w:lang w:eastAsia="en-US"/>
        </w:rPr>
        <w:t xml:space="preserve"> suitability of the premises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primary activity conducted at the premises;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(c) the suitability of the location to which the application relates having regard to the</w:t>
      </w:r>
      <w:r w:rsidR="005C4AF5">
        <w:rPr>
          <w:rFonts w:eastAsia="Calibri" w:cs="Arial"/>
          <w:i/>
          <w:iCs/>
          <w:color w:val="0F0F0F"/>
          <w:szCs w:val="22"/>
          <w:lang w:eastAsia="en-US"/>
        </w:rPr>
        <w:t xml:space="preserve"> </w:t>
      </w:r>
      <w:r>
        <w:rPr>
          <w:rFonts w:eastAsia="Calibri" w:cs="Arial"/>
          <w:i/>
          <w:iCs/>
          <w:color w:val="0F0F0F"/>
          <w:szCs w:val="22"/>
          <w:lang w:eastAsia="en-US"/>
        </w:rPr>
        <w:t>population of the local area, the proximity of the premises to other gaming venues and</w:t>
      </w:r>
      <w:r w:rsidR="00423ACB">
        <w:rPr>
          <w:rFonts w:eastAsia="Calibri" w:cs="Arial"/>
          <w:i/>
          <w:iCs/>
          <w:color w:val="0F0F0F"/>
          <w:szCs w:val="22"/>
          <w:lang w:eastAsia="en-US"/>
        </w:rPr>
        <w:t xml:space="preserve"> </w:t>
      </w:r>
      <w:r>
        <w:rPr>
          <w:rFonts w:eastAsia="Calibri" w:cs="Arial"/>
          <w:i/>
          <w:iCs/>
          <w:color w:val="0F0F0F"/>
          <w:szCs w:val="22"/>
          <w:lang w:eastAsia="en-US"/>
        </w:rPr>
        <w:t xml:space="preserve">the proximity of the premises to sensitive areas </w:t>
      </w:r>
      <w:r w:rsidR="00423ACB">
        <w:rPr>
          <w:rFonts w:eastAsia="Calibri" w:cs="Arial"/>
          <w:i/>
          <w:iCs/>
          <w:color w:val="0F0F0F"/>
          <w:szCs w:val="22"/>
          <w:lang w:eastAsia="en-US"/>
        </w:rPr>
        <w:t>such as schools, shopping centre</w:t>
      </w:r>
      <w:r>
        <w:rPr>
          <w:rFonts w:eastAsia="Calibri" w:cs="Arial"/>
          <w:i/>
          <w:iCs/>
          <w:color w:val="0F0F0F"/>
          <w:szCs w:val="22"/>
          <w:lang w:eastAsia="en-US"/>
        </w:rPr>
        <w:t>s,</w:t>
      </w:r>
      <w:r w:rsidR="00423ACB">
        <w:rPr>
          <w:rFonts w:eastAsia="Calibri" w:cs="Arial"/>
          <w:i/>
          <w:iCs/>
          <w:color w:val="0F0F0F"/>
          <w:szCs w:val="22"/>
          <w:lang w:eastAsia="en-US"/>
        </w:rPr>
        <w:t xml:space="preserve"> </w:t>
      </w:r>
      <w:r>
        <w:rPr>
          <w:rFonts w:eastAsia="Calibri" w:cs="Arial"/>
          <w:i/>
          <w:iCs/>
          <w:color w:val="0F0F0F"/>
          <w:szCs w:val="22"/>
          <w:lang w:eastAsia="en-US"/>
        </w:rPr>
        <w:t>other community congregation facilities, welfare agencies, banks and pawn brokers;</w:t>
      </w:r>
    </w:p>
    <w:p w:rsidR="00182C5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 xml:space="preserve">(d) </w:t>
      </w:r>
      <w:proofErr w:type="gramStart"/>
      <w:r>
        <w:rPr>
          <w:rFonts w:eastAsia="Calibri" w:cs="Arial"/>
          <w:i/>
          <w:iCs/>
          <w:color w:val="0F0F0F"/>
          <w:szCs w:val="22"/>
          <w:lang w:eastAsia="en-US"/>
        </w:rPr>
        <w:t>the</w:t>
      </w:r>
      <w:proofErr w:type="gramEnd"/>
      <w:r>
        <w:rPr>
          <w:rFonts w:eastAsia="Calibri" w:cs="Arial"/>
          <w:i/>
          <w:iCs/>
          <w:color w:val="0F0F0F"/>
          <w:szCs w:val="22"/>
          <w:lang w:eastAsia="en-US"/>
        </w:rPr>
        <w:t xml:space="preserve"> appropriateness of problem gambling risk management and responsible gambling</w:t>
      </w:r>
      <w:r w:rsidR="00423ACB">
        <w:rPr>
          <w:rFonts w:eastAsia="Calibri" w:cs="Arial"/>
          <w:i/>
          <w:iCs/>
          <w:color w:val="0F0F0F"/>
          <w:szCs w:val="22"/>
          <w:lang w:eastAsia="en-US"/>
        </w:rPr>
        <w:t xml:space="preserve"> </w:t>
      </w:r>
      <w:r>
        <w:rPr>
          <w:rFonts w:eastAsia="Calibri" w:cs="Arial"/>
          <w:i/>
          <w:iCs/>
          <w:color w:val="0F0F0F"/>
          <w:szCs w:val="22"/>
          <w:lang w:eastAsia="en-US"/>
        </w:rPr>
        <w:t>strategies;</w:t>
      </w:r>
    </w:p>
    <w:p w:rsidR="00423ACB" w:rsidRDefault="00182C5B" w:rsidP="00423ACB">
      <w:pPr>
        <w:autoSpaceDE w:val="0"/>
        <w:autoSpaceDN w:val="0"/>
        <w:adjustRightInd w:val="0"/>
        <w:spacing w:after="120"/>
        <w:ind w:left="851" w:hanging="425"/>
        <w:jc w:val="both"/>
        <w:rPr>
          <w:rFonts w:eastAsia="Calibri" w:cs="Arial"/>
          <w:i/>
          <w:iCs/>
          <w:color w:val="0F0F0F"/>
          <w:szCs w:val="22"/>
          <w:lang w:eastAsia="en-US"/>
        </w:rPr>
      </w:pPr>
      <w:r>
        <w:rPr>
          <w:rFonts w:eastAsia="Calibri" w:cs="Arial"/>
          <w:i/>
          <w:iCs/>
          <w:color w:val="0F0F0F"/>
          <w:szCs w:val="22"/>
          <w:lang w:eastAsia="en-US"/>
        </w:rPr>
        <w:t xml:space="preserve">(e) </w:t>
      </w:r>
      <w:proofErr w:type="gramStart"/>
      <w:r>
        <w:rPr>
          <w:rFonts w:eastAsia="Calibri" w:cs="Arial"/>
          <w:i/>
          <w:iCs/>
          <w:color w:val="0F0F0F"/>
          <w:szCs w:val="22"/>
          <w:lang w:eastAsia="en-US"/>
        </w:rPr>
        <w:t>economic</w:t>
      </w:r>
      <w:proofErr w:type="gramEnd"/>
      <w:r>
        <w:rPr>
          <w:rFonts w:eastAsia="Calibri" w:cs="Arial"/>
          <w:i/>
          <w:iCs/>
          <w:color w:val="0F0F0F"/>
          <w:szCs w:val="22"/>
          <w:lang w:eastAsia="en-US"/>
        </w:rPr>
        <w:t xml:space="preserve"> impact of the proposal including contribution to the community,</w:t>
      </w:r>
      <w:r w:rsidR="00423ACB">
        <w:rPr>
          <w:rFonts w:eastAsia="Calibri" w:cs="Arial"/>
          <w:i/>
          <w:iCs/>
          <w:color w:val="0F0F0F"/>
          <w:szCs w:val="22"/>
          <w:lang w:eastAsia="en-US"/>
        </w:rPr>
        <w:t xml:space="preserve"> </w:t>
      </w:r>
      <w:r>
        <w:rPr>
          <w:rFonts w:eastAsia="Calibri" w:cs="Arial"/>
          <w:i/>
          <w:iCs/>
          <w:color w:val="0F0F0F"/>
          <w:szCs w:val="22"/>
          <w:lang w:eastAsia="en-US"/>
        </w:rPr>
        <w:t>employment creation and significance or reliance of the venue to or on tourism.</w:t>
      </w:r>
    </w:p>
    <w:p w:rsidR="00182C5B" w:rsidRPr="00546257" w:rsidRDefault="00182C5B" w:rsidP="0090268B">
      <w:pPr>
        <w:autoSpaceDE w:val="0"/>
        <w:autoSpaceDN w:val="0"/>
        <w:adjustRightInd w:val="0"/>
        <w:spacing w:after="120"/>
        <w:ind w:firstLine="426"/>
        <w:jc w:val="both"/>
        <w:rPr>
          <w:rFonts w:eastAsia="Calibri" w:cs="Arial"/>
          <w:i/>
          <w:iCs/>
          <w:color w:val="0F0F0F"/>
          <w:szCs w:val="22"/>
          <w:lang w:eastAsia="en-US"/>
        </w:rPr>
      </w:pPr>
      <w:r w:rsidRPr="00546257">
        <w:rPr>
          <w:rFonts w:eastAsia="Calibri" w:cs="Arial"/>
          <w:b/>
          <w:bCs/>
          <w:i/>
          <w:iCs/>
          <w:color w:val="000000"/>
          <w:szCs w:val="22"/>
          <w:lang w:eastAsia="en-US"/>
        </w:rPr>
        <w:t>Suitability of Premises</w:t>
      </w:r>
    </w:p>
    <w:p w:rsidR="00423ACB" w:rsidRDefault="00182C5B" w:rsidP="00423ACB">
      <w:pPr>
        <w:pStyle w:val="ListParagraph"/>
        <w:numPr>
          <w:ilvl w:val="0"/>
          <w:numId w:val="34"/>
        </w:numPr>
        <w:autoSpaceDE w:val="0"/>
        <w:autoSpaceDN w:val="0"/>
        <w:adjustRightInd w:val="0"/>
        <w:spacing w:after="120"/>
        <w:ind w:left="426" w:hanging="426"/>
        <w:rPr>
          <w:rFonts w:eastAsia="Calibri" w:cs="Arial"/>
          <w:color w:val="000000"/>
          <w:szCs w:val="22"/>
          <w:lang w:eastAsia="en-US"/>
        </w:rPr>
      </w:pPr>
      <w:r w:rsidRPr="00423ACB">
        <w:rPr>
          <w:rFonts w:eastAsia="Calibri" w:cs="Arial"/>
          <w:color w:val="000000"/>
          <w:szCs w:val="22"/>
          <w:lang w:eastAsia="en-US"/>
        </w:rPr>
        <w:t>Gillen Club Nominees Pty Ltd was the sole owner of the premises until 9 August 2015 when 45% of the</w:t>
      </w:r>
      <w:r w:rsidR="00423ACB" w:rsidRPr="00423ACB">
        <w:rPr>
          <w:rFonts w:eastAsia="Calibri" w:cs="Arial"/>
          <w:color w:val="000000"/>
          <w:szCs w:val="22"/>
          <w:lang w:eastAsia="en-US"/>
        </w:rPr>
        <w:t xml:space="preserve"> </w:t>
      </w:r>
      <w:r w:rsidRPr="00423ACB">
        <w:rPr>
          <w:rFonts w:eastAsia="Calibri" w:cs="Arial"/>
          <w:color w:val="000000"/>
          <w:szCs w:val="22"/>
          <w:lang w:eastAsia="en-US"/>
        </w:rPr>
        <w:t>land and buildings were purchased by Gillen Club Incorporated</w:t>
      </w:r>
      <w:r w:rsidR="00721FB6">
        <w:rPr>
          <w:rFonts w:eastAsia="Calibri" w:cs="Arial"/>
          <w:color w:val="000000"/>
          <w:szCs w:val="22"/>
          <w:lang w:eastAsia="en-US"/>
        </w:rPr>
        <w:t>.  The Club</w:t>
      </w:r>
      <w:r w:rsidRPr="00423ACB">
        <w:rPr>
          <w:rFonts w:eastAsia="Calibri" w:cs="Arial"/>
          <w:color w:val="000000"/>
          <w:szCs w:val="22"/>
          <w:lang w:eastAsia="en-US"/>
        </w:rPr>
        <w:t xml:space="preserve"> covers an area of 7850 square metres and has parking for 113 vehicles.</w:t>
      </w:r>
    </w:p>
    <w:p w:rsidR="00423ACB" w:rsidRDefault="00182C5B" w:rsidP="00423AC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23ACB">
        <w:rPr>
          <w:rFonts w:eastAsia="Calibri" w:cs="Arial"/>
          <w:color w:val="000000"/>
          <w:szCs w:val="22"/>
          <w:lang w:eastAsia="en-US"/>
        </w:rPr>
        <w:lastRenderedPageBreak/>
        <w:t>The CIA does not include specific information regard</w:t>
      </w:r>
      <w:r w:rsidR="00423ACB">
        <w:rPr>
          <w:rFonts w:eastAsia="Calibri" w:cs="Arial"/>
          <w:color w:val="000000"/>
          <w:szCs w:val="22"/>
          <w:lang w:eastAsia="en-US"/>
        </w:rPr>
        <w:t xml:space="preserve">ing </w:t>
      </w:r>
      <w:r w:rsidR="00721FB6">
        <w:rPr>
          <w:rFonts w:eastAsia="Calibri" w:cs="Arial"/>
          <w:color w:val="000000"/>
          <w:szCs w:val="22"/>
          <w:lang w:eastAsia="en-US"/>
        </w:rPr>
        <w:t xml:space="preserve">the </w:t>
      </w:r>
      <w:r w:rsidR="00423ACB">
        <w:rPr>
          <w:rFonts w:eastAsia="Calibri" w:cs="Arial"/>
          <w:color w:val="000000"/>
          <w:szCs w:val="22"/>
          <w:lang w:eastAsia="en-US"/>
        </w:rPr>
        <w:t xml:space="preserve">floor space distribution however </w:t>
      </w:r>
      <w:r w:rsidR="00721FB6">
        <w:rPr>
          <w:rFonts w:eastAsia="Calibri" w:cs="Arial"/>
          <w:color w:val="000000"/>
          <w:szCs w:val="22"/>
          <w:lang w:eastAsia="en-US"/>
        </w:rPr>
        <w:t xml:space="preserve">floor plans included in the CIA indicate that </w:t>
      </w:r>
      <w:r w:rsidR="00423ACB">
        <w:rPr>
          <w:rFonts w:eastAsia="Calibri" w:cs="Arial"/>
          <w:color w:val="000000"/>
          <w:szCs w:val="22"/>
          <w:lang w:eastAsia="en-US"/>
        </w:rPr>
        <w:t>the Club’s premises comprise</w:t>
      </w:r>
      <w:r w:rsidRPr="00423ACB">
        <w:rPr>
          <w:rFonts w:eastAsia="Calibri" w:cs="Arial"/>
          <w:color w:val="000000"/>
          <w:szCs w:val="22"/>
          <w:lang w:eastAsia="en-US"/>
        </w:rPr>
        <w:t xml:space="preserve"> four main areas </w:t>
      </w:r>
      <w:r w:rsidR="00423ACB">
        <w:rPr>
          <w:rFonts w:eastAsia="Calibri" w:cs="Arial"/>
          <w:color w:val="000000"/>
          <w:szCs w:val="22"/>
          <w:lang w:eastAsia="en-US"/>
        </w:rPr>
        <w:t xml:space="preserve">being a </w:t>
      </w:r>
      <w:r w:rsidR="00423ACB" w:rsidRPr="00423ACB">
        <w:rPr>
          <w:rFonts w:eastAsia="Calibri" w:cs="Arial"/>
          <w:color w:val="000000"/>
          <w:szCs w:val="22"/>
          <w:lang w:eastAsia="en-US"/>
        </w:rPr>
        <w:t xml:space="preserve">sports bar, </w:t>
      </w:r>
      <w:r w:rsidR="00423ACB">
        <w:rPr>
          <w:rFonts w:eastAsia="Calibri" w:cs="Arial"/>
          <w:color w:val="000000"/>
          <w:szCs w:val="22"/>
          <w:lang w:eastAsia="en-US"/>
        </w:rPr>
        <w:t xml:space="preserve">a </w:t>
      </w:r>
      <w:r w:rsidR="00423ACB" w:rsidRPr="00423ACB">
        <w:rPr>
          <w:rFonts w:eastAsia="Calibri" w:cs="Arial"/>
          <w:color w:val="000000"/>
          <w:szCs w:val="22"/>
          <w:lang w:eastAsia="en-US"/>
        </w:rPr>
        <w:t>main bar, large bistro with a</w:t>
      </w:r>
      <w:r w:rsidR="00423ACB">
        <w:rPr>
          <w:rFonts w:eastAsia="Calibri" w:cs="Arial"/>
          <w:color w:val="000000"/>
          <w:szCs w:val="22"/>
          <w:lang w:eastAsia="en-US"/>
        </w:rPr>
        <w:t xml:space="preserve"> </w:t>
      </w:r>
      <w:r w:rsidR="00423ACB" w:rsidRPr="00423ACB">
        <w:rPr>
          <w:rFonts w:eastAsia="Calibri" w:cs="Arial"/>
          <w:color w:val="000000"/>
          <w:szCs w:val="22"/>
          <w:lang w:eastAsia="en-US"/>
        </w:rPr>
        <w:t xml:space="preserve">dedicated </w:t>
      </w:r>
      <w:r w:rsidR="00721FB6">
        <w:rPr>
          <w:rFonts w:eastAsia="Calibri" w:cs="Arial"/>
          <w:color w:val="000000"/>
          <w:szCs w:val="22"/>
          <w:lang w:eastAsia="en-US"/>
        </w:rPr>
        <w:t>kid</w:t>
      </w:r>
      <w:r w:rsidR="00E951BA" w:rsidRPr="00423ACB">
        <w:rPr>
          <w:rFonts w:eastAsia="Calibri" w:cs="Arial"/>
          <w:color w:val="000000"/>
          <w:szCs w:val="22"/>
          <w:lang w:eastAsia="en-US"/>
        </w:rPr>
        <w:t>s</w:t>
      </w:r>
      <w:r w:rsidR="00721FB6">
        <w:rPr>
          <w:rFonts w:eastAsia="Calibri" w:cs="Arial"/>
          <w:color w:val="000000"/>
          <w:szCs w:val="22"/>
          <w:lang w:eastAsia="en-US"/>
        </w:rPr>
        <w:t>’</w:t>
      </w:r>
      <w:r w:rsidR="00423ACB" w:rsidRPr="00423ACB">
        <w:rPr>
          <w:rFonts w:eastAsia="Calibri" w:cs="Arial"/>
          <w:color w:val="000000"/>
          <w:szCs w:val="22"/>
          <w:lang w:eastAsia="en-US"/>
        </w:rPr>
        <w:t xml:space="preserve"> area and </w:t>
      </w:r>
      <w:r w:rsidR="00423ACB">
        <w:rPr>
          <w:rFonts w:eastAsia="Calibri" w:cs="Arial"/>
          <w:color w:val="000000"/>
          <w:szCs w:val="22"/>
          <w:lang w:eastAsia="en-US"/>
        </w:rPr>
        <w:t xml:space="preserve">the </w:t>
      </w:r>
      <w:r w:rsidR="00423ACB" w:rsidRPr="00423ACB">
        <w:rPr>
          <w:rFonts w:eastAsia="Calibri" w:cs="Arial"/>
          <w:color w:val="000000"/>
          <w:szCs w:val="22"/>
          <w:lang w:eastAsia="en-US"/>
        </w:rPr>
        <w:t>gaming room</w:t>
      </w:r>
      <w:r w:rsidRPr="00423ACB">
        <w:rPr>
          <w:rFonts w:eastAsia="Calibri" w:cs="Arial"/>
          <w:color w:val="000000"/>
          <w:szCs w:val="22"/>
          <w:lang w:eastAsia="en-US"/>
        </w:rPr>
        <w:t>. The</w:t>
      </w:r>
      <w:r w:rsidR="00423ACB">
        <w:rPr>
          <w:rFonts w:eastAsia="Calibri" w:cs="Arial"/>
          <w:color w:val="000000"/>
          <w:szCs w:val="22"/>
          <w:lang w:eastAsia="en-US"/>
        </w:rPr>
        <w:t xml:space="preserve"> Club includes </w:t>
      </w:r>
      <w:r w:rsidRPr="00423ACB">
        <w:rPr>
          <w:rFonts w:eastAsia="Calibri" w:cs="Arial"/>
          <w:color w:val="000000"/>
          <w:szCs w:val="22"/>
          <w:lang w:eastAsia="en-US"/>
        </w:rPr>
        <w:t>a large outdoor play area with a playground</w:t>
      </w:r>
      <w:r w:rsidR="002D74F5">
        <w:rPr>
          <w:rFonts w:eastAsia="Calibri" w:cs="Arial"/>
          <w:color w:val="000000"/>
          <w:szCs w:val="22"/>
          <w:lang w:eastAsia="en-US"/>
        </w:rPr>
        <w:t>, sandpit</w:t>
      </w:r>
      <w:r w:rsidR="00423ACB">
        <w:rPr>
          <w:rFonts w:eastAsia="Calibri" w:cs="Arial"/>
          <w:color w:val="000000"/>
          <w:szCs w:val="22"/>
          <w:lang w:eastAsia="en-US"/>
        </w:rPr>
        <w:t xml:space="preserve"> and jumping pillow.  </w:t>
      </w:r>
      <w:r w:rsidRPr="00423ACB">
        <w:rPr>
          <w:rFonts w:eastAsia="Calibri" w:cs="Arial"/>
          <w:color w:val="000000"/>
          <w:szCs w:val="22"/>
          <w:lang w:eastAsia="en-US"/>
        </w:rPr>
        <w:t>The gaming room is separated from the main bar area by a large frosted glass feature wall and plans</w:t>
      </w:r>
      <w:r w:rsidR="00423ACB">
        <w:rPr>
          <w:rFonts w:eastAsia="Calibri" w:cs="Arial"/>
          <w:color w:val="000000"/>
          <w:szCs w:val="22"/>
          <w:lang w:eastAsia="en-US"/>
        </w:rPr>
        <w:t xml:space="preserve"> </w:t>
      </w:r>
      <w:r w:rsidRPr="00423ACB">
        <w:rPr>
          <w:rFonts w:eastAsia="Calibri" w:cs="Arial"/>
          <w:color w:val="000000"/>
          <w:szCs w:val="22"/>
          <w:lang w:eastAsia="en-US"/>
        </w:rPr>
        <w:t xml:space="preserve">show that the current gaming </w:t>
      </w:r>
      <w:r w:rsidR="00721FB6">
        <w:rPr>
          <w:rFonts w:eastAsia="Calibri" w:cs="Arial"/>
          <w:color w:val="000000"/>
          <w:szCs w:val="22"/>
          <w:lang w:eastAsia="en-US"/>
        </w:rPr>
        <w:t xml:space="preserve">room </w:t>
      </w:r>
      <w:r w:rsidRPr="00423ACB">
        <w:rPr>
          <w:rFonts w:eastAsia="Calibri" w:cs="Arial"/>
          <w:color w:val="000000"/>
          <w:szCs w:val="22"/>
          <w:lang w:eastAsia="en-US"/>
        </w:rPr>
        <w:t>area is sufficient to contain the additional requested gaming machines and</w:t>
      </w:r>
      <w:r w:rsidR="00423ACB">
        <w:rPr>
          <w:rFonts w:eastAsia="Calibri" w:cs="Arial"/>
          <w:color w:val="000000"/>
          <w:szCs w:val="22"/>
          <w:lang w:eastAsia="en-US"/>
        </w:rPr>
        <w:t xml:space="preserve">, </w:t>
      </w:r>
      <w:r w:rsidRPr="00423ACB">
        <w:rPr>
          <w:rFonts w:eastAsia="Calibri" w:cs="Arial"/>
          <w:color w:val="000000"/>
          <w:szCs w:val="22"/>
          <w:lang w:eastAsia="en-US"/>
        </w:rPr>
        <w:t>should the application be approved</w:t>
      </w:r>
      <w:r w:rsidR="00423ACB">
        <w:rPr>
          <w:rFonts w:eastAsia="Calibri" w:cs="Arial"/>
          <w:color w:val="000000"/>
          <w:szCs w:val="22"/>
          <w:lang w:eastAsia="en-US"/>
        </w:rPr>
        <w:t>,</w:t>
      </w:r>
      <w:r w:rsidRPr="00423ACB">
        <w:rPr>
          <w:rFonts w:eastAsia="Calibri" w:cs="Arial"/>
          <w:color w:val="000000"/>
          <w:szCs w:val="22"/>
          <w:lang w:eastAsia="en-US"/>
        </w:rPr>
        <w:t xml:space="preserve"> no increase in the gaming </w:t>
      </w:r>
      <w:r w:rsidR="00721FB6">
        <w:rPr>
          <w:rFonts w:eastAsia="Calibri" w:cs="Arial"/>
          <w:color w:val="000000"/>
          <w:szCs w:val="22"/>
          <w:lang w:eastAsia="en-US"/>
        </w:rPr>
        <w:t xml:space="preserve">room </w:t>
      </w:r>
      <w:r w:rsidRPr="00423ACB">
        <w:rPr>
          <w:rFonts w:eastAsia="Calibri" w:cs="Arial"/>
          <w:color w:val="000000"/>
          <w:szCs w:val="22"/>
          <w:lang w:eastAsia="en-US"/>
        </w:rPr>
        <w:t>area would be required.</w:t>
      </w:r>
    </w:p>
    <w:p w:rsidR="00423ACB" w:rsidRPr="00546257" w:rsidRDefault="00182C5B" w:rsidP="0090268B">
      <w:pPr>
        <w:pStyle w:val="ListParagraph"/>
        <w:autoSpaceDE w:val="0"/>
        <w:autoSpaceDN w:val="0"/>
        <w:adjustRightInd w:val="0"/>
        <w:spacing w:after="120"/>
        <w:ind w:left="426"/>
        <w:jc w:val="both"/>
        <w:rPr>
          <w:rFonts w:eastAsia="Calibri" w:cs="Arial"/>
          <w:i/>
          <w:color w:val="000000"/>
          <w:szCs w:val="22"/>
          <w:lang w:eastAsia="en-US"/>
        </w:rPr>
      </w:pPr>
      <w:r w:rsidRPr="00546257">
        <w:rPr>
          <w:rFonts w:eastAsia="Calibri" w:cs="Arial"/>
          <w:b/>
          <w:bCs/>
          <w:i/>
          <w:iCs/>
          <w:color w:val="000000"/>
          <w:szCs w:val="22"/>
          <w:lang w:eastAsia="en-US"/>
        </w:rPr>
        <w:t>Suitability of premises – primary activity</w:t>
      </w:r>
    </w:p>
    <w:p w:rsidR="006275C0" w:rsidRDefault="00182C5B"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23ACB">
        <w:rPr>
          <w:rFonts w:eastAsia="Calibri" w:cs="Arial"/>
          <w:color w:val="000000"/>
          <w:szCs w:val="22"/>
          <w:lang w:eastAsia="en-US"/>
        </w:rPr>
        <w:t xml:space="preserve">The </w:t>
      </w:r>
      <w:r w:rsidR="00423ACB">
        <w:rPr>
          <w:rFonts w:eastAsia="Calibri" w:cs="Arial"/>
          <w:color w:val="000000"/>
          <w:szCs w:val="22"/>
          <w:lang w:eastAsia="en-US"/>
        </w:rPr>
        <w:t>Club</w:t>
      </w:r>
      <w:r w:rsidRPr="00423ACB">
        <w:rPr>
          <w:rFonts w:eastAsia="Calibri" w:cs="Arial"/>
          <w:color w:val="000000"/>
          <w:szCs w:val="22"/>
          <w:lang w:eastAsia="en-US"/>
        </w:rPr>
        <w:t xml:space="preserve"> is located in the suburb of Gillen</w:t>
      </w:r>
      <w:r w:rsidR="004E1C1C">
        <w:rPr>
          <w:rFonts w:eastAsia="Calibri" w:cs="Arial"/>
          <w:color w:val="000000"/>
          <w:szCs w:val="22"/>
          <w:lang w:eastAsia="en-US"/>
        </w:rPr>
        <w:t>,</w:t>
      </w:r>
      <w:r w:rsidRPr="00423ACB">
        <w:rPr>
          <w:rFonts w:eastAsia="Calibri" w:cs="Arial"/>
          <w:color w:val="000000"/>
          <w:szCs w:val="22"/>
          <w:lang w:eastAsia="en-US"/>
        </w:rPr>
        <w:t xml:space="preserve"> approximately 1.5</w:t>
      </w:r>
      <w:r w:rsidR="004E1C1C">
        <w:rPr>
          <w:rFonts w:eastAsia="Calibri" w:cs="Arial"/>
          <w:color w:val="000000"/>
          <w:szCs w:val="22"/>
          <w:lang w:eastAsia="en-US"/>
        </w:rPr>
        <w:t xml:space="preserve"> </w:t>
      </w:r>
      <w:r w:rsidRPr="00423ACB">
        <w:rPr>
          <w:rFonts w:eastAsia="Calibri" w:cs="Arial"/>
          <w:color w:val="000000"/>
          <w:szCs w:val="22"/>
          <w:lang w:eastAsia="en-US"/>
        </w:rPr>
        <w:t>km west of the Alice Springs CBD. The</w:t>
      </w:r>
      <w:r w:rsidR="004E1C1C">
        <w:rPr>
          <w:rFonts w:eastAsia="Calibri" w:cs="Arial"/>
          <w:color w:val="000000"/>
          <w:szCs w:val="22"/>
          <w:lang w:eastAsia="en-US"/>
        </w:rPr>
        <w:t xml:space="preserve"> Club</w:t>
      </w:r>
      <w:r w:rsidRPr="004E1C1C">
        <w:rPr>
          <w:rFonts w:eastAsia="Calibri" w:cs="Arial"/>
          <w:color w:val="000000"/>
          <w:szCs w:val="22"/>
          <w:lang w:eastAsia="en-US"/>
        </w:rPr>
        <w:t xml:space="preserve"> has a long standing history having been established in 1972 as Wests Sporting Club</w:t>
      </w:r>
      <w:r w:rsidR="004E1C1C">
        <w:rPr>
          <w:rFonts w:eastAsia="Calibri" w:cs="Arial"/>
          <w:color w:val="000000"/>
          <w:szCs w:val="22"/>
          <w:lang w:eastAsia="en-US"/>
        </w:rPr>
        <w:t xml:space="preserve"> </w:t>
      </w:r>
      <w:r w:rsidRPr="004E1C1C">
        <w:rPr>
          <w:rFonts w:eastAsia="Calibri" w:cs="Arial"/>
          <w:color w:val="000000"/>
          <w:szCs w:val="22"/>
          <w:lang w:eastAsia="en-US"/>
        </w:rPr>
        <w:t>Incorporated. In March 2004 members resolved to change the name to Gillen Club Incorporated. The</w:t>
      </w:r>
      <w:r w:rsidR="004E1C1C">
        <w:rPr>
          <w:rFonts w:eastAsia="Calibri" w:cs="Arial"/>
          <w:color w:val="000000"/>
          <w:szCs w:val="22"/>
          <w:lang w:eastAsia="en-US"/>
        </w:rPr>
        <w:t xml:space="preserve"> current membership comprises</w:t>
      </w:r>
      <w:r w:rsidRPr="004E1C1C">
        <w:rPr>
          <w:rFonts w:eastAsia="Calibri" w:cs="Arial"/>
          <w:color w:val="000000"/>
          <w:szCs w:val="22"/>
          <w:lang w:eastAsia="en-US"/>
        </w:rPr>
        <w:t xml:space="preserve"> 5,860 members.</w:t>
      </w:r>
    </w:p>
    <w:p w:rsidR="006275C0" w:rsidRDefault="006275C0"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Club</w:t>
      </w:r>
      <w:r w:rsidR="00182C5B" w:rsidRPr="006275C0">
        <w:rPr>
          <w:rFonts w:eastAsia="Calibri" w:cs="Arial"/>
          <w:color w:val="000000"/>
          <w:szCs w:val="22"/>
          <w:lang w:eastAsia="en-US"/>
        </w:rPr>
        <w:t xml:space="preserve"> has four foundation sporting associations, Wests Cricket Club, Wests Netball Club, Wests</w:t>
      </w:r>
      <w:r>
        <w:rPr>
          <w:rFonts w:eastAsia="Calibri" w:cs="Arial"/>
          <w:color w:val="000000"/>
          <w:szCs w:val="22"/>
          <w:lang w:eastAsia="en-US"/>
        </w:rPr>
        <w:t xml:space="preserve"> </w:t>
      </w:r>
      <w:r w:rsidR="00182C5B" w:rsidRPr="006275C0">
        <w:rPr>
          <w:rFonts w:eastAsia="Calibri" w:cs="Arial"/>
          <w:color w:val="000000"/>
          <w:szCs w:val="22"/>
          <w:lang w:eastAsia="en-US"/>
        </w:rPr>
        <w:t xml:space="preserve">Rugby League Club and Wests Football Club. The main objective of the </w:t>
      </w:r>
      <w:r>
        <w:rPr>
          <w:rFonts w:eastAsia="Calibri" w:cs="Arial"/>
          <w:color w:val="000000"/>
          <w:szCs w:val="22"/>
          <w:lang w:eastAsia="en-US"/>
        </w:rPr>
        <w:t>Club</w:t>
      </w:r>
      <w:r w:rsidR="00182C5B" w:rsidRPr="006275C0">
        <w:rPr>
          <w:rFonts w:eastAsia="Calibri" w:cs="Arial"/>
          <w:color w:val="000000"/>
          <w:szCs w:val="22"/>
          <w:lang w:eastAsia="en-US"/>
        </w:rPr>
        <w:t xml:space="preserve"> is to promote and</w:t>
      </w:r>
      <w:r>
        <w:rPr>
          <w:rFonts w:eastAsia="Calibri" w:cs="Arial"/>
          <w:color w:val="000000"/>
          <w:szCs w:val="22"/>
          <w:lang w:eastAsia="en-US"/>
        </w:rPr>
        <w:t xml:space="preserve"> </w:t>
      </w:r>
      <w:r w:rsidR="00182C5B" w:rsidRPr="006275C0">
        <w:rPr>
          <w:rFonts w:eastAsia="Calibri" w:cs="Arial"/>
          <w:color w:val="000000"/>
          <w:szCs w:val="22"/>
          <w:lang w:eastAsia="en-US"/>
        </w:rPr>
        <w:t>facilitate sport within the Northern Territory. Community contributions achieved through expenditure on</w:t>
      </w:r>
      <w:r>
        <w:rPr>
          <w:rFonts w:eastAsia="Calibri" w:cs="Arial"/>
          <w:color w:val="000000"/>
          <w:szCs w:val="22"/>
          <w:lang w:eastAsia="en-US"/>
        </w:rPr>
        <w:t xml:space="preserve"> </w:t>
      </w:r>
      <w:r w:rsidR="00182C5B" w:rsidRPr="006275C0">
        <w:rPr>
          <w:rFonts w:eastAsia="Calibri" w:cs="Arial"/>
          <w:color w:val="000000"/>
          <w:szCs w:val="22"/>
          <w:lang w:eastAsia="en-US"/>
        </w:rPr>
        <w:t>gaming machines is donated back to the four foundation Clubs and other non-affiliated charitable</w:t>
      </w:r>
      <w:r>
        <w:rPr>
          <w:rFonts w:eastAsia="Calibri" w:cs="Arial"/>
          <w:color w:val="000000"/>
          <w:szCs w:val="22"/>
          <w:lang w:eastAsia="en-US"/>
        </w:rPr>
        <w:t xml:space="preserve"> </w:t>
      </w:r>
      <w:r w:rsidR="00182C5B" w:rsidRPr="006275C0">
        <w:rPr>
          <w:rFonts w:eastAsia="Calibri" w:cs="Arial"/>
          <w:color w:val="000000"/>
          <w:szCs w:val="22"/>
          <w:lang w:eastAsia="en-US"/>
        </w:rPr>
        <w:t>organisations.</w:t>
      </w:r>
    </w:p>
    <w:p w:rsidR="006275C0" w:rsidRDefault="00182C5B" w:rsidP="006275C0">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6275C0">
        <w:rPr>
          <w:rFonts w:eastAsia="Calibri" w:cs="Arial"/>
          <w:color w:val="000000"/>
          <w:szCs w:val="22"/>
          <w:lang w:eastAsia="en-US"/>
        </w:rPr>
        <w:t xml:space="preserve">The CIA provides information regarding the </w:t>
      </w:r>
      <w:r w:rsidR="00ED78D0">
        <w:rPr>
          <w:rFonts w:eastAsia="Calibri" w:cs="Arial"/>
          <w:color w:val="000000"/>
          <w:szCs w:val="22"/>
          <w:lang w:eastAsia="en-US"/>
        </w:rPr>
        <w:t>Club’s</w:t>
      </w:r>
      <w:r w:rsidRPr="006275C0">
        <w:rPr>
          <w:rFonts w:eastAsia="Calibri" w:cs="Arial"/>
          <w:color w:val="000000"/>
          <w:szCs w:val="22"/>
          <w:lang w:eastAsia="en-US"/>
        </w:rPr>
        <w:t xml:space="preserve"> financial performance in 2014 and 2015.</w:t>
      </w:r>
      <w:r w:rsidR="00ED78D0">
        <w:rPr>
          <w:rFonts w:eastAsia="Calibri" w:cs="Arial"/>
          <w:color w:val="000000"/>
          <w:szCs w:val="22"/>
          <w:lang w:eastAsia="en-US"/>
        </w:rPr>
        <w:t xml:space="preserve">  </w:t>
      </w:r>
      <w:r w:rsidRPr="006275C0">
        <w:rPr>
          <w:rFonts w:eastAsia="Calibri" w:cs="Arial"/>
          <w:color w:val="000000"/>
          <w:szCs w:val="22"/>
          <w:lang w:eastAsia="en-US"/>
        </w:rPr>
        <w:t>The Profit</w:t>
      </w:r>
      <w:r w:rsidR="006275C0">
        <w:rPr>
          <w:rFonts w:eastAsia="Calibri" w:cs="Arial"/>
          <w:color w:val="000000"/>
          <w:szCs w:val="22"/>
          <w:lang w:eastAsia="en-US"/>
        </w:rPr>
        <w:t xml:space="preserve"> </w:t>
      </w:r>
      <w:r w:rsidRPr="006275C0">
        <w:rPr>
          <w:rFonts w:eastAsia="Calibri" w:cs="Arial"/>
          <w:color w:val="000000"/>
          <w:szCs w:val="22"/>
          <w:lang w:eastAsia="en-US"/>
        </w:rPr>
        <w:t xml:space="preserve">and Loss </w:t>
      </w:r>
      <w:r w:rsidR="00ED78D0">
        <w:rPr>
          <w:rFonts w:eastAsia="Calibri" w:cs="Arial"/>
          <w:color w:val="000000"/>
          <w:szCs w:val="22"/>
          <w:lang w:eastAsia="en-US"/>
        </w:rPr>
        <w:t>statements</w:t>
      </w:r>
      <w:r w:rsidRPr="006275C0">
        <w:rPr>
          <w:rFonts w:eastAsia="Calibri" w:cs="Arial"/>
          <w:color w:val="000000"/>
          <w:szCs w:val="22"/>
          <w:lang w:eastAsia="en-US"/>
        </w:rPr>
        <w:t xml:space="preserve"> for 2014 show </w:t>
      </w:r>
      <w:r w:rsidR="00ED78D0">
        <w:rPr>
          <w:rFonts w:eastAsia="Calibri" w:cs="Arial"/>
          <w:color w:val="000000"/>
          <w:szCs w:val="22"/>
          <w:lang w:eastAsia="en-US"/>
        </w:rPr>
        <w:t>that</w:t>
      </w:r>
      <w:r w:rsidRPr="006275C0">
        <w:rPr>
          <w:rFonts w:eastAsia="Calibri" w:cs="Arial"/>
          <w:color w:val="000000"/>
          <w:szCs w:val="22"/>
          <w:lang w:eastAsia="en-US"/>
        </w:rPr>
        <w:t xml:space="preserve"> 51.79% of </w:t>
      </w:r>
      <w:r w:rsidR="00ED78D0">
        <w:rPr>
          <w:rFonts w:eastAsia="Calibri" w:cs="Arial"/>
          <w:color w:val="000000"/>
          <w:szCs w:val="22"/>
          <w:lang w:eastAsia="en-US"/>
        </w:rPr>
        <w:t>the Club’s overall</w:t>
      </w:r>
      <w:r w:rsidRPr="006275C0">
        <w:rPr>
          <w:rFonts w:eastAsia="Calibri" w:cs="Arial"/>
          <w:color w:val="000000"/>
          <w:szCs w:val="22"/>
          <w:lang w:eastAsia="en-US"/>
        </w:rPr>
        <w:t xml:space="preserve"> revenue </w:t>
      </w:r>
      <w:r w:rsidR="00ED78D0">
        <w:rPr>
          <w:rFonts w:eastAsia="Calibri" w:cs="Arial"/>
          <w:color w:val="000000"/>
          <w:szCs w:val="22"/>
          <w:lang w:eastAsia="en-US"/>
        </w:rPr>
        <w:t>for that financial year was derived</w:t>
      </w:r>
      <w:r w:rsidRPr="006275C0">
        <w:rPr>
          <w:rFonts w:eastAsia="Calibri" w:cs="Arial"/>
          <w:color w:val="000000"/>
          <w:szCs w:val="22"/>
          <w:lang w:eastAsia="en-US"/>
        </w:rPr>
        <w:t xml:space="preserve"> from the kitchen and</w:t>
      </w:r>
      <w:r w:rsidR="006275C0">
        <w:rPr>
          <w:rFonts w:eastAsia="Calibri" w:cs="Arial"/>
          <w:color w:val="000000"/>
          <w:szCs w:val="22"/>
          <w:lang w:eastAsia="en-US"/>
        </w:rPr>
        <w:t xml:space="preserve"> </w:t>
      </w:r>
      <w:r w:rsidRPr="006275C0">
        <w:rPr>
          <w:rFonts w:eastAsia="Calibri" w:cs="Arial"/>
          <w:color w:val="000000"/>
          <w:szCs w:val="22"/>
          <w:lang w:eastAsia="en-US"/>
        </w:rPr>
        <w:t xml:space="preserve">bar, 8.13% from other revenue </w:t>
      </w:r>
      <w:r w:rsidR="00ED78D0">
        <w:rPr>
          <w:rFonts w:eastAsia="Calibri" w:cs="Arial"/>
          <w:color w:val="000000"/>
          <w:szCs w:val="22"/>
          <w:lang w:eastAsia="en-US"/>
        </w:rPr>
        <w:t xml:space="preserve">streams </w:t>
      </w:r>
      <w:r w:rsidRPr="006275C0">
        <w:rPr>
          <w:rFonts w:eastAsia="Calibri" w:cs="Arial"/>
          <w:color w:val="000000"/>
          <w:szCs w:val="22"/>
          <w:lang w:eastAsia="en-US"/>
        </w:rPr>
        <w:t>such as Keno</w:t>
      </w:r>
      <w:r w:rsidR="00ED78D0">
        <w:rPr>
          <w:rFonts w:eastAsia="Calibri" w:cs="Arial"/>
          <w:color w:val="000000"/>
          <w:szCs w:val="22"/>
          <w:lang w:eastAsia="en-US"/>
        </w:rPr>
        <w:t>,</w:t>
      </w:r>
      <w:r w:rsidRPr="006275C0">
        <w:rPr>
          <w:rFonts w:eastAsia="Calibri" w:cs="Arial"/>
          <w:color w:val="000000"/>
          <w:szCs w:val="22"/>
          <w:lang w:eastAsia="en-US"/>
        </w:rPr>
        <w:t xml:space="preserve"> TAB</w:t>
      </w:r>
      <w:r w:rsidR="00ED78D0">
        <w:rPr>
          <w:rFonts w:eastAsia="Calibri" w:cs="Arial"/>
          <w:color w:val="000000"/>
          <w:szCs w:val="22"/>
          <w:lang w:eastAsia="en-US"/>
        </w:rPr>
        <w:t xml:space="preserve"> and memberships fees</w:t>
      </w:r>
      <w:r w:rsidRPr="006275C0">
        <w:rPr>
          <w:rFonts w:eastAsia="Calibri" w:cs="Arial"/>
          <w:color w:val="000000"/>
          <w:szCs w:val="22"/>
          <w:lang w:eastAsia="en-US"/>
        </w:rPr>
        <w:t xml:space="preserve"> and 40.08% </w:t>
      </w:r>
      <w:r w:rsidR="00ED78D0">
        <w:rPr>
          <w:rFonts w:eastAsia="Calibri" w:cs="Arial"/>
          <w:color w:val="000000"/>
          <w:szCs w:val="22"/>
          <w:lang w:eastAsia="en-US"/>
        </w:rPr>
        <w:t xml:space="preserve">of total revenue </w:t>
      </w:r>
      <w:r w:rsidRPr="006275C0">
        <w:rPr>
          <w:rFonts w:eastAsia="Calibri" w:cs="Arial"/>
          <w:color w:val="000000"/>
          <w:szCs w:val="22"/>
          <w:lang w:eastAsia="en-US"/>
        </w:rPr>
        <w:t>from gaming.</w:t>
      </w:r>
      <w:r w:rsidR="006275C0">
        <w:rPr>
          <w:rFonts w:eastAsia="Calibri" w:cs="Arial"/>
          <w:color w:val="000000"/>
          <w:szCs w:val="22"/>
          <w:lang w:eastAsia="en-US"/>
        </w:rPr>
        <w:t xml:space="preserve">  </w:t>
      </w:r>
      <w:r w:rsidRPr="006275C0">
        <w:rPr>
          <w:rFonts w:eastAsia="Calibri" w:cs="Arial"/>
          <w:color w:val="000000"/>
          <w:szCs w:val="22"/>
          <w:lang w:eastAsia="en-US"/>
        </w:rPr>
        <w:t>The Profit and Loss figures for 2015 show a combined total of 47.41% of their revenue came from the</w:t>
      </w:r>
      <w:r w:rsidR="006275C0">
        <w:rPr>
          <w:rFonts w:eastAsia="Calibri" w:cs="Arial"/>
          <w:color w:val="000000"/>
          <w:szCs w:val="22"/>
          <w:lang w:eastAsia="en-US"/>
        </w:rPr>
        <w:t xml:space="preserve"> </w:t>
      </w:r>
      <w:r w:rsidRPr="006275C0">
        <w:rPr>
          <w:rFonts w:eastAsia="Calibri" w:cs="Arial"/>
          <w:color w:val="000000"/>
          <w:szCs w:val="22"/>
          <w:lang w:eastAsia="en-US"/>
        </w:rPr>
        <w:t>kitchen and bar, 7.39% from other revenue such as Keno TAB Memberships etc. and 45.20% from</w:t>
      </w:r>
      <w:r w:rsidR="006275C0">
        <w:rPr>
          <w:rFonts w:eastAsia="Calibri" w:cs="Arial"/>
          <w:color w:val="000000"/>
          <w:szCs w:val="22"/>
          <w:lang w:eastAsia="en-US"/>
        </w:rPr>
        <w:t xml:space="preserve"> </w:t>
      </w:r>
      <w:r w:rsidRPr="006275C0">
        <w:rPr>
          <w:rFonts w:eastAsia="Calibri" w:cs="Arial"/>
          <w:color w:val="000000"/>
          <w:szCs w:val="22"/>
          <w:lang w:eastAsia="en-US"/>
        </w:rPr>
        <w:t>gaming</w:t>
      </w:r>
      <w:r w:rsidR="00ED78D0">
        <w:rPr>
          <w:rFonts w:eastAsia="Calibri" w:cs="Arial"/>
          <w:color w:val="000000"/>
          <w:szCs w:val="22"/>
          <w:lang w:eastAsia="en-US"/>
        </w:rPr>
        <w:t xml:space="preserve"> machine activity</w:t>
      </w:r>
      <w:r w:rsidRPr="006275C0">
        <w:rPr>
          <w:rFonts w:eastAsia="Calibri" w:cs="Arial"/>
          <w:color w:val="000000"/>
          <w:szCs w:val="22"/>
          <w:lang w:eastAsia="en-US"/>
        </w:rPr>
        <w:t xml:space="preserve">. </w:t>
      </w:r>
    </w:p>
    <w:p w:rsidR="0090268B" w:rsidRPr="0090268B" w:rsidRDefault="00182C5B" w:rsidP="0090268B">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sidRPr="006275C0">
        <w:rPr>
          <w:rFonts w:eastAsia="Calibri" w:cs="Arial"/>
          <w:color w:val="000000"/>
          <w:szCs w:val="22"/>
          <w:lang w:eastAsia="en-US"/>
        </w:rPr>
        <w:t>Based on the financial analysi</w:t>
      </w:r>
      <w:r w:rsidR="006275C0">
        <w:rPr>
          <w:rFonts w:eastAsia="Calibri" w:cs="Arial"/>
          <w:color w:val="000000"/>
          <w:szCs w:val="22"/>
          <w:lang w:eastAsia="en-US"/>
        </w:rPr>
        <w:t>s provided it appears that the</w:t>
      </w:r>
      <w:r w:rsidRPr="006275C0">
        <w:rPr>
          <w:rFonts w:eastAsia="Calibri" w:cs="Arial"/>
          <w:color w:val="000000"/>
          <w:szCs w:val="22"/>
          <w:lang w:eastAsia="en-US"/>
        </w:rPr>
        <w:t xml:space="preserve"> </w:t>
      </w:r>
      <w:r w:rsidR="006275C0">
        <w:rPr>
          <w:rFonts w:eastAsia="Calibri" w:cs="Arial"/>
          <w:color w:val="000000"/>
          <w:szCs w:val="22"/>
          <w:lang w:eastAsia="en-US"/>
        </w:rPr>
        <w:t>Club</w:t>
      </w:r>
      <w:r w:rsidRPr="006275C0">
        <w:rPr>
          <w:rFonts w:eastAsia="Calibri" w:cs="Arial"/>
          <w:color w:val="000000"/>
          <w:szCs w:val="22"/>
          <w:lang w:eastAsia="en-US"/>
        </w:rPr>
        <w:t xml:space="preserve"> does not currently </w:t>
      </w:r>
      <w:r w:rsidR="006275C0">
        <w:rPr>
          <w:rFonts w:eastAsia="Calibri" w:cs="Arial"/>
          <w:color w:val="000000"/>
          <w:szCs w:val="22"/>
          <w:lang w:eastAsia="en-US"/>
        </w:rPr>
        <w:t xml:space="preserve">receive </w:t>
      </w:r>
      <w:r w:rsidRPr="006275C0">
        <w:rPr>
          <w:rFonts w:eastAsia="Calibri" w:cs="Arial"/>
          <w:color w:val="000000"/>
          <w:szCs w:val="22"/>
          <w:lang w:eastAsia="en-US"/>
        </w:rPr>
        <w:t xml:space="preserve">the majority of its revenue from gaming machine activity </w:t>
      </w:r>
      <w:r w:rsidR="0090268B">
        <w:rPr>
          <w:rFonts w:eastAsia="Calibri" w:cs="Arial"/>
          <w:color w:val="000000"/>
          <w:szCs w:val="22"/>
          <w:lang w:eastAsia="en-US"/>
        </w:rPr>
        <w:t xml:space="preserve">however </w:t>
      </w:r>
      <w:r w:rsidR="006275C0">
        <w:rPr>
          <w:rFonts w:eastAsia="Calibri" w:cs="Arial"/>
          <w:color w:val="000000"/>
          <w:szCs w:val="22"/>
          <w:lang w:eastAsia="en-US"/>
        </w:rPr>
        <w:t>that revenue does comprise a significant proportion of the Club’s overall revenue.  T</w:t>
      </w:r>
      <w:r w:rsidRPr="006275C0">
        <w:rPr>
          <w:rFonts w:eastAsia="Calibri" w:cs="Arial"/>
          <w:color w:val="000000"/>
          <w:szCs w:val="22"/>
          <w:lang w:eastAsia="en-US"/>
        </w:rPr>
        <w:t>he CIA proj</w:t>
      </w:r>
      <w:r w:rsidR="006275C0">
        <w:rPr>
          <w:rFonts w:eastAsia="Calibri" w:cs="Arial"/>
          <w:color w:val="000000"/>
          <w:szCs w:val="22"/>
          <w:lang w:eastAsia="en-US"/>
        </w:rPr>
        <w:t>ects that with an addition of ten gaming machines</w:t>
      </w:r>
      <w:r w:rsidRPr="006275C0">
        <w:rPr>
          <w:rFonts w:eastAsia="Calibri" w:cs="Arial"/>
          <w:color w:val="000000"/>
          <w:szCs w:val="22"/>
          <w:lang w:eastAsia="en-US"/>
        </w:rPr>
        <w:t xml:space="preserve"> the income from gaming</w:t>
      </w:r>
      <w:r w:rsidR="00ED78D0">
        <w:rPr>
          <w:rFonts w:eastAsia="Calibri" w:cs="Arial"/>
          <w:color w:val="000000"/>
          <w:szCs w:val="22"/>
          <w:lang w:eastAsia="en-US"/>
        </w:rPr>
        <w:t xml:space="preserve"> machine activity</w:t>
      </w:r>
      <w:r w:rsidRPr="006275C0">
        <w:rPr>
          <w:rFonts w:eastAsia="Calibri" w:cs="Arial"/>
          <w:color w:val="000000"/>
          <w:szCs w:val="22"/>
          <w:lang w:eastAsia="en-US"/>
        </w:rPr>
        <w:t xml:space="preserve"> will increase to 51.65% of </w:t>
      </w:r>
      <w:r w:rsidR="00ED78D0">
        <w:rPr>
          <w:rFonts w:eastAsia="Calibri" w:cs="Arial"/>
          <w:color w:val="000000"/>
          <w:szCs w:val="22"/>
          <w:lang w:eastAsia="en-US"/>
        </w:rPr>
        <w:t xml:space="preserve">the Club’s </w:t>
      </w:r>
      <w:r w:rsidRPr="006275C0">
        <w:rPr>
          <w:rFonts w:eastAsia="Calibri" w:cs="Arial"/>
          <w:color w:val="000000"/>
          <w:szCs w:val="22"/>
          <w:lang w:eastAsia="en-US"/>
        </w:rPr>
        <w:t xml:space="preserve">total revenue. </w:t>
      </w:r>
      <w:r w:rsidR="0090268B">
        <w:rPr>
          <w:rFonts w:eastAsia="Calibri" w:cs="Arial"/>
          <w:color w:val="000000"/>
          <w:szCs w:val="22"/>
          <w:lang w:eastAsia="en-US"/>
        </w:rPr>
        <w:t xml:space="preserve"> Whilst significant</w:t>
      </w:r>
      <w:r w:rsidR="00ED78D0">
        <w:rPr>
          <w:rFonts w:eastAsia="Calibri" w:cs="Arial"/>
          <w:color w:val="000000"/>
          <w:szCs w:val="22"/>
          <w:lang w:eastAsia="en-US"/>
        </w:rPr>
        <w:t>,</w:t>
      </w:r>
      <w:r w:rsidR="0090268B">
        <w:rPr>
          <w:rFonts w:eastAsia="Calibri" w:cs="Arial"/>
          <w:color w:val="000000"/>
          <w:szCs w:val="22"/>
          <w:lang w:eastAsia="en-US"/>
        </w:rPr>
        <w:t xml:space="preserve"> the pre</w:t>
      </w:r>
      <w:r w:rsidRPr="006275C0">
        <w:rPr>
          <w:rFonts w:eastAsia="Calibri" w:cs="Arial"/>
          <w:color w:val="000000"/>
          <w:szCs w:val="22"/>
          <w:lang w:eastAsia="en-US"/>
        </w:rPr>
        <w:t xml:space="preserve">dicted percentage of total revenue from gaming </w:t>
      </w:r>
      <w:r w:rsidR="00ED78D0">
        <w:rPr>
          <w:rFonts w:eastAsia="Calibri" w:cs="Arial"/>
          <w:color w:val="000000"/>
          <w:szCs w:val="22"/>
          <w:lang w:eastAsia="en-US"/>
        </w:rPr>
        <w:t xml:space="preserve">machine </w:t>
      </w:r>
      <w:r w:rsidRPr="006275C0">
        <w:rPr>
          <w:rFonts w:eastAsia="Calibri" w:cs="Arial"/>
          <w:color w:val="000000"/>
          <w:szCs w:val="22"/>
          <w:lang w:eastAsia="en-US"/>
        </w:rPr>
        <w:t xml:space="preserve">activity </w:t>
      </w:r>
      <w:r w:rsidR="0090268B">
        <w:rPr>
          <w:rFonts w:eastAsia="Calibri" w:cs="Arial"/>
          <w:color w:val="000000"/>
          <w:szCs w:val="22"/>
          <w:lang w:eastAsia="en-US"/>
        </w:rPr>
        <w:t>is comparable</w:t>
      </w:r>
      <w:r w:rsidRPr="006275C0">
        <w:rPr>
          <w:rFonts w:eastAsia="Calibri" w:cs="Arial"/>
          <w:color w:val="000000"/>
          <w:szCs w:val="22"/>
          <w:lang w:eastAsia="en-US"/>
        </w:rPr>
        <w:t xml:space="preserve"> to similar clubs within the</w:t>
      </w:r>
      <w:r w:rsidR="0090268B">
        <w:rPr>
          <w:rFonts w:eastAsia="Calibri" w:cs="Arial"/>
          <w:color w:val="000000"/>
          <w:szCs w:val="22"/>
          <w:lang w:eastAsia="en-US"/>
        </w:rPr>
        <w:t xml:space="preserve"> </w:t>
      </w:r>
      <w:r w:rsidRPr="0090268B">
        <w:rPr>
          <w:rFonts w:eastAsia="Calibri" w:cs="Arial"/>
          <w:color w:val="000000"/>
          <w:szCs w:val="22"/>
          <w:lang w:eastAsia="en-US"/>
        </w:rPr>
        <w:t>Northern Territory</w:t>
      </w:r>
      <w:r w:rsidR="0090268B">
        <w:rPr>
          <w:rFonts w:eastAsia="Calibri" w:cs="Arial"/>
          <w:color w:val="000000"/>
          <w:szCs w:val="22"/>
          <w:lang w:eastAsia="en-US"/>
        </w:rPr>
        <w:t xml:space="preserve"> th</w:t>
      </w:r>
      <w:r w:rsidR="00ED78D0">
        <w:rPr>
          <w:rFonts w:eastAsia="Calibri" w:cs="Arial"/>
          <w:color w:val="000000"/>
          <w:szCs w:val="22"/>
          <w:lang w:eastAsia="en-US"/>
        </w:rPr>
        <w:t>at offer gaming machine facilities</w:t>
      </w:r>
      <w:r w:rsidRPr="0090268B">
        <w:rPr>
          <w:rFonts w:eastAsia="Calibri" w:cs="Arial"/>
          <w:color w:val="000000"/>
          <w:szCs w:val="22"/>
          <w:lang w:eastAsia="en-US"/>
        </w:rPr>
        <w:t xml:space="preserve">. </w:t>
      </w:r>
    </w:p>
    <w:p w:rsidR="0090268B" w:rsidRDefault="00182C5B" w:rsidP="0090268B">
      <w:pPr>
        <w:pStyle w:val="ListParagraph"/>
        <w:autoSpaceDE w:val="0"/>
        <w:autoSpaceDN w:val="0"/>
        <w:adjustRightInd w:val="0"/>
        <w:spacing w:after="120"/>
        <w:ind w:left="426"/>
        <w:jc w:val="both"/>
        <w:rPr>
          <w:rFonts w:eastAsia="Calibri" w:cs="Arial"/>
          <w:b/>
          <w:bCs/>
          <w:i/>
          <w:iCs/>
          <w:color w:val="000000"/>
          <w:szCs w:val="22"/>
          <w:lang w:eastAsia="en-US"/>
        </w:rPr>
      </w:pPr>
      <w:r>
        <w:rPr>
          <w:rFonts w:eastAsia="Calibri" w:cs="Arial"/>
          <w:b/>
          <w:bCs/>
          <w:i/>
          <w:iCs/>
          <w:color w:val="000000"/>
          <w:szCs w:val="22"/>
          <w:lang w:eastAsia="en-US"/>
        </w:rPr>
        <w:t>Suitability of location-population of local area, proximity to other gaming venues and</w:t>
      </w:r>
      <w:r w:rsidR="0090268B">
        <w:rPr>
          <w:rFonts w:eastAsia="Calibri" w:cs="Arial"/>
          <w:b/>
          <w:bCs/>
          <w:i/>
          <w:iCs/>
          <w:color w:val="000000"/>
          <w:szCs w:val="22"/>
          <w:lang w:eastAsia="en-US"/>
        </w:rPr>
        <w:t xml:space="preserve"> </w:t>
      </w:r>
      <w:r w:rsidRPr="0090268B">
        <w:rPr>
          <w:rFonts w:eastAsia="Calibri" w:cs="Arial"/>
          <w:b/>
          <w:bCs/>
          <w:i/>
          <w:iCs/>
          <w:color w:val="000000"/>
          <w:szCs w:val="22"/>
          <w:lang w:eastAsia="en-US"/>
        </w:rPr>
        <w:t>proximity to sensitive areas</w:t>
      </w:r>
    </w:p>
    <w:p w:rsidR="0090268B" w:rsidRPr="0090268B" w:rsidRDefault="00182C5B" w:rsidP="0090268B">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sidRPr="0090268B">
        <w:rPr>
          <w:rFonts w:eastAsia="Calibri" w:cs="Arial"/>
          <w:color w:val="000000"/>
          <w:szCs w:val="22"/>
          <w:lang w:eastAsia="en-US"/>
        </w:rPr>
        <w:t>The Local Community Area (“LCA”) agreed to with Licensing NT for use in the preparation of the CIA</w:t>
      </w:r>
      <w:r w:rsidR="0090268B">
        <w:rPr>
          <w:rFonts w:eastAsia="Calibri" w:cs="Arial"/>
          <w:color w:val="000000"/>
          <w:szCs w:val="22"/>
          <w:lang w:eastAsia="en-US"/>
        </w:rPr>
        <w:t xml:space="preserve"> </w:t>
      </w:r>
      <w:r w:rsidRPr="0090268B">
        <w:rPr>
          <w:rFonts w:eastAsia="Calibri" w:cs="Arial"/>
          <w:color w:val="000000"/>
          <w:szCs w:val="22"/>
          <w:lang w:eastAsia="en-US"/>
        </w:rPr>
        <w:t xml:space="preserve">incorporates the Alice Springs suburbs of Araluen, </w:t>
      </w:r>
      <w:proofErr w:type="spellStart"/>
      <w:r w:rsidRPr="0090268B">
        <w:rPr>
          <w:rFonts w:eastAsia="Calibri" w:cs="Arial"/>
          <w:color w:val="000000"/>
          <w:szCs w:val="22"/>
          <w:lang w:eastAsia="en-US"/>
        </w:rPr>
        <w:t>Braitling</w:t>
      </w:r>
      <w:proofErr w:type="spellEnd"/>
      <w:r w:rsidRPr="0090268B">
        <w:rPr>
          <w:rFonts w:eastAsia="Calibri" w:cs="Arial"/>
          <w:color w:val="000000"/>
          <w:szCs w:val="22"/>
          <w:lang w:eastAsia="en-US"/>
        </w:rPr>
        <w:t xml:space="preserve">, </w:t>
      </w:r>
      <w:proofErr w:type="spellStart"/>
      <w:r w:rsidRPr="0090268B">
        <w:rPr>
          <w:rFonts w:eastAsia="Calibri" w:cs="Arial"/>
          <w:color w:val="000000"/>
          <w:szCs w:val="22"/>
          <w:lang w:eastAsia="en-US"/>
        </w:rPr>
        <w:t>Ciccone</w:t>
      </w:r>
      <w:proofErr w:type="spellEnd"/>
      <w:r w:rsidRPr="0090268B">
        <w:rPr>
          <w:rFonts w:eastAsia="Calibri" w:cs="Arial"/>
          <w:color w:val="000000"/>
          <w:szCs w:val="22"/>
          <w:lang w:eastAsia="en-US"/>
        </w:rPr>
        <w:t xml:space="preserve">, Flynn, Gillen, </w:t>
      </w:r>
      <w:proofErr w:type="spellStart"/>
      <w:r w:rsidRPr="0090268B">
        <w:rPr>
          <w:rFonts w:eastAsia="Calibri" w:cs="Arial"/>
          <w:color w:val="000000"/>
          <w:szCs w:val="22"/>
          <w:lang w:eastAsia="en-US"/>
        </w:rPr>
        <w:t>Irlpme</w:t>
      </w:r>
      <w:proofErr w:type="spellEnd"/>
      <w:r w:rsidRPr="0090268B">
        <w:rPr>
          <w:rFonts w:eastAsia="Calibri" w:cs="Arial"/>
          <w:color w:val="000000"/>
          <w:szCs w:val="22"/>
          <w:lang w:eastAsia="en-US"/>
        </w:rPr>
        <w:t>, Larapinta</w:t>
      </w:r>
      <w:r w:rsidR="0090268B">
        <w:rPr>
          <w:rFonts w:eastAsia="Calibri" w:cs="Arial"/>
          <w:color w:val="000000"/>
          <w:szCs w:val="22"/>
          <w:lang w:eastAsia="en-US"/>
        </w:rPr>
        <w:t xml:space="preserve"> </w:t>
      </w:r>
      <w:r w:rsidRPr="0090268B">
        <w:rPr>
          <w:rFonts w:eastAsia="Calibri" w:cs="Arial"/>
          <w:color w:val="000000"/>
          <w:szCs w:val="22"/>
          <w:lang w:eastAsia="en-US"/>
        </w:rPr>
        <w:t>and Stuart.</w:t>
      </w:r>
      <w:r w:rsidR="0090268B">
        <w:rPr>
          <w:rFonts w:eastAsia="Calibri" w:cs="Arial"/>
          <w:color w:val="000000"/>
          <w:szCs w:val="22"/>
          <w:lang w:eastAsia="en-US"/>
        </w:rPr>
        <w:t xml:space="preserve"> </w:t>
      </w:r>
      <w:r w:rsidRPr="0090268B">
        <w:rPr>
          <w:rFonts w:eastAsia="Calibri" w:cs="Arial"/>
          <w:color w:val="000000"/>
          <w:szCs w:val="22"/>
          <w:lang w:eastAsia="en-US"/>
        </w:rPr>
        <w:t xml:space="preserve">The CIA </w:t>
      </w:r>
      <w:r w:rsidR="0090268B">
        <w:rPr>
          <w:rFonts w:eastAsia="Calibri" w:cs="Arial"/>
          <w:color w:val="000000"/>
          <w:szCs w:val="22"/>
          <w:lang w:eastAsia="en-US"/>
        </w:rPr>
        <w:t>refers to</w:t>
      </w:r>
      <w:r w:rsidRPr="0090268B">
        <w:rPr>
          <w:rFonts w:eastAsia="Calibri" w:cs="Arial"/>
          <w:color w:val="000000"/>
          <w:szCs w:val="22"/>
          <w:lang w:eastAsia="en-US"/>
        </w:rPr>
        <w:t xml:space="preserve"> statistical information obtained through the Austr</w:t>
      </w:r>
      <w:r w:rsidR="00ED78D0">
        <w:rPr>
          <w:rFonts w:eastAsia="Calibri" w:cs="Arial"/>
          <w:color w:val="000000"/>
          <w:szCs w:val="22"/>
          <w:lang w:eastAsia="en-US"/>
        </w:rPr>
        <w:t>alian Bureau of Statistics</w:t>
      </w:r>
      <w:r w:rsidRPr="0090268B">
        <w:rPr>
          <w:rFonts w:eastAsia="Calibri" w:cs="Arial"/>
          <w:color w:val="000000"/>
          <w:szCs w:val="22"/>
          <w:lang w:eastAsia="en-US"/>
        </w:rPr>
        <w:t xml:space="preserve"> </w:t>
      </w:r>
      <w:r w:rsidR="007F56D2">
        <w:rPr>
          <w:rFonts w:eastAsia="Calibri" w:cs="Arial"/>
          <w:color w:val="000000"/>
          <w:szCs w:val="22"/>
          <w:lang w:eastAsia="en-US"/>
        </w:rPr>
        <w:t xml:space="preserve">(“ABS”) </w:t>
      </w:r>
      <w:r w:rsidRPr="0090268B">
        <w:rPr>
          <w:rFonts w:eastAsia="Calibri" w:cs="Arial"/>
          <w:color w:val="000000"/>
          <w:szCs w:val="22"/>
          <w:lang w:eastAsia="en-US"/>
        </w:rPr>
        <w:t>2011</w:t>
      </w:r>
      <w:r w:rsidR="0090268B">
        <w:rPr>
          <w:rFonts w:eastAsia="Calibri" w:cs="Arial"/>
          <w:color w:val="000000"/>
          <w:szCs w:val="22"/>
          <w:lang w:eastAsia="en-US"/>
        </w:rPr>
        <w:t xml:space="preserve"> </w:t>
      </w:r>
      <w:r w:rsidRPr="0090268B">
        <w:rPr>
          <w:rFonts w:eastAsia="Calibri" w:cs="Arial"/>
          <w:color w:val="000000"/>
          <w:szCs w:val="22"/>
          <w:lang w:eastAsia="en-US"/>
        </w:rPr>
        <w:t xml:space="preserve">Census Data. </w:t>
      </w:r>
      <w:r w:rsidR="0090268B">
        <w:rPr>
          <w:rFonts w:eastAsia="Calibri" w:cs="Arial"/>
          <w:color w:val="000000"/>
          <w:szCs w:val="22"/>
          <w:lang w:eastAsia="en-US"/>
        </w:rPr>
        <w:t xml:space="preserve">  </w:t>
      </w:r>
      <w:r w:rsidRPr="0090268B">
        <w:rPr>
          <w:rFonts w:eastAsia="Calibri" w:cs="Arial"/>
          <w:color w:val="000000"/>
          <w:szCs w:val="22"/>
          <w:lang w:eastAsia="en-US"/>
        </w:rPr>
        <w:t xml:space="preserve">The CIA </w:t>
      </w:r>
      <w:r w:rsidR="0090268B">
        <w:rPr>
          <w:rFonts w:eastAsia="Calibri" w:cs="Arial"/>
          <w:color w:val="000000"/>
          <w:szCs w:val="22"/>
          <w:lang w:eastAsia="en-US"/>
        </w:rPr>
        <w:t xml:space="preserve">reports that in 2011 the LCA </w:t>
      </w:r>
      <w:r w:rsidRPr="0090268B">
        <w:rPr>
          <w:rFonts w:eastAsia="Calibri" w:cs="Arial"/>
          <w:color w:val="000000"/>
          <w:szCs w:val="22"/>
          <w:lang w:eastAsia="en-US"/>
        </w:rPr>
        <w:t>had a population of 13,652 with 9,400 of these being</w:t>
      </w:r>
      <w:r w:rsidR="0090268B">
        <w:rPr>
          <w:rFonts w:eastAsia="Calibri" w:cs="Arial"/>
          <w:color w:val="000000"/>
          <w:szCs w:val="22"/>
          <w:lang w:eastAsia="en-US"/>
        </w:rPr>
        <w:t xml:space="preserve"> </w:t>
      </w:r>
      <w:r w:rsidRPr="0090268B">
        <w:rPr>
          <w:rFonts w:eastAsia="Calibri" w:cs="Arial"/>
          <w:color w:val="000000"/>
          <w:szCs w:val="22"/>
          <w:lang w:eastAsia="en-US"/>
        </w:rPr>
        <w:t xml:space="preserve">adults. Whilst the agreed LCA included the new suburb of </w:t>
      </w:r>
      <w:proofErr w:type="spellStart"/>
      <w:r w:rsidRPr="0090268B">
        <w:rPr>
          <w:rFonts w:eastAsia="Calibri" w:cs="Arial"/>
          <w:color w:val="000000"/>
          <w:szCs w:val="22"/>
          <w:lang w:eastAsia="en-US"/>
        </w:rPr>
        <w:t>Irlpme</w:t>
      </w:r>
      <w:proofErr w:type="spellEnd"/>
      <w:r w:rsidRPr="0090268B">
        <w:rPr>
          <w:rFonts w:eastAsia="Calibri" w:cs="Arial"/>
          <w:color w:val="000000"/>
          <w:szCs w:val="22"/>
          <w:lang w:eastAsia="en-US"/>
        </w:rPr>
        <w:t xml:space="preserve"> no data for this suburb has been</w:t>
      </w:r>
      <w:r w:rsidR="0090268B">
        <w:rPr>
          <w:rFonts w:eastAsia="Calibri" w:cs="Arial"/>
          <w:color w:val="000000"/>
          <w:szCs w:val="22"/>
          <w:lang w:eastAsia="en-US"/>
        </w:rPr>
        <w:t xml:space="preserve"> recorded to date resulting in that suburb being </w:t>
      </w:r>
      <w:r w:rsidRPr="0090268B">
        <w:rPr>
          <w:rFonts w:eastAsia="Calibri" w:cs="Arial"/>
          <w:color w:val="000000"/>
          <w:szCs w:val="22"/>
          <w:lang w:eastAsia="en-US"/>
        </w:rPr>
        <w:t>excluded from the data analysis.</w:t>
      </w:r>
    </w:p>
    <w:p w:rsidR="0090268B" w:rsidRPr="0090268B" w:rsidRDefault="00182C5B" w:rsidP="0090268B">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sidRPr="0090268B">
        <w:rPr>
          <w:rFonts w:eastAsia="Calibri" w:cs="Arial"/>
          <w:color w:val="000000"/>
          <w:szCs w:val="22"/>
          <w:lang w:eastAsia="en-US"/>
        </w:rPr>
        <w:t>The LCA population represents 54.2% of the</w:t>
      </w:r>
      <w:r w:rsidR="0090268B">
        <w:rPr>
          <w:rFonts w:eastAsia="Calibri" w:cs="Arial"/>
          <w:color w:val="000000"/>
          <w:szCs w:val="22"/>
          <w:lang w:eastAsia="en-US"/>
        </w:rPr>
        <w:t xml:space="preserve"> total population of the </w:t>
      </w:r>
      <w:r w:rsidRPr="0090268B">
        <w:rPr>
          <w:rFonts w:eastAsia="Calibri" w:cs="Arial"/>
          <w:color w:val="000000"/>
          <w:szCs w:val="22"/>
          <w:lang w:eastAsia="en-US"/>
        </w:rPr>
        <w:t>Alice Springs Local Government Area (LGA).</w:t>
      </w:r>
      <w:r w:rsidR="0090268B">
        <w:rPr>
          <w:rFonts w:eastAsia="Calibri" w:cs="Arial"/>
          <w:color w:val="000000"/>
          <w:szCs w:val="22"/>
          <w:lang w:eastAsia="en-US"/>
        </w:rPr>
        <w:t xml:space="preserve">  </w:t>
      </w:r>
      <w:r w:rsidRPr="0090268B">
        <w:rPr>
          <w:rFonts w:eastAsia="Calibri" w:cs="Arial"/>
          <w:color w:val="000000"/>
          <w:szCs w:val="22"/>
          <w:lang w:eastAsia="en-US"/>
        </w:rPr>
        <w:t xml:space="preserve">Statistical information </w:t>
      </w:r>
      <w:r w:rsidR="0090268B">
        <w:rPr>
          <w:rFonts w:eastAsia="Calibri" w:cs="Arial"/>
          <w:color w:val="000000"/>
          <w:szCs w:val="22"/>
          <w:lang w:eastAsia="en-US"/>
        </w:rPr>
        <w:t>indicates</w:t>
      </w:r>
      <w:r w:rsidRPr="0090268B">
        <w:rPr>
          <w:rFonts w:eastAsia="Calibri" w:cs="Arial"/>
          <w:color w:val="000000"/>
          <w:szCs w:val="22"/>
          <w:lang w:eastAsia="en-US"/>
        </w:rPr>
        <w:t xml:space="preserve"> that the </w:t>
      </w:r>
      <w:r w:rsidR="0090268B">
        <w:rPr>
          <w:rFonts w:eastAsia="Calibri" w:cs="Arial"/>
          <w:color w:val="000000"/>
          <w:szCs w:val="22"/>
          <w:lang w:eastAsia="en-US"/>
        </w:rPr>
        <w:t xml:space="preserve">population of the </w:t>
      </w:r>
      <w:r w:rsidRPr="0090268B">
        <w:rPr>
          <w:rFonts w:eastAsia="Calibri" w:cs="Arial"/>
          <w:color w:val="000000"/>
          <w:szCs w:val="22"/>
          <w:lang w:eastAsia="en-US"/>
        </w:rPr>
        <w:t xml:space="preserve">LCA is evenly split </w:t>
      </w:r>
      <w:r w:rsidR="0090268B">
        <w:rPr>
          <w:rFonts w:eastAsia="Calibri" w:cs="Arial"/>
          <w:color w:val="000000"/>
          <w:szCs w:val="22"/>
          <w:lang w:eastAsia="en-US"/>
        </w:rPr>
        <w:t xml:space="preserve">with </w:t>
      </w:r>
      <w:r w:rsidRPr="0090268B">
        <w:rPr>
          <w:rFonts w:eastAsia="Calibri" w:cs="Arial"/>
          <w:color w:val="000000"/>
          <w:szCs w:val="22"/>
          <w:lang w:eastAsia="en-US"/>
        </w:rPr>
        <w:t>50</w:t>
      </w:r>
      <w:r w:rsidR="0090268B">
        <w:rPr>
          <w:rFonts w:eastAsia="Calibri" w:cs="Arial"/>
          <w:color w:val="000000"/>
          <w:szCs w:val="22"/>
          <w:lang w:eastAsia="en-US"/>
        </w:rPr>
        <w:t xml:space="preserve">% </w:t>
      </w:r>
      <w:r w:rsidRPr="0090268B">
        <w:rPr>
          <w:rFonts w:eastAsia="Calibri" w:cs="Arial"/>
          <w:color w:val="000000"/>
          <w:szCs w:val="22"/>
          <w:lang w:eastAsia="en-US"/>
        </w:rPr>
        <w:t xml:space="preserve">males and </w:t>
      </w:r>
      <w:r w:rsidR="0090268B">
        <w:rPr>
          <w:rFonts w:eastAsia="Calibri" w:cs="Arial"/>
          <w:color w:val="000000"/>
          <w:szCs w:val="22"/>
          <w:lang w:eastAsia="en-US"/>
        </w:rPr>
        <w:t>50% females.  T</w:t>
      </w:r>
      <w:r w:rsidRPr="0090268B">
        <w:rPr>
          <w:rFonts w:eastAsia="Calibri" w:cs="Arial"/>
          <w:color w:val="000000"/>
          <w:szCs w:val="22"/>
          <w:lang w:eastAsia="en-US"/>
        </w:rPr>
        <w:t>he age brackets</w:t>
      </w:r>
      <w:r w:rsidR="0090268B">
        <w:rPr>
          <w:rFonts w:eastAsia="Calibri" w:cs="Arial"/>
          <w:color w:val="000000"/>
          <w:szCs w:val="22"/>
          <w:lang w:eastAsia="en-US"/>
        </w:rPr>
        <w:t xml:space="preserve"> closely match</w:t>
      </w:r>
      <w:r w:rsidRPr="0090268B">
        <w:rPr>
          <w:rFonts w:eastAsia="Calibri" w:cs="Arial"/>
          <w:color w:val="000000"/>
          <w:szCs w:val="22"/>
          <w:lang w:eastAsia="en-US"/>
        </w:rPr>
        <w:t xml:space="preserve"> those of the LGA. The </w:t>
      </w:r>
      <w:r w:rsidR="0090268B">
        <w:rPr>
          <w:rFonts w:eastAsia="Calibri" w:cs="Arial"/>
          <w:color w:val="000000"/>
          <w:szCs w:val="22"/>
          <w:lang w:eastAsia="en-US"/>
        </w:rPr>
        <w:t>CIA reports</w:t>
      </w:r>
      <w:r w:rsidRPr="0090268B">
        <w:rPr>
          <w:rFonts w:eastAsia="Calibri" w:cs="Arial"/>
          <w:color w:val="000000"/>
          <w:szCs w:val="22"/>
          <w:lang w:eastAsia="en-US"/>
        </w:rPr>
        <w:t xml:space="preserve"> that the LCA has a higher proportion</w:t>
      </w:r>
      <w:r w:rsidR="0090268B">
        <w:rPr>
          <w:rFonts w:eastAsia="Calibri" w:cs="Arial"/>
          <w:color w:val="000000"/>
          <w:szCs w:val="22"/>
          <w:lang w:eastAsia="en-US"/>
        </w:rPr>
        <w:t xml:space="preserve"> of people who</w:t>
      </w:r>
      <w:r w:rsidRPr="0090268B">
        <w:rPr>
          <w:rFonts w:eastAsia="Calibri" w:cs="Arial"/>
          <w:color w:val="000000"/>
          <w:szCs w:val="22"/>
          <w:lang w:eastAsia="en-US"/>
        </w:rPr>
        <w:t xml:space="preserve"> have completed certificate III &amp; IV qualifications </w:t>
      </w:r>
      <w:r w:rsidR="0090268B">
        <w:rPr>
          <w:rFonts w:eastAsia="Calibri" w:cs="Arial"/>
          <w:color w:val="000000"/>
          <w:szCs w:val="22"/>
          <w:lang w:eastAsia="en-US"/>
        </w:rPr>
        <w:t xml:space="preserve">at </w:t>
      </w:r>
      <w:r w:rsidRPr="0090268B">
        <w:rPr>
          <w:rFonts w:eastAsia="Calibri" w:cs="Arial"/>
          <w:color w:val="000000"/>
          <w:szCs w:val="22"/>
          <w:lang w:eastAsia="en-US"/>
        </w:rPr>
        <w:t xml:space="preserve">40.8% when compared to </w:t>
      </w:r>
      <w:r w:rsidR="0090268B">
        <w:rPr>
          <w:rFonts w:eastAsia="Calibri" w:cs="Arial"/>
          <w:color w:val="000000"/>
          <w:szCs w:val="22"/>
          <w:lang w:eastAsia="en-US"/>
        </w:rPr>
        <w:t>27.7% for the LGA</w:t>
      </w:r>
      <w:r w:rsidRPr="0090268B">
        <w:rPr>
          <w:rFonts w:eastAsia="Calibri" w:cs="Arial"/>
          <w:color w:val="000000"/>
          <w:szCs w:val="22"/>
          <w:lang w:eastAsia="en-US"/>
        </w:rPr>
        <w:t>.</w:t>
      </w:r>
    </w:p>
    <w:p w:rsidR="00D841C9" w:rsidRDefault="00182C5B" w:rsidP="00D841C9">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841C9">
        <w:rPr>
          <w:rFonts w:eastAsia="Calibri" w:cs="Arial"/>
          <w:color w:val="000000"/>
          <w:szCs w:val="22"/>
          <w:lang w:eastAsia="en-US"/>
        </w:rPr>
        <w:t xml:space="preserve">The CIA states </w:t>
      </w:r>
      <w:r w:rsidR="00D841C9" w:rsidRPr="00D841C9">
        <w:rPr>
          <w:rFonts w:eastAsia="Calibri" w:cs="Arial"/>
          <w:color w:val="000000"/>
          <w:szCs w:val="22"/>
          <w:lang w:eastAsia="en-US"/>
        </w:rPr>
        <w:t xml:space="preserve">that the unemployment rate for the LCA is </w:t>
      </w:r>
      <w:r w:rsidRPr="00D841C9">
        <w:rPr>
          <w:rFonts w:eastAsia="Calibri" w:cs="Arial"/>
          <w:color w:val="000000"/>
          <w:szCs w:val="22"/>
          <w:lang w:eastAsia="en-US"/>
        </w:rPr>
        <w:t>2.2%</w:t>
      </w:r>
      <w:r w:rsidR="00D841C9" w:rsidRPr="00D841C9">
        <w:rPr>
          <w:rFonts w:eastAsia="Calibri" w:cs="Arial"/>
          <w:color w:val="000000"/>
          <w:szCs w:val="22"/>
          <w:lang w:eastAsia="en-US"/>
        </w:rPr>
        <w:t>, similar to that of the LGA and lo</w:t>
      </w:r>
      <w:r w:rsidR="007F56D2">
        <w:rPr>
          <w:rFonts w:eastAsia="Calibri" w:cs="Arial"/>
          <w:color w:val="000000"/>
          <w:szCs w:val="22"/>
          <w:lang w:eastAsia="en-US"/>
        </w:rPr>
        <w:t>wer than that for the Northern T</w:t>
      </w:r>
      <w:r w:rsidR="00D841C9" w:rsidRPr="00D841C9">
        <w:rPr>
          <w:rFonts w:eastAsia="Calibri" w:cs="Arial"/>
          <w:color w:val="000000"/>
          <w:szCs w:val="22"/>
          <w:lang w:eastAsia="en-US"/>
        </w:rPr>
        <w:t>erritory overall</w:t>
      </w:r>
      <w:r w:rsidR="007F56D2">
        <w:rPr>
          <w:rFonts w:eastAsia="Calibri" w:cs="Arial"/>
          <w:color w:val="000000"/>
          <w:szCs w:val="22"/>
          <w:lang w:eastAsia="en-US"/>
        </w:rPr>
        <w:t xml:space="preserve"> which is recorded</w:t>
      </w:r>
      <w:r w:rsidR="00D841C9" w:rsidRPr="00D841C9">
        <w:rPr>
          <w:rFonts w:eastAsia="Calibri" w:cs="Arial"/>
          <w:color w:val="000000"/>
          <w:szCs w:val="22"/>
          <w:lang w:eastAsia="en-US"/>
        </w:rPr>
        <w:t xml:space="preserve"> at 3.4%</w:t>
      </w:r>
      <w:r w:rsidR="00D841C9">
        <w:rPr>
          <w:rFonts w:eastAsia="Calibri" w:cs="Arial"/>
          <w:color w:val="000000"/>
          <w:szCs w:val="22"/>
          <w:lang w:eastAsia="en-US"/>
        </w:rPr>
        <w:t xml:space="preserve">.  </w:t>
      </w:r>
      <w:r w:rsidRPr="00D841C9">
        <w:rPr>
          <w:rFonts w:eastAsia="Calibri" w:cs="Arial"/>
          <w:color w:val="000000"/>
          <w:szCs w:val="22"/>
          <w:lang w:eastAsia="en-US"/>
        </w:rPr>
        <w:lastRenderedPageBreak/>
        <w:t xml:space="preserve">Household incomes </w:t>
      </w:r>
      <w:r w:rsidR="00D841C9">
        <w:rPr>
          <w:rFonts w:eastAsia="Calibri" w:cs="Arial"/>
          <w:color w:val="000000"/>
          <w:szCs w:val="22"/>
          <w:lang w:eastAsia="en-US"/>
        </w:rPr>
        <w:t>within the LCA are comparable</w:t>
      </w:r>
      <w:r w:rsidRPr="00D841C9">
        <w:rPr>
          <w:rFonts w:eastAsia="Calibri" w:cs="Arial"/>
          <w:color w:val="000000"/>
          <w:szCs w:val="22"/>
          <w:lang w:eastAsia="en-US"/>
        </w:rPr>
        <w:t xml:space="preserve"> </w:t>
      </w:r>
      <w:r w:rsidR="007F56D2">
        <w:rPr>
          <w:rFonts w:eastAsia="Calibri" w:cs="Arial"/>
          <w:color w:val="000000"/>
          <w:szCs w:val="22"/>
          <w:lang w:eastAsia="en-US"/>
        </w:rPr>
        <w:t>to those for</w:t>
      </w:r>
      <w:r w:rsidRPr="00D841C9">
        <w:rPr>
          <w:rFonts w:eastAsia="Calibri" w:cs="Arial"/>
          <w:color w:val="000000"/>
          <w:szCs w:val="22"/>
          <w:lang w:eastAsia="en-US"/>
        </w:rPr>
        <w:t xml:space="preserve"> the LGA and NT across all levels with the highest</w:t>
      </w:r>
      <w:r w:rsidR="00D841C9">
        <w:rPr>
          <w:rFonts w:eastAsia="Calibri" w:cs="Arial"/>
          <w:color w:val="000000"/>
          <w:szCs w:val="22"/>
          <w:lang w:eastAsia="en-US"/>
        </w:rPr>
        <w:t xml:space="preserve"> </w:t>
      </w:r>
      <w:r w:rsidRPr="00D841C9">
        <w:rPr>
          <w:rFonts w:eastAsia="Calibri" w:cs="Arial"/>
          <w:color w:val="000000"/>
          <w:szCs w:val="22"/>
          <w:lang w:eastAsia="en-US"/>
        </w:rPr>
        <w:t xml:space="preserve">percentage of 13.1% </w:t>
      </w:r>
      <w:r w:rsidR="00D841C9">
        <w:rPr>
          <w:rFonts w:eastAsia="Calibri" w:cs="Arial"/>
          <w:color w:val="000000"/>
          <w:szCs w:val="22"/>
          <w:lang w:eastAsia="en-US"/>
        </w:rPr>
        <w:t>falling within the $1,500</w:t>
      </w:r>
      <w:r w:rsidR="007F56D2">
        <w:rPr>
          <w:rFonts w:eastAsia="Calibri" w:cs="Arial"/>
          <w:color w:val="000000"/>
          <w:szCs w:val="22"/>
          <w:lang w:eastAsia="en-US"/>
        </w:rPr>
        <w:t xml:space="preserve"> to $</w:t>
      </w:r>
      <w:r w:rsidR="00D841C9">
        <w:rPr>
          <w:rFonts w:eastAsia="Calibri" w:cs="Arial"/>
          <w:color w:val="000000"/>
          <w:szCs w:val="22"/>
          <w:lang w:eastAsia="en-US"/>
        </w:rPr>
        <w:t>1,999 weekly income range</w:t>
      </w:r>
      <w:r w:rsidRPr="00D841C9">
        <w:rPr>
          <w:rFonts w:eastAsia="Calibri" w:cs="Arial"/>
          <w:color w:val="000000"/>
          <w:szCs w:val="22"/>
          <w:lang w:eastAsia="en-US"/>
        </w:rPr>
        <w:t xml:space="preserve">. </w:t>
      </w:r>
      <w:r w:rsidR="00D841C9">
        <w:rPr>
          <w:rFonts w:eastAsia="Calibri" w:cs="Arial"/>
          <w:color w:val="000000"/>
          <w:szCs w:val="22"/>
          <w:lang w:eastAsia="en-US"/>
        </w:rPr>
        <w:t xml:space="preserve"> </w:t>
      </w:r>
      <w:r>
        <w:rPr>
          <w:rFonts w:eastAsia="Calibri" w:cs="Arial"/>
          <w:color w:val="000000"/>
          <w:szCs w:val="22"/>
          <w:lang w:eastAsia="en-US"/>
        </w:rPr>
        <w:t>The number of dwellings owned with a mortgage is significantly higher at 41.6% compared to the LGA of</w:t>
      </w:r>
      <w:r w:rsidR="00D841C9">
        <w:rPr>
          <w:rFonts w:eastAsia="Calibri" w:cs="Arial"/>
          <w:color w:val="000000"/>
          <w:szCs w:val="22"/>
          <w:lang w:eastAsia="en-US"/>
        </w:rPr>
        <w:t xml:space="preserve"> </w:t>
      </w:r>
      <w:r w:rsidRPr="00D841C9">
        <w:rPr>
          <w:rFonts w:eastAsia="Calibri" w:cs="Arial"/>
          <w:color w:val="000000"/>
          <w:szCs w:val="22"/>
          <w:lang w:eastAsia="en-US"/>
        </w:rPr>
        <w:t xml:space="preserve">37.2% and the NT </w:t>
      </w:r>
      <w:r w:rsidR="007F56D2">
        <w:rPr>
          <w:rFonts w:eastAsia="Calibri" w:cs="Arial"/>
          <w:color w:val="000000"/>
          <w:szCs w:val="22"/>
          <w:lang w:eastAsia="en-US"/>
        </w:rPr>
        <w:t xml:space="preserve">overall </w:t>
      </w:r>
      <w:r w:rsidR="00D841C9">
        <w:rPr>
          <w:rFonts w:eastAsia="Calibri" w:cs="Arial"/>
          <w:color w:val="000000"/>
          <w:szCs w:val="22"/>
          <w:lang w:eastAsia="en-US"/>
        </w:rPr>
        <w:t xml:space="preserve">at 30.6%. </w:t>
      </w:r>
      <w:r w:rsidRPr="00D841C9">
        <w:rPr>
          <w:rFonts w:eastAsia="Calibri" w:cs="Arial"/>
          <w:color w:val="000000"/>
          <w:szCs w:val="22"/>
          <w:lang w:eastAsia="en-US"/>
        </w:rPr>
        <w:t>The LCA also has a slightly higher proportion of dwellings being rented from</w:t>
      </w:r>
      <w:r w:rsidR="00D841C9">
        <w:rPr>
          <w:rFonts w:eastAsia="Calibri" w:cs="Arial"/>
          <w:color w:val="000000"/>
          <w:szCs w:val="22"/>
          <w:lang w:eastAsia="en-US"/>
        </w:rPr>
        <w:t xml:space="preserve"> Territory H</w:t>
      </w:r>
      <w:r w:rsidRPr="00D841C9">
        <w:rPr>
          <w:rFonts w:eastAsia="Calibri" w:cs="Arial"/>
          <w:color w:val="000000"/>
          <w:szCs w:val="22"/>
          <w:lang w:eastAsia="en-US"/>
        </w:rPr>
        <w:t xml:space="preserve">ousing </w:t>
      </w:r>
      <w:r w:rsidR="00D841C9">
        <w:rPr>
          <w:rFonts w:eastAsia="Calibri" w:cs="Arial"/>
          <w:color w:val="000000"/>
          <w:szCs w:val="22"/>
          <w:lang w:eastAsia="en-US"/>
        </w:rPr>
        <w:t xml:space="preserve">at </w:t>
      </w:r>
      <w:r w:rsidRPr="00D841C9">
        <w:rPr>
          <w:rFonts w:eastAsia="Calibri" w:cs="Arial"/>
          <w:color w:val="000000"/>
          <w:szCs w:val="22"/>
          <w:lang w:eastAsia="en-US"/>
        </w:rPr>
        <w:t xml:space="preserve">10.6% </w:t>
      </w:r>
      <w:r w:rsidR="00D841C9">
        <w:rPr>
          <w:rFonts w:eastAsia="Calibri" w:cs="Arial"/>
          <w:color w:val="000000"/>
          <w:szCs w:val="22"/>
          <w:lang w:eastAsia="en-US"/>
        </w:rPr>
        <w:t xml:space="preserve">compared to </w:t>
      </w:r>
      <w:r w:rsidRPr="00D841C9">
        <w:rPr>
          <w:rFonts w:eastAsia="Calibri" w:cs="Arial"/>
          <w:color w:val="000000"/>
          <w:szCs w:val="22"/>
          <w:lang w:eastAsia="en-US"/>
        </w:rPr>
        <w:t xml:space="preserve">the LGA </w:t>
      </w:r>
      <w:r w:rsidR="00D841C9">
        <w:rPr>
          <w:rFonts w:eastAsia="Calibri" w:cs="Arial"/>
          <w:color w:val="000000"/>
          <w:szCs w:val="22"/>
          <w:lang w:eastAsia="en-US"/>
        </w:rPr>
        <w:t xml:space="preserve">at </w:t>
      </w:r>
      <w:r w:rsidRPr="00D841C9">
        <w:rPr>
          <w:rFonts w:eastAsia="Calibri" w:cs="Arial"/>
          <w:color w:val="000000"/>
          <w:szCs w:val="22"/>
          <w:lang w:eastAsia="en-US"/>
        </w:rPr>
        <w:t>9.0%</w:t>
      </w:r>
      <w:r w:rsidR="00D841C9">
        <w:rPr>
          <w:rFonts w:eastAsia="Calibri" w:cs="Arial"/>
          <w:color w:val="000000"/>
          <w:szCs w:val="22"/>
          <w:lang w:eastAsia="en-US"/>
        </w:rPr>
        <w:t xml:space="preserve">, </w:t>
      </w:r>
      <w:r w:rsidR="007F56D2">
        <w:rPr>
          <w:rFonts w:eastAsia="Calibri" w:cs="Arial"/>
          <w:color w:val="000000"/>
          <w:szCs w:val="22"/>
          <w:lang w:eastAsia="en-US"/>
        </w:rPr>
        <w:t>however that figure is</w:t>
      </w:r>
      <w:r w:rsidR="00D841C9">
        <w:rPr>
          <w:rFonts w:eastAsia="Calibri" w:cs="Arial"/>
          <w:color w:val="000000"/>
          <w:szCs w:val="22"/>
          <w:lang w:eastAsia="en-US"/>
        </w:rPr>
        <w:t xml:space="preserve"> significantly less than for the NT overall </w:t>
      </w:r>
      <w:r w:rsidR="007F56D2">
        <w:rPr>
          <w:rFonts w:eastAsia="Calibri" w:cs="Arial"/>
          <w:color w:val="000000"/>
          <w:szCs w:val="22"/>
          <w:lang w:eastAsia="en-US"/>
        </w:rPr>
        <w:t xml:space="preserve">which is assessed </w:t>
      </w:r>
      <w:r w:rsidR="00D841C9">
        <w:rPr>
          <w:rFonts w:eastAsia="Calibri" w:cs="Arial"/>
          <w:color w:val="000000"/>
          <w:szCs w:val="22"/>
          <w:lang w:eastAsia="en-US"/>
        </w:rPr>
        <w:t>at</w:t>
      </w:r>
      <w:r w:rsidRPr="00D841C9">
        <w:rPr>
          <w:rFonts w:eastAsia="Calibri" w:cs="Arial"/>
          <w:color w:val="000000"/>
          <w:szCs w:val="22"/>
          <w:lang w:eastAsia="en-US"/>
        </w:rPr>
        <w:t xml:space="preserve"> 12.3%.</w:t>
      </w:r>
    </w:p>
    <w:p w:rsidR="00117718" w:rsidRDefault="00182C5B"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17718">
        <w:rPr>
          <w:rFonts w:eastAsia="Calibri" w:cs="Arial"/>
          <w:color w:val="000000"/>
          <w:szCs w:val="22"/>
          <w:lang w:eastAsia="en-US"/>
        </w:rPr>
        <w:t>The CIA also contains information in relation to the ABS Socio-Economic Indexes for Areas (“SEIFA”</w:t>
      </w:r>
      <w:proofErr w:type="gramStart"/>
      <w:r w:rsidRPr="00117718">
        <w:rPr>
          <w:rFonts w:eastAsia="Calibri" w:cs="Arial"/>
          <w:color w:val="000000"/>
          <w:szCs w:val="22"/>
          <w:lang w:eastAsia="en-US"/>
        </w:rPr>
        <w:t>)which</w:t>
      </w:r>
      <w:proofErr w:type="gramEnd"/>
      <w:r w:rsidRPr="00117718">
        <w:rPr>
          <w:rFonts w:eastAsia="Calibri" w:cs="Arial"/>
          <w:color w:val="000000"/>
          <w:szCs w:val="22"/>
          <w:lang w:eastAsia="en-US"/>
        </w:rPr>
        <w:t xml:space="preserve"> is a product that enables the assessment of the welfare of Australian communities based on</w:t>
      </w:r>
      <w:r w:rsidR="00D841C9" w:rsidRPr="00117718">
        <w:rPr>
          <w:rFonts w:eastAsia="Calibri" w:cs="Arial"/>
          <w:color w:val="000000"/>
          <w:szCs w:val="22"/>
          <w:lang w:eastAsia="en-US"/>
        </w:rPr>
        <w:t xml:space="preserve"> </w:t>
      </w:r>
      <w:r w:rsidRPr="00117718">
        <w:rPr>
          <w:rFonts w:eastAsia="Calibri" w:cs="Arial"/>
          <w:color w:val="000000"/>
          <w:szCs w:val="22"/>
          <w:lang w:eastAsia="en-US"/>
        </w:rPr>
        <w:t>census data relating to household income, education, employment, occupation, housing and other</w:t>
      </w:r>
      <w:r w:rsidR="00D841C9" w:rsidRPr="00117718">
        <w:rPr>
          <w:rFonts w:eastAsia="Calibri" w:cs="Arial"/>
          <w:color w:val="000000"/>
          <w:szCs w:val="22"/>
          <w:lang w:eastAsia="en-US"/>
        </w:rPr>
        <w:t xml:space="preserve"> </w:t>
      </w:r>
      <w:r w:rsidRPr="00117718">
        <w:rPr>
          <w:rFonts w:eastAsia="Calibri" w:cs="Arial"/>
          <w:color w:val="000000"/>
          <w:szCs w:val="22"/>
          <w:lang w:eastAsia="en-US"/>
        </w:rPr>
        <w:t xml:space="preserve">indicators of advantage and disadvantage. The CIA states that the </w:t>
      </w:r>
      <w:r w:rsidR="00D841C9" w:rsidRPr="00117718">
        <w:rPr>
          <w:rFonts w:eastAsia="Calibri" w:cs="Arial"/>
          <w:color w:val="000000"/>
          <w:szCs w:val="22"/>
          <w:lang w:eastAsia="en-US"/>
        </w:rPr>
        <w:t>Club</w:t>
      </w:r>
      <w:r w:rsidRPr="00117718">
        <w:rPr>
          <w:rFonts w:eastAsia="Calibri" w:cs="Arial"/>
          <w:color w:val="000000"/>
          <w:szCs w:val="22"/>
          <w:lang w:eastAsia="en-US"/>
        </w:rPr>
        <w:t xml:space="preserve"> is in an area of </w:t>
      </w:r>
      <w:r w:rsidR="00117718" w:rsidRPr="00117718">
        <w:rPr>
          <w:rFonts w:eastAsia="Calibri" w:cs="Arial"/>
          <w:color w:val="000000"/>
          <w:szCs w:val="22"/>
          <w:lang w:eastAsia="en-US"/>
        </w:rPr>
        <w:t>relative</w:t>
      </w:r>
      <w:r w:rsidR="00117718">
        <w:rPr>
          <w:rFonts w:eastAsia="Calibri" w:cs="Arial"/>
          <w:color w:val="000000"/>
          <w:szCs w:val="22"/>
          <w:lang w:eastAsia="en-US"/>
        </w:rPr>
        <w:t>ly high</w:t>
      </w:r>
      <w:r w:rsidR="00117718" w:rsidRPr="00117718">
        <w:rPr>
          <w:rFonts w:eastAsia="Calibri" w:cs="Arial"/>
          <w:color w:val="000000"/>
          <w:szCs w:val="22"/>
          <w:lang w:eastAsia="en-US"/>
        </w:rPr>
        <w:t xml:space="preserve"> </w:t>
      </w:r>
      <w:r w:rsidRPr="00117718">
        <w:rPr>
          <w:rFonts w:eastAsia="Calibri" w:cs="Arial"/>
          <w:color w:val="000000"/>
          <w:szCs w:val="22"/>
          <w:lang w:eastAsia="en-US"/>
        </w:rPr>
        <w:t>social</w:t>
      </w:r>
      <w:r w:rsidR="00D841C9" w:rsidRPr="00117718">
        <w:rPr>
          <w:rFonts w:eastAsia="Calibri" w:cs="Arial"/>
          <w:color w:val="000000"/>
          <w:szCs w:val="22"/>
          <w:lang w:eastAsia="en-US"/>
        </w:rPr>
        <w:t xml:space="preserve"> </w:t>
      </w:r>
      <w:r w:rsidRPr="00117718">
        <w:rPr>
          <w:rFonts w:eastAsia="Calibri" w:cs="Arial"/>
          <w:color w:val="000000"/>
          <w:szCs w:val="22"/>
          <w:lang w:eastAsia="en-US"/>
        </w:rPr>
        <w:t xml:space="preserve">advantage. The overall SEIFA score for the LCA was 939 which is higher than </w:t>
      </w:r>
      <w:r w:rsidR="00117718">
        <w:rPr>
          <w:rFonts w:eastAsia="Calibri" w:cs="Arial"/>
          <w:color w:val="000000"/>
          <w:szCs w:val="22"/>
          <w:lang w:eastAsia="en-US"/>
        </w:rPr>
        <w:t xml:space="preserve">that for the </w:t>
      </w:r>
      <w:r w:rsidRPr="00117718">
        <w:rPr>
          <w:rFonts w:eastAsia="Calibri" w:cs="Arial"/>
          <w:color w:val="000000"/>
          <w:szCs w:val="22"/>
          <w:lang w:eastAsia="en-US"/>
        </w:rPr>
        <w:t xml:space="preserve">LGA </w:t>
      </w:r>
      <w:r w:rsidR="00117718">
        <w:rPr>
          <w:rFonts w:eastAsia="Calibri" w:cs="Arial"/>
          <w:color w:val="000000"/>
          <w:szCs w:val="22"/>
          <w:lang w:eastAsia="en-US"/>
        </w:rPr>
        <w:t xml:space="preserve">of </w:t>
      </w:r>
      <w:r w:rsidRPr="00117718">
        <w:rPr>
          <w:rFonts w:eastAsia="Calibri" w:cs="Arial"/>
          <w:color w:val="000000"/>
          <w:szCs w:val="22"/>
          <w:lang w:eastAsia="en-US"/>
        </w:rPr>
        <w:t>903 and</w:t>
      </w:r>
      <w:r w:rsidR="00117718">
        <w:rPr>
          <w:rFonts w:eastAsia="Calibri" w:cs="Arial"/>
          <w:color w:val="000000"/>
          <w:szCs w:val="22"/>
          <w:lang w:eastAsia="en-US"/>
        </w:rPr>
        <w:t xml:space="preserve"> for the </w:t>
      </w:r>
      <w:r w:rsidRPr="00117718">
        <w:rPr>
          <w:rFonts w:eastAsia="Calibri" w:cs="Arial"/>
          <w:color w:val="000000"/>
          <w:szCs w:val="22"/>
          <w:lang w:eastAsia="en-US"/>
        </w:rPr>
        <w:t xml:space="preserve">NT </w:t>
      </w:r>
      <w:r w:rsidR="00117718">
        <w:rPr>
          <w:rFonts w:eastAsia="Calibri" w:cs="Arial"/>
          <w:color w:val="000000"/>
          <w:szCs w:val="22"/>
          <w:lang w:eastAsia="en-US"/>
        </w:rPr>
        <w:t xml:space="preserve">overall at </w:t>
      </w:r>
      <w:r w:rsidRPr="00117718">
        <w:rPr>
          <w:rFonts w:eastAsia="Calibri" w:cs="Arial"/>
          <w:color w:val="000000"/>
          <w:szCs w:val="22"/>
          <w:lang w:eastAsia="en-US"/>
        </w:rPr>
        <w:t>836.</w:t>
      </w:r>
    </w:p>
    <w:p w:rsidR="00117718" w:rsidRDefault="00182C5B"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17718">
        <w:rPr>
          <w:rFonts w:eastAsia="Calibri" w:cs="Arial"/>
          <w:color w:val="000000"/>
          <w:szCs w:val="22"/>
          <w:lang w:eastAsia="en-US"/>
        </w:rPr>
        <w:t>The suburbs of Flynn and Stuart are the most disadvantag</w:t>
      </w:r>
      <w:r w:rsidR="00117718">
        <w:rPr>
          <w:rFonts w:eastAsia="Calibri" w:cs="Arial"/>
          <w:color w:val="000000"/>
          <w:szCs w:val="22"/>
          <w:lang w:eastAsia="en-US"/>
        </w:rPr>
        <w:t xml:space="preserve">ed areas with a SEIFA </w:t>
      </w:r>
      <w:proofErr w:type="spellStart"/>
      <w:r w:rsidR="00117718">
        <w:rPr>
          <w:rFonts w:eastAsia="Calibri" w:cs="Arial"/>
          <w:color w:val="000000"/>
          <w:szCs w:val="22"/>
          <w:lang w:eastAsia="en-US"/>
        </w:rPr>
        <w:t>decile</w:t>
      </w:r>
      <w:proofErr w:type="spellEnd"/>
      <w:r w:rsidR="00117718">
        <w:rPr>
          <w:rFonts w:eastAsia="Calibri" w:cs="Arial"/>
          <w:color w:val="000000"/>
          <w:szCs w:val="22"/>
          <w:lang w:eastAsia="en-US"/>
        </w:rPr>
        <w:t xml:space="preserve"> score of one</w:t>
      </w:r>
      <w:r w:rsidRPr="00117718">
        <w:rPr>
          <w:rFonts w:eastAsia="Calibri" w:cs="Arial"/>
          <w:color w:val="000000"/>
          <w:szCs w:val="22"/>
          <w:lang w:eastAsia="en-US"/>
        </w:rPr>
        <w:t xml:space="preserve"> and </w:t>
      </w:r>
      <w:r w:rsidR="007F56D2">
        <w:rPr>
          <w:rFonts w:eastAsia="Calibri" w:cs="Arial"/>
          <w:color w:val="000000"/>
          <w:szCs w:val="22"/>
          <w:lang w:eastAsia="en-US"/>
        </w:rPr>
        <w:t xml:space="preserve">comprise </w:t>
      </w:r>
      <w:r w:rsidRPr="00117718">
        <w:rPr>
          <w:rFonts w:eastAsia="Calibri" w:cs="Arial"/>
          <w:color w:val="000000"/>
          <w:szCs w:val="22"/>
          <w:lang w:eastAsia="en-US"/>
        </w:rPr>
        <w:t xml:space="preserve">4.74% of the </w:t>
      </w:r>
      <w:r w:rsidR="007F56D2">
        <w:rPr>
          <w:rFonts w:eastAsia="Calibri" w:cs="Arial"/>
          <w:color w:val="000000"/>
          <w:szCs w:val="22"/>
          <w:lang w:eastAsia="en-US"/>
        </w:rPr>
        <w:t xml:space="preserve">total </w:t>
      </w:r>
      <w:r w:rsidR="00117718">
        <w:rPr>
          <w:rFonts w:eastAsia="Calibri" w:cs="Arial"/>
          <w:color w:val="000000"/>
          <w:szCs w:val="22"/>
          <w:lang w:eastAsia="en-US"/>
        </w:rPr>
        <w:t xml:space="preserve">area of the </w:t>
      </w:r>
      <w:r w:rsidRPr="00117718">
        <w:rPr>
          <w:rFonts w:eastAsia="Calibri" w:cs="Arial"/>
          <w:color w:val="000000"/>
          <w:szCs w:val="22"/>
          <w:lang w:eastAsia="en-US"/>
        </w:rPr>
        <w:t xml:space="preserve">LCA. </w:t>
      </w:r>
      <w:r w:rsidR="00117718">
        <w:rPr>
          <w:rFonts w:eastAsia="Calibri" w:cs="Arial"/>
          <w:color w:val="000000"/>
          <w:szCs w:val="22"/>
          <w:lang w:eastAsia="en-US"/>
        </w:rPr>
        <w:t xml:space="preserve"> </w:t>
      </w:r>
      <w:proofErr w:type="spellStart"/>
      <w:r w:rsidRPr="00117718">
        <w:rPr>
          <w:rFonts w:eastAsia="Calibri" w:cs="Arial"/>
          <w:color w:val="000000"/>
          <w:szCs w:val="22"/>
          <w:lang w:eastAsia="en-US"/>
        </w:rPr>
        <w:t>Ciccone</w:t>
      </w:r>
      <w:proofErr w:type="spellEnd"/>
      <w:r w:rsidRPr="00117718">
        <w:rPr>
          <w:rFonts w:eastAsia="Calibri" w:cs="Arial"/>
          <w:color w:val="000000"/>
          <w:szCs w:val="22"/>
          <w:lang w:eastAsia="en-US"/>
        </w:rPr>
        <w:t xml:space="preserve"> and Larapinta score a SEIFA rating of </w:t>
      </w:r>
      <w:proofErr w:type="spellStart"/>
      <w:r w:rsidR="00117718">
        <w:rPr>
          <w:rFonts w:eastAsia="Calibri" w:cs="Arial"/>
          <w:color w:val="000000"/>
          <w:szCs w:val="22"/>
          <w:lang w:eastAsia="en-US"/>
        </w:rPr>
        <w:t>decile</w:t>
      </w:r>
      <w:proofErr w:type="spellEnd"/>
      <w:r w:rsidR="00117718">
        <w:rPr>
          <w:rFonts w:eastAsia="Calibri" w:cs="Arial"/>
          <w:color w:val="000000"/>
          <w:szCs w:val="22"/>
          <w:lang w:eastAsia="en-US"/>
        </w:rPr>
        <w:t xml:space="preserve"> </w:t>
      </w:r>
      <w:r w:rsidRPr="00117718">
        <w:rPr>
          <w:rFonts w:eastAsia="Calibri" w:cs="Arial"/>
          <w:color w:val="000000"/>
          <w:szCs w:val="22"/>
          <w:lang w:eastAsia="en-US"/>
        </w:rPr>
        <w:t xml:space="preserve">5 and make up 19.89% </w:t>
      </w:r>
      <w:r w:rsidR="00117718">
        <w:rPr>
          <w:rFonts w:eastAsia="Calibri" w:cs="Arial"/>
          <w:color w:val="000000"/>
          <w:szCs w:val="22"/>
          <w:lang w:eastAsia="en-US"/>
        </w:rPr>
        <w:t xml:space="preserve">of the area </w:t>
      </w:r>
      <w:r w:rsidRPr="00117718">
        <w:rPr>
          <w:rFonts w:eastAsia="Calibri" w:cs="Arial"/>
          <w:color w:val="000000"/>
          <w:szCs w:val="22"/>
          <w:lang w:eastAsia="en-US"/>
        </w:rPr>
        <w:t>of the LCA.</w:t>
      </w:r>
      <w:r w:rsidR="00117718">
        <w:rPr>
          <w:rFonts w:eastAsia="Calibri" w:cs="Arial"/>
          <w:color w:val="000000"/>
          <w:szCs w:val="22"/>
          <w:lang w:eastAsia="en-US"/>
        </w:rPr>
        <w:t xml:space="preserve">  </w:t>
      </w:r>
      <w:r w:rsidRPr="00117718">
        <w:rPr>
          <w:rFonts w:eastAsia="Calibri" w:cs="Arial"/>
          <w:color w:val="000000"/>
          <w:szCs w:val="22"/>
          <w:lang w:eastAsia="en-US"/>
        </w:rPr>
        <w:t>Aral</w:t>
      </w:r>
      <w:r w:rsidR="00117718">
        <w:rPr>
          <w:rFonts w:eastAsia="Calibri" w:cs="Arial"/>
          <w:color w:val="000000"/>
          <w:szCs w:val="22"/>
          <w:lang w:eastAsia="en-US"/>
        </w:rPr>
        <w:t>uen achieved</w:t>
      </w:r>
      <w:r w:rsidR="00B700BD">
        <w:rPr>
          <w:rFonts w:eastAsia="Calibri" w:cs="Arial"/>
          <w:color w:val="000000"/>
          <w:szCs w:val="22"/>
          <w:lang w:eastAsia="en-US"/>
        </w:rPr>
        <w:t xml:space="preserve"> a SEIFA score within the</w:t>
      </w:r>
      <w:r w:rsidRPr="00117718">
        <w:rPr>
          <w:rFonts w:eastAsia="Calibri" w:cs="Arial"/>
          <w:color w:val="000000"/>
          <w:szCs w:val="22"/>
          <w:lang w:eastAsia="en-US"/>
        </w:rPr>
        <w:t xml:space="preserve"> </w:t>
      </w:r>
      <w:proofErr w:type="spellStart"/>
      <w:r w:rsidR="00117718">
        <w:rPr>
          <w:rFonts w:eastAsia="Calibri" w:cs="Arial"/>
          <w:color w:val="000000"/>
          <w:szCs w:val="22"/>
          <w:lang w:eastAsia="en-US"/>
        </w:rPr>
        <w:t>decile</w:t>
      </w:r>
      <w:proofErr w:type="spellEnd"/>
      <w:r w:rsidR="00117718">
        <w:rPr>
          <w:rFonts w:eastAsia="Calibri" w:cs="Arial"/>
          <w:color w:val="000000"/>
          <w:szCs w:val="22"/>
          <w:lang w:eastAsia="en-US"/>
        </w:rPr>
        <w:t xml:space="preserve"> 8 </w:t>
      </w:r>
      <w:proofErr w:type="gramStart"/>
      <w:r w:rsidR="00B700BD">
        <w:rPr>
          <w:rFonts w:eastAsia="Calibri" w:cs="Arial"/>
          <w:color w:val="000000"/>
          <w:szCs w:val="22"/>
          <w:lang w:eastAsia="en-US"/>
        </w:rPr>
        <w:t>range</w:t>
      </w:r>
      <w:proofErr w:type="gramEnd"/>
      <w:r w:rsidR="00B700BD">
        <w:rPr>
          <w:rFonts w:eastAsia="Calibri" w:cs="Arial"/>
          <w:color w:val="000000"/>
          <w:szCs w:val="22"/>
          <w:lang w:eastAsia="en-US"/>
        </w:rPr>
        <w:t xml:space="preserve"> </w:t>
      </w:r>
      <w:r w:rsidR="00117718">
        <w:rPr>
          <w:rFonts w:eastAsia="Calibri" w:cs="Arial"/>
          <w:color w:val="000000"/>
          <w:szCs w:val="22"/>
          <w:lang w:eastAsia="en-US"/>
        </w:rPr>
        <w:t>with</w:t>
      </w:r>
      <w:r w:rsidRPr="00117718">
        <w:rPr>
          <w:rFonts w:eastAsia="Calibri" w:cs="Arial"/>
          <w:color w:val="000000"/>
          <w:szCs w:val="22"/>
          <w:lang w:eastAsia="en-US"/>
        </w:rPr>
        <w:t xml:space="preserve"> </w:t>
      </w:r>
      <w:proofErr w:type="spellStart"/>
      <w:r w:rsidRPr="00117718">
        <w:rPr>
          <w:rFonts w:eastAsia="Calibri" w:cs="Arial"/>
          <w:color w:val="000000"/>
          <w:szCs w:val="22"/>
          <w:lang w:eastAsia="en-US"/>
        </w:rPr>
        <w:t>Braitling</w:t>
      </w:r>
      <w:proofErr w:type="spellEnd"/>
      <w:r w:rsidRPr="00117718">
        <w:rPr>
          <w:rFonts w:eastAsia="Calibri" w:cs="Arial"/>
          <w:color w:val="000000"/>
          <w:szCs w:val="22"/>
          <w:lang w:eastAsia="en-US"/>
        </w:rPr>
        <w:t xml:space="preserve"> and Gillen </w:t>
      </w:r>
      <w:r w:rsidR="00117718">
        <w:rPr>
          <w:rFonts w:eastAsia="Calibri" w:cs="Arial"/>
          <w:color w:val="000000"/>
          <w:szCs w:val="22"/>
          <w:lang w:eastAsia="en-US"/>
        </w:rPr>
        <w:t>falling within the</w:t>
      </w:r>
      <w:r w:rsidRPr="00117718">
        <w:rPr>
          <w:rFonts w:eastAsia="Calibri" w:cs="Arial"/>
          <w:color w:val="000000"/>
          <w:szCs w:val="22"/>
          <w:lang w:eastAsia="en-US"/>
        </w:rPr>
        <w:t xml:space="preserve"> 7 </w:t>
      </w:r>
      <w:proofErr w:type="spellStart"/>
      <w:r w:rsidR="00117718">
        <w:rPr>
          <w:rFonts w:eastAsia="Calibri" w:cs="Arial"/>
          <w:color w:val="000000"/>
          <w:szCs w:val="22"/>
          <w:lang w:eastAsia="en-US"/>
        </w:rPr>
        <w:t>decile</w:t>
      </w:r>
      <w:proofErr w:type="spellEnd"/>
      <w:r w:rsidR="00117718">
        <w:rPr>
          <w:rFonts w:eastAsia="Calibri" w:cs="Arial"/>
          <w:color w:val="000000"/>
          <w:szCs w:val="22"/>
          <w:lang w:eastAsia="en-US"/>
        </w:rPr>
        <w:t xml:space="preserve"> range </w:t>
      </w:r>
      <w:r w:rsidR="00B700BD">
        <w:rPr>
          <w:rFonts w:eastAsia="Calibri" w:cs="Arial"/>
          <w:color w:val="000000"/>
          <w:szCs w:val="22"/>
          <w:lang w:eastAsia="en-US"/>
        </w:rPr>
        <w:t>with those suburbs</w:t>
      </w:r>
      <w:r w:rsidRPr="00117718">
        <w:rPr>
          <w:rFonts w:eastAsia="Calibri" w:cs="Arial"/>
          <w:color w:val="000000"/>
          <w:szCs w:val="22"/>
          <w:lang w:eastAsia="en-US"/>
        </w:rPr>
        <w:t xml:space="preserve"> </w:t>
      </w:r>
      <w:r w:rsidR="00117718">
        <w:rPr>
          <w:rFonts w:eastAsia="Calibri" w:cs="Arial"/>
          <w:color w:val="000000"/>
          <w:szCs w:val="22"/>
          <w:lang w:eastAsia="en-US"/>
        </w:rPr>
        <w:t xml:space="preserve">comprising </w:t>
      </w:r>
      <w:r w:rsidR="002D74F5">
        <w:rPr>
          <w:rFonts w:eastAsia="Calibri" w:cs="Arial"/>
          <w:color w:val="000000"/>
          <w:szCs w:val="22"/>
          <w:lang w:eastAsia="en-US"/>
        </w:rPr>
        <w:t xml:space="preserve">the </w:t>
      </w:r>
      <w:r w:rsidR="002D74F5" w:rsidRPr="00117718">
        <w:rPr>
          <w:rFonts w:eastAsia="Calibri" w:cs="Arial"/>
          <w:color w:val="000000"/>
          <w:szCs w:val="22"/>
          <w:lang w:eastAsia="en-US"/>
        </w:rPr>
        <w:t>remaining</w:t>
      </w:r>
      <w:r w:rsidRPr="00117718">
        <w:rPr>
          <w:rFonts w:eastAsia="Calibri" w:cs="Arial"/>
          <w:color w:val="000000"/>
          <w:szCs w:val="22"/>
          <w:lang w:eastAsia="en-US"/>
        </w:rPr>
        <w:t xml:space="preserve"> 75.37% </w:t>
      </w:r>
      <w:r w:rsidR="00117718">
        <w:rPr>
          <w:rFonts w:eastAsia="Calibri" w:cs="Arial"/>
          <w:color w:val="000000"/>
          <w:szCs w:val="22"/>
          <w:lang w:eastAsia="en-US"/>
        </w:rPr>
        <w:t xml:space="preserve">of the total area </w:t>
      </w:r>
      <w:r w:rsidRPr="00117718">
        <w:rPr>
          <w:rFonts w:eastAsia="Calibri" w:cs="Arial"/>
          <w:color w:val="000000"/>
          <w:szCs w:val="22"/>
          <w:lang w:eastAsia="en-US"/>
        </w:rPr>
        <w:t>of</w:t>
      </w:r>
      <w:r w:rsidR="00117718">
        <w:rPr>
          <w:rFonts w:eastAsia="Calibri" w:cs="Arial"/>
          <w:color w:val="000000"/>
          <w:szCs w:val="22"/>
          <w:lang w:eastAsia="en-US"/>
        </w:rPr>
        <w:t xml:space="preserve"> </w:t>
      </w:r>
      <w:r w:rsidRPr="00117718">
        <w:rPr>
          <w:rFonts w:eastAsia="Calibri" w:cs="Arial"/>
          <w:color w:val="000000"/>
          <w:szCs w:val="22"/>
          <w:lang w:eastAsia="en-US"/>
        </w:rPr>
        <w:t>the LCA.</w:t>
      </w:r>
    </w:p>
    <w:p w:rsidR="0096251B" w:rsidRDefault="00182C5B" w:rsidP="00117718">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17718">
        <w:rPr>
          <w:rFonts w:eastAsia="Calibri" w:cs="Arial"/>
          <w:color w:val="000000"/>
          <w:szCs w:val="22"/>
          <w:lang w:eastAsia="en-US"/>
        </w:rPr>
        <w:t>Section 41A(2)(c) of the Act states that the CIA must provide details with respect to the proximity of the</w:t>
      </w:r>
      <w:r w:rsidR="00117718">
        <w:rPr>
          <w:rFonts w:eastAsia="Calibri" w:cs="Arial"/>
          <w:color w:val="000000"/>
          <w:szCs w:val="22"/>
          <w:lang w:eastAsia="en-US"/>
        </w:rPr>
        <w:t xml:space="preserve"> Club</w:t>
      </w:r>
      <w:r w:rsidRPr="00117718">
        <w:rPr>
          <w:rFonts w:eastAsia="Calibri" w:cs="Arial"/>
          <w:color w:val="000000"/>
          <w:szCs w:val="22"/>
          <w:lang w:eastAsia="en-US"/>
        </w:rPr>
        <w:t xml:space="preserve"> to </w:t>
      </w:r>
      <w:r w:rsidR="00117718">
        <w:rPr>
          <w:rFonts w:eastAsia="Calibri" w:cs="Arial"/>
          <w:color w:val="000000"/>
          <w:szCs w:val="22"/>
          <w:lang w:eastAsia="en-US"/>
        </w:rPr>
        <w:t xml:space="preserve">gambling </w:t>
      </w:r>
      <w:r w:rsidR="00B700BD">
        <w:rPr>
          <w:rFonts w:eastAsia="Calibri" w:cs="Arial"/>
          <w:color w:val="000000"/>
          <w:szCs w:val="22"/>
          <w:lang w:eastAsia="en-US"/>
        </w:rPr>
        <w:t>sensitive site</w:t>
      </w:r>
      <w:r w:rsidRPr="00117718">
        <w:rPr>
          <w:rFonts w:eastAsia="Calibri" w:cs="Arial"/>
          <w:color w:val="000000"/>
          <w:szCs w:val="22"/>
          <w:lang w:eastAsia="en-US"/>
        </w:rPr>
        <w:t>s such as schools, shopping centres, other congregation facilities, welfare</w:t>
      </w:r>
      <w:r w:rsidR="00117718">
        <w:rPr>
          <w:rFonts w:eastAsia="Calibri" w:cs="Arial"/>
          <w:color w:val="000000"/>
          <w:szCs w:val="22"/>
          <w:lang w:eastAsia="en-US"/>
        </w:rPr>
        <w:t xml:space="preserve"> </w:t>
      </w:r>
      <w:r w:rsidRPr="00117718">
        <w:rPr>
          <w:rFonts w:eastAsia="Calibri" w:cs="Arial"/>
          <w:color w:val="000000"/>
          <w:szCs w:val="22"/>
          <w:lang w:eastAsia="en-US"/>
        </w:rPr>
        <w:t>agencies, banks and pawn brokers. The CIA reports there are three sensitive sites within a 200</w:t>
      </w:r>
      <w:r w:rsidR="00117718">
        <w:rPr>
          <w:rFonts w:eastAsia="Calibri" w:cs="Arial"/>
          <w:color w:val="000000"/>
          <w:szCs w:val="22"/>
          <w:lang w:eastAsia="en-US"/>
        </w:rPr>
        <w:t xml:space="preserve"> </w:t>
      </w:r>
      <w:r w:rsidRPr="00117718">
        <w:rPr>
          <w:rFonts w:eastAsia="Calibri" w:cs="Arial"/>
          <w:color w:val="000000"/>
          <w:szCs w:val="22"/>
          <w:lang w:eastAsia="en-US"/>
        </w:rPr>
        <w:t>m</w:t>
      </w:r>
      <w:r w:rsidR="00117718">
        <w:rPr>
          <w:rFonts w:eastAsia="Calibri" w:cs="Arial"/>
          <w:color w:val="000000"/>
          <w:szCs w:val="22"/>
          <w:lang w:eastAsia="en-US"/>
        </w:rPr>
        <w:t>etre</w:t>
      </w:r>
      <w:r w:rsidRPr="00117718">
        <w:rPr>
          <w:rFonts w:eastAsia="Calibri" w:cs="Arial"/>
          <w:color w:val="000000"/>
          <w:szCs w:val="22"/>
          <w:lang w:eastAsia="en-US"/>
        </w:rPr>
        <w:t xml:space="preserve"> radius</w:t>
      </w:r>
      <w:r w:rsidR="00117718">
        <w:rPr>
          <w:rFonts w:eastAsia="Calibri" w:cs="Arial"/>
          <w:color w:val="000000"/>
          <w:szCs w:val="22"/>
          <w:lang w:eastAsia="en-US"/>
        </w:rPr>
        <w:t xml:space="preserve"> </w:t>
      </w:r>
      <w:r w:rsidRPr="00117718">
        <w:rPr>
          <w:rFonts w:eastAsia="Calibri" w:cs="Arial"/>
          <w:color w:val="000000"/>
          <w:szCs w:val="22"/>
          <w:lang w:eastAsia="en-US"/>
        </w:rPr>
        <w:t xml:space="preserve">of the </w:t>
      </w:r>
      <w:r w:rsidR="00117718">
        <w:rPr>
          <w:rFonts w:eastAsia="Calibri" w:cs="Arial"/>
          <w:color w:val="000000"/>
          <w:szCs w:val="22"/>
          <w:lang w:eastAsia="en-US"/>
        </w:rPr>
        <w:t>Club being</w:t>
      </w:r>
      <w:r w:rsidRPr="00117718">
        <w:rPr>
          <w:rFonts w:eastAsia="Calibri" w:cs="Arial"/>
          <w:color w:val="000000"/>
          <w:szCs w:val="22"/>
          <w:lang w:eastAsia="en-US"/>
        </w:rPr>
        <w:t xml:space="preserve"> Centralian Middle School</w:t>
      </w:r>
      <w:r w:rsidR="00B700BD">
        <w:rPr>
          <w:rFonts w:eastAsia="Calibri" w:cs="Arial"/>
          <w:color w:val="000000"/>
          <w:szCs w:val="22"/>
          <w:lang w:eastAsia="en-US"/>
        </w:rPr>
        <w:t>,</w:t>
      </w:r>
      <w:r w:rsidRPr="00117718">
        <w:rPr>
          <w:rFonts w:eastAsia="Calibri" w:cs="Arial"/>
          <w:color w:val="000000"/>
          <w:szCs w:val="22"/>
          <w:lang w:eastAsia="en-US"/>
        </w:rPr>
        <w:t xml:space="preserve"> Gillen Primary School and Alice Springs Christian Family</w:t>
      </w:r>
      <w:r w:rsidR="00117718">
        <w:rPr>
          <w:rFonts w:eastAsia="Calibri" w:cs="Arial"/>
          <w:color w:val="000000"/>
          <w:szCs w:val="22"/>
          <w:lang w:eastAsia="en-US"/>
        </w:rPr>
        <w:t xml:space="preserve"> </w:t>
      </w:r>
      <w:r w:rsidRPr="00117718">
        <w:rPr>
          <w:rFonts w:eastAsia="Calibri" w:cs="Arial"/>
          <w:color w:val="000000"/>
          <w:szCs w:val="22"/>
          <w:lang w:eastAsia="en-US"/>
        </w:rPr>
        <w:t xml:space="preserve">Centre. The CIA identifies a further eight </w:t>
      </w:r>
      <w:r w:rsidR="00117718">
        <w:rPr>
          <w:rFonts w:eastAsia="Calibri" w:cs="Arial"/>
          <w:color w:val="000000"/>
          <w:szCs w:val="22"/>
          <w:lang w:eastAsia="en-US"/>
        </w:rPr>
        <w:t xml:space="preserve">sensitive </w:t>
      </w:r>
      <w:r w:rsidRPr="00117718">
        <w:rPr>
          <w:rFonts w:eastAsia="Calibri" w:cs="Arial"/>
          <w:color w:val="000000"/>
          <w:szCs w:val="22"/>
          <w:lang w:eastAsia="en-US"/>
        </w:rPr>
        <w:t>sites within 200 metres and 400 metres</w:t>
      </w:r>
      <w:r w:rsidR="00117718">
        <w:rPr>
          <w:rFonts w:eastAsia="Calibri" w:cs="Arial"/>
          <w:color w:val="000000"/>
          <w:szCs w:val="22"/>
          <w:lang w:eastAsia="en-US"/>
        </w:rPr>
        <w:t xml:space="preserve"> of the Club</w:t>
      </w:r>
      <w:r w:rsidRPr="00117718">
        <w:rPr>
          <w:rFonts w:eastAsia="Calibri" w:cs="Arial"/>
          <w:color w:val="000000"/>
          <w:szCs w:val="22"/>
          <w:lang w:eastAsia="en-US"/>
        </w:rPr>
        <w:t xml:space="preserve">. Five of these </w:t>
      </w:r>
      <w:r w:rsidR="00117718">
        <w:rPr>
          <w:rFonts w:eastAsia="Calibri" w:cs="Arial"/>
          <w:color w:val="000000"/>
          <w:szCs w:val="22"/>
          <w:lang w:eastAsia="en-US"/>
        </w:rPr>
        <w:t xml:space="preserve">sites </w:t>
      </w:r>
      <w:r w:rsidRPr="00117718">
        <w:rPr>
          <w:rFonts w:eastAsia="Calibri" w:cs="Arial"/>
          <w:color w:val="000000"/>
          <w:szCs w:val="22"/>
          <w:lang w:eastAsia="en-US"/>
        </w:rPr>
        <w:t>are</w:t>
      </w:r>
      <w:r w:rsidR="00117718">
        <w:rPr>
          <w:rFonts w:eastAsia="Calibri" w:cs="Arial"/>
          <w:color w:val="000000"/>
          <w:szCs w:val="22"/>
          <w:lang w:eastAsia="en-US"/>
        </w:rPr>
        <w:t xml:space="preserve"> </w:t>
      </w:r>
      <w:r w:rsidRPr="00117718">
        <w:rPr>
          <w:rFonts w:eastAsia="Calibri" w:cs="Arial"/>
          <w:color w:val="000000"/>
          <w:szCs w:val="22"/>
          <w:lang w:eastAsia="en-US"/>
        </w:rPr>
        <w:t xml:space="preserve">shops located in a nearby shopping centre </w:t>
      </w:r>
      <w:r w:rsidR="00117718">
        <w:rPr>
          <w:rFonts w:eastAsia="Calibri" w:cs="Arial"/>
          <w:color w:val="000000"/>
          <w:szCs w:val="22"/>
          <w:lang w:eastAsia="en-US"/>
        </w:rPr>
        <w:t>with the remaining</w:t>
      </w:r>
      <w:r w:rsidRPr="00117718">
        <w:rPr>
          <w:rFonts w:eastAsia="Calibri" w:cs="Arial"/>
          <w:color w:val="000000"/>
          <w:szCs w:val="22"/>
          <w:lang w:eastAsia="en-US"/>
        </w:rPr>
        <w:t xml:space="preserve"> three </w:t>
      </w:r>
      <w:r w:rsidR="00117718">
        <w:rPr>
          <w:rFonts w:eastAsia="Calibri" w:cs="Arial"/>
          <w:color w:val="000000"/>
          <w:szCs w:val="22"/>
          <w:lang w:eastAsia="en-US"/>
        </w:rPr>
        <w:t>being</w:t>
      </w:r>
      <w:r w:rsidRPr="00117718">
        <w:rPr>
          <w:rFonts w:eastAsia="Calibri" w:cs="Arial"/>
          <w:color w:val="000000"/>
          <w:szCs w:val="22"/>
          <w:lang w:eastAsia="en-US"/>
        </w:rPr>
        <w:t xml:space="preserve"> Alice Springs Softball Association,</w:t>
      </w:r>
      <w:r w:rsidR="00117718">
        <w:rPr>
          <w:rFonts w:eastAsia="Calibri" w:cs="Arial"/>
          <w:color w:val="000000"/>
          <w:szCs w:val="22"/>
          <w:lang w:eastAsia="en-US"/>
        </w:rPr>
        <w:t xml:space="preserve"> </w:t>
      </w:r>
      <w:r w:rsidRPr="00117718">
        <w:rPr>
          <w:rFonts w:eastAsia="Calibri" w:cs="Arial"/>
          <w:color w:val="000000"/>
          <w:szCs w:val="22"/>
          <w:lang w:eastAsia="en-US"/>
        </w:rPr>
        <w:t xml:space="preserve">Gillen Pre School and Holyoake Alice Springs Inc. </w:t>
      </w:r>
    </w:p>
    <w:p w:rsidR="0096251B" w:rsidRDefault="00182C5B" w:rsidP="0096251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17718">
        <w:rPr>
          <w:rFonts w:eastAsia="Calibri" w:cs="Arial"/>
          <w:color w:val="000000"/>
          <w:szCs w:val="22"/>
          <w:lang w:eastAsia="en-US"/>
        </w:rPr>
        <w:t>The CIA advises that although several sensitive sites</w:t>
      </w:r>
      <w:r w:rsidR="0096251B">
        <w:rPr>
          <w:rFonts w:eastAsia="Calibri" w:cs="Arial"/>
          <w:color w:val="000000"/>
          <w:szCs w:val="22"/>
          <w:lang w:eastAsia="en-US"/>
        </w:rPr>
        <w:t xml:space="preserve"> were identified </w:t>
      </w:r>
      <w:r w:rsidR="00B700BD">
        <w:rPr>
          <w:rFonts w:eastAsia="Calibri" w:cs="Arial"/>
          <w:color w:val="000000"/>
          <w:szCs w:val="22"/>
          <w:lang w:eastAsia="en-US"/>
        </w:rPr>
        <w:t xml:space="preserve">in the area </w:t>
      </w:r>
      <w:r w:rsidR="0096251B">
        <w:rPr>
          <w:rFonts w:eastAsia="Calibri" w:cs="Arial"/>
          <w:color w:val="000000"/>
          <w:szCs w:val="22"/>
          <w:lang w:eastAsia="en-US"/>
        </w:rPr>
        <w:t>the Club</w:t>
      </w:r>
      <w:r w:rsidRPr="0096251B">
        <w:rPr>
          <w:rFonts w:eastAsia="Calibri" w:cs="Arial"/>
          <w:color w:val="000000"/>
          <w:szCs w:val="22"/>
          <w:lang w:eastAsia="en-US"/>
        </w:rPr>
        <w:t xml:space="preserve"> has a long history in the area of offering gaming machine facilities and has</w:t>
      </w:r>
      <w:r w:rsidR="0096251B">
        <w:rPr>
          <w:rFonts w:eastAsia="Calibri" w:cs="Arial"/>
          <w:color w:val="000000"/>
          <w:szCs w:val="22"/>
          <w:lang w:eastAsia="en-US"/>
        </w:rPr>
        <w:t xml:space="preserve"> </w:t>
      </w:r>
      <w:r w:rsidRPr="0096251B">
        <w:rPr>
          <w:rFonts w:eastAsia="Calibri" w:cs="Arial"/>
          <w:color w:val="000000"/>
          <w:szCs w:val="22"/>
          <w:lang w:eastAsia="en-US"/>
        </w:rPr>
        <w:t>demonstrated strong policies to minimise harm in the local community.</w:t>
      </w:r>
      <w:r w:rsidR="0096251B">
        <w:rPr>
          <w:rFonts w:eastAsia="Calibri" w:cs="Arial"/>
          <w:color w:val="000000"/>
          <w:szCs w:val="22"/>
          <w:lang w:eastAsia="en-US"/>
        </w:rPr>
        <w:t xml:space="preserve">  The Club</w:t>
      </w:r>
      <w:r w:rsidRPr="0096251B">
        <w:rPr>
          <w:rFonts w:eastAsia="Calibri" w:cs="Arial"/>
          <w:color w:val="000000"/>
          <w:szCs w:val="22"/>
          <w:lang w:eastAsia="en-US"/>
        </w:rPr>
        <w:t xml:space="preserve"> is the only venue with gaming machines withi</w:t>
      </w:r>
      <w:r w:rsidR="0096251B">
        <w:rPr>
          <w:rFonts w:eastAsia="Calibri" w:cs="Arial"/>
          <w:color w:val="000000"/>
          <w:szCs w:val="22"/>
          <w:lang w:eastAsia="en-US"/>
        </w:rPr>
        <w:t xml:space="preserve">n the LCA and to the </w:t>
      </w:r>
      <w:r w:rsidRPr="0096251B">
        <w:rPr>
          <w:rFonts w:eastAsia="Calibri" w:cs="Arial"/>
          <w:color w:val="000000"/>
          <w:szCs w:val="22"/>
          <w:lang w:eastAsia="en-US"/>
        </w:rPr>
        <w:t>west of the</w:t>
      </w:r>
      <w:r w:rsidR="0096251B">
        <w:rPr>
          <w:rFonts w:eastAsia="Calibri" w:cs="Arial"/>
          <w:color w:val="000000"/>
          <w:szCs w:val="22"/>
          <w:lang w:eastAsia="en-US"/>
        </w:rPr>
        <w:t xml:space="preserve"> </w:t>
      </w:r>
      <w:r w:rsidRPr="0096251B">
        <w:rPr>
          <w:rFonts w:eastAsia="Calibri" w:cs="Arial"/>
          <w:color w:val="000000"/>
          <w:szCs w:val="22"/>
          <w:lang w:eastAsia="en-US"/>
        </w:rPr>
        <w:t>Stuart Highway. The CIA states that if the application is approved the total number of machines in the</w:t>
      </w:r>
      <w:r w:rsidR="0096251B">
        <w:rPr>
          <w:rFonts w:eastAsia="Calibri" w:cs="Arial"/>
          <w:color w:val="000000"/>
          <w:szCs w:val="22"/>
          <w:lang w:eastAsia="en-US"/>
        </w:rPr>
        <w:t xml:space="preserve"> LCA will</w:t>
      </w:r>
      <w:r w:rsidRPr="0096251B">
        <w:rPr>
          <w:rFonts w:eastAsia="Calibri" w:cs="Arial"/>
          <w:color w:val="000000"/>
          <w:szCs w:val="22"/>
          <w:lang w:eastAsia="en-US"/>
        </w:rPr>
        <w:t xml:space="preserve"> be 55 which </w:t>
      </w:r>
      <w:r w:rsidR="0096251B">
        <w:rPr>
          <w:rFonts w:eastAsia="Calibri" w:cs="Arial"/>
          <w:color w:val="000000"/>
          <w:szCs w:val="22"/>
          <w:lang w:eastAsia="en-US"/>
        </w:rPr>
        <w:t>equates to a</w:t>
      </w:r>
      <w:r w:rsidRPr="0096251B">
        <w:rPr>
          <w:rFonts w:eastAsia="Calibri" w:cs="Arial"/>
          <w:color w:val="000000"/>
          <w:szCs w:val="22"/>
          <w:lang w:eastAsia="en-US"/>
        </w:rPr>
        <w:t xml:space="preserve"> total 5.8 </w:t>
      </w:r>
      <w:r w:rsidR="0096251B">
        <w:rPr>
          <w:rFonts w:eastAsia="Calibri" w:cs="Arial"/>
          <w:color w:val="000000"/>
          <w:szCs w:val="22"/>
          <w:lang w:eastAsia="en-US"/>
        </w:rPr>
        <w:t xml:space="preserve">gaming </w:t>
      </w:r>
      <w:r w:rsidRPr="0096251B">
        <w:rPr>
          <w:rFonts w:eastAsia="Calibri" w:cs="Arial"/>
          <w:color w:val="000000"/>
          <w:szCs w:val="22"/>
          <w:lang w:eastAsia="en-US"/>
        </w:rPr>
        <w:t xml:space="preserve">machines per 1,000 </w:t>
      </w:r>
      <w:r w:rsidR="0096251B">
        <w:rPr>
          <w:rFonts w:eastAsia="Calibri" w:cs="Arial"/>
          <w:color w:val="000000"/>
          <w:szCs w:val="22"/>
          <w:lang w:eastAsia="en-US"/>
        </w:rPr>
        <w:t>adult residents. That</w:t>
      </w:r>
      <w:r w:rsidRPr="0096251B">
        <w:rPr>
          <w:rFonts w:eastAsia="Calibri" w:cs="Arial"/>
          <w:color w:val="000000"/>
          <w:szCs w:val="22"/>
          <w:lang w:eastAsia="en-US"/>
        </w:rPr>
        <w:t xml:space="preserve"> number is</w:t>
      </w:r>
      <w:r w:rsidR="0096251B">
        <w:rPr>
          <w:rFonts w:eastAsia="Calibri" w:cs="Arial"/>
          <w:color w:val="000000"/>
          <w:szCs w:val="22"/>
          <w:lang w:eastAsia="en-US"/>
        </w:rPr>
        <w:t xml:space="preserve"> </w:t>
      </w:r>
      <w:r w:rsidRPr="0096251B">
        <w:rPr>
          <w:rFonts w:eastAsia="Calibri" w:cs="Arial"/>
          <w:color w:val="000000"/>
          <w:szCs w:val="22"/>
          <w:lang w:eastAsia="en-US"/>
        </w:rPr>
        <w:t xml:space="preserve">substantially lower than </w:t>
      </w:r>
      <w:r w:rsidR="0096251B">
        <w:rPr>
          <w:rFonts w:eastAsia="Calibri" w:cs="Arial"/>
          <w:color w:val="000000"/>
          <w:szCs w:val="22"/>
          <w:lang w:eastAsia="en-US"/>
        </w:rPr>
        <w:t xml:space="preserve">for </w:t>
      </w:r>
      <w:r w:rsidRPr="0096251B">
        <w:rPr>
          <w:rFonts w:eastAsia="Calibri" w:cs="Arial"/>
          <w:color w:val="000000"/>
          <w:szCs w:val="22"/>
          <w:lang w:eastAsia="en-US"/>
        </w:rPr>
        <w:t xml:space="preserve">the LGA </w:t>
      </w:r>
      <w:r w:rsidR="0096251B">
        <w:rPr>
          <w:rFonts w:eastAsia="Calibri" w:cs="Arial"/>
          <w:color w:val="000000"/>
          <w:szCs w:val="22"/>
          <w:lang w:eastAsia="en-US"/>
        </w:rPr>
        <w:t xml:space="preserve">which has </w:t>
      </w:r>
      <w:r w:rsidRPr="0096251B">
        <w:rPr>
          <w:rFonts w:eastAsia="Calibri" w:cs="Arial"/>
          <w:color w:val="000000"/>
          <w:szCs w:val="22"/>
          <w:lang w:eastAsia="en-US"/>
        </w:rPr>
        <w:t xml:space="preserve">28.8 machines per 1,000 </w:t>
      </w:r>
      <w:r w:rsidR="0096251B">
        <w:rPr>
          <w:rFonts w:eastAsia="Calibri" w:cs="Arial"/>
          <w:color w:val="000000"/>
          <w:szCs w:val="22"/>
          <w:lang w:eastAsia="en-US"/>
        </w:rPr>
        <w:t xml:space="preserve">adults, </w:t>
      </w:r>
      <w:r w:rsidR="00B700BD">
        <w:rPr>
          <w:rFonts w:eastAsia="Calibri" w:cs="Arial"/>
          <w:color w:val="000000"/>
          <w:szCs w:val="22"/>
          <w:lang w:eastAsia="en-US"/>
        </w:rPr>
        <w:t>including</w:t>
      </w:r>
      <w:r w:rsidRPr="0096251B">
        <w:rPr>
          <w:rFonts w:eastAsia="Calibri" w:cs="Arial"/>
          <w:color w:val="000000"/>
          <w:szCs w:val="22"/>
          <w:lang w:eastAsia="en-US"/>
        </w:rPr>
        <w:t xml:space="preserve"> </w:t>
      </w:r>
      <w:r w:rsidR="0096251B">
        <w:rPr>
          <w:rFonts w:eastAsia="Calibri" w:cs="Arial"/>
          <w:color w:val="000000"/>
          <w:szCs w:val="22"/>
          <w:lang w:eastAsia="en-US"/>
        </w:rPr>
        <w:t xml:space="preserve">those situated at </w:t>
      </w:r>
      <w:r w:rsidRPr="0096251B">
        <w:rPr>
          <w:rFonts w:eastAsia="Calibri" w:cs="Arial"/>
          <w:color w:val="000000"/>
          <w:szCs w:val="22"/>
          <w:lang w:eastAsia="en-US"/>
        </w:rPr>
        <w:t>Lasseter’s Casino</w:t>
      </w:r>
      <w:r w:rsidR="00B700BD">
        <w:rPr>
          <w:rFonts w:eastAsia="Calibri" w:cs="Arial"/>
          <w:color w:val="000000"/>
          <w:szCs w:val="22"/>
          <w:lang w:eastAsia="en-US"/>
        </w:rPr>
        <w:t xml:space="preserve">. The CIA states that it is estimated that there are </w:t>
      </w:r>
      <w:r w:rsidRPr="0096251B">
        <w:rPr>
          <w:rFonts w:eastAsia="Calibri" w:cs="Arial"/>
          <w:color w:val="000000"/>
          <w:szCs w:val="22"/>
          <w:lang w:eastAsia="en-US"/>
        </w:rPr>
        <w:t xml:space="preserve">17 machines per 1,000 </w:t>
      </w:r>
      <w:r w:rsidR="00B700BD">
        <w:rPr>
          <w:rFonts w:eastAsia="Calibri" w:cs="Arial"/>
          <w:color w:val="000000"/>
          <w:szCs w:val="22"/>
          <w:lang w:eastAsia="en-US"/>
        </w:rPr>
        <w:t>adults</w:t>
      </w:r>
      <w:r w:rsidRPr="0096251B">
        <w:rPr>
          <w:rFonts w:eastAsia="Calibri" w:cs="Arial"/>
          <w:color w:val="000000"/>
          <w:szCs w:val="22"/>
          <w:lang w:eastAsia="en-US"/>
        </w:rPr>
        <w:t xml:space="preserve"> for the NT </w:t>
      </w:r>
      <w:r w:rsidR="0096251B">
        <w:rPr>
          <w:rFonts w:eastAsia="Calibri" w:cs="Arial"/>
          <w:color w:val="000000"/>
          <w:szCs w:val="22"/>
          <w:lang w:eastAsia="en-US"/>
        </w:rPr>
        <w:t>overall</w:t>
      </w:r>
      <w:r w:rsidRPr="0096251B">
        <w:rPr>
          <w:rFonts w:eastAsia="Calibri" w:cs="Arial"/>
          <w:color w:val="000000"/>
          <w:szCs w:val="22"/>
          <w:lang w:eastAsia="en-US"/>
        </w:rPr>
        <w:t>.</w:t>
      </w:r>
    </w:p>
    <w:p w:rsidR="0096251B" w:rsidRPr="00546257" w:rsidRDefault="00182C5B" w:rsidP="001E1DD7">
      <w:pPr>
        <w:pStyle w:val="ListParagraph"/>
        <w:autoSpaceDE w:val="0"/>
        <w:autoSpaceDN w:val="0"/>
        <w:adjustRightInd w:val="0"/>
        <w:spacing w:after="120"/>
        <w:ind w:left="426"/>
        <w:jc w:val="both"/>
        <w:rPr>
          <w:rFonts w:eastAsia="Calibri" w:cs="Arial"/>
          <w:i/>
          <w:color w:val="000000"/>
          <w:szCs w:val="22"/>
          <w:lang w:eastAsia="en-US"/>
        </w:rPr>
      </w:pPr>
      <w:r w:rsidRPr="00546257">
        <w:rPr>
          <w:rFonts w:eastAsia="Calibri" w:cs="Arial"/>
          <w:b/>
          <w:bCs/>
          <w:i/>
          <w:iCs/>
          <w:color w:val="000000"/>
          <w:szCs w:val="22"/>
          <w:lang w:eastAsia="en-US"/>
        </w:rPr>
        <w:t>Appropriateness of problem gambling risk management and responsible gambling strategies</w:t>
      </w:r>
    </w:p>
    <w:p w:rsidR="0096251B" w:rsidRDefault="00182C5B" w:rsidP="0096251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96251B">
        <w:rPr>
          <w:rFonts w:eastAsia="Calibri" w:cs="Arial"/>
          <w:color w:val="000000"/>
          <w:szCs w:val="22"/>
          <w:lang w:eastAsia="en-US"/>
        </w:rPr>
        <w:t>The 2014 report ‘Gambling Harm in the Northern Territory: An Atlas of Venue Catchments’, prepared for</w:t>
      </w:r>
      <w:r w:rsidR="0096251B">
        <w:rPr>
          <w:rFonts w:eastAsia="Calibri" w:cs="Arial"/>
          <w:color w:val="000000"/>
          <w:szCs w:val="22"/>
          <w:lang w:eastAsia="en-US"/>
        </w:rPr>
        <w:t xml:space="preserve"> </w:t>
      </w:r>
      <w:r w:rsidRPr="0096251B">
        <w:rPr>
          <w:rFonts w:eastAsia="Calibri" w:cs="Arial"/>
          <w:color w:val="000000"/>
          <w:szCs w:val="22"/>
          <w:lang w:eastAsia="en-US"/>
        </w:rPr>
        <w:t>the Community Benefit Committee in</w:t>
      </w:r>
      <w:r w:rsidR="00B700BD">
        <w:rPr>
          <w:rFonts w:eastAsia="Calibri" w:cs="Arial"/>
          <w:color w:val="000000"/>
          <w:szCs w:val="22"/>
          <w:lang w:eastAsia="en-US"/>
        </w:rPr>
        <w:t xml:space="preserve"> May 2014, indicated that 81.66</w:t>
      </w:r>
      <w:r w:rsidRPr="0096251B">
        <w:rPr>
          <w:rFonts w:eastAsia="Calibri" w:cs="Arial"/>
          <w:color w:val="000000"/>
          <w:szCs w:val="22"/>
          <w:lang w:eastAsia="en-US"/>
        </w:rPr>
        <w:t xml:space="preserve">% of the </w:t>
      </w:r>
      <w:r w:rsidR="0096251B">
        <w:rPr>
          <w:rFonts w:eastAsia="Calibri" w:cs="Arial"/>
          <w:color w:val="000000"/>
          <w:szCs w:val="22"/>
          <w:lang w:eastAsia="en-US"/>
        </w:rPr>
        <w:t xml:space="preserve">Club’s </w:t>
      </w:r>
      <w:r w:rsidRPr="0096251B">
        <w:rPr>
          <w:rFonts w:eastAsia="Calibri" w:cs="Arial"/>
          <w:color w:val="000000"/>
          <w:szCs w:val="22"/>
          <w:lang w:eastAsia="en-US"/>
        </w:rPr>
        <w:t>patrons are</w:t>
      </w:r>
      <w:r w:rsidR="0096251B">
        <w:rPr>
          <w:rFonts w:eastAsia="Calibri" w:cs="Arial"/>
          <w:color w:val="000000"/>
          <w:szCs w:val="22"/>
          <w:lang w:eastAsia="en-US"/>
        </w:rPr>
        <w:t xml:space="preserve"> </w:t>
      </w:r>
      <w:r w:rsidRPr="0096251B">
        <w:rPr>
          <w:rFonts w:eastAsia="Calibri" w:cs="Arial"/>
          <w:color w:val="000000"/>
          <w:szCs w:val="22"/>
          <w:lang w:eastAsia="en-US"/>
        </w:rPr>
        <w:t>non-problem gamblers, 7.26% are low risk</w:t>
      </w:r>
      <w:r w:rsidR="0096251B">
        <w:rPr>
          <w:rFonts w:eastAsia="Calibri" w:cs="Arial"/>
          <w:color w:val="000000"/>
          <w:szCs w:val="22"/>
          <w:lang w:eastAsia="en-US"/>
        </w:rPr>
        <w:t xml:space="preserve"> gamblers</w:t>
      </w:r>
      <w:r w:rsidRPr="0096251B">
        <w:rPr>
          <w:rFonts w:eastAsia="Calibri" w:cs="Arial"/>
          <w:color w:val="000000"/>
          <w:szCs w:val="22"/>
          <w:lang w:eastAsia="en-US"/>
        </w:rPr>
        <w:t xml:space="preserve">, 6.98% </w:t>
      </w:r>
      <w:r w:rsidR="0096251B">
        <w:rPr>
          <w:rFonts w:eastAsia="Calibri" w:cs="Arial"/>
          <w:color w:val="000000"/>
          <w:szCs w:val="22"/>
          <w:lang w:eastAsia="en-US"/>
        </w:rPr>
        <w:t>fall within the</w:t>
      </w:r>
      <w:r w:rsidRPr="0096251B">
        <w:rPr>
          <w:rFonts w:eastAsia="Calibri" w:cs="Arial"/>
          <w:color w:val="000000"/>
          <w:szCs w:val="22"/>
          <w:lang w:eastAsia="en-US"/>
        </w:rPr>
        <w:t xml:space="preserve"> medium risk </w:t>
      </w:r>
      <w:r w:rsidR="0096251B">
        <w:rPr>
          <w:rFonts w:eastAsia="Calibri" w:cs="Arial"/>
          <w:color w:val="000000"/>
          <w:szCs w:val="22"/>
          <w:lang w:eastAsia="en-US"/>
        </w:rPr>
        <w:t xml:space="preserve">category with </w:t>
      </w:r>
      <w:r w:rsidRPr="0096251B">
        <w:rPr>
          <w:rFonts w:eastAsia="Calibri" w:cs="Arial"/>
          <w:color w:val="000000"/>
          <w:szCs w:val="22"/>
          <w:lang w:eastAsia="en-US"/>
        </w:rPr>
        <w:t>4.08% categorised as high risk</w:t>
      </w:r>
      <w:r w:rsidR="0096251B">
        <w:rPr>
          <w:rFonts w:eastAsia="Calibri" w:cs="Arial"/>
          <w:color w:val="000000"/>
          <w:szCs w:val="22"/>
          <w:lang w:eastAsia="en-US"/>
        </w:rPr>
        <w:t xml:space="preserve"> gamblers</w:t>
      </w:r>
      <w:r w:rsidRPr="0096251B">
        <w:rPr>
          <w:rFonts w:eastAsia="Calibri" w:cs="Arial"/>
          <w:color w:val="000000"/>
          <w:szCs w:val="22"/>
          <w:lang w:eastAsia="en-US"/>
        </w:rPr>
        <w:t>.</w:t>
      </w:r>
      <w:r w:rsidR="0096251B">
        <w:rPr>
          <w:rFonts w:eastAsia="Calibri" w:cs="Arial"/>
          <w:color w:val="000000"/>
          <w:szCs w:val="22"/>
          <w:lang w:eastAsia="en-US"/>
        </w:rPr>
        <w:t xml:space="preserve">  The CIA notes that t</w:t>
      </w:r>
      <w:r w:rsidRPr="0096251B">
        <w:rPr>
          <w:rFonts w:eastAsia="Calibri" w:cs="Arial"/>
          <w:color w:val="000000"/>
          <w:szCs w:val="22"/>
          <w:lang w:eastAsia="en-US"/>
        </w:rPr>
        <w:t xml:space="preserve">he sample used to arrive at these ratios was very low at just 172 </w:t>
      </w:r>
      <w:r w:rsidR="0096251B">
        <w:rPr>
          <w:rFonts w:eastAsia="Calibri" w:cs="Arial"/>
          <w:color w:val="000000"/>
          <w:szCs w:val="22"/>
          <w:lang w:eastAsia="en-US"/>
        </w:rPr>
        <w:t>respondents</w:t>
      </w:r>
      <w:r w:rsidRPr="0096251B">
        <w:rPr>
          <w:rFonts w:eastAsia="Calibri" w:cs="Arial"/>
          <w:color w:val="000000"/>
          <w:szCs w:val="22"/>
          <w:lang w:eastAsia="en-US"/>
        </w:rPr>
        <w:t xml:space="preserve"> which equates to only 6.75%</w:t>
      </w:r>
      <w:r w:rsidR="0096251B">
        <w:rPr>
          <w:rFonts w:eastAsia="Calibri" w:cs="Arial"/>
          <w:color w:val="000000"/>
          <w:szCs w:val="22"/>
          <w:lang w:eastAsia="en-US"/>
        </w:rPr>
        <w:t xml:space="preserve"> of the total adult population of the LCA with the result</w:t>
      </w:r>
      <w:r w:rsidRPr="0096251B">
        <w:rPr>
          <w:rFonts w:eastAsia="Calibri" w:cs="Arial"/>
          <w:color w:val="000000"/>
          <w:szCs w:val="22"/>
          <w:lang w:eastAsia="en-US"/>
        </w:rPr>
        <w:t xml:space="preserve"> caution must be advised in relying on this data.</w:t>
      </w:r>
    </w:p>
    <w:p w:rsidR="001E1DD7" w:rsidRDefault="0096251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CIA sets out the Club’s</w:t>
      </w:r>
      <w:r w:rsidR="00182C5B" w:rsidRPr="0096251B">
        <w:rPr>
          <w:rFonts w:eastAsia="Calibri" w:cs="Arial"/>
          <w:color w:val="000000"/>
          <w:szCs w:val="22"/>
          <w:lang w:eastAsia="en-US"/>
        </w:rPr>
        <w:t xml:space="preserve"> policies and procedures for the delivery of responsible gaming services</w:t>
      </w:r>
      <w:r>
        <w:rPr>
          <w:rFonts w:eastAsia="Calibri" w:cs="Arial"/>
          <w:color w:val="000000"/>
          <w:szCs w:val="22"/>
          <w:lang w:eastAsia="en-US"/>
        </w:rPr>
        <w:t xml:space="preserve"> </w:t>
      </w:r>
      <w:r w:rsidR="00182C5B" w:rsidRPr="0096251B">
        <w:rPr>
          <w:rFonts w:eastAsia="Calibri" w:cs="Arial"/>
          <w:color w:val="000000"/>
          <w:szCs w:val="22"/>
          <w:lang w:eastAsia="en-US"/>
        </w:rPr>
        <w:t xml:space="preserve">and </w:t>
      </w:r>
      <w:r>
        <w:rPr>
          <w:rFonts w:eastAsia="Calibri" w:cs="Arial"/>
          <w:color w:val="000000"/>
          <w:szCs w:val="22"/>
          <w:lang w:eastAsia="en-US"/>
        </w:rPr>
        <w:t xml:space="preserve">states that the Club’s management </w:t>
      </w:r>
      <w:r w:rsidR="00182C5B" w:rsidRPr="0096251B">
        <w:rPr>
          <w:rFonts w:eastAsia="Calibri" w:cs="Arial"/>
          <w:color w:val="000000"/>
          <w:szCs w:val="22"/>
          <w:lang w:eastAsia="en-US"/>
        </w:rPr>
        <w:t>ensures strict compliance to the Code of Practice for Re</w:t>
      </w:r>
      <w:r>
        <w:rPr>
          <w:rFonts w:eastAsia="Calibri" w:cs="Arial"/>
          <w:color w:val="000000"/>
          <w:szCs w:val="22"/>
          <w:lang w:eastAsia="en-US"/>
        </w:rPr>
        <w:t>sponsible Gambling. The Club</w:t>
      </w:r>
      <w:r w:rsidR="00182C5B" w:rsidRPr="0096251B">
        <w:rPr>
          <w:rFonts w:eastAsia="Calibri" w:cs="Arial"/>
          <w:color w:val="000000"/>
          <w:szCs w:val="22"/>
          <w:lang w:eastAsia="en-US"/>
        </w:rPr>
        <w:t xml:space="preserve"> has an</w:t>
      </w:r>
      <w:r>
        <w:rPr>
          <w:rFonts w:eastAsia="Calibri" w:cs="Arial"/>
          <w:color w:val="000000"/>
          <w:szCs w:val="22"/>
          <w:lang w:eastAsia="en-US"/>
        </w:rPr>
        <w:t xml:space="preserve"> </w:t>
      </w:r>
      <w:r w:rsidR="00182C5B" w:rsidRPr="0096251B">
        <w:rPr>
          <w:rFonts w:eastAsia="Calibri" w:cs="Arial"/>
          <w:color w:val="000000"/>
          <w:szCs w:val="22"/>
          <w:lang w:eastAsia="en-US"/>
        </w:rPr>
        <w:t>alliance with Am</w:t>
      </w:r>
      <w:r>
        <w:rPr>
          <w:rFonts w:eastAsia="Calibri" w:cs="Arial"/>
          <w:color w:val="000000"/>
          <w:szCs w:val="22"/>
          <w:lang w:eastAsia="en-US"/>
        </w:rPr>
        <w:t xml:space="preserve">ity Community Services and </w:t>
      </w:r>
      <w:r w:rsidR="00182C5B" w:rsidRPr="0096251B">
        <w:rPr>
          <w:rFonts w:eastAsia="Calibri" w:cs="Arial"/>
          <w:color w:val="000000"/>
          <w:szCs w:val="22"/>
          <w:lang w:eastAsia="en-US"/>
        </w:rPr>
        <w:t>promote</w:t>
      </w:r>
      <w:r>
        <w:rPr>
          <w:rFonts w:eastAsia="Calibri" w:cs="Arial"/>
          <w:color w:val="000000"/>
          <w:szCs w:val="22"/>
          <w:lang w:eastAsia="en-US"/>
        </w:rPr>
        <w:t>s</w:t>
      </w:r>
      <w:r w:rsidR="00182C5B" w:rsidRPr="0096251B">
        <w:rPr>
          <w:rFonts w:eastAsia="Calibri" w:cs="Arial"/>
          <w:color w:val="000000"/>
          <w:szCs w:val="22"/>
          <w:lang w:eastAsia="en-US"/>
        </w:rPr>
        <w:t xml:space="preserve"> the services of Amity within the gaming area.</w:t>
      </w:r>
      <w:r>
        <w:rPr>
          <w:rFonts w:eastAsia="Calibri" w:cs="Arial"/>
          <w:color w:val="000000"/>
          <w:szCs w:val="22"/>
          <w:lang w:eastAsia="en-US"/>
        </w:rPr>
        <w:t xml:space="preserve"> </w:t>
      </w:r>
      <w:r w:rsidR="00182C5B" w:rsidRPr="0096251B">
        <w:rPr>
          <w:rFonts w:eastAsia="Calibri" w:cs="Arial"/>
          <w:color w:val="000000"/>
          <w:szCs w:val="22"/>
          <w:lang w:eastAsia="en-US"/>
        </w:rPr>
        <w:t xml:space="preserve">The </w:t>
      </w:r>
      <w:r w:rsidR="00182C5B" w:rsidRPr="0096251B">
        <w:rPr>
          <w:rFonts w:eastAsia="Calibri" w:cs="Arial"/>
          <w:color w:val="000000"/>
          <w:szCs w:val="22"/>
          <w:lang w:eastAsia="en-US"/>
        </w:rPr>
        <w:lastRenderedPageBreak/>
        <w:t xml:space="preserve">policies in place at the </w:t>
      </w:r>
      <w:r>
        <w:rPr>
          <w:rFonts w:eastAsia="Calibri" w:cs="Arial"/>
          <w:color w:val="000000"/>
          <w:szCs w:val="22"/>
          <w:lang w:eastAsia="en-US"/>
        </w:rPr>
        <w:t>Club</w:t>
      </w:r>
      <w:r w:rsidR="00182C5B" w:rsidRPr="0096251B">
        <w:rPr>
          <w:rFonts w:eastAsia="Calibri" w:cs="Arial"/>
          <w:color w:val="000000"/>
          <w:szCs w:val="22"/>
          <w:lang w:eastAsia="en-US"/>
        </w:rPr>
        <w:t xml:space="preserve"> are compliant with the current code of practise in the Northern</w:t>
      </w:r>
      <w:r>
        <w:rPr>
          <w:rFonts w:eastAsia="Calibri" w:cs="Arial"/>
          <w:color w:val="000000"/>
          <w:szCs w:val="22"/>
          <w:lang w:eastAsia="en-US"/>
        </w:rPr>
        <w:t xml:space="preserve"> </w:t>
      </w:r>
      <w:r w:rsidR="00182C5B" w:rsidRPr="0096251B">
        <w:rPr>
          <w:rFonts w:eastAsia="Calibri" w:cs="Arial"/>
          <w:color w:val="000000"/>
          <w:szCs w:val="22"/>
          <w:lang w:eastAsia="en-US"/>
        </w:rPr>
        <w:t>Territory and there is no indication that an increase in the number of gaming machines at the venue</w:t>
      </w:r>
      <w:r>
        <w:rPr>
          <w:rFonts w:eastAsia="Calibri" w:cs="Arial"/>
          <w:color w:val="000000"/>
          <w:szCs w:val="22"/>
          <w:lang w:eastAsia="en-US"/>
        </w:rPr>
        <w:t xml:space="preserve"> </w:t>
      </w:r>
      <w:r w:rsidR="00182C5B" w:rsidRPr="0096251B">
        <w:rPr>
          <w:rFonts w:eastAsia="Calibri" w:cs="Arial"/>
          <w:color w:val="000000"/>
          <w:szCs w:val="22"/>
          <w:lang w:eastAsia="en-US"/>
        </w:rPr>
        <w:t xml:space="preserve">would require any amendment or addition to the policies or existing procedures relating to </w:t>
      </w:r>
      <w:r w:rsidR="00E951BA" w:rsidRPr="0096251B">
        <w:rPr>
          <w:rFonts w:eastAsia="Calibri" w:cs="Arial"/>
          <w:color w:val="000000"/>
          <w:szCs w:val="22"/>
          <w:lang w:eastAsia="en-US"/>
        </w:rPr>
        <w:t>the management</w:t>
      </w:r>
      <w:r w:rsidR="00182C5B" w:rsidRPr="0096251B">
        <w:rPr>
          <w:rFonts w:eastAsia="Calibri" w:cs="Arial"/>
          <w:color w:val="000000"/>
          <w:szCs w:val="22"/>
          <w:lang w:eastAsia="en-US"/>
        </w:rPr>
        <w:t xml:space="preserve"> and monitoring of gaming</w:t>
      </w:r>
      <w:r w:rsidR="00B700BD">
        <w:rPr>
          <w:rFonts w:eastAsia="Calibri" w:cs="Arial"/>
          <w:color w:val="000000"/>
          <w:szCs w:val="22"/>
          <w:lang w:eastAsia="en-US"/>
        </w:rPr>
        <w:t xml:space="preserve"> machine activity</w:t>
      </w:r>
      <w:r w:rsidR="00182C5B" w:rsidRPr="0096251B">
        <w:rPr>
          <w:rFonts w:eastAsia="Calibri" w:cs="Arial"/>
          <w:color w:val="000000"/>
          <w:szCs w:val="22"/>
          <w:lang w:eastAsia="en-US"/>
        </w:rPr>
        <w:t>.</w:t>
      </w:r>
    </w:p>
    <w:p w:rsidR="001E1DD7" w:rsidRDefault="00182C5B" w:rsidP="00546257">
      <w:pPr>
        <w:pStyle w:val="ListParagraph"/>
        <w:autoSpaceDE w:val="0"/>
        <w:autoSpaceDN w:val="0"/>
        <w:adjustRightInd w:val="0"/>
        <w:spacing w:after="120"/>
        <w:ind w:left="426"/>
        <w:jc w:val="both"/>
        <w:rPr>
          <w:rFonts w:eastAsia="Calibri" w:cs="Arial"/>
          <w:b/>
          <w:bCs/>
          <w:i/>
          <w:iCs/>
          <w:color w:val="000000"/>
          <w:szCs w:val="22"/>
          <w:lang w:eastAsia="en-US"/>
        </w:rPr>
      </w:pPr>
      <w:r w:rsidRPr="001E1DD7">
        <w:rPr>
          <w:rFonts w:eastAsia="Calibri" w:cs="Arial"/>
          <w:b/>
          <w:bCs/>
          <w:i/>
          <w:iCs/>
          <w:color w:val="000000"/>
          <w:szCs w:val="22"/>
          <w:lang w:eastAsia="en-US"/>
        </w:rPr>
        <w:t>Economic impact-contribution to the community, employment creation and</w:t>
      </w:r>
      <w:r w:rsidR="001E1DD7">
        <w:rPr>
          <w:rFonts w:eastAsia="Calibri" w:cs="Arial"/>
          <w:b/>
          <w:bCs/>
          <w:i/>
          <w:iCs/>
          <w:color w:val="000000"/>
          <w:szCs w:val="22"/>
          <w:lang w:eastAsia="en-US"/>
        </w:rPr>
        <w:t xml:space="preserve"> </w:t>
      </w:r>
      <w:r w:rsidRPr="001E1DD7">
        <w:rPr>
          <w:rFonts w:eastAsia="Calibri" w:cs="Arial"/>
          <w:b/>
          <w:bCs/>
          <w:i/>
          <w:iCs/>
          <w:color w:val="000000"/>
          <w:szCs w:val="22"/>
          <w:lang w:eastAsia="en-US"/>
        </w:rPr>
        <w:t>significance/reliance of the venue to or on tourism</w:t>
      </w:r>
    </w:p>
    <w:p w:rsidR="001E1DD7" w:rsidRPr="001E1DD7" w:rsidRDefault="001E1DD7" w:rsidP="001E1DD7">
      <w:pPr>
        <w:pStyle w:val="ListParagraph"/>
        <w:numPr>
          <w:ilvl w:val="0"/>
          <w:numId w:val="34"/>
        </w:numPr>
        <w:autoSpaceDE w:val="0"/>
        <w:autoSpaceDN w:val="0"/>
        <w:adjustRightInd w:val="0"/>
        <w:spacing w:after="120"/>
        <w:ind w:left="426" w:hanging="426"/>
        <w:jc w:val="both"/>
        <w:rPr>
          <w:rFonts w:eastAsia="Calibri" w:cs="Arial"/>
          <w:b/>
          <w:bCs/>
          <w:i/>
          <w:iCs/>
          <w:color w:val="000000"/>
          <w:szCs w:val="22"/>
          <w:lang w:eastAsia="en-US"/>
        </w:rPr>
      </w:pPr>
      <w:r>
        <w:rPr>
          <w:rFonts w:eastAsia="Calibri" w:cs="Arial"/>
          <w:color w:val="000000"/>
          <w:szCs w:val="22"/>
          <w:lang w:eastAsia="en-US"/>
        </w:rPr>
        <w:t>The Club</w:t>
      </w:r>
      <w:r w:rsidR="00182C5B" w:rsidRPr="001E1DD7">
        <w:rPr>
          <w:rFonts w:eastAsia="Calibri" w:cs="Arial"/>
          <w:color w:val="000000"/>
          <w:szCs w:val="22"/>
          <w:lang w:eastAsia="en-US"/>
        </w:rPr>
        <w:t xml:space="preserve"> currently employs 32 staff</w:t>
      </w:r>
      <w:r w:rsidR="00B700BD">
        <w:rPr>
          <w:rFonts w:eastAsia="Calibri" w:cs="Arial"/>
          <w:color w:val="000000"/>
          <w:szCs w:val="22"/>
          <w:lang w:eastAsia="en-US"/>
        </w:rPr>
        <w:t>.  S</w:t>
      </w:r>
      <w:r>
        <w:rPr>
          <w:rFonts w:eastAsia="Calibri" w:cs="Arial"/>
          <w:color w:val="000000"/>
          <w:szCs w:val="22"/>
          <w:lang w:eastAsia="en-US"/>
        </w:rPr>
        <w:t>hould the application for ten</w:t>
      </w:r>
      <w:r w:rsidR="00182C5B" w:rsidRPr="001E1DD7">
        <w:rPr>
          <w:rFonts w:eastAsia="Calibri" w:cs="Arial"/>
          <w:color w:val="000000"/>
          <w:szCs w:val="22"/>
          <w:lang w:eastAsia="en-US"/>
        </w:rPr>
        <w:t xml:space="preserve"> additional </w:t>
      </w:r>
      <w:r>
        <w:rPr>
          <w:rFonts w:eastAsia="Calibri" w:cs="Arial"/>
          <w:color w:val="000000"/>
          <w:szCs w:val="22"/>
          <w:lang w:eastAsia="en-US"/>
        </w:rPr>
        <w:t xml:space="preserve">gaming </w:t>
      </w:r>
      <w:r w:rsidR="00182C5B" w:rsidRPr="001E1DD7">
        <w:rPr>
          <w:rFonts w:eastAsia="Calibri" w:cs="Arial"/>
          <w:color w:val="000000"/>
          <w:szCs w:val="22"/>
          <w:lang w:eastAsia="en-US"/>
        </w:rPr>
        <w:t>machines be</w:t>
      </w:r>
      <w:r>
        <w:rPr>
          <w:rFonts w:eastAsia="Calibri" w:cs="Arial"/>
          <w:color w:val="000000"/>
          <w:szCs w:val="22"/>
          <w:lang w:eastAsia="en-US"/>
        </w:rPr>
        <w:t xml:space="preserve"> </w:t>
      </w:r>
      <w:r w:rsidR="00182C5B" w:rsidRPr="001E1DD7">
        <w:rPr>
          <w:rFonts w:eastAsia="Calibri" w:cs="Arial"/>
          <w:color w:val="000000"/>
          <w:szCs w:val="22"/>
          <w:lang w:eastAsia="en-US"/>
        </w:rPr>
        <w:t xml:space="preserve">successful the CIA indicates the </w:t>
      </w:r>
      <w:r>
        <w:rPr>
          <w:rFonts w:eastAsia="Calibri" w:cs="Arial"/>
          <w:color w:val="000000"/>
          <w:szCs w:val="22"/>
          <w:lang w:eastAsia="en-US"/>
        </w:rPr>
        <w:t>Club</w:t>
      </w:r>
      <w:r w:rsidR="00182C5B" w:rsidRPr="001E1DD7">
        <w:rPr>
          <w:rFonts w:eastAsia="Calibri" w:cs="Arial"/>
          <w:color w:val="000000"/>
          <w:szCs w:val="22"/>
          <w:lang w:eastAsia="en-US"/>
        </w:rPr>
        <w:t xml:space="preserve"> expect</w:t>
      </w:r>
      <w:r>
        <w:rPr>
          <w:rFonts w:eastAsia="Calibri" w:cs="Arial"/>
          <w:color w:val="000000"/>
          <w:szCs w:val="22"/>
          <w:lang w:eastAsia="en-US"/>
        </w:rPr>
        <w:t>s</w:t>
      </w:r>
      <w:r w:rsidR="00182C5B" w:rsidRPr="001E1DD7">
        <w:rPr>
          <w:rFonts w:eastAsia="Calibri" w:cs="Arial"/>
          <w:color w:val="000000"/>
          <w:szCs w:val="22"/>
          <w:lang w:eastAsia="en-US"/>
        </w:rPr>
        <w:t xml:space="preserve"> to employ two additional staff in the gaming area and</w:t>
      </w:r>
      <w:r>
        <w:rPr>
          <w:rFonts w:eastAsia="Calibri" w:cs="Arial"/>
          <w:color w:val="000000"/>
          <w:szCs w:val="22"/>
          <w:lang w:eastAsia="en-US"/>
        </w:rPr>
        <w:t xml:space="preserve"> </w:t>
      </w:r>
      <w:r w:rsidR="00182C5B" w:rsidRPr="001E1DD7">
        <w:rPr>
          <w:rFonts w:eastAsia="Calibri" w:cs="Arial"/>
          <w:color w:val="000000"/>
          <w:szCs w:val="22"/>
          <w:lang w:eastAsia="en-US"/>
        </w:rPr>
        <w:t>two further staff in the bar and kitchen area to cater for the increase in patronage.</w:t>
      </w:r>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 xml:space="preserve">The </w:t>
      </w:r>
      <w:r w:rsidR="001E1DD7" w:rsidRPr="001E1DD7">
        <w:rPr>
          <w:rFonts w:eastAsia="Calibri" w:cs="Arial"/>
          <w:color w:val="000000"/>
          <w:szCs w:val="22"/>
          <w:lang w:eastAsia="en-US"/>
        </w:rPr>
        <w:t>Club</w:t>
      </w:r>
      <w:r w:rsidRPr="001E1DD7">
        <w:rPr>
          <w:rFonts w:eastAsia="Calibri" w:cs="Arial"/>
          <w:color w:val="000000"/>
          <w:szCs w:val="22"/>
          <w:lang w:eastAsia="en-US"/>
        </w:rPr>
        <w:t xml:space="preserve"> has four foundation sporting clubs and in the past 12 months </w:t>
      </w:r>
      <w:r w:rsidR="00B700BD">
        <w:rPr>
          <w:rFonts w:eastAsia="Calibri" w:cs="Arial"/>
          <w:color w:val="000000"/>
          <w:szCs w:val="22"/>
          <w:lang w:eastAsia="en-US"/>
        </w:rPr>
        <w:t>has</w:t>
      </w:r>
      <w:r w:rsidRPr="001E1DD7">
        <w:rPr>
          <w:rFonts w:eastAsia="Calibri" w:cs="Arial"/>
          <w:color w:val="000000"/>
          <w:szCs w:val="22"/>
          <w:lang w:eastAsia="en-US"/>
        </w:rPr>
        <w:t xml:space="preserve"> increased this to a</w:t>
      </w:r>
      <w:r w:rsidR="001E1DD7" w:rsidRPr="001E1DD7">
        <w:rPr>
          <w:rFonts w:eastAsia="Calibri" w:cs="Arial"/>
          <w:color w:val="000000"/>
          <w:szCs w:val="22"/>
          <w:lang w:eastAsia="en-US"/>
        </w:rPr>
        <w:t xml:space="preserve"> </w:t>
      </w:r>
      <w:r w:rsidRPr="001E1DD7">
        <w:rPr>
          <w:rFonts w:eastAsia="Calibri" w:cs="Arial"/>
          <w:color w:val="000000"/>
          <w:szCs w:val="22"/>
          <w:lang w:eastAsia="en-US"/>
        </w:rPr>
        <w:t>further 12 affiliated clubs</w:t>
      </w:r>
      <w:r w:rsidR="001E1DD7" w:rsidRPr="001E1DD7">
        <w:rPr>
          <w:rFonts w:eastAsia="Calibri" w:cs="Arial"/>
          <w:color w:val="000000"/>
          <w:szCs w:val="22"/>
          <w:lang w:eastAsia="en-US"/>
        </w:rPr>
        <w:t xml:space="preserve"> to which financial support is provided</w:t>
      </w:r>
      <w:r w:rsidRPr="001E1DD7">
        <w:rPr>
          <w:rFonts w:eastAsia="Calibri" w:cs="Arial"/>
          <w:color w:val="000000"/>
          <w:szCs w:val="22"/>
          <w:lang w:eastAsia="en-US"/>
        </w:rPr>
        <w:t xml:space="preserve">. </w:t>
      </w:r>
      <w:r w:rsidR="001E1DD7" w:rsidRPr="001E1DD7">
        <w:rPr>
          <w:rFonts w:eastAsia="Calibri" w:cs="Arial"/>
          <w:color w:val="000000"/>
          <w:szCs w:val="22"/>
          <w:lang w:eastAsia="en-US"/>
        </w:rPr>
        <w:t xml:space="preserve"> </w:t>
      </w:r>
      <w:r w:rsidRPr="001E1DD7">
        <w:rPr>
          <w:rFonts w:eastAsia="Calibri" w:cs="Arial"/>
          <w:color w:val="000000"/>
          <w:szCs w:val="22"/>
          <w:lang w:eastAsia="en-US"/>
        </w:rPr>
        <w:t xml:space="preserve">The CIA states that the </w:t>
      </w:r>
      <w:r w:rsidR="001E1DD7" w:rsidRPr="001E1DD7">
        <w:rPr>
          <w:rFonts w:eastAsia="Calibri" w:cs="Arial"/>
          <w:color w:val="000000"/>
          <w:szCs w:val="22"/>
          <w:lang w:eastAsia="en-US"/>
        </w:rPr>
        <w:t>Club</w:t>
      </w:r>
      <w:r w:rsidRPr="001E1DD7">
        <w:rPr>
          <w:rFonts w:eastAsia="Calibri" w:cs="Arial"/>
          <w:color w:val="000000"/>
          <w:szCs w:val="22"/>
          <w:lang w:eastAsia="en-US"/>
        </w:rPr>
        <w:t xml:space="preserve"> also supports a variety of community based</w:t>
      </w:r>
      <w:r w:rsidR="001E1DD7" w:rsidRPr="001E1DD7">
        <w:rPr>
          <w:rFonts w:eastAsia="Calibri" w:cs="Arial"/>
          <w:color w:val="000000"/>
          <w:szCs w:val="22"/>
          <w:lang w:eastAsia="en-US"/>
        </w:rPr>
        <w:t xml:space="preserve"> </w:t>
      </w:r>
      <w:r w:rsidRPr="001E1DD7">
        <w:rPr>
          <w:rFonts w:eastAsia="Calibri" w:cs="Arial"/>
          <w:color w:val="000000"/>
          <w:szCs w:val="22"/>
          <w:lang w:eastAsia="en-US"/>
        </w:rPr>
        <w:t xml:space="preserve">organisations such as Alice Springs Family Day Care, Rotary and </w:t>
      </w:r>
      <w:r w:rsidR="001E1DD7" w:rsidRPr="001E1DD7">
        <w:rPr>
          <w:rFonts w:eastAsia="Calibri" w:cs="Arial"/>
          <w:color w:val="000000"/>
          <w:szCs w:val="22"/>
          <w:lang w:eastAsia="en-US"/>
        </w:rPr>
        <w:t xml:space="preserve">the </w:t>
      </w:r>
      <w:r w:rsidRPr="001E1DD7">
        <w:rPr>
          <w:rFonts w:eastAsia="Calibri" w:cs="Arial"/>
          <w:color w:val="000000"/>
          <w:szCs w:val="22"/>
          <w:lang w:eastAsia="en-US"/>
        </w:rPr>
        <w:t>Country Woman’s Association</w:t>
      </w:r>
      <w:r w:rsidR="001E1DD7" w:rsidRPr="001E1DD7">
        <w:rPr>
          <w:rFonts w:eastAsia="Calibri" w:cs="Arial"/>
          <w:color w:val="000000"/>
          <w:szCs w:val="22"/>
          <w:lang w:eastAsia="en-US"/>
        </w:rPr>
        <w:t>.  The Club also operates</w:t>
      </w:r>
      <w:r w:rsidRPr="001E1DD7">
        <w:rPr>
          <w:rFonts w:eastAsia="Calibri" w:cs="Arial"/>
          <w:color w:val="000000"/>
          <w:szCs w:val="22"/>
          <w:lang w:eastAsia="en-US"/>
        </w:rPr>
        <w:t xml:space="preserve"> a free courtesy bus for the use of members and guests.</w:t>
      </w:r>
      <w:r w:rsidR="001E1DD7">
        <w:rPr>
          <w:rFonts w:eastAsia="Calibri" w:cs="Arial"/>
          <w:color w:val="000000"/>
          <w:szCs w:val="22"/>
          <w:lang w:eastAsia="en-US"/>
        </w:rPr>
        <w:t xml:space="preserve">  </w:t>
      </w:r>
      <w:r w:rsidRPr="001E1DD7">
        <w:rPr>
          <w:rFonts w:eastAsia="Calibri" w:cs="Arial"/>
          <w:color w:val="000000"/>
          <w:szCs w:val="22"/>
          <w:lang w:eastAsia="en-US"/>
        </w:rPr>
        <w:t xml:space="preserve">The CIA lists a total of 45 community organisations and business that </w:t>
      </w:r>
      <w:r w:rsidR="001E1DD7">
        <w:rPr>
          <w:rFonts w:eastAsia="Calibri" w:cs="Arial"/>
          <w:color w:val="000000"/>
          <w:szCs w:val="22"/>
          <w:lang w:eastAsia="en-US"/>
        </w:rPr>
        <w:t xml:space="preserve">have </w:t>
      </w:r>
      <w:r w:rsidRPr="001E1DD7">
        <w:rPr>
          <w:rFonts w:eastAsia="Calibri" w:cs="Arial"/>
          <w:color w:val="000000"/>
          <w:szCs w:val="22"/>
          <w:lang w:eastAsia="en-US"/>
        </w:rPr>
        <w:t>received cash or in kind donations</w:t>
      </w:r>
      <w:r w:rsidR="001E1DD7">
        <w:rPr>
          <w:rFonts w:eastAsia="Calibri" w:cs="Arial"/>
          <w:color w:val="000000"/>
          <w:szCs w:val="22"/>
          <w:lang w:eastAsia="en-US"/>
        </w:rPr>
        <w:t xml:space="preserve"> </w:t>
      </w:r>
      <w:r w:rsidRPr="001E1DD7">
        <w:rPr>
          <w:rFonts w:eastAsia="Calibri" w:cs="Arial"/>
          <w:color w:val="000000"/>
          <w:szCs w:val="22"/>
          <w:lang w:eastAsia="en-US"/>
        </w:rPr>
        <w:t xml:space="preserve">to the value of $61,924 in 2015 and a total of $50,700 in 2014. </w:t>
      </w:r>
      <w:r w:rsidR="001E1DD7">
        <w:rPr>
          <w:rFonts w:eastAsia="Calibri" w:cs="Arial"/>
          <w:color w:val="000000"/>
          <w:szCs w:val="22"/>
          <w:lang w:eastAsia="en-US"/>
        </w:rPr>
        <w:t xml:space="preserve"> </w:t>
      </w:r>
      <w:r w:rsidRPr="001E1DD7">
        <w:rPr>
          <w:rFonts w:eastAsia="Calibri" w:cs="Arial"/>
          <w:color w:val="000000"/>
          <w:szCs w:val="22"/>
          <w:lang w:eastAsia="en-US"/>
        </w:rPr>
        <w:t>The CIA states that the anticipated</w:t>
      </w:r>
      <w:r w:rsidR="001E1DD7" w:rsidRPr="001E1DD7">
        <w:rPr>
          <w:rFonts w:eastAsia="Calibri" w:cs="Arial"/>
          <w:color w:val="000000"/>
          <w:szCs w:val="22"/>
          <w:lang w:eastAsia="en-US"/>
        </w:rPr>
        <w:t xml:space="preserve"> </w:t>
      </w:r>
      <w:r w:rsidRPr="001E1DD7">
        <w:rPr>
          <w:rFonts w:eastAsia="Calibri" w:cs="Arial"/>
          <w:color w:val="000000"/>
          <w:szCs w:val="22"/>
          <w:lang w:eastAsia="en-US"/>
        </w:rPr>
        <w:t>additional gaming machine revenue will increase community contributions from $62,000 in 2015 to</w:t>
      </w:r>
      <w:r w:rsidR="001E1DD7" w:rsidRPr="001E1DD7">
        <w:rPr>
          <w:rFonts w:eastAsia="Calibri" w:cs="Arial"/>
          <w:color w:val="000000"/>
          <w:szCs w:val="22"/>
          <w:lang w:eastAsia="en-US"/>
        </w:rPr>
        <w:t xml:space="preserve"> </w:t>
      </w:r>
      <w:r w:rsidRPr="001E1DD7">
        <w:rPr>
          <w:rFonts w:eastAsia="Calibri" w:cs="Arial"/>
          <w:color w:val="000000"/>
          <w:szCs w:val="22"/>
          <w:lang w:eastAsia="en-US"/>
        </w:rPr>
        <w:t>$90,000 by 2020.</w:t>
      </w:r>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The CIA does not provide any direct e</w:t>
      </w:r>
      <w:r w:rsidR="001E1DD7" w:rsidRPr="001E1DD7">
        <w:rPr>
          <w:rFonts w:eastAsia="Calibri" w:cs="Arial"/>
          <w:color w:val="000000"/>
          <w:szCs w:val="22"/>
          <w:lang w:eastAsia="en-US"/>
        </w:rPr>
        <w:t xml:space="preserve">vidence regarding </w:t>
      </w:r>
      <w:r w:rsidRPr="001E1DD7">
        <w:rPr>
          <w:rFonts w:eastAsia="Calibri" w:cs="Arial"/>
          <w:color w:val="000000"/>
          <w:szCs w:val="22"/>
          <w:lang w:eastAsia="en-US"/>
        </w:rPr>
        <w:t xml:space="preserve">the </w:t>
      </w:r>
      <w:r w:rsidR="001E1DD7" w:rsidRPr="001E1DD7">
        <w:rPr>
          <w:rFonts w:eastAsia="Calibri" w:cs="Arial"/>
          <w:color w:val="000000"/>
          <w:szCs w:val="22"/>
          <w:lang w:eastAsia="en-US"/>
        </w:rPr>
        <w:t>Club’s impact</w:t>
      </w:r>
      <w:r w:rsidRPr="001E1DD7">
        <w:rPr>
          <w:rFonts w:eastAsia="Calibri" w:cs="Arial"/>
          <w:color w:val="000000"/>
          <w:szCs w:val="22"/>
          <w:lang w:eastAsia="en-US"/>
        </w:rPr>
        <w:t xml:space="preserve"> on tourism </w:t>
      </w:r>
      <w:r w:rsidR="001E1DD7" w:rsidRPr="001E1DD7">
        <w:rPr>
          <w:rFonts w:eastAsia="Calibri" w:cs="Arial"/>
          <w:color w:val="000000"/>
          <w:szCs w:val="22"/>
          <w:lang w:eastAsia="en-US"/>
        </w:rPr>
        <w:t>however it does provide</w:t>
      </w:r>
      <w:r w:rsidRPr="001E1DD7">
        <w:rPr>
          <w:rFonts w:eastAsia="Calibri" w:cs="Arial"/>
          <w:color w:val="000000"/>
          <w:szCs w:val="22"/>
          <w:lang w:eastAsia="en-US"/>
        </w:rPr>
        <w:t xml:space="preserve"> generic tourism data for Alice Springs as a tourism destination. The </w:t>
      </w:r>
      <w:r w:rsidR="001E1DD7" w:rsidRPr="001E1DD7">
        <w:rPr>
          <w:rFonts w:eastAsia="Calibri" w:cs="Arial"/>
          <w:color w:val="000000"/>
          <w:szCs w:val="22"/>
          <w:lang w:eastAsia="en-US"/>
        </w:rPr>
        <w:t xml:space="preserve">CIA indicates </w:t>
      </w:r>
      <w:r w:rsidR="001E1DD7">
        <w:rPr>
          <w:rFonts w:eastAsia="Calibri" w:cs="Arial"/>
          <w:color w:val="000000"/>
          <w:szCs w:val="22"/>
          <w:lang w:eastAsia="en-US"/>
        </w:rPr>
        <w:t>that the Club does enjoy the patronage and</w:t>
      </w:r>
      <w:r w:rsidRPr="001E1DD7">
        <w:rPr>
          <w:rFonts w:eastAsia="Calibri" w:cs="Arial"/>
          <w:color w:val="000000"/>
          <w:szCs w:val="22"/>
          <w:lang w:eastAsia="en-US"/>
        </w:rPr>
        <w:t xml:space="preserve"> visitation from budget conscious and </w:t>
      </w:r>
      <w:r w:rsidR="001E1DD7">
        <w:rPr>
          <w:rFonts w:eastAsia="Calibri" w:cs="Arial"/>
          <w:color w:val="000000"/>
          <w:szCs w:val="22"/>
          <w:lang w:eastAsia="en-US"/>
        </w:rPr>
        <w:t>“</w:t>
      </w:r>
      <w:r w:rsidRPr="001E1DD7">
        <w:rPr>
          <w:rFonts w:eastAsia="Calibri" w:cs="Arial"/>
          <w:color w:val="000000"/>
          <w:szCs w:val="22"/>
          <w:lang w:eastAsia="en-US"/>
        </w:rPr>
        <w:t>grey nomad</w:t>
      </w:r>
      <w:r w:rsidR="001E1DD7">
        <w:rPr>
          <w:rFonts w:eastAsia="Calibri" w:cs="Arial"/>
          <w:color w:val="000000"/>
          <w:szCs w:val="22"/>
          <w:lang w:eastAsia="en-US"/>
        </w:rPr>
        <w:t>”</w:t>
      </w:r>
      <w:r w:rsidRPr="001E1DD7">
        <w:rPr>
          <w:rFonts w:eastAsia="Calibri" w:cs="Arial"/>
          <w:color w:val="000000"/>
          <w:szCs w:val="22"/>
          <w:lang w:eastAsia="en-US"/>
        </w:rPr>
        <w:t xml:space="preserve"> travellers.</w:t>
      </w:r>
    </w:p>
    <w:p w:rsidR="001E1DD7" w:rsidRPr="00546257" w:rsidRDefault="00182C5B" w:rsidP="00546257">
      <w:pPr>
        <w:autoSpaceDE w:val="0"/>
        <w:autoSpaceDN w:val="0"/>
        <w:adjustRightInd w:val="0"/>
        <w:spacing w:after="120"/>
        <w:jc w:val="both"/>
        <w:rPr>
          <w:rFonts w:eastAsia="Calibri" w:cs="Arial"/>
          <w:color w:val="000000"/>
          <w:szCs w:val="22"/>
          <w:lang w:eastAsia="en-US"/>
        </w:rPr>
      </w:pPr>
      <w:proofErr w:type="gramStart"/>
      <w:r w:rsidRPr="00546257">
        <w:rPr>
          <w:rFonts w:eastAsia="Calibri" w:cs="Arial"/>
          <w:b/>
          <w:bCs/>
          <w:iCs/>
          <w:color w:val="000000"/>
          <w:szCs w:val="22"/>
          <w:lang w:eastAsia="en-US"/>
        </w:rPr>
        <w:t>Written submissions in response to the application.</w:t>
      </w:r>
      <w:proofErr w:type="gramEnd"/>
    </w:p>
    <w:p w:rsidR="001E1DD7" w:rsidRDefault="00182C5B" w:rsidP="001E1DD7">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1E1DD7">
        <w:rPr>
          <w:rFonts w:eastAsia="Calibri" w:cs="Arial"/>
          <w:color w:val="000000"/>
          <w:szCs w:val="22"/>
          <w:lang w:eastAsia="en-US"/>
        </w:rPr>
        <w:t>As required by section 41B of the Act, notification of the application was advertised in the Centralian</w:t>
      </w:r>
      <w:r w:rsidR="001E1DD7">
        <w:rPr>
          <w:rFonts w:eastAsia="Calibri" w:cs="Arial"/>
          <w:color w:val="000000"/>
          <w:szCs w:val="22"/>
          <w:lang w:eastAsia="en-US"/>
        </w:rPr>
        <w:t xml:space="preserve"> </w:t>
      </w:r>
      <w:r w:rsidRPr="001E1DD7">
        <w:rPr>
          <w:rFonts w:eastAsia="Calibri" w:cs="Arial"/>
          <w:color w:val="000000"/>
          <w:szCs w:val="22"/>
          <w:lang w:eastAsia="en-US"/>
        </w:rPr>
        <w:t>Advocate on Friday 22 April 2016. Pursuant to the Act, a written submission may be made to the</w:t>
      </w:r>
      <w:r w:rsidR="001E1DD7">
        <w:rPr>
          <w:rFonts w:eastAsia="Calibri" w:cs="Arial"/>
          <w:color w:val="000000"/>
          <w:szCs w:val="22"/>
          <w:lang w:eastAsia="en-US"/>
        </w:rPr>
        <w:t xml:space="preserve"> </w:t>
      </w:r>
      <w:r w:rsidRPr="001E1DD7">
        <w:rPr>
          <w:rFonts w:eastAsia="Calibri" w:cs="Arial"/>
          <w:color w:val="000000"/>
          <w:szCs w:val="22"/>
          <w:lang w:eastAsia="en-US"/>
        </w:rPr>
        <w:t>Director- General within 30 days of the notification.</w:t>
      </w:r>
      <w:r w:rsidR="001E1DD7">
        <w:rPr>
          <w:rFonts w:eastAsia="Calibri" w:cs="Arial"/>
          <w:color w:val="000000"/>
          <w:szCs w:val="22"/>
          <w:lang w:eastAsia="en-US"/>
        </w:rPr>
        <w:t xml:space="preserve"> </w:t>
      </w:r>
      <w:r w:rsidRPr="001E1DD7">
        <w:rPr>
          <w:rFonts w:eastAsia="Calibri" w:cs="Arial"/>
          <w:color w:val="000000"/>
          <w:szCs w:val="22"/>
          <w:lang w:eastAsia="en-US"/>
        </w:rPr>
        <w:t>No submissions were received i</w:t>
      </w:r>
      <w:r w:rsidR="001E1DD7">
        <w:rPr>
          <w:rFonts w:eastAsia="Calibri" w:cs="Arial"/>
          <w:color w:val="000000"/>
          <w:szCs w:val="22"/>
          <w:lang w:eastAsia="en-US"/>
        </w:rPr>
        <w:t>n response to this application</w:t>
      </w:r>
    </w:p>
    <w:p w:rsidR="00453F94" w:rsidRDefault="001E1DD7"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authors of the CIA co</w:t>
      </w:r>
      <w:r w:rsidR="00182C5B" w:rsidRPr="001E1DD7">
        <w:rPr>
          <w:rFonts w:eastAsia="Calibri" w:cs="Arial"/>
          <w:color w:val="000000"/>
          <w:szCs w:val="22"/>
          <w:lang w:eastAsia="en-US"/>
        </w:rPr>
        <w:t>nducted</w:t>
      </w:r>
      <w:r>
        <w:rPr>
          <w:rFonts w:eastAsia="Calibri" w:cs="Arial"/>
          <w:color w:val="000000"/>
          <w:szCs w:val="22"/>
          <w:lang w:eastAsia="en-US"/>
        </w:rPr>
        <w:t xml:space="preserve"> </w:t>
      </w:r>
      <w:r w:rsidR="00182C5B" w:rsidRPr="001E1DD7">
        <w:rPr>
          <w:rFonts w:eastAsia="Calibri" w:cs="Arial"/>
          <w:color w:val="000000"/>
          <w:szCs w:val="22"/>
          <w:lang w:eastAsia="en-US"/>
        </w:rPr>
        <w:t xml:space="preserve">community consultation via a survey targeting a total of 89 </w:t>
      </w:r>
      <w:r>
        <w:rPr>
          <w:rFonts w:eastAsia="Calibri" w:cs="Arial"/>
          <w:color w:val="000000"/>
          <w:szCs w:val="22"/>
          <w:lang w:eastAsia="en-US"/>
        </w:rPr>
        <w:t xml:space="preserve">local people and organisations, comprising </w:t>
      </w:r>
      <w:proofErr w:type="gramStart"/>
      <w:r w:rsidR="00182C5B" w:rsidRPr="001E1DD7">
        <w:rPr>
          <w:rFonts w:eastAsia="Calibri" w:cs="Arial"/>
          <w:color w:val="000000"/>
          <w:szCs w:val="22"/>
          <w:lang w:eastAsia="en-US"/>
        </w:rPr>
        <w:t>eight</w:t>
      </w:r>
      <w:r w:rsidR="00304490">
        <w:rPr>
          <w:rFonts w:eastAsia="Calibri" w:cs="Arial"/>
          <w:color w:val="000000"/>
          <w:szCs w:val="22"/>
          <w:lang w:eastAsia="en-US"/>
        </w:rPr>
        <w:t xml:space="preserve"> </w:t>
      </w:r>
      <w:r w:rsidR="00182C5B" w:rsidRPr="00304490">
        <w:rPr>
          <w:rFonts w:eastAsia="Calibri" w:cs="Arial"/>
          <w:color w:val="000000"/>
          <w:szCs w:val="22"/>
          <w:lang w:eastAsia="en-US"/>
        </w:rPr>
        <w:t>welfare</w:t>
      </w:r>
      <w:proofErr w:type="gramEnd"/>
      <w:r w:rsidR="00182C5B" w:rsidRPr="00304490">
        <w:rPr>
          <w:rFonts w:eastAsia="Calibri" w:cs="Arial"/>
          <w:color w:val="000000"/>
          <w:szCs w:val="22"/>
          <w:lang w:eastAsia="en-US"/>
        </w:rPr>
        <w:t xml:space="preserve"> and counselling agencies, 18 business leaders and community representatives and 63 gambling</w:t>
      </w:r>
      <w:r w:rsidR="00453F94">
        <w:rPr>
          <w:rFonts w:eastAsia="Calibri" w:cs="Arial"/>
          <w:color w:val="000000"/>
          <w:szCs w:val="22"/>
          <w:lang w:eastAsia="en-US"/>
        </w:rPr>
        <w:t xml:space="preserve"> </w:t>
      </w:r>
      <w:r w:rsidR="00B700BD">
        <w:rPr>
          <w:rFonts w:eastAsia="Calibri" w:cs="Arial"/>
          <w:color w:val="000000"/>
          <w:szCs w:val="22"/>
          <w:lang w:eastAsia="en-US"/>
        </w:rPr>
        <w:t xml:space="preserve">sensitive areas.  </w:t>
      </w:r>
      <w:r w:rsidR="00182C5B" w:rsidRPr="00453F94">
        <w:rPr>
          <w:rFonts w:eastAsia="Calibri" w:cs="Arial"/>
          <w:color w:val="000000"/>
          <w:szCs w:val="22"/>
          <w:lang w:eastAsia="en-US"/>
        </w:rPr>
        <w:t xml:space="preserve">A letter and community questionnaire were mailed or emailed to each recipient. </w:t>
      </w:r>
      <w:r w:rsidR="00453F94">
        <w:rPr>
          <w:rFonts w:eastAsia="Calibri" w:cs="Arial"/>
          <w:color w:val="000000"/>
          <w:szCs w:val="22"/>
          <w:lang w:eastAsia="en-US"/>
        </w:rPr>
        <w:t xml:space="preserve"> </w:t>
      </w:r>
      <w:r w:rsidR="00182C5B" w:rsidRPr="00453F94">
        <w:rPr>
          <w:rFonts w:eastAsia="Calibri" w:cs="Arial"/>
          <w:color w:val="000000"/>
          <w:szCs w:val="22"/>
          <w:lang w:eastAsia="en-US"/>
        </w:rPr>
        <w:t>No</w:t>
      </w:r>
      <w:r w:rsidR="00453F94">
        <w:rPr>
          <w:rFonts w:eastAsia="Calibri" w:cs="Arial"/>
          <w:color w:val="000000"/>
          <w:szCs w:val="22"/>
          <w:lang w:eastAsia="en-US"/>
        </w:rPr>
        <w:t xml:space="preserve"> </w:t>
      </w:r>
      <w:r w:rsidR="00182C5B" w:rsidRPr="00453F94">
        <w:rPr>
          <w:rFonts w:eastAsia="Calibri" w:cs="Arial"/>
          <w:color w:val="000000"/>
          <w:szCs w:val="22"/>
          <w:lang w:eastAsia="en-US"/>
        </w:rPr>
        <w:t>re</w:t>
      </w:r>
      <w:r w:rsidR="00B700BD">
        <w:rPr>
          <w:rFonts w:eastAsia="Calibri" w:cs="Arial"/>
          <w:color w:val="000000"/>
          <w:szCs w:val="22"/>
          <w:lang w:eastAsia="en-US"/>
        </w:rPr>
        <w:t>sponses were received from the welfare and c</w:t>
      </w:r>
      <w:r w:rsidR="00182C5B" w:rsidRPr="00453F94">
        <w:rPr>
          <w:rFonts w:eastAsia="Calibri" w:cs="Arial"/>
          <w:color w:val="000000"/>
          <w:szCs w:val="22"/>
          <w:lang w:eastAsia="en-US"/>
        </w:rPr>
        <w:t>ounselling agencies. Three responses were received</w:t>
      </w:r>
      <w:r w:rsidR="00453F94">
        <w:rPr>
          <w:rFonts w:eastAsia="Calibri" w:cs="Arial"/>
          <w:color w:val="000000"/>
          <w:szCs w:val="22"/>
          <w:lang w:eastAsia="en-US"/>
        </w:rPr>
        <w:t xml:space="preserve"> </w:t>
      </w:r>
      <w:r w:rsidR="00182C5B" w:rsidRPr="00453F94">
        <w:rPr>
          <w:rFonts w:eastAsia="Calibri" w:cs="Arial"/>
          <w:color w:val="000000"/>
          <w:szCs w:val="22"/>
          <w:lang w:eastAsia="en-US"/>
        </w:rPr>
        <w:t>from the business leaders and c</w:t>
      </w:r>
      <w:r w:rsidR="00453F94" w:rsidRPr="00453F94">
        <w:rPr>
          <w:rFonts w:eastAsia="Calibri" w:cs="Arial"/>
          <w:color w:val="000000"/>
          <w:szCs w:val="22"/>
          <w:lang w:eastAsia="en-US"/>
        </w:rPr>
        <w:t>ommunity representatives with t</w:t>
      </w:r>
      <w:r w:rsidR="00182C5B" w:rsidRPr="00453F94">
        <w:rPr>
          <w:rFonts w:eastAsia="Calibri" w:cs="Arial"/>
          <w:color w:val="000000"/>
          <w:szCs w:val="22"/>
          <w:lang w:eastAsia="en-US"/>
        </w:rPr>
        <w:t>he Alice Springs Town Council and Rotary</w:t>
      </w:r>
      <w:r w:rsidR="00453F94" w:rsidRPr="00453F94">
        <w:rPr>
          <w:rFonts w:eastAsia="Calibri" w:cs="Arial"/>
          <w:color w:val="000000"/>
          <w:szCs w:val="22"/>
          <w:lang w:eastAsia="en-US"/>
        </w:rPr>
        <w:t xml:space="preserve"> </w:t>
      </w:r>
      <w:r w:rsidR="00182C5B" w:rsidRPr="00453F94">
        <w:rPr>
          <w:rFonts w:eastAsia="Calibri" w:cs="Arial"/>
          <w:color w:val="000000"/>
          <w:szCs w:val="22"/>
          <w:lang w:eastAsia="en-US"/>
        </w:rPr>
        <w:t xml:space="preserve">Club of Alice Springs </w:t>
      </w:r>
      <w:r w:rsidR="00453F94" w:rsidRPr="00453F94">
        <w:rPr>
          <w:rFonts w:eastAsia="Calibri" w:cs="Arial"/>
          <w:color w:val="000000"/>
          <w:szCs w:val="22"/>
          <w:lang w:eastAsia="en-US"/>
        </w:rPr>
        <w:t>responding that</w:t>
      </w:r>
      <w:r w:rsidR="00182C5B" w:rsidRPr="00453F94">
        <w:rPr>
          <w:rFonts w:eastAsia="Calibri" w:cs="Arial"/>
          <w:color w:val="000000"/>
          <w:szCs w:val="22"/>
          <w:lang w:eastAsia="en-US"/>
        </w:rPr>
        <w:t xml:space="preserve"> they wished to make no com</w:t>
      </w:r>
      <w:r w:rsidR="00453F94" w:rsidRPr="00453F94">
        <w:rPr>
          <w:rFonts w:eastAsia="Calibri" w:cs="Arial"/>
          <w:color w:val="000000"/>
          <w:szCs w:val="22"/>
          <w:lang w:eastAsia="en-US"/>
        </w:rPr>
        <w:t xml:space="preserve">ment on the matter.  Similarly the </w:t>
      </w:r>
      <w:r w:rsidR="00182C5B" w:rsidRPr="00453F94">
        <w:rPr>
          <w:rFonts w:eastAsia="Calibri" w:cs="Arial"/>
          <w:color w:val="000000"/>
          <w:szCs w:val="22"/>
          <w:lang w:eastAsia="en-US"/>
        </w:rPr>
        <w:t>Rotary Club of Stuart Alice Springs stated they ha</w:t>
      </w:r>
      <w:r w:rsidR="00453F94" w:rsidRPr="00453F94">
        <w:rPr>
          <w:rFonts w:eastAsia="Calibri" w:cs="Arial"/>
          <w:color w:val="000000"/>
          <w:szCs w:val="22"/>
          <w:lang w:eastAsia="en-US"/>
        </w:rPr>
        <w:t xml:space="preserve">d no interest in the matter. </w:t>
      </w:r>
    </w:p>
    <w:p w:rsidR="00453F94" w:rsidRDefault="00453F94"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53F94">
        <w:rPr>
          <w:rFonts w:eastAsia="Calibri" w:cs="Arial"/>
          <w:color w:val="000000"/>
          <w:szCs w:val="22"/>
          <w:lang w:eastAsia="en-US"/>
        </w:rPr>
        <w:t xml:space="preserve">Initially no </w:t>
      </w:r>
      <w:r w:rsidR="00182C5B" w:rsidRPr="00453F94">
        <w:rPr>
          <w:rFonts w:eastAsia="Calibri" w:cs="Arial"/>
          <w:color w:val="000000"/>
          <w:szCs w:val="22"/>
          <w:lang w:eastAsia="en-US"/>
        </w:rPr>
        <w:t>responses were</w:t>
      </w:r>
      <w:r w:rsidRPr="00453F94">
        <w:rPr>
          <w:rFonts w:eastAsia="Calibri" w:cs="Arial"/>
          <w:color w:val="000000"/>
          <w:szCs w:val="22"/>
          <w:lang w:eastAsia="en-US"/>
        </w:rPr>
        <w:t xml:space="preserve"> </w:t>
      </w:r>
      <w:r w:rsidR="00182C5B" w:rsidRPr="00453F94">
        <w:rPr>
          <w:rFonts w:eastAsia="Calibri" w:cs="Arial"/>
          <w:color w:val="000000"/>
          <w:szCs w:val="22"/>
          <w:lang w:eastAsia="en-US"/>
        </w:rPr>
        <w:t xml:space="preserve">received from the gambling sensitive sites by the due date </w:t>
      </w:r>
      <w:r w:rsidRPr="00453F94">
        <w:rPr>
          <w:rFonts w:eastAsia="Calibri" w:cs="Arial"/>
          <w:color w:val="000000"/>
          <w:szCs w:val="22"/>
          <w:lang w:eastAsia="en-US"/>
        </w:rPr>
        <w:t>following which</w:t>
      </w:r>
      <w:r w:rsidR="002D5991">
        <w:rPr>
          <w:rFonts w:eastAsia="Calibri" w:cs="Arial"/>
          <w:color w:val="000000"/>
          <w:szCs w:val="22"/>
          <w:lang w:eastAsia="en-US"/>
        </w:rPr>
        <w:t xml:space="preserve"> </w:t>
      </w:r>
      <w:r w:rsidR="00182C5B" w:rsidRPr="00453F94">
        <w:rPr>
          <w:rFonts w:eastAsia="Calibri" w:cs="Arial"/>
          <w:color w:val="000000"/>
          <w:szCs w:val="22"/>
          <w:lang w:eastAsia="en-US"/>
        </w:rPr>
        <w:t>they were contacted again with follow up</w:t>
      </w:r>
      <w:r w:rsidRPr="00453F94">
        <w:rPr>
          <w:rFonts w:eastAsia="Calibri" w:cs="Arial"/>
          <w:color w:val="000000"/>
          <w:szCs w:val="22"/>
          <w:lang w:eastAsia="en-US"/>
        </w:rPr>
        <w:t xml:space="preserve"> </w:t>
      </w:r>
      <w:r w:rsidR="00182C5B" w:rsidRPr="00453F94">
        <w:rPr>
          <w:rFonts w:eastAsia="Calibri" w:cs="Arial"/>
          <w:color w:val="000000"/>
          <w:szCs w:val="22"/>
          <w:lang w:eastAsia="en-US"/>
        </w:rPr>
        <w:t>emails which resulted in</w:t>
      </w:r>
      <w:r w:rsidRPr="00453F94">
        <w:rPr>
          <w:rFonts w:eastAsia="Calibri" w:cs="Arial"/>
          <w:color w:val="000000"/>
          <w:szCs w:val="22"/>
          <w:lang w:eastAsia="en-US"/>
        </w:rPr>
        <w:t xml:space="preserve"> seven responses</w:t>
      </w:r>
      <w:r w:rsidR="00182C5B" w:rsidRPr="00453F94">
        <w:rPr>
          <w:rFonts w:eastAsia="Calibri" w:cs="Arial"/>
          <w:color w:val="000000"/>
          <w:szCs w:val="22"/>
          <w:lang w:eastAsia="en-US"/>
        </w:rPr>
        <w:t>. Three of these responses were formal</w:t>
      </w:r>
      <w:r w:rsidRPr="00453F94">
        <w:rPr>
          <w:rFonts w:eastAsia="Calibri" w:cs="Arial"/>
          <w:color w:val="000000"/>
          <w:szCs w:val="22"/>
          <w:lang w:eastAsia="en-US"/>
        </w:rPr>
        <w:t xml:space="preserve"> </w:t>
      </w:r>
      <w:r w:rsidR="00182C5B" w:rsidRPr="00453F94">
        <w:rPr>
          <w:rFonts w:eastAsia="Calibri" w:cs="Arial"/>
          <w:color w:val="000000"/>
          <w:szCs w:val="22"/>
          <w:lang w:eastAsia="en-US"/>
        </w:rPr>
        <w:t xml:space="preserve">responses </w:t>
      </w:r>
      <w:r w:rsidR="002D5991">
        <w:rPr>
          <w:rFonts w:eastAsia="Calibri" w:cs="Arial"/>
          <w:color w:val="000000"/>
          <w:szCs w:val="22"/>
          <w:lang w:eastAsia="en-US"/>
        </w:rPr>
        <w:t xml:space="preserve">stating </w:t>
      </w:r>
      <w:r w:rsidR="00182C5B" w:rsidRPr="00453F94">
        <w:rPr>
          <w:rFonts w:eastAsia="Calibri" w:cs="Arial"/>
          <w:color w:val="000000"/>
          <w:szCs w:val="22"/>
          <w:lang w:eastAsia="en-US"/>
        </w:rPr>
        <w:t xml:space="preserve">that the organisations had no interest in the </w:t>
      </w:r>
      <w:r w:rsidRPr="00453F94">
        <w:rPr>
          <w:rFonts w:eastAsia="Calibri" w:cs="Arial"/>
          <w:color w:val="000000"/>
          <w:szCs w:val="22"/>
          <w:lang w:eastAsia="en-US"/>
        </w:rPr>
        <w:t>Club’s</w:t>
      </w:r>
      <w:r w:rsidR="00182C5B" w:rsidRPr="00453F94">
        <w:rPr>
          <w:rFonts w:eastAsia="Calibri" w:cs="Arial"/>
          <w:color w:val="000000"/>
          <w:szCs w:val="22"/>
          <w:lang w:eastAsia="en-US"/>
        </w:rPr>
        <w:t xml:space="preserve"> proposal, two responses were in</w:t>
      </w:r>
      <w:r w:rsidRPr="00453F94">
        <w:rPr>
          <w:rFonts w:eastAsia="Calibri" w:cs="Arial"/>
          <w:color w:val="000000"/>
          <w:szCs w:val="22"/>
          <w:lang w:eastAsia="en-US"/>
        </w:rPr>
        <w:t xml:space="preserve"> support of the </w:t>
      </w:r>
      <w:r w:rsidR="00182C5B" w:rsidRPr="00453F94">
        <w:rPr>
          <w:rFonts w:eastAsia="Calibri" w:cs="Arial"/>
          <w:color w:val="000000"/>
          <w:szCs w:val="22"/>
          <w:lang w:eastAsia="en-US"/>
        </w:rPr>
        <w:t xml:space="preserve">application and two were </w:t>
      </w:r>
      <w:r w:rsidRPr="00453F94">
        <w:rPr>
          <w:rFonts w:eastAsia="Calibri" w:cs="Arial"/>
          <w:color w:val="000000"/>
          <w:szCs w:val="22"/>
          <w:lang w:eastAsia="en-US"/>
        </w:rPr>
        <w:t xml:space="preserve">opposed to the approval of </w:t>
      </w:r>
      <w:r w:rsidR="002D5991">
        <w:rPr>
          <w:rFonts w:eastAsia="Calibri" w:cs="Arial"/>
          <w:color w:val="000000"/>
          <w:szCs w:val="22"/>
          <w:lang w:eastAsia="en-US"/>
        </w:rPr>
        <w:t>an</w:t>
      </w:r>
      <w:r w:rsidR="00182C5B" w:rsidRPr="00453F94">
        <w:rPr>
          <w:rFonts w:eastAsia="Calibri" w:cs="Arial"/>
          <w:color w:val="000000"/>
          <w:szCs w:val="22"/>
          <w:lang w:eastAsia="en-US"/>
        </w:rPr>
        <w:t xml:space="preserve"> increase in</w:t>
      </w:r>
      <w:r w:rsidR="002D5991">
        <w:rPr>
          <w:rFonts w:eastAsia="Calibri" w:cs="Arial"/>
          <w:color w:val="000000"/>
          <w:szCs w:val="22"/>
          <w:lang w:eastAsia="en-US"/>
        </w:rPr>
        <w:t xml:space="preserve"> the number of gaming</w:t>
      </w:r>
      <w:r w:rsidR="00182C5B" w:rsidRPr="00453F94">
        <w:rPr>
          <w:rFonts w:eastAsia="Calibri" w:cs="Arial"/>
          <w:color w:val="000000"/>
          <w:szCs w:val="22"/>
          <w:lang w:eastAsia="en-US"/>
        </w:rPr>
        <w:t xml:space="preserve"> machines. The two</w:t>
      </w:r>
      <w:r>
        <w:rPr>
          <w:rFonts w:eastAsia="Calibri" w:cs="Arial"/>
          <w:color w:val="000000"/>
          <w:szCs w:val="22"/>
          <w:lang w:eastAsia="en-US"/>
        </w:rPr>
        <w:t xml:space="preserve"> organisations that</w:t>
      </w:r>
      <w:r w:rsidR="00182C5B" w:rsidRPr="00453F94">
        <w:rPr>
          <w:rFonts w:eastAsia="Calibri" w:cs="Arial"/>
          <w:color w:val="000000"/>
          <w:szCs w:val="22"/>
          <w:lang w:eastAsia="en-US"/>
        </w:rPr>
        <w:t xml:space="preserve"> did not support the increase were religious organisations </w:t>
      </w:r>
      <w:r>
        <w:rPr>
          <w:rFonts w:eastAsia="Calibri" w:cs="Arial"/>
          <w:color w:val="000000"/>
          <w:szCs w:val="22"/>
          <w:lang w:eastAsia="en-US"/>
        </w:rPr>
        <w:t>and</w:t>
      </w:r>
      <w:r w:rsidR="00182C5B" w:rsidRPr="00453F94">
        <w:rPr>
          <w:rFonts w:eastAsia="Calibri" w:cs="Arial"/>
          <w:color w:val="000000"/>
          <w:szCs w:val="22"/>
          <w:lang w:eastAsia="en-US"/>
        </w:rPr>
        <w:t xml:space="preserve"> cited the negative</w:t>
      </w:r>
      <w:r>
        <w:rPr>
          <w:rFonts w:eastAsia="Calibri" w:cs="Arial"/>
          <w:color w:val="000000"/>
          <w:szCs w:val="22"/>
          <w:lang w:eastAsia="en-US"/>
        </w:rPr>
        <w:t xml:space="preserve"> </w:t>
      </w:r>
      <w:r w:rsidR="00182C5B" w:rsidRPr="00453F94">
        <w:rPr>
          <w:rFonts w:eastAsia="Calibri" w:cs="Arial"/>
          <w:color w:val="000000"/>
          <w:szCs w:val="22"/>
          <w:lang w:eastAsia="en-US"/>
        </w:rPr>
        <w:t xml:space="preserve">impact on families through problem gambling. </w:t>
      </w:r>
    </w:p>
    <w:p w:rsidR="00453F94" w:rsidRDefault="00182C5B"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53F94">
        <w:rPr>
          <w:rFonts w:eastAsia="Calibri" w:cs="Arial"/>
          <w:color w:val="000000"/>
          <w:szCs w:val="22"/>
          <w:lang w:eastAsia="en-US"/>
        </w:rPr>
        <w:t>Out of the 11.1% of responses received 2.2% indicated no</w:t>
      </w:r>
      <w:r w:rsidR="00453F94" w:rsidRPr="00453F94">
        <w:rPr>
          <w:rFonts w:eastAsia="Calibri" w:cs="Arial"/>
          <w:color w:val="000000"/>
          <w:szCs w:val="22"/>
          <w:lang w:eastAsia="en-US"/>
        </w:rPr>
        <w:t xml:space="preserve"> </w:t>
      </w:r>
      <w:r w:rsidRPr="00453F94">
        <w:rPr>
          <w:rFonts w:eastAsia="Calibri" w:cs="Arial"/>
          <w:color w:val="000000"/>
          <w:szCs w:val="22"/>
          <w:lang w:eastAsia="en-US"/>
        </w:rPr>
        <w:t>comment, 4.5% indicated they had no interest in the matter, 2.2%</w:t>
      </w:r>
      <w:r w:rsidR="00453F94" w:rsidRPr="00453F94">
        <w:rPr>
          <w:rFonts w:eastAsia="Calibri" w:cs="Arial"/>
          <w:color w:val="000000"/>
          <w:szCs w:val="22"/>
          <w:lang w:eastAsia="en-US"/>
        </w:rPr>
        <w:t xml:space="preserve"> were</w:t>
      </w:r>
      <w:r w:rsidRPr="00453F94">
        <w:rPr>
          <w:rFonts w:eastAsia="Calibri" w:cs="Arial"/>
          <w:color w:val="000000"/>
          <w:szCs w:val="22"/>
          <w:lang w:eastAsia="en-US"/>
        </w:rPr>
        <w:t xml:space="preserve"> in support </w:t>
      </w:r>
      <w:r w:rsidR="00453F94" w:rsidRPr="00453F94">
        <w:rPr>
          <w:rFonts w:eastAsia="Calibri" w:cs="Arial"/>
          <w:color w:val="000000"/>
          <w:szCs w:val="22"/>
          <w:lang w:eastAsia="en-US"/>
        </w:rPr>
        <w:t xml:space="preserve">of the application </w:t>
      </w:r>
      <w:r w:rsidRPr="00453F94">
        <w:rPr>
          <w:rFonts w:eastAsia="Calibri" w:cs="Arial"/>
          <w:color w:val="000000"/>
          <w:szCs w:val="22"/>
          <w:lang w:eastAsia="en-US"/>
        </w:rPr>
        <w:t xml:space="preserve">and 2.2% </w:t>
      </w:r>
      <w:r w:rsidR="00453F94" w:rsidRPr="00453F94">
        <w:rPr>
          <w:rFonts w:eastAsia="Calibri" w:cs="Arial"/>
          <w:color w:val="000000"/>
          <w:szCs w:val="22"/>
          <w:lang w:eastAsia="en-US"/>
        </w:rPr>
        <w:t xml:space="preserve">were opposed to the increase in </w:t>
      </w:r>
      <w:r w:rsidR="002D5991">
        <w:rPr>
          <w:rFonts w:eastAsia="Calibri" w:cs="Arial"/>
          <w:color w:val="000000"/>
          <w:szCs w:val="22"/>
          <w:lang w:eastAsia="en-US"/>
        </w:rPr>
        <w:t xml:space="preserve">the number of </w:t>
      </w:r>
      <w:r w:rsidR="00453F94" w:rsidRPr="00453F94">
        <w:rPr>
          <w:rFonts w:eastAsia="Calibri" w:cs="Arial"/>
          <w:color w:val="000000"/>
          <w:szCs w:val="22"/>
          <w:lang w:eastAsia="en-US"/>
        </w:rPr>
        <w:t>gaming machines at the Club</w:t>
      </w:r>
      <w:r w:rsidRPr="00453F94">
        <w:rPr>
          <w:rFonts w:eastAsia="Calibri" w:cs="Arial"/>
          <w:color w:val="000000"/>
          <w:szCs w:val="22"/>
          <w:lang w:eastAsia="en-US"/>
        </w:rPr>
        <w:t xml:space="preserve">. </w:t>
      </w:r>
      <w:r w:rsidR="00453F94">
        <w:rPr>
          <w:rFonts w:eastAsia="Calibri" w:cs="Arial"/>
          <w:color w:val="000000"/>
          <w:szCs w:val="22"/>
          <w:lang w:eastAsia="en-US"/>
        </w:rPr>
        <w:t xml:space="preserve"> </w:t>
      </w:r>
      <w:r w:rsidRPr="00453F94">
        <w:rPr>
          <w:rFonts w:eastAsia="Calibri" w:cs="Arial"/>
          <w:color w:val="000000"/>
          <w:szCs w:val="22"/>
          <w:lang w:eastAsia="en-US"/>
        </w:rPr>
        <w:t>The very low negative response rate could indicate a lack of concern or a degree of comfort</w:t>
      </w:r>
      <w:r w:rsidR="00453F94">
        <w:rPr>
          <w:rFonts w:eastAsia="Calibri" w:cs="Arial"/>
          <w:color w:val="000000"/>
          <w:szCs w:val="22"/>
          <w:lang w:eastAsia="en-US"/>
        </w:rPr>
        <w:t xml:space="preserve"> </w:t>
      </w:r>
      <w:r w:rsidRPr="00453F94">
        <w:rPr>
          <w:rFonts w:eastAsia="Calibri" w:cs="Arial"/>
          <w:color w:val="000000"/>
          <w:szCs w:val="22"/>
          <w:lang w:eastAsia="en-US"/>
        </w:rPr>
        <w:t xml:space="preserve">that </w:t>
      </w:r>
      <w:r w:rsidRPr="00453F94">
        <w:rPr>
          <w:rFonts w:eastAsia="Calibri" w:cs="Arial"/>
          <w:color w:val="000000"/>
          <w:szCs w:val="22"/>
          <w:lang w:eastAsia="en-US"/>
        </w:rPr>
        <w:lastRenderedPageBreak/>
        <w:t>the increase in gaming machines may not have a significant impact on the local community.</w:t>
      </w:r>
    </w:p>
    <w:p w:rsidR="00453F94" w:rsidRDefault="00182C5B" w:rsidP="00453F94">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53F94">
        <w:rPr>
          <w:rFonts w:eastAsia="Calibri" w:cs="Arial"/>
          <w:color w:val="000000"/>
          <w:szCs w:val="22"/>
          <w:lang w:eastAsia="en-US"/>
        </w:rPr>
        <w:t xml:space="preserve">The </w:t>
      </w:r>
      <w:r w:rsidR="00453F94">
        <w:rPr>
          <w:rFonts w:eastAsia="Calibri" w:cs="Arial"/>
          <w:color w:val="000000"/>
          <w:szCs w:val="22"/>
          <w:lang w:eastAsia="en-US"/>
        </w:rPr>
        <w:t>authors of the CIA</w:t>
      </w:r>
      <w:r w:rsidRPr="00453F94">
        <w:rPr>
          <w:rFonts w:eastAsia="Calibri" w:cs="Arial"/>
          <w:color w:val="000000"/>
          <w:szCs w:val="22"/>
          <w:lang w:eastAsia="en-US"/>
        </w:rPr>
        <w:t xml:space="preserve"> also </w:t>
      </w:r>
      <w:r w:rsidR="002D5991">
        <w:rPr>
          <w:rFonts w:eastAsia="Calibri" w:cs="Arial"/>
          <w:color w:val="000000"/>
          <w:szCs w:val="22"/>
          <w:lang w:eastAsia="en-US"/>
        </w:rPr>
        <w:t>conducted a separate survey completed by</w:t>
      </w:r>
      <w:r w:rsidRPr="00453F94">
        <w:rPr>
          <w:rFonts w:eastAsia="Calibri" w:cs="Arial"/>
          <w:color w:val="000000"/>
          <w:szCs w:val="22"/>
          <w:lang w:eastAsia="en-US"/>
        </w:rPr>
        <w:t xml:space="preserve"> 98 patrons of the </w:t>
      </w:r>
      <w:r w:rsidR="00453F94">
        <w:rPr>
          <w:rFonts w:eastAsia="Calibri" w:cs="Arial"/>
          <w:color w:val="000000"/>
          <w:szCs w:val="22"/>
          <w:lang w:eastAsia="en-US"/>
        </w:rPr>
        <w:t>Club</w:t>
      </w:r>
      <w:r w:rsidRPr="00453F94">
        <w:rPr>
          <w:rFonts w:eastAsia="Calibri" w:cs="Arial"/>
          <w:color w:val="000000"/>
          <w:szCs w:val="22"/>
          <w:lang w:eastAsia="en-US"/>
        </w:rPr>
        <w:t xml:space="preserve">. </w:t>
      </w:r>
      <w:r w:rsidR="00453F94">
        <w:rPr>
          <w:rFonts w:eastAsia="Calibri" w:cs="Arial"/>
          <w:color w:val="000000"/>
          <w:szCs w:val="22"/>
          <w:lang w:eastAsia="en-US"/>
        </w:rPr>
        <w:t xml:space="preserve">Of the people surveyed </w:t>
      </w:r>
      <w:r w:rsidRPr="00453F94">
        <w:rPr>
          <w:rFonts w:eastAsia="Calibri" w:cs="Arial"/>
          <w:color w:val="000000"/>
          <w:szCs w:val="22"/>
          <w:lang w:eastAsia="en-US"/>
        </w:rPr>
        <w:t>83.7% of those resided</w:t>
      </w:r>
      <w:r w:rsidR="00453F94">
        <w:rPr>
          <w:rFonts w:eastAsia="Calibri" w:cs="Arial"/>
          <w:color w:val="000000"/>
          <w:szCs w:val="22"/>
          <w:lang w:eastAsia="en-US"/>
        </w:rPr>
        <w:t xml:space="preserve"> in the LCA with </w:t>
      </w:r>
      <w:r w:rsidRPr="00453F94">
        <w:rPr>
          <w:rFonts w:eastAsia="Calibri" w:cs="Arial"/>
          <w:color w:val="000000"/>
          <w:szCs w:val="22"/>
          <w:lang w:eastAsia="en-US"/>
        </w:rPr>
        <w:t xml:space="preserve">84.7% </w:t>
      </w:r>
      <w:r w:rsidR="00453F94">
        <w:rPr>
          <w:rFonts w:eastAsia="Calibri" w:cs="Arial"/>
          <w:color w:val="000000"/>
          <w:szCs w:val="22"/>
          <w:lang w:eastAsia="en-US"/>
        </w:rPr>
        <w:t xml:space="preserve">of respondents </w:t>
      </w:r>
      <w:r w:rsidRPr="00453F94">
        <w:rPr>
          <w:rFonts w:eastAsia="Calibri" w:cs="Arial"/>
          <w:color w:val="000000"/>
          <w:szCs w:val="22"/>
          <w:lang w:eastAsia="en-US"/>
        </w:rPr>
        <w:t>su</w:t>
      </w:r>
      <w:r w:rsidR="00453F94">
        <w:rPr>
          <w:rFonts w:eastAsia="Calibri" w:cs="Arial"/>
          <w:color w:val="000000"/>
          <w:szCs w:val="22"/>
          <w:lang w:eastAsia="en-US"/>
        </w:rPr>
        <w:t>pporting</w:t>
      </w:r>
      <w:r w:rsidRPr="00453F94">
        <w:rPr>
          <w:rFonts w:eastAsia="Calibri" w:cs="Arial"/>
          <w:color w:val="000000"/>
          <w:szCs w:val="22"/>
          <w:lang w:eastAsia="en-US"/>
        </w:rPr>
        <w:t xml:space="preserve"> the application, 6.1% were neutral and 8.2% did not support the increase</w:t>
      </w:r>
      <w:r w:rsidR="00453F94">
        <w:rPr>
          <w:rFonts w:eastAsia="Calibri" w:cs="Arial"/>
          <w:color w:val="000000"/>
          <w:szCs w:val="22"/>
          <w:lang w:eastAsia="en-US"/>
        </w:rPr>
        <w:t xml:space="preserve"> </w:t>
      </w:r>
      <w:r w:rsidRPr="00453F94">
        <w:rPr>
          <w:rFonts w:eastAsia="Calibri" w:cs="Arial"/>
          <w:color w:val="000000"/>
          <w:szCs w:val="22"/>
          <w:lang w:eastAsia="en-US"/>
        </w:rPr>
        <w:t xml:space="preserve">for an additional ten gaming machines. </w:t>
      </w:r>
      <w:r w:rsidR="00453F94">
        <w:rPr>
          <w:rFonts w:eastAsia="Calibri" w:cs="Arial"/>
          <w:color w:val="000000"/>
          <w:szCs w:val="22"/>
          <w:lang w:eastAsia="en-US"/>
        </w:rPr>
        <w:t xml:space="preserve"> Of the respondents</w:t>
      </w:r>
      <w:r w:rsidR="002D5991">
        <w:rPr>
          <w:rFonts w:eastAsia="Calibri" w:cs="Arial"/>
          <w:color w:val="000000"/>
          <w:szCs w:val="22"/>
          <w:lang w:eastAsia="en-US"/>
        </w:rPr>
        <w:t>,</w:t>
      </w:r>
      <w:r w:rsidR="00453F94">
        <w:rPr>
          <w:rFonts w:eastAsia="Calibri" w:cs="Arial"/>
          <w:color w:val="000000"/>
          <w:szCs w:val="22"/>
          <w:lang w:eastAsia="en-US"/>
        </w:rPr>
        <w:t xml:space="preserve"> 66.3% suggested an increase in gaming machines at the Club </w:t>
      </w:r>
      <w:r w:rsidRPr="00453F94">
        <w:rPr>
          <w:rFonts w:eastAsia="Calibri" w:cs="Arial"/>
          <w:color w:val="000000"/>
          <w:szCs w:val="22"/>
          <w:lang w:eastAsia="en-US"/>
        </w:rPr>
        <w:t>would have a positive impact on the community,</w:t>
      </w:r>
      <w:r w:rsidR="00453F94">
        <w:rPr>
          <w:rFonts w:eastAsia="Calibri" w:cs="Arial"/>
          <w:color w:val="000000"/>
          <w:szCs w:val="22"/>
          <w:lang w:eastAsia="en-US"/>
        </w:rPr>
        <w:t xml:space="preserve"> </w:t>
      </w:r>
      <w:r w:rsidRPr="00453F94">
        <w:rPr>
          <w:rFonts w:eastAsia="Calibri" w:cs="Arial"/>
          <w:color w:val="000000"/>
          <w:szCs w:val="22"/>
          <w:lang w:eastAsia="en-US"/>
        </w:rPr>
        <w:t xml:space="preserve">27.6% thought it would have no impact and 6.1% thought the </w:t>
      </w:r>
      <w:r w:rsidR="00453F94">
        <w:rPr>
          <w:rFonts w:eastAsia="Calibri" w:cs="Arial"/>
          <w:color w:val="000000"/>
          <w:szCs w:val="22"/>
          <w:lang w:eastAsia="en-US"/>
        </w:rPr>
        <w:t>impact</w:t>
      </w:r>
      <w:r w:rsidRPr="00453F94">
        <w:rPr>
          <w:rFonts w:eastAsia="Calibri" w:cs="Arial"/>
          <w:color w:val="000000"/>
          <w:szCs w:val="22"/>
          <w:lang w:eastAsia="en-US"/>
        </w:rPr>
        <w:t xml:space="preserve"> would be negative.</w:t>
      </w:r>
    </w:p>
    <w:p w:rsidR="00453F94" w:rsidRPr="00546257" w:rsidRDefault="00182C5B" w:rsidP="00546257">
      <w:pPr>
        <w:autoSpaceDE w:val="0"/>
        <w:autoSpaceDN w:val="0"/>
        <w:adjustRightInd w:val="0"/>
        <w:spacing w:after="120"/>
        <w:jc w:val="both"/>
        <w:rPr>
          <w:rFonts w:eastAsia="Calibri" w:cs="Arial"/>
          <w:color w:val="000000"/>
          <w:szCs w:val="22"/>
          <w:lang w:eastAsia="en-US"/>
        </w:rPr>
      </w:pPr>
      <w:r w:rsidRPr="00546257">
        <w:rPr>
          <w:rFonts w:eastAsia="Calibri" w:cs="Arial"/>
          <w:b/>
          <w:bCs/>
          <w:iCs/>
          <w:color w:val="000000"/>
          <w:szCs w:val="22"/>
          <w:lang w:eastAsia="en-US"/>
        </w:rPr>
        <w:t>Gross monthly profit of existing gaming machines operated on the premises</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453F94">
        <w:rPr>
          <w:rFonts w:eastAsia="Calibri" w:cs="Arial"/>
          <w:color w:val="000000"/>
          <w:szCs w:val="22"/>
          <w:lang w:eastAsia="en-US"/>
        </w:rPr>
        <w:t>Statistical information held by Licensing NT indicates that for the majority of venues with gaming</w:t>
      </w:r>
      <w:r w:rsidR="00453F94">
        <w:rPr>
          <w:rFonts w:eastAsia="Calibri" w:cs="Arial"/>
          <w:color w:val="000000"/>
          <w:szCs w:val="22"/>
          <w:lang w:eastAsia="en-US"/>
        </w:rPr>
        <w:t xml:space="preserve"> </w:t>
      </w:r>
      <w:r w:rsidRPr="00453F94">
        <w:rPr>
          <w:rFonts w:eastAsia="Calibri" w:cs="Arial"/>
          <w:color w:val="000000"/>
          <w:szCs w:val="22"/>
          <w:lang w:eastAsia="en-US"/>
        </w:rPr>
        <w:t>machines in the Northern Territory for the 2014/15 financial year, the</w:t>
      </w:r>
      <w:r w:rsidR="00453F94">
        <w:rPr>
          <w:rFonts w:eastAsia="Calibri" w:cs="Arial"/>
          <w:color w:val="000000"/>
          <w:szCs w:val="22"/>
          <w:lang w:eastAsia="en-US"/>
        </w:rPr>
        <w:t xml:space="preserve"> average gross monthly profit was </w:t>
      </w:r>
      <w:r w:rsidRPr="00453F94">
        <w:rPr>
          <w:rFonts w:eastAsia="Calibri" w:cs="Arial"/>
          <w:color w:val="000000"/>
          <w:szCs w:val="22"/>
          <w:lang w:eastAsia="en-US"/>
        </w:rPr>
        <w:t xml:space="preserve">approximately $6,000 per machine. For the three year period July 2012 to June 2015 the </w:t>
      </w:r>
      <w:r w:rsidR="00453F94">
        <w:rPr>
          <w:rFonts w:eastAsia="Calibri" w:cs="Arial"/>
          <w:color w:val="000000"/>
          <w:szCs w:val="22"/>
          <w:lang w:eastAsia="en-US"/>
        </w:rPr>
        <w:t xml:space="preserve">Club’s </w:t>
      </w:r>
      <w:r w:rsidRPr="00453F94">
        <w:rPr>
          <w:rFonts w:eastAsia="Calibri" w:cs="Arial"/>
          <w:color w:val="000000"/>
          <w:szCs w:val="22"/>
          <w:lang w:eastAsia="en-US"/>
        </w:rPr>
        <w:t>average monthly profit was $4,496 per machine and projections provi</w:t>
      </w:r>
      <w:r w:rsidR="00F33C2B">
        <w:rPr>
          <w:rFonts w:eastAsia="Calibri" w:cs="Arial"/>
          <w:color w:val="000000"/>
          <w:szCs w:val="22"/>
          <w:lang w:eastAsia="en-US"/>
        </w:rPr>
        <w:t>ded in the CIA show the Club expects the profit from gaming machines</w:t>
      </w:r>
      <w:r w:rsidRPr="00F33C2B">
        <w:rPr>
          <w:rFonts w:eastAsia="Calibri" w:cs="Arial"/>
          <w:color w:val="000000"/>
          <w:szCs w:val="22"/>
          <w:lang w:eastAsia="en-US"/>
        </w:rPr>
        <w:t xml:space="preserve"> to increase to $5,936 </w:t>
      </w:r>
      <w:r w:rsidR="00F33C2B">
        <w:rPr>
          <w:rFonts w:eastAsia="Calibri" w:cs="Arial"/>
          <w:color w:val="000000"/>
          <w:szCs w:val="22"/>
          <w:lang w:eastAsia="en-US"/>
        </w:rPr>
        <w:t xml:space="preserve">per </w:t>
      </w:r>
      <w:r w:rsidR="002D5991">
        <w:rPr>
          <w:rFonts w:eastAsia="Calibri" w:cs="Arial"/>
          <w:color w:val="000000"/>
          <w:szCs w:val="22"/>
          <w:lang w:eastAsia="en-US"/>
        </w:rPr>
        <w:t>month</w:t>
      </w:r>
      <w:r w:rsidR="00F33C2B">
        <w:rPr>
          <w:rFonts w:eastAsia="Calibri" w:cs="Arial"/>
          <w:color w:val="000000"/>
          <w:szCs w:val="22"/>
          <w:lang w:eastAsia="en-US"/>
        </w:rPr>
        <w:t xml:space="preserve"> </w:t>
      </w:r>
      <w:r w:rsidRPr="00F33C2B">
        <w:rPr>
          <w:rFonts w:eastAsia="Calibri" w:cs="Arial"/>
          <w:color w:val="000000"/>
          <w:szCs w:val="22"/>
          <w:lang w:eastAsia="en-US"/>
        </w:rPr>
        <w:t>per machine by 2020.</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F33C2B">
        <w:rPr>
          <w:rFonts w:eastAsia="Calibri" w:cs="Arial"/>
          <w:color w:val="000000"/>
          <w:szCs w:val="22"/>
          <w:lang w:eastAsia="en-US"/>
        </w:rPr>
        <w:t xml:space="preserve">The CIA provides Profit and Loss figures for 2015 which show 45.20% of the </w:t>
      </w:r>
      <w:r w:rsidR="002D5991">
        <w:rPr>
          <w:rFonts w:eastAsia="Calibri" w:cs="Arial"/>
          <w:color w:val="000000"/>
          <w:szCs w:val="22"/>
          <w:lang w:eastAsia="en-US"/>
        </w:rPr>
        <w:t xml:space="preserve">Club’s </w:t>
      </w:r>
      <w:r w:rsidRPr="00F33C2B">
        <w:rPr>
          <w:rFonts w:eastAsia="Calibri" w:cs="Arial"/>
          <w:color w:val="000000"/>
          <w:szCs w:val="22"/>
          <w:lang w:eastAsia="en-US"/>
        </w:rPr>
        <w:t>revenue came</w:t>
      </w:r>
      <w:r w:rsidR="00F33C2B" w:rsidRPr="00F33C2B">
        <w:rPr>
          <w:rFonts w:eastAsia="Calibri" w:cs="Arial"/>
          <w:color w:val="000000"/>
          <w:szCs w:val="22"/>
          <w:lang w:eastAsia="en-US"/>
        </w:rPr>
        <w:t xml:space="preserve"> </w:t>
      </w:r>
      <w:r w:rsidRPr="00F33C2B">
        <w:rPr>
          <w:rFonts w:eastAsia="Calibri" w:cs="Arial"/>
          <w:color w:val="000000"/>
          <w:szCs w:val="22"/>
          <w:lang w:eastAsia="en-US"/>
        </w:rPr>
        <w:t>from gaming</w:t>
      </w:r>
      <w:r w:rsidR="002D5991">
        <w:rPr>
          <w:rFonts w:eastAsia="Calibri" w:cs="Arial"/>
          <w:color w:val="000000"/>
          <w:szCs w:val="22"/>
          <w:lang w:eastAsia="en-US"/>
        </w:rPr>
        <w:t xml:space="preserve"> machine usage</w:t>
      </w:r>
      <w:r w:rsidRPr="00F33C2B">
        <w:rPr>
          <w:rFonts w:eastAsia="Calibri" w:cs="Arial"/>
          <w:color w:val="000000"/>
          <w:szCs w:val="22"/>
          <w:lang w:eastAsia="en-US"/>
        </w:rPr>
        <w:t xml:space="preserve">. The </w:t>
      </w:r>
      <w:r w:rsidR="00F33C2B" w:rsidRPr="00F33C2B">
        <w:rPr>
          <w:rFonts w:eastAsia="Calibri" w:cs="Arial"/>
          <w:color w:val="000000"/>
          <w:szCs w:val="22"/>
          <w:lang w:eastAsia="en-US"/>
        </w:rPr>
        <w:t xml:space="preserve">CIA also indicates that the </w:t>
      </w:r>
      <w:r w:rsidRPr="00F33C2B">
        <w:rPr>
          <w:rFonts w:eastAsia="Calibri" w:cs="Arial"/>
          <w:color w:val="000000"/>
          <w:szCs w:val="22"/>
          <w:lang w:eastAsia="en-US"/>
        </w:rPr>
        <w:t xml:space="preserve">Club is in a strong financial position and is not </w:t>
      </w:r>
      <w:r w:rsidR="002D5991">
        <w:rPr>
          <w:rFonts w:eastAsia="Calibri" w:cs="Arial"/>
          <w:color w:val="000000"/>
          <w:szCs w:val="22"/>
          <w:lang w:eastAsia="en-US"/>
        </w:rPr>
        <w:t xml:space="preserve">overly </w:t>
      </w:r>
      <w:r w:rsidRPr="00F33C2B">
        <w:rPr>
          <w:rFonts w:eastAsia="Calibri" w:cs="Arial"/>
          <w:color w:val="000000"/>
          <w:szCs w:val="22"/>
          <w:lang w:eastAsia="en-US"/>
        </w:rPr>
        <w:t>reliant on gaming machine revenue to</w:t>
      </w:r>
      <w:r w:rsidR="00F33C2B" w:rsidRPr="00F33C2B">
        <w:rPr>
          <w:rFonts w:eastAsia="Calibri" w:cs="Arial"/>
          <w:color w:val="000000"/>
          <w:szCs w:val="22"/>
          <w:lang w:eastAsia="en-US"/>
        </w:rPr>
        <w:t xml:space="preserve"> </w:t>
      </w:r>
      <w:r w:rsidRPr="00F33C2B">
        <w:rPr>
          <w:rFonts w:eastAsia="Calibri" w:cs="Arial"/>
          <w:color w:val="000000"/>
          <w:szCs w:val="22"/>
          <w:lang w:eastAsia="en-US"/>
        </w:rPr>
        <w:t>the same extent as similar</w:t>
      </w:r>
      <w:r w:rsidR="002D5991">
        <w:rPr>
          <w:rFonts w:eastAsia="Calibri" w:cs="Arial"/>
          <w:color w:val="000000"/>
          <w:szCs w:val="22"/>
          <w:lang w:eastAsia="en-US"/>
        </w:rPr>
        <w:t xml:space="preserve"> sized clubs in the NT.  </w:t>
      </w:r>
      <w:r w:rsidRPr="00F33C2B">
        <w:rPr>
          <w:rFonts w:eastAsia="Calibri" w:cs="Arial"/>
          <w:color w:val="000000"/>
          <w:szCs w:val="22"/>
          <w:lang w:eastAsia="en-US"/>
        </w:rPr>
        <w:t>Projected figures provided in the CIA show that the</w:t>
      </w:r>
      <w:r w:rsidR="00F33C2B" w:rsidRPr="00F33C2B">
        <w:rPr>
          <w:rFonts w:eastAsia="Calibri" w:cs="Arial"/>
          <w:color w:val="000000"/>
          <w:szCs w:val="22"/>
          <w:lang w:eastAsia="en-US"/>
        </w:rPr>
        <w:t xml:space="preserve"> Club</w:t>
      </w:r>
      <w:r w:rsidRPr="00F33C2B">
        <w:rPr>
          <w:rFonts w:eastAsia="Calibri" w:cs="Arial"/>
          <w:color w:val="000000"/>
          <w:szCs w:val="22"/>
          <w:lang w:eastAsia="en-US"/>
        </w:rPr>
        <w:t xml:space="preserve"> expects an increase to 51.65% of total revenue from gaming machines by 2020 if the increase</w:t>
      </w:r>
      <w:r w:rsidR="00F33C2B">
        <w:rPr>
          <w:rFonts w:eastAsia="Calibri" w:cs="Arial"/>
          <w:color w:val="000000"/>
          <w:szCs w:val="22"/>
          <w:lang w:eastAsia="en-US"/>
        </w:rPr>
        <w:t xml:space="preserve"> </w:t>
      </w:r>
      <w:r w:rsidRPr="00F33C2B">
        <w:rPr>
          <w:rFonts w:eastAsia="Calibri" w:cs="Arial"/>
          <w:color w:val="000000"/>
          <w:szCs w:val="22"/>
          <w:lang w:eastAsia="en-US"/>
        </w:rPr>
        <w:t xml:space="preserve">in </w:t>
      </w:r>
      <w:r w:rsidR="00F33C2B">
        <w:rPr>
          <w:rFonts w:eastAsia="Calibri" w:cs="Arial"/>
          <w:color w:val="000000"/>
          <w:szCs w:val="22"/>
          <w:lang w:eastAsia="en-US"/>
        </w:rPr>
        <w:t xml:space="preserve">the number of gaming </w:t>
      </w:r>
      <w:r w:rsidRPr="00F33C2B">
        <w:rPr>
          <w:rFonts w:eastAsia="Calibri" w:cs="Arial"/>
          <w:color w:val="000000"/>
          <w:szCs w:val="22"/>
          <w:lang w:eastAsia="en-US"/>
        </w:rPr>
        <w:t xml:space="preserve">machines is approved. This projected figure indicates that the </w:t>
      </w:r>
      <w:r w:rsidR="00F33C2B">
        <w:rPr>
          <w:rFonts w:eastAsia="Calibri" w:cs="Arial"/>
          <w:color w:val="000000"/>
          <w:szCs w:val="22"/>
          <w:lang w:eastAsia="en-US"/>
        </w:rPr>
        <w:t>Club</w:t>
      </w:r>
      <w:r w:rsidRPr="00F33C2B">
        <w:rPr>
          <w:rFonts w:eastAsia="Calibri" w:cs="Arial"/>
          <w:color w:val="000000"/>
          <w:szCs w:val="22"/>
          <w:lang w:eastAsia="en-US"/>
        </w:rPr>
        <w:t xml:space="preserve"> will become more reliant on</w:t>
      </w:r>
      <w:r w:rsidR="00F33C2B">
        <w:rPr>
          <w:rFonts w:eastAsia="Calibri" w:cs="Arial"/>
          <w:color w:val="000000"/>
          <w:szCs w:val="22"/>
          <w:lang w:eastAsia="en-US"/>
        </w:rPr>
        <w:t xml:space="preserve"> </w:t>
      </w:r>
      <w:r w:rsidRPr="00F33C2B">
        <w:rPr>
          <w:rFonts w:eastAsia="Calibri" w:cs="Arial"/>
          <w:color w:val="000000"/>
          <w:szCs w:val="22"/>
          <w:lang w:eastAsia="en-US"/>
        </w:rPr>
        <w:t>gaming m</w:t>
      </w:r>
      <w:r w:rsidR="00F33C2B">
        <w:rPr>
          <w:rFonts w:eastAsia="Calibri" w:cs="Arial"/>
          <w:color w:val="000000"/>
          <w:szCs w:val="22"/>
          <w:lang w:eastAsia="en-US"/>
        </w:rPr>
        <w:t xml:space="preserve">achine revenue in the future however the percentage of overall revenue derived from gaming machines will remain </w:t>
      </w:r>
      <w:r w:rsidRPr="00F33C2B">
        <w:rPr>
          <w:rFonts w:eastAsia="Calibri" w:cs="Arial"/>
          <w:color w:val="000000"/>
          <w:szCs w:val="22"/>
          <w:lang w:eastAsia="en-US"/>
        </w:rPr>
        <w:t xml:space="preserve">comparable </w:t>
      </w:r>
      <w:r w:rsidR="00F33C2B">
        <w:rPr>
          <w:rFonts w:eastAsia="Calibri" w:cs="Arial"/>
          <w:color w:val="000000"/>
          <w:szCs w:val="22"/>
          <w:lang w:eastAsia="en-US"/>
        </w:rPr>
        <w:t>to that other similar c</w:t>
      </w:r>
      <w:r w:rsidRPr="00F33C2B">
        <w:rPr>
          <w:rFonts w:eastAsia="Calibri" w:cs="Arial"/>
          <w:color w:val="000000"/>
          <w:szCs w:val="22"/>
          <w:lang w:eastAsia="en-US"/>
        </w:rPr>
        <w:t>lubs in the Territory. Should</w:t>
      </w:r>
      <w:r w:rsidR="00F33C2B">
        <w:rPr>
          <w:rFonts w:eastAsia="Calibri" w:cs="Arial"/>
          <w:color w:val="000000"/>
          <w:szCs w:val="22"/>
          <w:lang w:eastAsia="en-US"/>
        </w:rPr>
        <w:t xml:space="preserve"> </w:t>
      </w:r>
      <w:r w:rsidRPr="00F33C2B">
        <w:rPr>
          <w:rFonts w:eastAsia="Calibri" w:cs="Arial"/>
          <w:color w:val="000000"/>
          <w:szCs w:val="22"/>
          <w:lang w:eastAsia="en-US"/>
        </w:rPr>
        <w:t xml:space="preserve">the application be approved, the cost to the </w:t>
      </w:r>
      <w:r w:rsidR="00F33C2B">
        <w:rPr>
          <w:rFonts w:eastAsia="Calibri" w:cs="Arial"/>
          <w:color w:val="000000"/>
          <w:szCs w:val="22"/>
          <w:lang w:eastAsia="en-US"/>
        </w:rPr>
        <w:t>Club</w:t>
      </w:r>
      <w:r w:rsidRPr="00F33C2B">
        <w:rPr>
          <w:rFonts w:eastAsia="Calibri" w:cs="Arial"/>
          <w:color w:val="000000"/>
          <w:szCs w:val="22"/>
          <w:lang w:eastAsia="en-US"/>
        </w:rPr>
        <w:t xml:space="preserve"> to install an additional ten gaming machines </w:t>
      </w:r>
      <w:r w:rsidR="00F33C2B">
        <w:rPr>
          <w:rFonts w:eastAsia="Calibri" w:cs="Arial"/>
          <w:color w:val="000000"/>
          <w:szCs w:val="22"/>
          <w:lang w:eastAsia="en-US"/>
        </w:rPr>
        <w:t xml:space="preserve">is estimated at </w:t>
      </w:r>
      <w:r w:rsidRPr="00F33C2B">
        <w:rPr>
          <w:rFonts w:eastAsia="Calibri" w:cs="Arial"/>
          <w:color w:val="000000"/>
          <w:szCs w:val="22"/>
          <w:lang w:eastAsia="en-US"/>
        </w:rPr>
        <w:t xml:space="preserve">approximately $363,742, which comprises of the application fee, prescribed levy and </w:t>
      </w:r>
      <w:r w:rsidR="002D5991">
        <w:rPr>
          <w:rFonts w:eastAsia="Calibri" w:cs="Arial"/>
          <w:color w:val="000000"/>
          <w:szCs w:val="22"/>
          <w:lang w:eastAsia="en-US"/>
        </w:rPr>
        <w:t xml:space="preserve">the </w:t>
      </w:r>
      <w:r w:rsidRPr="00F33C2B">
        <w:rPr>
          <w:rFonts w:eastAsia="Calibri" w:cs="Arial"/>
          <w:color w:val="000000"/>
          <w:szCs w:val="22"/>
          <w:lang w:eastAsia="en-US"/>
        </w:rPr>
        <w:t>costs</w:t>
      </w:r>
      <w:r w:rsidR="00F33C2B">
        <w:rPr>
          <w:rFonts w:eastAsia="Calibri" w:cs="Arial"/>
          <w:color w:val="000000"/>
          <w:szCs w:val="22"/>
          <w:lang w:eastAsia="en-US"/>
        </w:rPr>
        <w:t xml:space="preserve"> of purchasing the new gaming machines</w:t>
      </w:r>
      <w:r w:rsidRPr="00F33C2B">
        <w:rPr>
          <w:rFonts w:eastAsia="Calibri" w:cs="Arial"/>
          <w:color w:val="000000"/>
          <w:szCs w:val="22"/>
          <w:lang w:eastAsia="en-US"/>
        </w:rPr>
        <w:t>.</w:t>
      </w:r>
    </w:p>
    <w:p w:rsidR="00F33C2B" w:rsidRPr="00546257" w:rsidRDefault="00182C5B" w:rsidP="00546257">
      <w:pPr>
        <w:autoSpaceDE w:val="0"/>
        <w:autoSpaceDN w:val="0"/>
        <w:adjustRightInd w:val="0"/>
        <w:spacing w:after="120"/>
        <w:jc w:val="both"/>
        <w:rPr>
          <w:rFonts w:eastAsia="Calibri" w:cs="Arial"/>
          <w:color w:val="000000"/>
          <w:sz w:val="24"/>
          <w:szCs w:val="24"/>
          <w:lang w:eastAsia="en-US"/>
        </w:rPr>
      </w:pPr>
      <w:r w:rsidRPr="00546257">
        <w:rPr>
          <w:rFonts w:eastAsia="Calibri" w:cs="Arial"/>
          <w:b/>
          <w:bCs/>
          <w:iCs/>
          <w:color w:val="000000"/>
          <w:sz w:val="24"/>
          <w:szCs w:val="24"/>
          <w:lang w:eastAsia="en-US"/>
        </w:rPr>
        <w:t>Hours and days when the premises are open for the sale of liquor</w:t>
      </w:r>
    </w:p>
    <w:p w:rsidR="00F33C2B" w:rsidRDefault="002D5991"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color w:val="000000"/>
          <w:szCs w:val="22"/>
          <w:lang w:eastAsia="en-US"/>
        </w:rPr>
        <w:t>The trading hours for the Club</w:t>
      </w:r>
      <w:r w:rsidR="00182C5B" w:rsidRPr="00F33C2B">
        <w:rPr>
          <w:rFonts w:eastAsia="Calibri" w:cs="Arial"/>
          <w:color w:val="000000"/>
          <w:szCs w:val="22"/>
          <w:lang w:eastAsia="en-US"/>
        </w:rPr>
        <w:t xml:space="preserve"> ar</w:t>
      </w:r>
      <w:r w:rsidR="00DB0CBB">
        <w:rPr>
          <w:rFonts w:eastAsia="Calibri" w:cs="Arial"/>
          <w:color w:val="000000"/>
          <w:szCs w:val="22"/>
          <w:lang w:eastAsia="en-US"/>
        </w:rPr>
        <w:t>e Monday to Thursday 10:00 am</w:t>
      </w:r>
      <w:r w:rsidR="00182C5B" w:rsidRPr="00F33C2B">
        <w:rPr>
          <w:rFonts w:eastAsia="Calibri" w:cs="Arial"/>
          <w:color w:val="000000"/>
          <w:szCs w:val="22"/>
          <w:lang w:eastAsia="en-US"/>
        </w:rPr>
        <w:t xml:space="preserve"> </w:t>
      </w:r>
      <w:r w:rsidR="00DB0CBB">
        <w:rPr>
          <w:rFonts w:eastAsia="Calibri" w:cs="Arial"/>
          <w:color w:val="000000"/>
          <w:szCs w:val="22"/>
          <w:lang w:eastAsia="en-US"/>
        </w:rPr>
        <w:t>to 11</w:t>
      </w:r>
      <w:r w:rsidR="00182C5B" w:rsidRPr="00F33C2B">
        <w:rPr>
          <w:rFonts w:eastAsia="Calibri" w:cs="Arial"/>
          <w:color w:val="000000"/>
          <w:szCs w:val="22"/>
          <w:lang w:eastAsia="en-US"/>
        </w:rPr>
        <w:t xml:space="preserve">:30 </w:t>
      </w:r>
      <w:r w:rsidR="00DB0CBB">
        <w:rPr>
          <w:rFonts w:eastAsia="Calibri" w:cs="Arial"/>
          <w:color w:val="000000"/>
          <w:szCs w:val="22"/>
          <w:lang w:eastAsia="en-US"/>
        </w:rPr>
        <w:t>pm</w:t>
      </w:r>
      <w:r w:rsidR="00182C5B" w:rsidRPr="00F33C2B">
        <w:rPr>
          <w:rFonts w:eastAsia="Calibri" w:cs="Arial"/>
          <w:color w:val="000000"/>
          <w:szCs w:val="22"/>
          <w:lang w:eastAsia="en-US"/>
        </w:rPr>
        <w:t xml:space="preserve"> and Friday</w:t>
      </w:r>
      <w:r w:rsidR="00DB0CBB">
        <w:rPr>
          <w:rFonts w:eastAsia="Calibri" w:cs="Arial"/>
          <w:color w:val="000000"/>
          <w:szCs w:val="22"/>
          <w:lang w:eastAsia="en-US"/>
        </w:rPr>
        <w:t>,</w:t>
      </w:r>
      <w:r w:rsidR="00F33C2B">
        <w:rPr>
          <w:rFonts w:eastAsia="Calibri" w:cs="Arial"/>
          <w:color w:val="000000"/>
          <w:szCs w:val="22"/>
          <w:lang w:eastAsia="en-US"/>
        </w:rPr>
        <w:t xml:space="preserve"> </w:t>
      </w:r>
      <w:r w:rsidR="00182C5B" w:rsidRPr="00F33C2B">
        <w:rPr>
          <w:rFonts w:eastAsia="Calibri" w:cs="Arial"/>
          <w:color w:val="000000"/>
          <w:szCs w:val="22"/>
          <w:lang w:eastAsia="en-US"/>
        </w:rPr>
        <w:t xml:space="preserve">Saturday and Sunday 10:00 </w:t>
      </w:r>
      <w:r w:rsidR="00DB0CBB">
        <w:rPr>
          <w:rFonts w:eastAsia="Calibri" w:cs="Arial"/>
          <w:color w:val="000000"/>
          <w:szCs w:val="22"/>
          <w:lang w:eastAsia="en-US"/>
        </w:rPr>
        <w:t xml:space="preserve">am to </w:t>
      </w:r>
      <w:r w:rsidR="00182C5B" w:rsidRPr="00F33C2B">
        <w:rPr>
          <w:rFonts w:eastAsia="Calibri" w:cs="Arial"/>
          <w:color w:val="000000"/>
          <w:szCs w:val="22"/>
          <w:lang w:eastAsia="en-US"/>
        </w:rPr>
        <w:t xml:space="preserve">2:00 </w:t>
      </w:r>
      <w:r w:rsidR="00DB0CBB">
        <w:rPr>
          <w:rFonts w:eastAsia="Calibri" w:cs="Arial"/>
          <w:color w:val="000000"/>
          <w:szCs w:val="22"/>
          <w:lang w:eastAsia="en-US"/>
        </w:rPr>
        <w:t>am</w:t>
      </w:r>
      <w:r w:rsidR="00182C5B" w:rsidRPr="00F33C2B">
        <w:rPr>
          <w:rFonts w:eastAsia="Calibri" w:cs="Arial"/>
          <w:color w:val="000000"/>
          <w:szCs w:val="22"/>
          <w:lang w:eastAsia="en-US"/>
        </w:rPr>
        <w:t xml:space="preserve"> the following day</w:t>
      </w:r>
      <w:r w:rsidR="00F33C2B">
        <w:rPr>
          <w:rFonts w:eastAsia="Calibri" w:cs="Arial"/>
          <w:color w:val="000000"/>
          <w:szCs w:val="22"/>
          <w:lang w:eastAsia="en-US"/>
        </w:rPr>
        <w:t>.  On Tuesday</w:t>
      </w:r>
      <w:r w:rsidR="00182C5B" w:rsidRPr="00F33C2B">
        <w:rPr>
          <w:rFonts w:eastAsia="Calibri" w:cs="Arial"/>
          <w:color w:val="000000"/>
          <w:szCs w:val="22"/>
          <w:lang w:eastAsia="en-US"/>
        </w:rPr>
        <w:t>s</w:t>
      </w:r>
      <w:r w:rsidR="00F33C2B">
        <w:rPr>
          <w:rFonts w:eastAsia="Calibri" w:cs="Arial"/>
          <w:color w:val="000000"/>
          <w:szCs w:val="22"/>
          <w:lang w:eastAsia="en-US"/>
        </w:rPr>
        <w:t>,</w:t>
      </w:r>
      <w:r w:rsidR="00182C5B" w:rsidRPr="00F33C2B">
        <w:rPr>
          <w:rFonts w:eastAsia="Calibri" w:cs="Arial"/>
          <w:color w:val="000000"/>
          <w:szCs w:val="22"/>
          <w:lang w:eastAsia="en-US"/>
        </w:rPr>
        <w:t xml:space="preserve"> when darts competitions are conducted,</w:t>
      </w:r>
      <w:r w:rsidR="00DB0CBB">
        <w:rPr>
          <w:rFonts w:eastAsia="Calibri" w:cs="Arial"/>
          <w:color w:val="000000"/>
          <w:szCs w:val="22"/>
          <w:lang w:eastAsia="en-US"/>
        </w:rPr>
        <w:t xml:space="preserve"> trading may be extended from 11</w:t>
      </w:r>
      <w:r w:rsidR="00182C5B" w:rsidRPr="00F33C2B">
        <w:rPr>
          <w:rFonts w:eastAsia="Calibri" w:cs="Arial"/>
          <w:color w:val="000000"/>
          <w:szCs w:val="22"/>
          <w:lang w:eastAsia="en-US"/>
        </w:rPr>
        <w:t xml:space="preserve">:30 </w:t>
      </w:r>
      <w:r w:rsidR="00DB0CBB">
        <w:rPr>
          <w:rFonts w:eastAsia="Calibri" w:cs="Arial"/>
          <w:color w:val="000000"/>
          <w:szCs w:val="22"/>
          <w:lang w:eastAsia="en-US"/>
        </w:rPr>
        <w:t>pm</w:t>
      </w:r>
      <w:r w:rsidR="00182C5B" w:rsidRPr="00F33C2B">
        <w:rPr>
          <w:rFonts w:eastAsia="Calibri" w:cs="Arial"/>
          <w:color w:val="000000"/>
          <w:szCs w:val="22"/>
          <w:lang w:eastAsia="en-US"/>
        </w:rPr>
        <w:t xml:space="preserve"> to</w:t>
      </w:r>
      <w:r w:rsidR="00F33C2B">
        <w:rPr>
          <w:rFonts w:eastAsia="Calibri" w:cs="Arial"/>
          <w:color w:val="000000"/>
          <w:szCs w:val="22"/>
          <w:lang w:eastAsia="en-US"/>
        </w:rPr>
        <w:t xml:space="preserve"> </w:t>
      </w:r>
      <w:r w:rsidR="00182C5B" w:rsidRPr="00F33C2B">
        <w:rPr>
          <w:rFonts w:eastAsia="Calibri" w:cs="Arial"/>
          <w:color w:val="000000"/>
          <w:szCs w:val="22"/>
          <w:lang w:eastAsia="en-US"/>
        </w:rPr>
        <w:t>1:00</w:t>
      </w:r>
      <w:r w:rsidR="00DB0CBB">
        <w:rPr>
          <w:rFonts w:eastAsia="Calibri" w:cs="Arial"/>
          <w:color w:val="000000"/>
          <w:szCs w:val="22"/>
          <w:lang w:eastAsia="en-US"/>
        </w:rPr>
        <w:t xml:space="preserve"> am</w:t>
      </w:r>
      <w:r w:rsidR="00182C5B" w:rsidRPr="00F33C2B">
        <w:rPr>
          <w:rFonts w:eastAsia="Calibri" w:cs="Arial"/>
          <w:color w:val="000000"/>
          <w:szCs w:val="22"/>
          <w:lang w:eastAsia="en-US"/>
        </w:rPr>
        <w:t xml:space="preserve"> the following day. The </w:t>
      </w:r>
      <w:r w:rsidR="00F33C2B">
        <w:rPr>
          <w:rFonts w:eastAsia="Calibri" w:cs="Arial"/>
          <w:color w:val="000000"/>
          <w:szCs w:val="22"/>
          <w:lang w:eastAsia="en-US"/>
        </w:rPr>
        <w:t>Club</w:t>
      </w:r>
      <w:r w:rsidR="00182C5B" w:rsidRPr="00F33C2B">
        <w:rPr>
          <w:rFonts w:eastAsia="Calibri" w:cs="Arial"/>
          <w:color w:val="000000"/>
          <w:szCs w:val="22"/>
          <w:lang w:eastAsia="en-US"/>
        </w:rPr>
        <w:t xml:space="preserve"> does not trade on Good Friday or Christmas Day.</w:t>
      </w:r>
    </w:p>
    <w:p w:rsidR="00F33C2B" w:rsidRDefault="00182C5B" w:rsidP="00F33C2B">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F33C2B">
        <w:rPr>
          <w:rFonts w:eastAsia="Calibri" w:cs="Arial"/>
          <w:color w:val="000000"/>
          <w:szCs w:val="22"/>
          <w:lang w:eastAsia="en-US"/>
        </w:rPr>
        <w:t xml:space="preserve">The trading hours </w:t>
      </w:r>
      <w:r w:rsidR="00F33C2B">
        <w:rPr>
          <w:rFonts w:eastAsia="Calibri" w:cs="Arial"/>
          <w:color w:val="000000"/>
          <w:szCs w:val="22"/>
          <w:lang w:eastAsia="en-US"/>
        </w:rPr>
        <w:t xml:space="preserve">for the Club </w:t>
      </w:r>
      <w:r w:rsidRPr="00F33C2B">
        <w:rPr>
          <w:rFonts w:eastAsia="Calibri" w:cs="Arial"/>
          <w:color w:val="000000"/>
          <w:szCs w:val="22"/>
          <w:lang w:eastAsia="en-US"/>
        </w:rPr>
        <w:t xml:space="preserve">are consistent with the authorised trading hours for </w:t>
      </w:r>
      <w:r w:rsidR="00DB0CBB">
        <w:rPr>
          <w:rFonts w:eastAsia="Calibri" w:cs="Arial"/>
          <w:color w:val="000000"/>
          <w:szCs w:val="22"/>
          <w:lang w:eastAsia="en-US"/>
        </w:rPr>
        <w:t xml:space="preserve">similar </w:t>
      </w:r>
      <w:r w:rsidRPr="00F33C2B">
        <w:rPr>
          <w:rFonts w:eastAsia="Calibri" w:cs="Arial"/>
          <w:color w:val="000000"/>
          <w:szCs w:val="22"/>
          <w:lang w:eastAsia="en-US"/>
        </w:rPr>
        <w:t>sporting based community clubs</w:t>
      </w:r>
      <w:r w:rsidR="00F33C2B">
        <w:rPr>
          <w:rFonts w:eastAsia="Calibri" w:cs="Arial"/>
          <w:color w:val="000000"/>
          <w:szCs w:val="22"/>
          <w:lang w:eastAsia="en-US"/>
        </w:rPr>
        <w:t xml:space="preserve"> </w:t>
      </w:r>
      <w:r w:rsidRPr="00F33C2B">
        <w:rPr>
          <w:rFonts w:eastAsia="Calibri" w:cs="Arial"/>
          <w:color w:val="000000"/>
          <w:szCs w:val="22"/>
          <w:lang w:eastAsia="en-US"/>
        </w:rPr>
        <w:t>holding a club liquor licence.</w:t>
      </w:r>
    </w:p>
    <w:p w:rsidR="00DF6435" w:rsidRPr="00546257" w:rsidRDefault="00182C5B" w:rsidP="00546257">
      <w:pPr>
        <w:autoSpaceDE w:val="0"/>
        <w:autoSpaceDN w:val="0"/>
        <w:adjustRightInd w:val="0"/>
        <w:spacing w:after="120"/>
        <w:jc w:val="both"/>
        <w:rPr>
          <w:rFonts w:eastAsia="Calibri" w:cs="Arial"/>
          <w:color w:val="000000"/>
          <w:sz w:val="24"/>
          <w:szCs w:val="24"/>
          <w:lang w:eastAsia="en-US"/>
        </w:rPr>
      </w:pPr>
      <w:r w:rsidRPr="00546257">
        <w:rPr>
          <w:rFonts w:eastAsia="Calibri" w:cs="Arial"/>
          <w:b/>
          <w:bCs/>
          <w:iCs/>
          <w:color w:val="000000"/>
          <w:sz w:val="24"/>
          <w:szCs w:val="24"/>
          <w:lang w:eastAsia="en-US"/>
        </w:rPr>
        <w:t>Other matters the Director-General considers relevant</w:t>
      </w:r>
    </w:p>
    <w:p w:rsidR="003210C2" w:rsidRPr="00DF6435" w:rsidRDefault="00F95C34"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w:t>
      </w:r>
      <w:r w:rsidR="00910228" w:rsidRPr="00DF6435">
        <w:rPr>
          <w:rFonts w:cs="Arial"/>
          <w:bCs/>
        </w:rPr>
        <w:t>also provided for an increase in</w:t>
      </w:r>
      <w:r w:rsidRPr="00DF6435">
        <w:rPr>
          <w:rFonts w:cs="Arial"/>
          <w:bCs/>
        </w:rPr>
        <w:t xml:space="preserve"> the number of gaming machines in clubs, </w:t>
      </w:r>
      <w:r w:rsidR="003210C2" w:rsidRPr="00DF6435">
        <w:rPr>
          <w:rFonts w:cs="Arial"/>
          <w:bCs/>
        </w:rPr>
        <w:t>lifting the</w:t>
      </w:r>
      <w:r w:rsidRPr="00DF6435">
        <w:rPr>
          <w:rFonts w:cs="Arial"/>
          <w:bCs/>
        </w:rPr>
        <w:t xml:space="preserve"> maximum</w:t>
      </w:r>
      <w:r w:rsidR="003210C2" w:rsidRPr="00DF6435">
        <w:rPr>
          <w:rFonts w:cs="Arial"/>
          <w:bCs/>
        </w:rPr>
        <w:t xml:space="preserve"> number to</w:t>
      </w:r>
      <w:r w:rsidRPr="00DF6435">
        <w:rPr>
          <w:rFonts w:cs="Arial"/>
          <w:bCs/>
        </w:rPr>
        <w:t xml:space="preserve"> 55 </w:t>
      </w:r>
      <w:r w:rsidR="003210C2" w:rsidRPr="00DF6435">
        <w:rPr>
          <w:rFonts w:cs="Arial"/>
          <w:bCs/>
        </w:rPr>
        <w:t xml:space="preserve">gaming </w:t>
      </w:r>
      <w:r w:rsidRPr="00DF6435">
        <w:rPr>
          <w:rFonts w:cs="Arial"/>
          <w:bCs/>
        </w:rPr>
        <w:t xml:space="preserve">machines, up from </w:t>
      </w:r>
      <w:r w:rsidR="003210C2" w:rsidRPr="00DF6435">
        <w:rPr>
          <w:rFonts w:cs="Arial"/>
          <w:bCs/>
        </w:rPr>
        <w:t xml:space="preserve">the previous limit of </w:t>
      </w:r>
      <w:r w:rsidRPr="00DF6435">
        <w:rPr>
          <w:rFonts w:cs="Arial"/>
          <w:bCs/>
        </w:rPr>
        <w:t xml:space="preserve">45 </w:t>
      </w:r>
      <w:r w:rsidR="003210C2" w:rsidRPr="00DF6435">
        <w:rPr>
          <w:rFonts w:cs="Arial"/>
          <w:bCs/>
        </w:rPr>
        <w:t xml:space="preserve">gaming </w:t>
      </w:r>
      <w:r w:rsidRPr="00DF6435">
        <w:rPr>
          <w:rFonts w:cs="Arial"/>
          <w:bCs/>
        </w:rPr>
        <w:t>machines.  At the time of introducing the amendments, the Minister for Racing, Gaming and Licensing noted that the arbitrary Territory-wide cap was abolished in favour of a rigorous community impact assessment process for new applications and for applications seeki</w:t>
      </w:r>
      <w:r w:rsidR="00DF6435">
        <w:rPr>
          <w:rFonts w:cs="Arial"/>
          <w:bCs/>
        </w:rPr>
        <w:t xml:space="preserve">ng additional gaming machines. </w:t>
      </w:r>
    </w:p>
    <w:p w:rsidR="00DF6435" w:rsidRDefault="00DF6435"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eastAsia="Calibri" w:cs="Arial"/>
          <w:bCs/>
          <w:iCs/>
          <w:color w:val="000000"/>
          <w:szCs w:val="22"/>
          <w:lang w:eastAsia="en-US"/>
        </w:rPr>
        <w:t>In this instance t</w:t>
      </w:r>
      <w:r w:rsidRPr="00F33C2B">
        <w:rPr>
          <w:rFonts w:eastAsia="Calibri" w:cs="Arial"/>
          <w:color w:val="000000"/>
          <w:szCs w:val="22"/>
          <w:lang w:eastAsia="en-US"/>
        </w:rPr>
        <w:t>he Applicant has presented a detailed CIA with supporting evidence indicating that this application meets the requirements of the Act in relation to an increase in the authorised number of gaming machines situated at the Club. The fact that no written submissions were received in response to the advertisement and the lack of response by releva</w:t>
      </w:r>
      <w:r w:rsidR="001C0F53">
        <w:rPr>
          <w:rFonts w:eastAsia="Calibri" w:cs="Arial"/>
          <w:color w:val="000000"/>
          <w:szCs w:val="22"/>
          <w:lang w:eastAsia="en-US"/>
        </w:rPr>
        <w:t xml:space="preserve">nt organisations to the </w:t>
      </w:r>
      <w:r w:rsidRPr="00F33C2B">
        <w:rPr>
          <w:rFonts w:eastAsia="Calibri" w:cs="Arial"/>
          <w:color w:val="000000"/>
          <w:szCs w:val="22"/>
          <w:lang w:eastAsia="en-US"/>
        </w:rPr>
        <w:t xml:space="preserve">survey </w:t>
      </w:r>
      <w:r w:rsidR="001C0F53">
        <w:rPr>
          <w:rFonts w:eastAsia="Calibri" w:cs="Arial"/>
          <w:color w:val="000000"/>
          <w:szCs w:val="22"/>
          <w:lang w:eastAsia="en-US"/>
        </w:rPr>
        <w:t xml:space="preserve">conducted by the authors of the CIA </w:t>
      </w:r>
      <w:r w:rsidR="001C0F53">
        <w:rPr>
          <w:rFonts w:eastAsia="Calibri" w:cs="Arial"/>
          <w:color w:val="000000"/>
          <w:szCs w:val="22"/>
          <w:lang w:eastAsia="en-US"/>
        </w:rPr>
        <w:lastRenderedPageBreak/>
        <w:t>tends</w:t>
      </w:r>
      <w:r w:rsidRPr="00F33C2B">
        <w:rPr>
          <w:rFonts w:eastAsia="Calibri" w:cs="Arial"/>
          <w:color w:val="000000"/>
          <w:szCs w:val="22"/>
          <w:lang w:eastAsia="en-US"/>
        </w:rPr>
        <w:t xml:space="preserve"> to indicate that the general community does not have any significant issues with the Club increasing the number of gaming machines.</w:t>
      </w:r>
      <w:r w:rsidR="001C0F53">
        <w:rPr>
          <w:rFonts w:eastAsia="Calibri" w:cs="Arial"/>
          <w:color w:val="000000"/>
          <w:szCs w:val="22"/>
          <w:lang w:eastAsia="en-US"/>
        </w:rPr>
        <w:t xml:space="preserve">  It should also be taken into account that the Club has not come to the attention of Licensing NT in respect of any gambling related issues or complaints.</w:t>
      </w:r>
    </w:p>
    <w:p w:rsidR="00DF6435" w:rsidRPr="00DF6435" w:rsidRDefault="00F95C34"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sidRPr="00DF6435">
        <w:rPr>
          <w:rFonts w:cs="Arial"/>
          <w:szCs w:val="24"/>
        </w:rPr>
        <w:t>associated</w:t>
      </w:r>
      <w:r w:rsidRPr="00DF6435">
        <w:rPr>
          <w:rFonts w:cs="Arial"/>
          <w:bCs/>
        </w:rPr>
        <w:t xml:space="preserve"> with gambling generally and the use of gaming machines specifically at the venue under consideration.</w:t>
      </w:r>
    </w:p>
    <w:p w:rsidR="00DF6435" w:rsidRPr="00DF6435" w:rsidRDefault="00F95C34"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rPr>
        <w:t xml:space="preserve">The CIA suggests </w:t>
      </w:r>
      <w:r w:rsidR="00DF6435">
        <w:rPr>
          <w:rFonts w:cs="Arial"/>
          <w:bCs/>
        </w:rPr>
        <w:t xml:space="preserve">a relatively small proportion of the </w:t>
      </w:r>
      <w:r w:rsidRPr="00DF6435">
        <w:rPr>
          <w:rFonts w:cs="Arial"/>
          <w:bCs/>
        </w:rPr>
        <w:t xml:space="preserve">non-government </w:t>
      </w:r>
      <w:r w:rsidR="00DF6435">
        <w:rPr>
          <w:rFonts w:cs="Arial"/>
          <w:bCs/>
        </w:rPr>
        <w:t>agencies who responded via the c</w:t>
      </w:r>
      <w:r w:rsidRPr="00DF6435">
        <w:rPr>
          <w:rFonts w:cs="Arial"/>
          <w:bCs/>
        </w:rPr>
        <w:t xml:space="preserve">ommunity </w:t>
      </w:r>
      <w:r w:rsidR="00DF6435">
        <w:rPr>
          <w:rFonts w:cs="Arial"/>
          <w:szCs w:val="24"/>
        </w:rPr>
        <w:t>r</w:t>
      </w:r>
      <w:r w:rsidRPr="00DF6435">
        <w:rPr>
          <w:rFonts w:cs="Arial"/>
          <w:szCs w:val="24"/>
        </w:rPr>
        <w:t>epresentative</w:t>
      </w:r>
      <w:r w:rsidRPr="00DF6435">
        <w:rPr>
          <w:rFonts w:cs="Arial"/>
          <w:bCs/>
        </w:rPr>
        <w:t xml:space="preserve"> survey </w:t>
      </w:r>
      <w:r w:rsidR="00DF6435">
        <w:rPr>
          <w:rFonts w:cs="Arial"/>
          <w:bCs/>
        </w:rPr>
        <w:t xml:space="preserve">conducted by the authors of the CIA </w:t>
      </w:r>
      <w:r w:rsidRPr="00DF6435">
        <w:rPr>
          <w:rFonts w:cs="Arial"/>
          <w:bCs/>
        </w:rPr>
        <w:t>have concerns with the application believing the increase in gaming machines will have a negative effect on the community</w:t>
      </w:r>
      <w:r w:rsidR="00DF6435">
        <w:rPr>
          <w:rFonts w:cs="Arial"/>
          <w:bCs/>
        </w:rPr>
        <w:t>.  However, in this instance a number of organisations responded positively to the application for an increase in gaming machines at the Gillen Club.</w:t>
      </w:r>
    </w:p>
    <w:p w:rsidR="00DF6435" w:rsidRPr="001C0F53" w:rsidRDefault="00DF6435" w:rsidP="001C0F53">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Pr>
          <w:rFonts w:cs="Arial"/>
          <w:bCs/>
        </w:rPr>
        <w:t>Whilst th</w:t>
      </w:r>
      <w:r w:rsidR="00F95C34" w:rsidRPr="00DF6435">
        <w:rPr>
          <w:rFonts w:cs="Arial"/>
          <w:bCs/>
        </w:rPr>
        <w:t xml:space="preserve">e comments </w:t>
      </w:r>
      <w:r>
        <w:rPr>
          <w:rFonts w:cs="Arial"/>
          <w:bCs/>
        </w:rPr>
        <w:t>of organisation opposed to the increase ar</w:t>
      </w:r>
      <w:r w:rsidR="00F95C34" w:rsidRPr="00DF6435">
        <w:rPr>
          <w:rFonts w:cs="Arial"/>
          <w:bCs/>
        </w:rPr>
        <w:t xml:space="preserve">e properly made and no doubt indicative of the views </w:t>
      </w:r>
      <w:r w:rsidR="00F95C34" w:rsidRPr="00DF6435">
        <w:rPr>
          <w:rFonts w:cs="Arial"/>
          <w:szCs w:val="24"/>
        </w:rPr>
        <w:t>of</w:t>
      </w:r>
      <w:r w:rsidR="00F95C34" w:rsidRPr="00DF6435">
        <w:rPr>
          <w:rFonts w:cs="Arial"/>
          <w:bCs/>
        </w:rPr>
        <w:t xml:space="preserve"> the organisations represented, </w:t>
      </w:r>
      <w:r w:rsidR="001C0F53">
        <w:rPr>
          <w:rFonts w:cs="Arial"/>
          <w:bCs/>
        </w:rPr>
        <w:t xml:space="preserve">Of the respondents who oppose the additional gaming machines none raised concerns regarding the Club itself as opposed to the issues associated with problem gambling in the general sense.  </w:t>
      </w:r>
      <w:r w:rsidRPr="001C0F53">
        <w:rPr>
          <w:rFonts w:cs="Arial"/>
          <w:bCs/>
        </w:rPr>
        <w:t xml:space="preserve">In addition and as evidenced by the content of the CIA, </w:t>
      </w:r>
      <w:r w:rsidR="003210C2" w:rsidRPr="001C0F53">
        <w:rPr>
          <w:rFonts w:cs="Arial"/>
          <w:bCs/>
        </w:rPr>
        <w:t xml:space="preserve">the </w:t>
      </w:r>
      <w:r w:rsidR="001C0F53">
        <w:rPr>
          <w:rFonts w:cs="Arial"/>
          <w:bCs/>
        </w:rPr>
        <w:t>management of the Club</w:t>
      </w:r>
      <w:r w:rsidR="00F95C34" w:rsidRPr="001C0F53">
        <w:rPr>
          <w:rFonts w:cs="Arial"/>
          <w:bCs/>
        </w:rPr>
        <w:t xml:space="preserve"> intends to incorporate strategies aimed at reducing gaming-related harm if the application is approved.</w:t>
      </w:r>
      <w:r w:rsidR="003210C2" w:rsidRPr="001C0F53">
        <w:rPr>
          <w:rFonts w:cs="Arial"/>
          <w:bCs/>
        </w:rPr>
        <w:t xml:space="preserve">  </w:t>
      </w:r>
      <w:r w:rsidR="00F95C34" w:rsidRPr="001C0F53">
        <w:rPr>
          <w:rFonts w:cs="Arial"/>
          <w:bCs/>
        </w:rPr>
        <w:t xml:space="preserve">When considering this application it must be remembered that the cap on Territory gaming machine numbers had been in-place since 2008, a considerable period of time for a </w:t>
      </w:r>
      <w:r w:rsidR="00910228" w:rsidRPr="001C0F53">
        <w:rPr>
          <w:rFonts w:cs="Arial"/>
          <w:bCs/>
        </w:rPr>
        <w:t xml:space="preserve">city such as Palmerston </w:t>
      </w:r>
      <w:r w:rsidR="00F95C34" w:rsidRPr="001C0F53">
        <w:rPr>
          <w:rFonts w:cs="Arial"/>
          <w:bCs/>
        </w:rPr>
        <w:t>that experienced a substantial in</w:t>
      </w:r>
      <w:r w:rsidR="003210C2" w:rsidRPr="001C0F53">
        <w:rPr>
          <w:rFonts w:cs="Arial"/>
          <w:bCs/>
        </w:rPr>
        <w:t>crease in population during the same period.</w:t>
      </w:r>
    </w:p>
    <w:p w:rsidR="00DF6435" w:rsidRPr="00DF6435" w:rsidRDefault="00DD7F4C" w:rsidP="00DF6435">
      <w:pPr>
        <w:autoSpaceDE w:val="0"/>
        <w:autoSpaceDN w:val="0"/>
        <w:adjustRightInd w:val="0"/>
        <w:spacing w:after="120"/>
        <w:jc w:val="both"/>
        <w:rPr>
          <w:rFonts w:eastAsia="Calibri" w:cs="Arial"/>
          <w:color w:val="000000"/>
          <w:sz w:val="24"/>
          <w:szCs w:val="24"/>
          <w:lang w:eastAsia="en-US"/>
        </w:rPr>
      </w:pPr>
      <w:r w:rsidRPr="00DF6435">
        <w:rPr>
          <w:b/>
          <w:sz w:val="24"/>
          <w:szCs w:val="24"/>
        </w:rPr>
        <w:t>Decision</w:t>
      </w:r>
    </w:p>
    <w:p w:rsidR="00DF6435" w:rsidRPr="00DF6435" w:rsidRDefault="00DD7F4C" w:rsidP="00DF6435">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szCs w:val="22"/>
        </w:rPr>
        <w:t xml:space="preserve">For the reasons set out above, and in accordance with section 41(3) of the Act I have determined to grant the application lodged by </w:t>
      </w:r>
      <w:r w:rsidR="00C345B1" w:rsidRPr="00DF6435">
        <w:rPr>
          <w:rFonts w:cs="Arial"/>
          <w:bCs/>
          <w:szCs w:val="22"/>
        </w:rPr>
        <w:t xml:space="preserve">the </w:t>
      </w:r>
      <w:r w:rsidR="00DF6435">
        <w:rPr>
          <w:rFonts w:cs="Arial"/>
          <w:bCs/>
          <w:szCs w:val="22"/>
        </w:rPr>
        <w:t>Gillen</w:t>
      </w:r>
      <w:r w:rsidR="00F95C34" w:rsidRPr="00DF6435">
        <w:rPr>
          <w:rFonts w:cs="Arial"/>
          <w:bCs/>
          <w:szCs w:val="22"/>
        </w:rPr>
        <w:t xml:space="preserve"> </w:t>
      </w:r>
      <w:r w:rsidR="00C345B1" w:rsidRPr="00DF6435">
        <w:rPr>
          <w:rFonts w:cs="Arial"/>
          <w:bCs/>
          <w:szCs w:val="22"/>
        </w:rPr>
        <w:t>Club Inc.</w:t>
      </w:r>
      <w:r w:rsidRPr="00DF6435">
        <w:rPr>
          <w:rFonts w:cs="Arial"/>
          <w:bCs/>
          <w:szCs w:val="22"/>
        </w:rPr>
        <w:t xml:space="preserve"> and authorise the increase of the number of </w:t>
      </w:r>
      <w:r w:rsidR="00AA16B6" w:rsidRPr="00DF6435">
        <w:rPr>
          <w:rFonts w:cs="Arial"/>
          <w:bCs/>
          <w:szCs w:val="22"/>
        </w:rPr>
        <w:t xml:space="preserve">gaming machines </w:t>
      </w:r>
      <w:r w:rsidRPr="00DF6435">
        <w:rPr>
          <w:rFonts w:cs="Arial"/>
          <w:bCs/>
          <w:szCs w:val="22"/>
        </w:rPr>
        <w:t xml:space="preserve">located at the </w:t>
      </w:r>
      <w:r w:rsidR="00C345B1" w:rsidRPr="00DF6435">
        <w:rPr>
          <w:rFonts w:cs="Arial"/>
          <w:bCs/>
          <w:szCs w:val="22"/>
        </w:rPr>
        <w:t>Club from the current limit of 45</w:t>
      </w:r>
      <w:r w:rsidRPr="00DF6435">
        <w:rPr>
          <w:rFonts w:cs="Arial"/>
          <w:bCs/>
          <w:szCs w:val="22"/>
        </w:rPr>
        <w:t xml:space="preserve"> </w:t>
      </w:r>
      <w:r w:rsidR="00AA16B6" w:rsidRPr="00DF6435">
        <w:rPr>
          <w:rFonts w:cs="Arial"/>
          <w:bCs/>
          <w:szCs w:val="22"/>
        </w:rPr>
        <w:t xml:space="preserve">gaming machines </w:t>
      </w:r>
      <w:r w:rsidRPr="00DF6435">
        <w:rPr>
          <w:rFonts w:cs="Arial"/>
          <w:bCs/>
          <w:szCs w:val="22"/>
        </w:rPr>
        <w:t>to the</w:t>
      </w:r>
      <w:r w:rsidR="00373494" w:rsidRPr="00DF6435">
        <w:rPr>
          <w:rFonts w:cs="Arial"/>
          <w:bCs/>
          <w:szCs w:val="22"/>
        </w:rPr>
        <w:t xml:space="preserve"> current</w:t>
      </w:r>
      <w:r w:rsidRPr="00DF6435">
        <w:rPr>
          <w:rFonts w:cs="Arial"/>
          <w:bCs/>
          <w:szCs w:val="22"/>
        </w:rPr>
        <w:t xml:space="preserve"> maximum allowable for the holder of a </w:t>
      </w:r>
      <w:r w:rsidR="00C345B1" w:rsidRPr="00DF6435">
        <w:rPr>
          <w:rFonts w:cs="Arial"/>
          <w:bCs/>
          <w:szCs w:val="22"/>
        </w:rPr>
        <w:t>club</w:t>
      </w:r>
      <w:r w:rsidRPr="00DF6435">
        <w:rPr>
          <w:rFonts w:cs="Arial"/>
          <w:bCs/>
          <w:szCs w:val="22"/>
        </w:rPr>
        <w:t xml:space="preserve"> liquor</w:t>
      </w:r>
      <w:r w:rsidR="00C345B1" w:rsidRPr="00DF6435">
        <w:rPr>
          <w:rFonts w:cs="Arial"/>
          <w:bCs/>
          <w:szCs w:val="22"/>
        </w:rPr>
        <w:t xml:space="preserve"> licence, namely a maximum of 55</w:t>
      </w:r>
      <w:r w:rsidRPr="00DF6435">
        <w:rPr>
          <w:rFonts w:cs="Arial"/>
          <w:bCs/>
          <w:szCs w:val="22"/>
        </w:rPr>
        <w:t xml:space="preserve"> </w:t>
      </w:r>
      <w:r w:rsidR="00AA16B6" w:rsidRPr="00DF6435">
        <w:rPr>
          <w:rFonts w:cs="Arial"/>
          <w:bCs/>
          <w:szCs w:val="22"/>
        </w:rPr>
        <w:t>gaming machines</w:t>
      </w:r>
      <w:r w:rsidRPr="00DF6435">
        <w:rPr>
          <w:rFonts w:cs="Arial"/>
          <w:bCs/>
          <w:szCs w:val="22"/>
        </w:rPr>
        <w:t>.</w:t>
      </w:r>
    </w:p>
    <w:p w:rsidR="00DF6435" w:rsidRPr="00DF6435" w:rsidRDefault="003C234E" w:rsidP="00F6779E">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t xml:space="preserve">The </w:t>
      </w:r>
      <w:r w:rsidRPr="00DF6435">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w:t>
      </w:r>
      <w:r w:rsidR="001C0F53">
        <w:t>Club</w:t>
      </w:r>
      <w:r>
        <w:t xml:space="preserve"> of the details pertaining to the additional ten gaming machines</w:t>
      </w:r>
      <w:r w:rsidR="00580C27">
        <w:t xml:space="preserve"> once purchased</w:t>
      </w:r>
      <w:r>
        <w:t>.</w:t>
      </w:r>
    </w:p>
    <w:p w:rsidR="00DF6435" w:rsidRPr="00DF6435" w:rsidRDefault="00DD7F4C" w:rsidP="00DF6435">
      <w:pPr>
        <w:autoSpaceDE w:val="0"/>
        <w:autoSpaceDN w:val="0"/>
        <w:adjustRightInd w:val="0"/>
        <w:spacing w:after="120"/>
        <w:jc w:val="both"/>
        <w:rPr>
          <w:rFonts w:eastAsia="Calibri" w:cs="Arial"/>
          <w:b/>
          <w:color w:val="000000"/>
          <w:sz w:val="24"/>
          <w:szCs w:val="24"/>
          <w:lang w:eastAsia="en-US"/>
        </w:rPr>
      </w:pPr>
      <w:r w:rsidRPr="00DF6435">
        <w:rPr>
          <w:b/>
          <w:sz w:val="24"/>
          <w:szCs w:val="24"/>
        </w:rPr>
        <w:t>Review of Decision</w:t>
      </w:r>
    </w:p>
    <w:p w:rsidR="001C0F53" w:rsidRPr="001C0F53" w:rsidRDefault="00DD7F4C" w:rsidP="001C0F53">
      <w:pPr>
        <w:pStyle w:val="ListParagraph"/>
        <w:numPr>
          <w:ilvl w:val="0"/>
          <w:numId w:val="34"/>
        </w:numPr>
        <w:autoSpaceDE w:val="0"/>
        <w:autoSpaceDN w:val="0"/>
        <w:adjustRightInd w:val="0"/>
        <w:spacing w:after="120"/>
        <w:ind w:left="426" w:hanging="426"/>
        <w:jc w:val="both"/>
        <w:rPr>
          <w:rFonts w:eastAsia="Calibri" w:cs="Arial"/>
          <w:color w:val="000000"/>
          <w:szCs w:val="22"/>
          <w:lang w:eastAsia="en-US"/>
        </w:rPr>
      </w:pPr>
      <w:r w:rsidRPr="00DF6435">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w:t>
      </w:r>
      <w:r w:rsidR="009815A9" w:rsidRPr="00DF6435">
        <w:rPr>
          <w:rFonts w:cs="Arial"/>
          <w:bCs/>
          <w:szCs w:val="22"/>
        </w:rPr>
        <w:t xml:space="preserve">For the purpose of this decision the affected </w:t>
      </w:r>
      <w:r w:rsidR="00DF6435">
        <w:rPr>
          <w:rFonts w:cs="Arial"/>
          <w:bCs/>
          <w:szCs w:val="22"/>
        </w:rPr>
        <w:t xml:space="preserve">only </w:t>
      </w:r>
      <w:r w:rsidR="009815A9" w:rsidRPr="00DF6435">
        <w:rPr>
          <w:rFonts w:cs="Arial"/>
          <w:bCs/>
          <w:szCs w:val="22"/>
        </w:rPr>
        <w:t>person</w:t>
      </w:r>
      <w:r w:rsidR="00DF6435">
        <w:rPr>
          <w:rFonts w:cs="Arial"/>
          <w:bCs/>
          <w:szCs w:val="22"/>
        </w:rPr>
        <w:t xml:space="preserve"> is the Applicant</w:t>
      </w:r>
      <w:r w:rsidR="009815A9" w:rsidRPr="00DF6435">
        <w:rPr>
          <w:rFonts w:cs="Arial"/>
          <w:bCs/>
          <w:szCs w:val="22"/>
        </w:rPr>
        <w:t>.</w:t>
      </w:r>
    </w:p>
    <w:p w:rsidR="00B10A27" w:rsidRDefault="00B10A27" w:rsidP="001C0F53">
      <w:pPr>
        <w:autoSpaceDE w:val="0"/>
        <w:autoSpaceDN w:val="0"/>
        <w:adjustRightInd w:val="0"/>
        <w:spacing w:after="120"/>
        <w:jc w:val="both"/>
        <w:rPr>
          <w:rFonts w:cs="Arial"/>
          <w:b/>
          <w:sz w:val="24"/>
          <w:szCs w:val="24"/>
        </w:rPr>
      </w:pPr>
    </w:p>
    <w:p w:rsidR="00FF4473" w:rsidRDefault="00FF4473" w:rsidP="001C0F53">
      <w:pPr>
        <w:autoSpaceDE w:val="0"/>
        <w:autoSpaceDN w:val="0"/>
        <w:adjustRightInd w:val="0"/>
        <w:spacing w:after="120"/>
        <w:jc w:val="both"/>
        <w:rPr>
          <w:rFonts w:cs="Arial"/>
          <w:b/>
          <w:sz w:val="24"/>
          <w:szCs w:val="24"/>
        </w:rPr>
      </w:pPr>
    </w:p>
    <w:p w:rsidR="00DD7F4C" w:rsidRPr="001C0F53" w:rsidRDefault="00DD7F4C" w:rsidP="00FF4473">
      <w:pPr>
        <w:autoSpaceDE w:val="0"/>
        <w:autoSpaceDN w:val="0"/>
        <w:adjustRightInd w:val="0"/>
        <w:spacing w:after="0"/>
        <w:jc w:val="both"/>
        <w:rPr>
          <w:rFonts w:eastAsia="Calibri" w:cs="Arial"/>
          <w:b/>
          <w:color w:val="000000"/>
          <w:szCs w:val="22"/>
          <w:lang w:eastAsia="en-US"/>
        </w:rPr>
      </w:pPr>
      <w:r w:rsidRPr="001C0F53">
        <w:rPr>
          <w:rFonts w:cs="Arial"/>
          <w:b/>
          <w:sz w:val="24"/>
          <w:szCs w:val="24"/>
        </w:rPr>
        <w:t>Cindy Bravos</w:t>
      </w:r>
    </w:p>
    <w:p w:rsidR="00DD7F4C" w:rsidRPr="00B3067F" w:rsidRDefault="00DD7F4C" w:rsidP="00FF4473">
      <w:pPr>
        <w:pStyle w:val="Signature"/>
        <w:spacing w:before="0" w:after="0"/>
        <w:rPr>
          <w:rFonts w:cs="Arial"/>
          <w:sz w:val="24"/>
          <w:szCs w:val="24"/>
        </w:rPr>
      </w:pPr>
      <w:r w:rsidRPr="00B3067F">
        <w:rPr>
          <w:rFonts w:cs="Arial"/>
          <w:sz w:val="24"/>
          <w:szCs w:val="24"/>
        </w:rPr>
        <w:t>Director-General of Licensing</w:t>
      </w:r>
    </w:p>
    <w:p w:rsidR="00FF4473" w:rsidRPr="00FF4473" w:rsidRDefault="00FF4473" w:rsidP="006038D3">
      <w:pPr>
        <w:spacing w:after="120"/>
        <w:jc w:val="both"/>
        <w:rPr>
          <w:rFonts w:cs="Arial"/>
          <w:sz w:val="16"/>
          <w:szCs w:val="16"/>
        </w:rPr>
      </w:pPr>
    </w:p>
    <w:p w:rsidR="006038D3" w:rsidRDefault="00FF4473" w:rsidP="006038D3">
      <w:pPr>
        <w:spacing w:after="120"/>
        <w:jc w:val="both"/>
        <w:rPr>
          <w:rFonts w:cs="Arial"/>
          <w:sz w:val="24"/>
          <w:szCs w:val="24"/>
        </w:rPr>
      </w:pPr>
      <w:r>
        <w:rPr>
          <w:rFonts w:cs="Arial"/>
          <w:sz w:val="24"/>
          <w:szCs w:val="24"/>
        </w:rPr>
        <w:t xml:space="preserve">13 </w:t>
      </w:r>
      <w:r w:rsidR="00DF6435">
        <w:rPr>
          <w:rFonts w:cs="Arial"/>
          <w:sz w:val="24"/>
          <w:szCs w:val="24"/>
        </w:rPr>
        <w:t>July</w:t>
      </w:r>
      <w:r w:rsidR="00745B5F">
        <w:rPr>
          <w:rFonts w:cs="Arial"/>
          <w:sz w:val="24"/>
          <w:szCs w:val="24"/>
        </w:rPr>
        <w:t xml:space="preserve"> 2016</w:t>
      </w:r>
    </w:p>
    <w:sectPr w:rsidR="006038D3" w:rsidSect="00081088">
      <w:headerReference w:type="default" r:id="rId12"/>
      <w:footerReference w:type="default" r:id="rId13"/>
      <w:headerReference w:type="first" r:id="rId14"/>
      <w:footerReference w:type="first" r:id="rId15"/>
      <w:pgSz w:w="11906" w:h="16838" w:code="9"/>
      <w:pgMar w:top="1440" w:right="1440" w:bottom="1440" w:left="1440"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DD7" w:rsidRDefault="001E1DD7" w:rsidP="00293A72">
      <w:r>
        <w:separator/>
      </w:r>
    </w:p>
  </w:endnote>
  <w:endnote w:type="continuationSeparator" w:id="0">
    <w:p w:rsidR="001E1DD7" w:rsidRDefault="001E1DD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D7" w:rsidRDefault="001E1DD7" w:rsidP="006770F2">
    <w:pPr>
      <w:pStyle w:val="Footer"/>
      <w:pBdr>
        <w:top w:val="single" w:sz="4" w:space="1" w:color="auto"/>
      </w:pBdr>
      <w:tabs>
        <w:tab w:val="clear" w:pos="9639"/>
        <w:tab w:val="right" w:pos="9923"/>
      </w:tabs>
      <w:ind w:right="-285"/>
    </w:pPr>
  </w:p>
  <w:p w:rsidR="001E1DD7" w:rsidRDefault="001E1DD7"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Pr>
            <w:color w:val="A6A6A6" w:themeColor="background1" w:themeShade="A6"/>
            <w:sz w:val="16"/>
            <w:szCs w:val="20"/>
          </w:rPr>
          <w:t xml:space="preserve">Application for increase in Gaming Machines – </w:t>
        </w:r>
        <w:r w:rsidR="00081088">
          <w:rPr>
            <w:color w:val="A6A6A6" w:themeColor="background1" w:themeShade="A6"/>
            <w:sz w:val="16"/>
            <w:szCs w:val="20"/>
          </w:rPr>
          <w:t>Gillen</w:t>
        </w:r>
        <w:r>
          <w:rPr>
            <w:color w:val="A6A6A6" w:themeColor="background1" w:themeShade="A6"/>
            <w:sz w:val="16"/>
            <w:szCs w:val="20"/>
          </w:rPr>
          <w:t xml:space="preserve"> Club Inc.</w:t>
        </w:r>
      </w:sdtContent>
    </w:sdt>
    <w:r w:rsidRPr="00A65194">
      <w:rPr>
        <w:color w:val="A6A6A6" w:themeColor="background1" w:themeShade="A6"/>
        <w:sz w:val="16"/>
        <w:szCs w:val="20"/>
      </w:rPr>
      <w:t xml:space="preserve">  </w:t>
    </w:r>
    <w:r>
      <w:rPr>
        <w:color w:val="A6A6A6" w:themeColor="background1" w:themeShade="A6"/>
        <w:sz w:val="16"/>
        <w:szCs w:val="20"/>
      </w:rPr>
      <w:tab/>
    </w:r>
    <w:r w:rsidRPr="00FF4473">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Pr="00FF4473">
          <w:rPr>
            <w:color w:val="A6A6A6" w:themeColor="background1" w:themeShade="A6"/>
            <w:sz w:val="16"/>
            <w:szCs w:val="20"/>
          </w:rPr>
          <w:t xml:space="preserve"> </w:t>
        </w:r>
        <w:r w:rsidR="00FF4473">
          <w:rPr>
            <w:color w:val="A6A6A6" w:themeColor="background1" w:themeShade="A6"/>
            <w:sz w:val="16"/>
            <w:szCs w:val="20"/>
          </w:rPr>
          <w:t xml:space="preserve">13 </w:t>
        </w:r>
        <w:r w:rsidR="00081088" w:rsidRPr="00FF4473">
          <w:rPr>
            <w:color w:val="A6A6A6" w:themeColor="background1" w:themeShade="A6"/>
            <w:sz w:val="16"/>
            <w:szCs w:val="20"/>
          </w:rPr>
          <w:t>July 2016</w:t>
        </w:r>
      </w:sdtContent>
    </w:sdt>
  </w:p>
  <w:p w:rsidR="001E1DD7" w:rsidRDefault="001E1DD7" w:rsidP="002E6443">
    <w:pPr>
      <w:pStyle w:val="Footer"/>
      <w:tabs>
        <w:tab w:val="clear" w:pos="9639"/>
        <w:tab w:val="right" w:pos="9923"/>
      </w:tabs>
      <w:ind w:right="-285"/>
      <w:jc w:val="right"/>
      <w:rPr>
        <w:rFonts w:cs="Times New Roman"/>
        <w:noProof/>
        <w:szCs w:val="20"/>
      </w:rPr>
    </w:pPr>
    <w:r w:rsidRPr="00DB42F3">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Pr="00DB42F3">
          <w:rPr>
            <w:color w:val="A6A6A6" w:themeColor="background1" w:themeShade="A6"/>
            <w:sz w:val="16"/>
            <w:szCs w:val="20"/>
          </w:rPr>
          <w:t>DOB2015/00486-00</w:t>
        </w:r>
        <w:r w:rsidR="00FF4473">
          <w:rPr>
            <w:color w:val="A6A6A6" w:themeColor="background1" w:themeShade="A6"/>
            <w:sz w:val="16"/>
            <w:szCs w:val="20"/>
          </w:rPr>
          <w:t>34</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1FF3">
          <w:rPr>
            <w:noProof/>
          </w:rPr>
          <w:t>7</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D7" w:rsidRDefault="001E1DD7" w:rsidP="006770F2">
    <w:pPr>
      <w:pStyle w:val="Footer"/>
      <w:pBdr>
        <w:top w:val="single" w:sz="4" w:space="1" w:color="auto"/>
      </w:pBdr>
      <w:tabs>
        <w:tab w:val="clear" w:pos="9639"/>
        <w:tab w:val="right" w:pos="9923"/>
      </w:tabs>
      <w:ind w:right="-285"/>
    </w:pPr>
  </w:p>
  <w:p w:rsidR="001E1DD7" w:rsidRDefault="001E1DD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081088">
          <w:rPr>
            <w:color w:val="A6A6A6" w:themeColor="background1" w:themeShade="A6"/>
            <w:sz w:val="16"/>
            <w:szCs w:val="20"/>
          </w:rPr>
          <w:t>Gillen</w:t>
        </w:r>
        <w:r>
          <w:rPr>
            <w:color w:val="A6A6A6" w:themeColor="background1" w:themeShade="A6"/>
            <w:sz w:val="16"/>
            <w:szCs w:val="20"/>
          </w:rPr>
          <w:t xml:space="preserve"> Club Inc.</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highlight w:val="yellow"/>
        </w:rPr>
        <w:id w:val="-1946298919"/>
      </w:sdtPr>
      <w:sdtEndPr/>
      <w:sdtContent>
        <w:r w:rsidR="00FF4473" w:rsidRPr="00FF4473">
          <w:rPr>
            <w:color w:val="A6A6A6" w:themeColor="background1" w:themeShade="A6"/>
            <w:sz w:val="16"/>
            <w:szCs w:val="20"/>
          </w:rPr>
          <w:t xml:space="preserve">13 </w:t>
        </w:r>
        <w:r w:rsidR="00081088" w:rsidRPr="00FF4473">
          <w:rPr>
            <w:color w:val="A6A6A6" w:themeColor="background1" w:themeShade="A6"/>
            <w:sz w:val="16"/>
            <w:szCs w:val="20"/>
          </w:rPr>
          <w:t>July 2016</w:t>
        </w:r>
      </w:sdtContent>
    </w:sdt>
    <w:r>
      <w:rPr>
        <w:color w:val="A6A6A6" w:themeColor="background1" w:themeShade="A6"/>
        <w:sz w:val="16"/>
        <w:szCs w:val="20"/>
      </w:rPr>
      <w:t xml:space="preserve"> </w:t>
    </w:r>
  </w:p>
  <w:p w:rsidR="001E1DD7" w:rsidRDefault="001E1DD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FF4473">
          <w:rPr>
            <w:color w:val="A6A6A6" w:themeColor="background1" w:themeShade="A6"/>
            <w:sz w:val="16"/>
            <w:szCs w:val="20"/>
          </w:rPr>
          <w:t>34</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1FF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DD7" w:rsidRDefault="001E1DD7" w:rsidP="00293A72">
      <w:r>
        <w:separator/>
      </w:r>
    </w:p>
  </w:footnote>
  <w:footnote w:type="continuationSeparator" w:id="0">
    <w:p w:rsidR="001E1DD7" w:rsidRDefault="001E1DD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D7" w:rsidRDefault="001E1DD7"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E1DD7" w:rsidTr="006770F2">
      <w:trPr>
        <w:trHeight w:val="1531"/>
      </w:trPr>
      <w:tc>
        <w:tcPr>
          <w:tcW w:w="1560" w:type="dxa"/>
        </w:tcPr>
        <w:p w:rsidR="001E1DD7" w:rsidRPr="006548E8" w:rsidRDefault="001E1DD7" w:rsidP="006770F2">
          <w:pPr>
            <w:pStyle w:val="NoSpacing"/>
            <w:ind w:left="-108"/>
          </w:pPr>
          <w:r>
            <w:rPr>
              <w:noProof/>
              <w:lang w:eastAsia="en-AU"/>
            </w:rPr>
            <w:drawing>
              <wp:inline distT="0" distB="0" distL="0" distR="0" wp14:anchorId="0B31CBDE" wp14:editId="1066C5BD">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E1DD7" w:rsidRPr="004D075F" w:rsidRDefault="001E1DD7" w:rsidP="003630C7">
          <w:pPr>
            <w:pStyle w:val="DecisionName"/>
          </w:pPr>
          <w:r>
            <w:t>Director-General of Licensing</w:t>
          </w:r>
        </w:p>
      </w:tc>
    </w:tr>
  </w:tbl>
  <w:p w:rsidR="001E1DD7" w:rsidRPr="00CC3330" w:rsidRDefault="001E1DD7"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4661AC"/>
    <w:multiLevelType w:val="hybridMultilevel"/>
    <w:tmpl w:val="863C360A"/>
    <w:lvl w:ilvl="0" w:tplc="07D85C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F575DA"/>
    <w:multiLevelType w:val="hybridMultilevel"/>
    <w:tmpl w:val="0CB02458"/>
    <w:lvl w:ilvl="0" w:tplc="28C096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FB20B4"/>
    <w:multiLevelType w:val="hybridMultilevel"/>
    <w:tmpl w:val="7200D06C"/>
    <w:lvl w:ilvl="0" w:tplc="23CCCB80">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0B8649A5"/>
    <w:multiLevelType w:val="hybridMultilevel"/>
    <w:tmpl w:val="2A94E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96D6D48"/>
    <w:multiLevelType w:val="hybridMultilevel"/>
    <w:tmpl w:val="C72A16F2"/>
    <w:lvl w:ilvl="0" w:tplc="98185B86">
      <w:start w:val="5"/>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3958C6"/>
    <w:multiLevelType w:val="hybridMultilevel"/>
    <w:tmpl w:val="AF3063C0"/>
    <w:lvl w:ilvl="0" w:tplc="28C096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5EBB0323"/>
    <w:multiLevelType w:val="hybridMultilevel"/>
    <w:tmpl w:val="EAC88976"/>
    <w:lvl w:ilvl="0" w:tplc="A5CE5C56">
      <w:start w:val="9"/>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65A00A53"/>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3"/>
  </w:num>
  <w:num w:numId="2">
    <w:abstractNumId w:val="13"/>
  </w:num>
  <w:num w:numId="3">
    <w:abstractNumId w:val="13"/>
  </w:num>
  <w:num w:numId="4">
    <w:abstractNumId w:val="13"/>
  </w:num>
  <w:num w:numId="5">
    <w:abstractNumId w:val="0"/>
  </w:num>
  <w:num w:numId="6">
    <w:abstractNumId w:val="8"/>
  </w:num>
  <w:num w:numId="7">
    <w:abstractNumId w:val="9"/>
  </w:num>
  <w:num w:numId="8">
    <w:abstractNumId w:val="11"/>
  </w:num>
  <w:num w:numId="9">
    <w:abstractNumId w:val="27"/>
  </w:num>
  <w:num w:numId="10">
    <w:abstractNumId w:val="12"/>
  </w:num>
  <w:num w:numId="11">
    <w:abstractNumId w:val="25"/>
  </w:num>
  <w:num w:numId="12">
    <w:abstractNumId w:val="5"/>
  </w:num>
  <w:num w:numId="13">
    <w:abstractNumId w:val="24"/>
  </w:num>
  <w:num w:numId="14">
    <w:abstractNumId w:val="10"/>
  </w:num>
  <w:num w:numId="15">
    <w:abstractNumId w:val="20"/>
  </w:num>
  <w:num w:numId="16">
    <w:abstractNumId w:val="3"/>
  </w:num>
  <w:num w:numId="17">
    <w:abstractNumId w:val="17"/>
  </w:num>
  <w:num w:numId="18">
    <w:abstractNumId w:val="26"/>
  </w:num>
  <w:num w:numId="19">
    <w:abstractNumId w:val="19"/>
  </w:num>
  <w:num w:numId="20">
    <w:abstractNumId w:val="28"/>
  </w:num>
  <w:num w:numId="21">
    <w:abstractNumId w:val="22"/>
  </w:num>
  <w:num w:numId="22">
    <w:abstractNumId w:val="2"/>
  </w:num>
  <w:num w:numId="23">
    <w:abstractNumId w:val="16"/>
  </w:num>
  <w:num w:numId="24">
    <w:abstractNumId w:val="6"/>
  </w:num>
  <w:num w:numId="25">
    <w:abstractNumId w:val="18"/>
  </w:num>
  <w:num w:numId="26">
    <w:abstractNumId w:val="5"/>
  </w:num>
  <w:num w:numId="27">
    <w:abstractNumId w:val="2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num>
  <w:num w:numId="31">
    <w:abstractNumId w:val="15"/>
  </w:num>
  <w:num w:numId="32">
    <w:abstractNumId w:val="4"/>
  </w:num>
  <w:num w:numId="33">
    <w:abstractNumId w:val="1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33323"/>
    <w:rsid w:val="00037217"/>
    <w:rsid w:val="000509DE"/>
    <w:rsid w:val="000519A2"/>
    <w:rsid w:val="00065C4C"/>
    <w:rsid w:val="0007259C"/>
    <w:rsid w:val="0007569C"/>
    <w:rsid w:val="00081088"/>
    <w:rsid w:val="00090012"/>
    <w:rsid w:val="00090245"/>
    <w:rsid w:val="0009695A"/>
    <w:rsid w:val="000A19C7"/>
    <w:rsid w:val="000A5093"/>
    <w:rsid w:val="000A7F89"/>
    <w:rsid w:val="000B090B"/>
    <w:rsid w:val="000B5975"/>
    <w:rsid w:val="000C07CC"/>
    <w:rsid w:val="000D0C27"/>
    <w:rsid w:val="000D2696"/>
    <w:rsid w:val="000D331C"/>
    <w:rsid w:val="000F0431"/>
    <w:rsid w:val="000F40A9"/>
    <w:rsid w:val="001041C0"/>
    <w:rsid w:val="00107C87"/>
    <w:rsid w:val="00116023"/>
    <w:rsid w:val="00117718"/>
    <w:rsid w:val="00117743"/>
    <w:rsid w:val="00117F5B"/>
    <w:rsid w:val="001250E7"/>
    <w:rsid w:val="001277FA"/>
    <w:rsid w:val="00127D50"/>
    <w:rsid w:val="00140FDD"/>
    <w:rsid w:val="00141560"/>
    <w:rsid w:val="0014385B"/>
    <w:rsid w:val="00146CFA"/>
    <w:rsid w:val="001505FB"/>
    <w:rsid w:val="001508BE"/>
    <w:rsid w:val="00151524"/>
    <w:rsid w:val="001552A6"/>
    <w:rsid w:val="001620E9"/>
    <w:rsid w:val="0017294F"/>
    <w:rsid w:val="00175621"/>
    <w:rsid w:val="00176F0D"/>
    <w:rsid w:val="00182C5B"/>
    <w:rsid w:val="00182E72"/>
    <w:rsid w:val="00184EFE"/>
    <w:rsid w:val="00194D7F"/>
    <w:rsid w:val="001A149D"/>
    <w:rsid w:val="001A2B7F"/>
    <w:rsid w:val="001A60A6"/>
    <w:rsid w:val="001C0F53"/>
    <w:rsid w:val="001E0F80"/>
    <w:rsid w:val="001E1DD7"/>
    <w:rsid w:val="001E2178"/>
    <w:rsid w:val="001E3A78"/>
    <w:rsid w:val="001E5EB4"/>
    <w:rsid w:val="001F32B1"/>
    <w:rsid w:val="001F76BC"/>
    <w:rsid w:val="00205CA3"/>
    <w:rsid w:val="00206E08"/>
    <w:rsid w:val="002073A4"/>
    <w:rsid w:val="00210093"/>
    <w:rsid w:val="0021413A"/>
    <w:rsid w:val="00220937"/>
    <w:rsid w:val="00230DDA"/>
    <w:rsid w:val="00244FF0"/>
    <w:rsid w:val="00245650"/>
    <w:rsid w:val="00284A86"/>
    <w:rsid w:val="002929EB"/>
    <w:rsid w:val="002935BE"/>
    <w:rsid w:val="00293A72"/>
    <w:rsid w:val="002960DC"/>
    <w:rsid w:val="002A548A"/>
    <w:rsid w:val="002B0DEC"/>
    <w:rsid w:val="002D3D08"/>
    <w:rsid w:val="002D5991"/>
    <w:rsid w:val="002D74F5"/>
    <w:rsid w:val="002E6443"/>
    <w:rsid w:val="002F2885"/>
    <w:rsid w:val="002F60ED"/>
    <w:rsid w:val="00304490"/>
    <w:rsid w:val="00315827"/>
    <w:rsid w:val="003210C2"/>
    <w:rsid w:val="003216ED"/>
    <w:rsid w:val="00322F46"/>
    <w:rsid w:val="00342283"/>
    <w:rsid w:val="00347B47"/>
    <w:rsid w:val="003569C9"/>
    <w:rsid w:val="00360764"/>
    <w:rsid w:val="003630C7"/>
    <w:rsid w:val="00373494"/>
    <w:rsid w:val="0038496D"/>
    <w:rsid w:val="003918BF"/>
    <w:rsid w:val="00394AAF"/>
    <w:rsid w:val="003A21D9"/>
    <w:rsid w:val="003A5D36"/>
    <w:rsid w:val="003B7A67"/>
    <w:rsid w:val="003C2211"/>
    <w:rsid w:val="003C234E"/>
    <w:rsid w:val="003C7905"/>
    <w:rsid w:val="003D2157"/>
    <w:rsid w:val="003D7485"/>
    <w:rsid w:val="003E045C"/>
    <w:rsid w:val="003E7505"/>
    <w:rsid w:val="003F1DF6"/>
    <w:rsid w:val="003F790A"/>
    <w:rsid w:val="0040222A"/>
    <w:rsid w:val="0040316A"/>
    <w:rsid w:val="004047BC"/>
    <w:rsid w:val="00411E9B"/>
    <w:rsid w:val="00416535"/>
    <w:rsid w:val="00423ACB"/>
    <w:rsid w:val="00425340"/>
    <w:rsid w:val="00426E25"/>
    <w:rsid w:val="0042790A"/>
    <w:rsid w:val="00441A6B"/>
    <w:rsid w:val="004423E6"/>
    <w:rsid w:val="00453F94"/>
    <w:rsid w:val="0046387B"/>
    <w:rsid w:val="004732FE"/>
    <w:rsid w:val="00483F7E"/>
    <w:rsid w:val="004873C6"/>
    <w:rsid w:val="004A37BA"/>
    <w:rsid w:val="004B70BC"/>
    <w:rsid w:val="004C5B41"/>
    <w:rsid w:val="004C6508"/>
    <w:rsid w:val="004E1C1C"/>
    <w:rsid w:val="004E2627"/>
    <w:rsid w:val="004F4447"/>
    <w:rsid w:val="0050150D"/>
    <w:rsid w:val="00503996"/>
    <w:rsid w:val="00504BC6"/>
    <w:rsid w:val="00512F0E"/>
    <w:rsid w:val="005253F1"/>
    <w:rsid w:val="005257EC"/>
    <w:rsid w:val="005303FC"/>
    <w:rsid w:val="00530A50"/>
    <w:rsid w:val="00532F5C"/>
    <w:rsid w:val="00543A1E"/>
    <w:rsid w:val="0054571C"/>
    <w:rsid w:val="00546257"/>
    <w:rsid w:val="00553AF2"/>
    <w:rsid w:val="00554FD1"/>
    <w:rsid w:val="005654B8"/>
    <w:rsid w:val="00570BC3"/>
    <w:rsid w:val="00580C27"/>
    <w:rsid w:val="005835DD"/>
    <w:rsid w:val="00587446"/>
    <w:rsid w:val="00591B49"/>
    <w:rsid w:val="005A6D6D"/>
    <w:rsid w:val="005B25C4"/>
    <w:rsid w:val="005B5AC2"/>
    <w:rsid w:val="005C47C1"/>
    <w:rsid w:val="005C4AF5"/>
    <w:rsid w:val="005D1EE0"/>
    <w:rsid w:val="005D72CE"/>
    <w:rsid w:val="005D786F"/>
    <w:rsid w:val="005E24DC"/>
    <w:rsid w:val="005E4681"/>
    <w:rsid w:val="005F1FF3"/>
    <w:rsid w:val="006038D3"/>
    <w:rsid w:val="006163AB"/>
    <w:rsid w:val="006275C0"/>
    <w:rsid w:val="00630155"/>
    <w:rsid w:val="006400D3"/>
    <w:rsid w:val="006419C4"/>
    <w:rsid w:val="00643D36"/>
    <w:rsid w:val="006449BB"/>
    <w:rsid w:val="00650F5B"/>
    <w:rsid w:val="006513AF"/>
    <w:rsid w:val="00655618"/>
    <w:rsid w:val="00656256"/>
    <w:rsid w:val="006627E4"/>
    <w:rsid w:val="00662B26"/>
    <w:rsid w:val="00662DAD"/>
    <w:rsid w:val="00663386"/>
    <w:rsid w:val="006719EA"/>
    <w:rsid w:val="00674E97"/>
    <w:rsid w:val="006770F2"/>
    <w:rsid w:val="00681CE0"/>
    <w:rsid w:val="0068683B"/>
    <w:rsid w:val="00692285"/>
    <w:rsid w:val="006A2598"/>
    <w:rsid w:val="006A2710"/>
    <w:rsid w:val="006B4310"/>
    <w:rsid w:val="006C07A1"/>
    <w:rsid w:val="006C668D"/>
    <w:rsid w:val="007023AB"/>
    <w:rsid w:val="00705F26"/>
    <w:rsid w:val="00721FB6"/>
    <w:rsid w:val="00722DDB"/>
    <w:rsid w:val="007408F5"/>
    <w:rsid w:val="00745B5F"/>
    <w:rsid w:val="007476FD"/>
    <w:rsid w:val="00747F28"/>
    <w:rsid w:val="0075137E"/>
    <w:rsid w:val="00770807"/>
    <w:rsid w:val="007769A4"/>
    <w:rsid w:val="00787D74"/>
    <w:rsid w:val="00791E11"/>
    <w:rsid w:val="007A3A0F"/>
    <w:rsid w:val="007B6A96"/>
    <w:rsid w:val="007C295B"/>
    <w:rsid w:val="007D4D33"/>
    <w:rsid w:val="007E01C6"/>
    <w:rsid w:val="007F56D2"/>
    <w:rsid w:val="0080624F"/>
    <w:rsid w:val="00815F68"/>
    <w:rsid w:val="00817AF1"/>
    <w:rsid w:val="008313C4"/>
    <w:rsid w:val="008516CC"/>
    <w:rsid w:val="0085544C"/>
    <w:rsid w:val="0086109D"/>
    <w:rsid w:val="00861DC3"/>
    <w:rsid w:val="00865B2B"/>
    <w:rsid w:val="0086745F"/>
    <w:rsid w:val="0087091E"/>
    <w:rsid w:val="00873176"/>
    <w:rsid w:val="008811AA"/>
    <w:rsid w:val="0088588D"/>
    <w:rsid w:val="008A27E4"/>
    <w:rsid w:val="008A32EB"/>
    <w:rsid w:val="008E22F8"/>
    <w:rsid w:val="008E47CE"/>
    <w:rsid w:val="008E63B1"/>
    <w:rsid w:val="008F70BE"/>
    <w:rsid w:val="0090268B"/>
    <w:rsid w:val="00910228"/>
    <w:rsid w:val="00922642"/>
    <w:rsid w:val="00922665"/>
    <w:rsid w:val="00930D60"/>
    <w:rsid w:val="00936A77"/>
    <w:rsid w:val="009616DF"/>
    <w:rsid w:val="0096251B"/>
    <w:rsid w:val="009641E3"/>
    <w:rsid w:val="0097479E"/>
    <w:rsid w:val="009815A9"/>
    <w:rsid w:val="00986421"/>
    <w:rsid w:val="0098759C"/>
    <w:rsid w:val="009A73E5"/>
    <w:rsid w:val="009D153B"/>
    <w:rsid w:val="009D65D7"/>
    <w:rsid w:val="009F0E42"/>
    <w:rsid w:val="00A04BDC"/>
    <w:rsid w:val="00A1772B"/>
    <w:rsid w:val="00A234B1"/>
    <w:rsid w:val="00A24D7D"/>
    <w:rsid w:val="00A37DDA"/>
    <w:rsid w:val="00A704E6"/>
    <w:rsid w:val="00A8061F"/>
    <w:rsid w:val="00AA16B6"/>
    <w:rsid w:val="00AB3398"/>
    <w:rsid w:val="00AC3FD1"/>
    <w:rsid w:val="00AD06A3"/>
    <w:rsid w:val="00AD0B03"/>
    <w:rsid w:val="00AD37A3"/>
    <w:rsid w:val="00AE7B5D"/>
    <w:rsid w:val="00B10A27"/>
    <w:rsid w:val="00B12589"/>
    <w:rsid w:val="00B17CAF"/>
    <w:rsid w:val="00B3067F"/>
    <w:rsid w:val="00B32D1A"/>
    <w:rsid w:val="00B44012"/>
    <w:rsid w:val="00B54E86"/>
    <w:rsid w:val="00B61B26"/>
    <w:rsid w:val="00B700BD"/>
    <w:rsid w:val="00B8518A"/>
    <w:rsid w:val="00B96BD8"/>
    <w:rsid w:val="00BA75DE"/>
    <w:rsid w:val="00BB0A00"/>
    <w:rsid w:val="00BB4846"/>
    <w:rsid w:val="00BC1372"/>
    <w:rsid w:val="00BC1846"/>
    <w:rsid w:val="00BC4320"/>
    <w:rsid w:val="00BC7928"/>
    <w:rsid w:val="00BE289C"/>
    <w:rsid w:val="00BE75A5"/>
    <w:rsid w:val="00BF03D8"/>
    <w:rsid w:val="00BF158B"/>
    <w:rsid w:val="00BF6661"/>
    <w:rsid w:val="00C00907"/>
    <w:rsid w:val="00C04D9C"/>
    <w:rsid w:val="00C067E1"/>
    <w:rsid w:val="00C1505C"/>
    <w:rsid w:val="00C2295F"/>
    <w:rsid w:val="00C26CCD"/>
    <w:rsid w:val="00C3034D"/>
    <w:rsid w:val="00C345B1"/>
    <w:rsid w:val="00C36B82"/>
    <w:rsid w:val="00C40C00"/>
    <w:rsid w:val="00C568A5"/>
    <w:rsid w:val="00C579D3"/>
    <w:rsid w:val="00C6059D"/>
    <w:rsid w:val="00C62099"/>
    <w:rsid w:val="00C72848"/>
    <w:rsid w:val="00C75E81"/>
    <w:rsid w:val="00C81E12"/>
    <w:rsid w:val="00C82D5A"/>
    <w:rsid w:val="00C9363A"/>
    <w:rsid w:val="00C96786"/>
    <w:rsid w:val="00CA6DDE"/>
    <w:rsid w:val="00CB7DC0"/>
    <w:rsid w:val="00CC3330"/>
    <w:rsid w:val="00CC5AF5"/>
    <w:rsid w:val="00CC768C"/>
    <w:rsid w:val="00CD1BE0"/>
    <w:rsid w:val="00CD451C"/>
    <w:rsid w:val="00CE220F"/>
    <w:rsid w:val="00CE5E50"/>
    <w:rsid w:val="00D02AA7"/>
    <w:rsid w:val="00D044AA"/>
    <w:rsid w:val="00D11ACF"/>
    <w:rsid w:val="00D17A30"/>
    <w:rsid w:val="00D25638"/>
    <w:rsid w:val="00D265AE"/>
    <w:rsid w:val="00D27945"/>
    <w:rsid w:val="00D33764"/>
    <w:rsid w:val="00D42C89"/>
    <w:rsid w:val="00D470F0"/>
    <w:rsid w:val="00D55BBF"/>
    <w:rsid w:val="00D80A15"/>
    <w:rsid w:val="00D829E9"/>
    <w:rsid w:val="00D840DD"/>
    <w:rsid w:val="00D841C9"/>
    <w:rsid w:val="00D92D3F"/>
    <w:rsid w:val="00D92E86"/>
    <w:rsid w:val="00D975C0"/>
    <w:rsid w:val="00DB0CBB"/>
    <w:rsid w:val="00DB0EEC"/>
    <w:rsid w:val="00DB3B7B"/>
    <w:rsid w:val="00DB42F3"/>
    <w:rsid w:val="00DB77D1"/>
    <w:rsid w:val="00DC3E7D"/>
    <w:rsid w:val="00DC5DD9"/>
    <w:rsid w:val="00DD0C69"/>
    <w:rsid w:val="00DD5638"/>
    <w:rsid w:val="00DD7F4C"/>
    <w:rsid w:val="00DE0886"/>
    <w:rsid w:val="00DE7143"/>
    <w:rsid w:val="00DE71E4"/>
    <w:rsid w:val="00DF0487"/>
    <w:rsid w:val="00DF6435"/>
    <w:rsid w:val="00E07444"/>
    <w:rsid w:val="00E1681A"/>
    <w:rsid w:val="00E30907"/>
    <w:rsid w:val="00E3121D"/>
    <w:rsid w:val="00E34E0A"/>
    <w:rsid w:val="00E371EA"/>
    <w:rsid w:val="00E41C2A"/>
    <w:rsid w:val="00E619FF"/>
    <w:rsid w:val="00E62781"/>
    <w:rsid w:val="00E6625A"/>
    <w:rsid w:val="00E71A10"/>
    <w:rsid w:val="00E76967"/>
    <w:rsid w:val="00E81309"/>
    <w:rsid w:val="00E823AF"/>
    <w:rsid w:val="00E85526"/>
    <w:rsid w:val="00E85A3E"/>
    <w:rsid w:val="00E951BA"/>
    <w:rsid w:val="00E955F7"/>
    <w:rsid w:val="00EA1A20"/>
    <w:rsid w:val="00EA72B2"/>
    <w:rsid w:val="00EB758F"/>
    <w:rsid w:val="00EC03C8"/>
    <w:rsid w:val="00EC7F7B"/>
    <w:rsid w:val="00ED3AFE"/>
    <w:rsid w:val="00ED78D0"/>
    <w:rsid w:val="00EE7F0E"/>
    <w:rsid w:val="00EF14FB"/>
    <w:rsid w:val="00F1351E"/>
    <w:rsid w:val="00F15C61"/>
    <w:rsid w:val="00F15ED0"/>
    <w:rsid w:val="00F262F1"/>
    <w:rsid w:val="00F31EE1"/>
    <w:rsid w:val="00F33C2B"/>
    <w:rsid w:val="00F37CFA"/>
    <w:rsid w:val="00F41832"/>
    <w:rsid w:val="00F51BDB"/>
    <w:rsid w:val="00F53185"/>
    <w:rsid w:val="00F534F3"/>
    <w:rsid w:val="00F54FC0"/>
    <w:rsid w:val="00F60C05"/>
    <w:rsid w:val="00F62D27"/>
    <w:rsid w:val="00F6779E"/>
    <w:rsid w:val="00F76467"/>
    <w:rsid w:val="00F76DDE"/>
    <w:rsid w:val="00F775BB"/>
    <w:rsid w:val="00F92910"/>
    <w:rsid w:val="00F95C34"/>
    <w:rsid w:val="00F96B49"/>
    <w:rsid w:val="00FB31AE"/>
    <w:rsid w:val="00FC32C1"/>
    <w:rsid w:val="00FD00B0"/>
    <w:rsid w:val="00FD1042"/>
    <w:rsid w:val="00FD6B1F"/>
    <w:rsid w:val="00FE5096"/>
    <w:rsid w:val="00FF447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E3442"/>
    <w:rsid w:val="001524F2"/>
    <w:rsid w:val="002B3B96"/>
    <w:rsid w:val="002C6384"/>
    <w:rsid w:val="002D4C43"/>
    <w:rsid w:val="003147DB"/>
    <w:rsid w:val="00691588"/>
    <w:rsid w:val="006B55B3"/>
    <w:rsid w:val="008364C6"/>
    <w:rsid w:val="00941C01"/>
    <w:rsid w:val="00BD6E5F"/>
    <w:rsid w:val="00DA1B94"/>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4652E42B-E844-4C7E-BA3F-0B97F30A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Gillen Club</dc:title>
  <dc:creator>Cindy Bravos</dc:creator>
  <cp:lastModifiedBy>Karen Gerschwitz</cp:lastModifiedBy>
  <cp:revision>3</cp:revision>
  <cp:lastPrinted>2016-07-11T06:10:00Z</cp:lastPrinted>
  <dcterms:created xsi:type="dcterms:W3CDTF">2016-07-13T01:03:00Z</dcterms:created>
  <dcterms:modified xsi:type="dcterms:W3CDTF">2016-07-25T04:57:00Z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