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E7C" w:rsidRPr="00A53E7C" w:rsidRDefault="00A53E7C" w:rsidP="00A53E7C">
      <w:pPr>
        <w:tabs>
          <w:tab w:val="left" w:pos="2127"/>
        </w:tabs>
        <w:spacing w:after="120" w:line="240" w:lineRule="auto"/>
        <w:ind w:left="567"/>
        <w:jc w:val="center"/>
        <w:rPr>
          <w:rFonts w:ascii="Lato" w:eastAsia="Calibri" w:hAnsi="Lato" w:cs="Times New Roman"/>
          <w:b/>
          <w:sz w:val="36"/>
          <w:szCs w:val="36"/>
        </w:rPr>
      </w:pPr>
      <w:r w:rsidRPr="00A53E7C">
        <w:rPr>
          <w:rFonts w:ascii="Lato" w:eastAsia="Calibri" w:hAnsi="Lato" w:cs="Times New Roman"/>
          <w:b/>
          <w:sz w:val="36"/>
          <w:szCs w:val="36"/>
        </w:rPr>
        <w:t>Director of Gaming Machines</w:t>
      </w:r>
    </w:p>
    <w:p w:rsidR="00A53E7C" w:rsidRPr="00A53E7C" w:rsidRDefault="00A53E7C" w:rsidP="00A53E7C">
      <w:pPr>
        <w:tabs>
          <w:tab w:val="left" w:pos="2127"/>
        </w:tabs>
        <w:spacing w:after="360" w:line="240" w:lineRule="auto"/>
        <w:ind w:left="567"/>
        <w:jc w:val="center"/>
        <w:rPr>
          <w:rFonts w:ascii="Lato" w:eastAsia="Calibri" w:hAnsi="Lato" w:cs="Times New Roman"/>
          <w:b/>
          <w:sz w:val="36"/>
          <w:szCs w:val="36"/>
        </w:rPr>
      </w:pPr>
      <w:r w:rsidRPr="00A53E7C">
        <w:rPr>
          <w:rFonts w:ascii="Lato" w:eastAsia="Calibri" w:hAnsi="Lato" w:cs="Times New Roman"/>
          <w:b/>
          <w:sz w:val="36"/>
          <w:szCs w:val="36"/>
        </w:rPr>
        <w:t>Decision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7987"/>
      </w:tblGrid>
      <w:tr w:rsidR="00A53E7C" w:rsidTr="00A53E7C">
        <w:tc>
          <w:tcPr>
            <w:tcW w:w="2122" w:type="dxa"/>
            <w:tcBorders>
              <w:top w:val="single" w:sz="4" w:space="0" w:color="auto"/>
            </w:tcBorders>
          </w:tcPr>
          <w:p w:rsidR="00A53E7C" w:rsidRPr="00A53E7C" w:rsidRDefault="00A53E7C" w:rsidP="00A53E7C">
            <w:pPr>
              <w:spacing w:before="120" w:after="120"/>
              <w:rPr>
                <w:rFonts w:ascii="Lato" w:hAnsi="Lato"/>
                <w:b/>
              </w:rPr>
            </w:pPr>
            <w:r w:rsidRPr="00A53E7C">
              <w:rPr>
                <w:rFonts w:ascii="Lato" w:hAnsi="Lato"/>
                <w:b/>
              </w:rPr>
              <w:t>MATTER:</w:t>
            </w:r>
          </w:p>
        </w:tc>
        <w:tc>
          <w:tcPr>
            <w:tcW w:w="8294" w:type="dxa"/>
            <w:tcBorders>
              <w:top w:val="single" w:sz="4" w:space="0" w:color="auto"/>
            </w:tcBorders>
          </w:tcPr>
          <w:p w:rsidR="00A53E7C" w:rsidRPr="00C65B6C" w:rsidRDefault="008C624F" w:rsidP="008C624F">
            <w:pPr>
              <w:spacing w:before="120" w:after="120"/>
              <w:rPr>
                <w:rFonts w:ascii="Lato" w:hAnsi="Lato"/>
              </w:rPr>
            </w:pPr>
            <w:r w:rsidRPr="00C65B6C">
              <w:rPr>
                <w:rFonts w:ascii="Lato" w:hAnsi="Lato"/>
              </w:rPr>
              <w:t>APPLICATION FOR INCREASE IN GAMING MACHINES</w:t>
            </w:r>
            <w:r w:rsidR="00FA53FE">
              <w:rPr>
                <w:rFonts w:ascii="Lato" w:hAnsi="Lato"/>
              </w:rPr>
              <w:t xml:space="preserve"> #GM241</w:t>
            </w:r>
          </w:p>
        </w:tc>
      </w:tr>
      <w:tr w:rsidR="00A53E7C" w:rsidTr="00A53E7C">
        <w:tc>
          <w:tcPr>
            <w:tcW w:w="2122" w:type="dxa"/>
          </w:tcPr>
          <w:p w:rsidR="00A53E7C" w:rsidRPr="00A53E7C" w:rsidRDefault="00A53E7C" w:rsidP="00A53E7C">
            <w:pPr>
              <w:spacing w:before="120" w:after="120"/>
              <w:rPr>
                <w:rFonts w:ascii="Lato" w:hAnsi="Lato"/>
                <w:b/>
              </w:rPr>
            </w:pPr>
            <w:r w:rsidRPr="00A53E7C">
              <w:rPr>
                <w:rFonts w:ascii="Lato" w:hAnsi="Lato"/>
                <w:b/>
              </w:rPr>
              <w:t>APPLICANT:</w:t>
            </w:r>
          </w:p>
        </w:tc>
        <w:tc>
          <w:tcPr>
            <w:tcW w:w="8294" w:type="dxa"/>
          </w:tcPr>
          <w:p w:rsidR="00A53E7C" w:rsidRPr="00C65B6C" w:rsidRDefault="0046536F" w:rsidP="00CB5540">
            <w:pPr>
              <w:spacing w:before="120" w:after="120"/>
              <w:rPr>
                <w:rFonts w:ascii="Lato" w:hAnsi="Lato"/>
              </w:rPr>
            </w:pPr>
            <w:r>
              <w:rPr>
                <w:rFonts w:ascii="Lato" w:hAnsi="Lato"/>
              </w:rPr>
              <w:t xml:space="preserve">Iris </w:t>
            </w:r>
            <w:r w:rsidR="00CB5540">
              <w:rPr>
                <w:rFonts w:ascii="Lato" w:hAnsi="Lato"/>
              </w:rPr>
              <w:t>Gap View</w:t>
            </w:r>
            <w:r>
              <w:rPr>
                <w:rFonts w:ascii="Lato" w:hAnsi="Lato"/>
              </w:rPr>
              <w:t xml:space="preserve"> Operations Pty Ltd</w:t>
            </w:r>
          </w:p>
        </w:tc>
      </w:tr>
      <w:tr w:rsidR="00A53E7C" w:rsidTr="00A53E7C">
        <w:tc>
          <w:tcPr>
            <w:tcW w:w="2122" w:type="dxa"/>
          </w:tcPr>
          <w:p w:rsidR="00A53E7C" w:rsidRPr="00A53E7C" w:rsidRDefault="00A53E7C" w:rsidP="00A53E7C">
            <w:pPr>
              <w:spacing w:before="120" w:after="120"/>
              <w:rPr>
                <w:rFonts w:ascii="Lato" w:hAnsi="Lato"/>
                <w:b/>
              </w:rPr>
            </w:pPr>
            <w:r w:rsidRPr="00A53E7C">
              <w:rPr>
                <w:rFonts w:ascii="Lato" w:hAnsi="Lato"/>
                <w:b/>
              </w:rPr>
              <w:t>PREMISES</w:t>
            </w:r>
            <w:r w:rsidR="00A87DE6">
              <w:rPr>
                <w:rFonts w:ascii="Lato" w:hAnsi="Lato"/>
                <w:b/>
              </w:rPr>
              <w:t>:</w:t>
            </w:r>
          </w:p>
        </w:tc>
        <w:tc>
          <w:tcPr>
            <w:tcW w:w="8294" w:type="dxa"/>
          </w:tcPr>
          <w:p w:rsidR="00A53E7C" w:rsidRPr="00B77AE4" w:rsidRDefault="00CB5540" w:rsidP="00357453">
            <w:pPr>
              <w:spacing w:before="120"/>
              <w:rPr>
                <w:rFonts w:ascii="Lato" w:hAnsi="Lato"/>
                <w:color w:val="000000" w:themeColor="text1"/>
              </w:rPr>
            </w:pPr>
            <w:r>
              <w:rPr>
                <w:rFonts w:ascii="Lato" w:hAnsi="Lato"/>
                <w:color w:val="000000" w:themeColor="text1"/>
              </w:rPr>
              <w:t>Gapview Resort Hotel</w:t>
            </w:r>
          </w:p>
          <w:p w:rsidR="00A53E7C" w:rsidRPr="00FA53FE" w:rsidRDefault="0046536F" w:rsidP="00357453">
            <w:pPr>
              <w:rPr>
                <w:rFonts w:ascii="Lato" w:eastAsia="Calibri" w:hAnsi="Lato" w:cs="Times New Roman"/>
                <w:color w:val="000000" w:themeColor="text1"/>
              </w:rPr>
            </w:pPr>
            <w:r w:rsidRPr="00FA53FE">
              <w:rPr>
                <w:rFonts w:ascii="Lato" w:eastAsia="Calibri" w:hAnsi="Lato" w:cs="Times New Roman"/>
                <w:color w:val="000000" w:themeColor="text1"/>
              </w:rPr>
              <w:t>1</w:t>
            </w:r>
            <w:r w:rsidR="00CB5540" w:rsidRPr="00FA53FE">
              <w:rPr>
                <w:rFonts w:ascii="Lato" w:eastAsia="Calibri" w:hAnsi="Lato" w:cs="Times New Roman"/>
                <w:color w:val="000000" w:themeColor="text1"/>
              </w:rPr>
              <w:t>23</w:t>
            </w:r>
            <w:r w:rsidRPr="00FA53FE">
              <w:rPr>
                <w:rFonts w:ascii="Lato" w:eastAsia="Calibri" w:hAnsi="Lato" w:cs="Times New Roman"/>
                <w:color w:val="000000" w:themeColor="text1"/>
              </w:rPr>
              <w:t xml:space="preserve"> </w:t>
            </w:r>
            <w:r w:rsidR="00CB5540" w:rsidRPr="00FA53FE">
              <w:rPr>
                <w:rFonts w:ascii="Lato" w:eastAsia="Calibri" w:hAnsi="Lato" w:cs="Times New Roman"/>
                <w:color w:val="000000" w:themeColor="text1"/>
              </w:rPr>
              <w:t>Gap Road</w:t>
            </w:r>
          </w:p>
          <w:p w:rsidR="00A53E7C" w:rsidRPr="00B77AE4" w:rsidRDefault="00495643" w:rsidP="00357453">
            <w:pPr>
              <w:spacing w:after="120"/>
              <w:rPr>
                <w:rFonts w:ascii="Lato" w:hAnsi="Lato"/>
                <w:color w:val="000000" w:themeColor="text1"/>
              </w:rPr>
            </w:pPr>
            <w:r w:rsidRPr="00FA53FE">
              <w:rPr>
                <w:rFonts w:ascii="Lato" w:eastAsia="Calibri" w:hAnsi="Lato" w:cs="Times New Roman"/>
                <w:color w:val="000000" w:themeColor="text1"/>
              </w:rPr>
              <w:t>Alice Springs</w:t>
            </w:r>
            <w:r w:rsidR="00A53E7C" w:rsidRPr="00FA53FE">
              <w:rPr>
                <w:rFonts w:ascii="Lato" w:eastAsia="Calibri" w:hAnsi="Lato" w:cs="Times New Roman"/>
                <w:color w:val="000000" w:themeColor="text1"/>
              </w:rPr>
              <w:t xml:space="preserve"> NT</w:t>
            </w:r>
            <w:r w:rsidR="0046536F" w:rsidRPr="00FA53FE">
              <w:rPr>
                <w:rFonts w:ascii="Lato" w:eastAsia="Calibri" w:hAnsi="Lato" w:cs="Times New Roman"/>
                <w:color w:val="000000" w:themeColor="text1"/>
              </w:rPr>
              <w:t xml:space="preserve"> 0871</w:t>
            </w:r>
          </w:p>
        </w:tc>
      </w:tr>
      <w:tr w:rsidR="0001006F" w:rsidTr="00A53E7C">
        <w:tc>
          <w:tcPr>
            <w:tcW w:w="2122" w:type="dxa"/>
          </w:tcPr>
          <w:p w:rsidR="0001006F" w:rsidRPr="00A53E7C" w:rsidRDefault="0001006F" w:rsidP="00A53E7C">
            <w:pPr>
              <w:spacing w:before="120" w:after="120"/>
              <w:rPr>
                <w:rFonts w:ascii="Lato" w:hAnsi="Lato"/>
                <w:b/>
              </w:rPr>
            </w:pPr>
            <w:r w:rsidRPr="0001006F">
              <w:rPr>
                <w:rFonts w:ascii="Lato" w:hAnsi="Lato"/>
                <w:b/>
              </w:rPr>
              <w:t>SUBMISSIONS:</w:t>
            </w:r>
          </w:p>
        </w:tc>
        <w:tc>
          <w:tcPr>
            <w:tcW w:w="8294" w:type="dxa"/>
          </w:tcPr>
          <w:p w:rsidR="0001006F" w:rsidRPr="00B77AE4" w:rsidRDefault="00046639" w:rsidP="00A53E7C">
            <w:pPr>
              <w:spacing w:before="120" w:after="120"/>
              <w:rPr>
                <w:rFonts w:ascii="Lato" w:hAnsi="Lato"/>
                <w:color w:val="000000" w:themeColor="text1"/>
              </w:rPr>
            </w:pPr>
            <w:r w:rsidRPr="00670F92">
              <w:rPr>
                <w:rFonts w:ascii="Lato" w:hAnsi="Lato"/>
                <w:color w:val="000000" w:themeColor="text1"/>
              </w:rPr>
              <w:t>48</w:t>
            </w:r>
            <w:r w:rsidR="00670F92" w:rsidRPr="00670F92">
              <w:rPr>
                <w:rFonts w:ascii="Lato" w:hAnsi="Lato"/>
                <w:color w:val="000000" w:themeColor="text1"/>
              </w:rPr>
              <w:t>2</w:t>
            </w:r>
          </w:p>
        </w:tc>
      </w:tr>
      <w:tr w:rsidR="00A53E7C" w:rsidTr="00A53E7C">
        <w:tc>
          <w:tcPr>
            <w:tcW w:w="2122" w:type="dxa"/>
          </w:tcPr>
          <w:p w:rsidR="00A53E7C" w:rsidRPr="00A53E7C" w:rsidRDefault="00A53E7C" w:rsidP="00A53E7C">
            <w:pPr>
              <w:spacing w:before="120" w:after="120"/>
              <w:rPr>
                <w:rFonts w:ascii="Lato" w:hAnsi="Lato"/>
                <w:b/>
              </w:rPr>
            </w:pPr>
            <w:r w:rsidRPr="00A53E7C">
              <w:rPr>
                <w:rFonts w:ascii="Lato" w:hAnsi="Lato"/>
                <w:b/>
              </w:rPr>
              <w:t>LEGISLATION:</w:t>
            </w:r>
          </w:p>
        </w:tc>
        <w:tc>
          <w:tcPr>
            <w:tcW w:w="8294" w:type="dxa"/>
          </w:tcPr>
          <w:p w:rsidR="00A53E7C" w:rsidRPr="00C65B6C" w:rsidRDefault="00495643" w:rsidP="00A53E7C">
            <w:pPr>
              <w:spacing w:before="120" w:after="120"/>
              <w:rPr>
                <w:rFonts w:ascii="Lato" w:hAnsi="Lato"/>
              </w:rPr>
            </w:pPr>
            <w:r w:rsidRPr="00C65B6C">
              <w:rPr>
                <w:rFonts w:ascii="Lato" w:hAnsi="Lato"/>
              </w:rPr>
              <w:t>Section 41</w:t>
            </w:r>
            <w:r w:rsidR="00A53E7C" w:rsidRPr="00C65B6C">
              <w:rPr>
                <w:rFonts w:ascii="Lato" w:hAnsi="Lato"/>
              </w:rPr>
              <w:t xml:space="preserve"> of the </w:t>
            </w:r>
            <w:r w:rsidR="00A53E7C" w:rsidRPr="00C65B6C">
              <w:rPr>
                <w:rFonts w:ascii="Lato" w:hAnsi="Lato"/>
                <w:i/>
              </w:rPr>
              <w:t>Gaming Machine Act 1995</w:t>
            </w:r>
          </w:p>
        </w:tc>
      </w:tr>
      <w:tr w:rsidR="00A53E7C" w:rsidTr="00A53E7C">
        <w:tc>
          <w:tcPr>
            <w:tcW w:w="2122" w:type="dxa"/>
            <w:tcBorders>
              <w:bottom w:val="single" w:sz="4" w:space="0" w:color="auto"/>
            </w:tcBorders>
          </w:tcPr>
          <w:p w:rsidR="00A53E7C" w:rsidRPr="00A53E7C" w:rsidRDefault="00A53E7C" w:rsidP="00A53E7C">
            <w:pPr>
              <w:spacing w:before="120" w:after="120"/>
              <w:rPr>
                <w:rFonts w:ascii="Lato" w:hAnsi="Lato"/>
                <w:b/>
              </w:rPr>
            </w:pPr>
            <w:r w:rsidRPr="00A53E7C">
              <w:rPr>
                <w:rFonts w:ascii="Lato" w:hAnsi="Lato"/>
                <w:b/>
              </w:rPr>
              <w:t>DATE:</w:t>
            </w:r>
          </w:p>
        </w:tc>
        <w:tc>
          <w:tcPr>
            <w:tcW w:w="8294" w:type="dxa"/>
            <w:tcBorders>
              <w:bottom w:val="single" w:sz="4" w:space="0" w:color="auto"/>
            </w:tcBorders>
          </w:tcPr>
          <w:p w:rsidR="00A53E7C" w:rsidRPr="00C65B6C" w:rsidRDefault="001B71D5" w:rsidP="00A53E7C">
            <w:pPr>
              <w:spacing w:before="120" w:after="120"/>
              <w:rPr>
                <w:rFonts w:ascii="Lato" w:hAnsi="Lato"/>
              </w:rPr>
            </w:pPr>
            <w:r w:rsidRPr="001B71D5">
              <w:rPr>
                <w:rFonts w:ascii="Lato" w:hAnsi="Lato"/>
                <w:color w:val="000000" w:themeColor="text1"/>
              </w:rPr>
              <w:t>21</w:t>
            </w:r>
            <w:r w:rsidR="00C70909" w:rsidRPr="001B71D5">
              <w:rPr>
                <w:rFonts w:ascii="Lato" w:hAnsi="Lato"/>
                <w:color w:val="000000" w:themeColor="text1"/>
              </w:rPr>
              <w:t xml:space="preserve"> </w:t>
            </w:r>
            <w:r w:rsidR="0046536F" w:rsidRPr="001B71D5">
              <w:rPr>
                <w:rFonts w:ascii="Lato" w:hAnsi="Lato"/>
                <w:color w:val="000000" w:themeColor="text1"/>
              </w:rPr>
              <w:t xml:space="preserve">June </w:t>
            </w:r>
            <w:r w:rsidR="0046536F">
              <w:rPr>
                <w:rFonts w:ascii="Lato" w:hAnsi="Lato"/>
              </w:rPr>
              <w:t>2023</w:t>
            </w:r>
          </w:p>
        </w:tc>
      </w:tr>
    </w:tbl>
    <w:p w:rsidR="00A53E7C" w:rsidRPr="00A53E7C" w:rsidRDefault="00A53E7C" w:rsidP="00331387">
      <w:pPr>
        <w:spacing w:before="240" w:after="120"/>
        <w:jc w:val="both"/>
        <w:rPr>
          <w:rFonts w:ascii="Lato" w:hAnsi="Lato"/>
          <w:b/>
          <w:color w:val="808080" w:themeColor="background1" w:themeShade="80"/>
          <w:sz w:val="28"/>
          <w:szCs w:val="28"/>
        </w:rPr>
      </w:pPr>
      <w:r w:rsidRPr="00A53E7C">
        <w:rPr>
          <w:rFonts w:ascii="Lato" w:hAnsi="Lato"/>
          <w:b/>
          <w:color w:val="808080" w:themeColor="background1" w:themeShade="80"/>
          <w:sz w:val="28"/>
          <w:szCs w:val="28"/>
        </w:rPr>
        <w:t>DECISION</w:t>
      </w:r>
    </w:p>
    <w:p w:rsidR="00A53E7C" w:rsidRPr="00A53E7C" w:rsidRDefault="00A53E7C" w:rsidP="005E464C">
      <w:pPr>
        <w:pStyle w:val="Style1"/>
        <w:numPr>
          <w:ilvl w:val="0"/>
          <w:numId w:val="1"/>
        </w:numPr>
      </w:pPr>
      <w:r w:rsidRPr="00A53E7C">
        <w:t>For the reasons set out below a</w:t>
      </w:r>
      <w:r w:rsidR="008C2742">
        <w:t>nd in accordance with section 41(3)</w:t>
      </w:r>
      <w:r w:rsidRPr="00A53E7C">
        <w:t xml:space="preserve"> of the </w:t>
      </w:r>
      <w:r w:rsidRPr="005E464C">
        <w:rPr>
          <w:i/>
        </w:rPr>
        <w:t>Gaming Machine Act 1995</w:t>
      </w:r>
      <w:r w:rsidR="00CA46D4">
        <w:t xml:space="preserve"> (the Act)</w:t>
      </w:r>
      <w:r w:rsidRPr="00A53E7C">
        <w:t xml:space="preserve">, </w:t>
      </w:r>
      <w:r w:rsidR="008C2742">
        <w:t xml:space="preserve">I have </w:t>
      </w:r>
      <w:r w:rsidRPr="00A53E7C">
        <w:t xml:space="preserve">determined to grant the application lodged by </w:t>
      </w:r>
      <w:r w:rsidR="00FA53FE">
        <w:t>Iris Gap View Operations</w:t>
      </w:r>
      <w:r w:rsidR="004C2B32">
        <w:t xml:space="preserve"> Pty Ltd</w:t>
      </w:r>
      <w:r w:rsidR="008C2742" w:rsidRPr="00A53E7C">
        <w:t xml:space="preserve"> </w:t>
      </w:r>
      <w:r w:rsidR="00683E8A">
        <w:t xml:space="preserve">(the Applicant) </w:t>
      </w:r>
      <w:r w:rsidR="008C2742">
        <w:t xml:space="preserve">and authorise </w:t>
      </w:r>
      <w:r w:rsidR="00A908FE">
        <w:t xml:space="preserve">an </w:t>
      </w:r>
      <w:r w:rsidR="008C2742">
        <w:t xml:space="preserve">increase </w:t>
      </w:r>
      <w:r w:rsidR="00A908FE">
        <w:t>to</w:t>
      </w:r>
      <w:r w:rsidR="008C2742">
        <w:t xml:space="preserve"> the number of gaming machines </w:t>
      </w:r>
      <w:r w:rsidR="00A908FE">
        <w:t xml:space="preserve">for operation </w:t>
      </w:r>
      <w:r w:rsidR="009C4CC5">
        <w:t>at</w:t>
      </w:r>
      <w:r w:rsidR="008C2742">
        <w:t xml:space="preserve"> </w:t>
      </w:r>
      <w:r w:rsidR="00FA53FE">
        <w:t>Gapview Resort Hotel</w:t>
      </w:r>
      <w:r w:rsidR="00A908FE">
        <w:t>. I have determined to increase the number of authorised gaming machines</w:t>
      </w:r>
      <w:r w:rsidR="008C2742">
        <w:t xml:space="preserve"> from the current </w:t>
      </w:r>
      <w:r w:rsidR="00A908FE">
        <w:t xml:space="preserve">number </w:t>
      </w:r>
      <w:r w:rsidR="008C2742">
        <w:t xml:space="preserve">of </w:t>
      </w:r>
      <w:r w:rsidR="004C2B32">
        <w:t>10</w:t>
      </w:r>
      <w:r w:rsidR="00356D25">
        <w:t>,</w:t>
      </w:r>
      <w:r w:rsidR="00700AE8">
        <w:t xml:space="preserve"> to </w:t>
      </w:r>
      <w:r w:rsidR="004C2B32">
        <w:t>20</w:t>
      </w:r>
      <w:r w:rsidR="001B4A9D">
        <w:t xml:space="preserve">, </w:t>
      </w:r>
      <w:r w:rsidR="001B4A9D" w:rsidRPr="008D3DFB">
        <w:t>which is th</w:t>
      </w:r>
      <w:r w:rsidR="001B4A9D">
        <w:t xml:space="preserve">e maximum prescribed by the </w:t>
      </w:r>
      <w:r w:rsidR="001B4A9D" w:rsidRPr="001B4A9D">
        <w:t>Gaming Machine Regulations</w:t>
      </w:r>
      <w:r w:rsidR="0001006F">
        <w:t xml:space="preserve"> 1995</w:t>
      </w:r>
      <w:r w:rsidR="00046639">
        <w:t xml:space="preserve"> (the Regulations)</w:t>
      </w:r>
      <w:r w:rsidR="001B4A9D" w:rsidRPr="001B4A9D">
        <w:t>.</w:t>
      </w:r>
    </w:p>
    <w:p w:rsidR="00A53E7C" w:rsidRDefault="00700AE8" w:rsidP="005E464C">
      <w:pPr>
        <w:pStyle w:val="Style1"/>
        <w:numPr>
          <w:ilvl w:val="0"/>
          <w:numId w:val="1"/>
        </w:numPr>
      </w:pPr>
      <w:r w:rsidRPr="00F03788">
        <w:t xml:space="preserve">The </w:t>
      </w:r>
      <w:r w:rsidRPr="005E464C">
        <w:t>additional</w:t>
      </w:r>
      <w:r w:rsidRPr="00F03788">
        <w:t xml:space="preserve"> approved</w:t>
      </w:r>
      <w:r w:rsidR="001B4A9D">
        <w:t xml:space="preserve"> </w:t>
      </w:r>
      <w:r w:rsidR="00650C0B">
        <w:t>10</w:t>
      </w:r>
      <w:r>
        <w:t xml:space="preserve"> </w:t>
      </w:r>
      <w:r w:rsidRPr="00F03788">
        <w:t xml:space="preserve">gaming machines are required to be included in the schedule attached to the current </w:t>
      </w:r>
      <w:r w:rsidR="00A908FE">
        <w:t xml:space="preserve">gaming machine </w:t>
      </w:r>
      <w:r w:rsidRPr="00F03788">
        <w:t>licence in which each individual gaming machine is iden</w:t>
      </w:r>
      <w:r w:rsidR="00650C0B">
        <w:t xml:space="preserve">tified and authorised for use. </w:t>
      </w:r>
      <w:r w:rsidRPr="00F03788">
        <w:t>The schedule will be updated upon submission by th</w:t>
      </w:r>
      <w:r w:rsidR="00232F15">
        <w:t>e a</w:t>
      </w:r>
      <w:r w:rsidRPr="00F03788">
        <w:t xml:space="preserve">pplicant of the details </w:t>
      </w:r>
      <w:r w:rsidR="00481A23">
        <w:t>of</w:t>
      </w:r>
      <w:r>
        <w:t xml:space="preserve"> the additional </w:t>
      </w:r>
      <w:r w:rsidRPr="00F03788">
        <w:t>gaming machines</w:t>
      </w:r>
      <w:r w:rsidR="00AE35D3">
        <w:t xml:space="preserve"> once installed</w:t>
      </w:r>
      <w:r>
        <w:t>.</w:t>
      </w:r>
    </w:p>
    <w:p w:rsidR="00A53E7C" w:rsidRPr="00A53E7C" w:rsidRDefault="00A53E7C" w:rsidP="00331387">
      <w:pPr>
        <w:spacing w:before="240" w:after="120"/>
        <w:jc w:val="both"/>
        <w:rPr>
          <w:rFonts w:ascii="Lato" w:hAnsi="Lato"/>
          <w:b/>
          <w:color w:val="808080" w:themeColor="background1" w:themeShade="80"/>
          <w:sz w:val="28"/>
          <w:szCs w:val="28"/>
        </w:rPr>
      </w:pPr>
      <w:r w:rsidRPr="00A53E7C">
        <w:rPr>
          <w:rFonts w:ascii="Lato" w:hAnsi="Lato"/>
          <w:b/>
          <w:color w:val="808080" w:themeColor="background1" w:themeShade="80"/>
          <w:sz w:val="28"/>
          <w:szCs w:val="28"/>
        </w:rPr>
        <w:t>BACKGROUND</w:t>
      </w:r>
    </w:p>
    <w:p w:rsidR="00A53E7C" w:rsidRPr="00A52F91" w:rsidRDefault="00A53E7C" w:rsidP="005E464C">
      <w:pPr>
        <w:pStyle w:val="Style1"/>
        <w:numPr>
          <w:ilvl w:val="0"/>
          <w:numId w:val="1"/>
        </w:numPr>
      </w:pPr>
      <w:r>
        <w:t xml:space="preserve">On </w:t>
      </w:r>
      <w:r w:rsidR="00181A8F">
        <w:t>14 June 2022</w:t>
      </w:r>
      <w:r>
        <w:t xml:space="preserve">, </w:t>
      </w:r>
      <w:r w:rsidR="009F48BC">
        <w:t xml:space="preserve">Ms </w:t>
      </w:r>
      <w:r w:rsidR="00BC1BDA" w:rsidRPr="00BC1BDA">
        <w:t xml:space="preserve">Clear Henderson </w:t>
      </w:r>
      <w:r w:rsidR="00A52F91">
        <w:t>on behalf of the A</w:t>
      </w:r>
      <w:r w:rsidR="00A52F91" w:rsidRPr="0001006F">
        <w:t xml:space="preserve">pplicant </w:t>
      </w:r>
      <w:r w:rsidR="00A52F91">
        <w:t xml:space="preserve">applied for an increase in the number of gaming machines authorised for use </w:t>
      </w:r>
      <w:r w:rsidR="00A908FE">
        <w:t xml:space="preserve">at </w:t>
      </w:r>
      <w:r w:rsidR="00BF3BF6">
        <w:t>the Gapview Resort Hotel</w:t>
      </w:r>
      <w:r w:rsidR="00A52F91">
        <w:t xml:space="preserve"> (</w:t>
      </w:r>
      <w:r w:rsidR="00A52F91" w:rsidRPr="00FF3047">
        <w:t>the Premises)</w:t>
      </w:r>
      <w:r w:rsidR="00A908FE">
        <w:t xml:space="preserve">. That application was made </w:t>
      </w:r>
      <w:r w:rsidR="00A52F91" w:rsidRPr="00655618">
        <w:rPr>
          <w:rFonts w:cs="Arial"/>
          <w:szCs w:val="24"/>
        </w:rPr>
        <w:t>pursuant to section 41</w:t>
      </w:r>
      <w:r w:rsidR="00D3507C">
        <w:rPr>
          <w:rFonts w:cs="Arial"/>
          <w:szCs w:val="24"/>
        </w:rPr>
        <w:t>(1)</w:t>
      </w:r>
      <w:r w:rsidR="00CA46D4">
        <w:rPr>
          <w:rFonts w:cs="Arial"/>
          <w:szCs w:val="24"/>
        </w:rPr>
        <w:t xml:space="preserve"> of the</w:t>
      </w:r>
      <w:r w:rsidR="00A52F91">
        <w:rPr>
          <w:rFonts w:cs="Arial"/>
          <w:szCs w:val="24"/>
        </w:rPr>
        <w:t xml:space="preserve"> Act</w:t>
      </w:r>
      <w:r w:rsidR="004C2B32">
        <w:rPr>
          <w:rFonts w:cs="Arial"/>
          <w:szCs w:val="24"/>
        </w:rPr>
        <w:t>.</w:t>
      </w:r>
    </w:p>
    <w:p w:rsidR="00DC10CA" w:rsidRDefault="00181A8F" w:rsidP="00A52F91">
      <w:pPr>
        <w:pStyle w:val="Style1"/>
        <w:numPr>
          <w:ilvl w:val="0"/>
          <w:numId w:val="1"/>
        </w:numPr>
      </w:pPr>
      <w:r>
        <w:t>Regulation 3(a</w:t>
      </w:r>
      <w:r w:rsidR="00A52F91" w:rsidRPr="00A52F91">
        <w:t xml:space="preserve">) of the </w:t>
      </w:r>
      <w:r w:rsidR="009F48BC">
        <w:t xml:space="preserve">Regulations </w:t>
      </w:r>
      <w:r w:rsidR="00A52F91" w:rsidRPr="00A52F91">
        <w:t>sets the maximum number of gaming machines that ma</w:t>
      </w:r>
      <w:r>
        <w:t>y be authorised for Category 1</w:t>
      </w:r>
      <w:r w:rsidR="00A52F91" w:rsidRPr="00A52F91">
        <w:t xml:space="preserve"> licensed premi</w:t>
      </w:r>
      <w:r w:rsidR="00BC4798">
        <w:t xml:space="preserve">ses </w:t>
      </w:r>
      <w:r>
        <w:t>at 20</w:t>
      </w:r>
      <w:r w:rsidR="00BC4798">
        <w:t xml:space="preserve"> gaming machines</w:t>
      </w:r>
      <w:r w:rsidR="004C2B32">
        <w:t>.</w:t>
      </w:r>
    </w:p>
    <w:p w:rsidR="00A52F91" w:rsidRDefault="00BC4798" w:rsidP="00A52F91">
      <w:pPr>
        <w:pStyle w:val="Style1"/>
        <w:numPr>
          <w:ilvl w:val="0"/>
          <w:numId w:val="1"/>
        </w:numPr>
      </w:pPr>
      <w:r>
        <w:t xml:space="preserve">Relevant to this application, </w:t>
      </w:r>
      <w:r w:rsidR="00181A8F">
        <w:t>Regulation 2(2)(a) defines Category 1</w:t>
      </w:r>
      <w:r w:rsidR="00A52F91" w:rsidRPr="00A52F91">
        <w:t xml:space="preserve"> licensed premise as </w:t>
      </w:r>
      <w:r>
        <w:t>those premises for which a hotel licence is in force at any particular time.</w:t>
      </w:r>
    </w:p>
    <w:p w:rsidR="00F22EF1" w:rsidRDefault="00F22EF1" w:rsidP="00A52F91">
      <w:pPr>
        <w:pStyle w:val="Style1"/>
        <w:numPr>
          <w:ilvl w:val="0"/>
          <w:numId w:val="1"/>
        </w:numPr>
      </w:pPr>
      <w:r>
        <w:t>The reference to a “hotel licence” is redundant. W</w:t>
      </w:r>
      <w:r w:rsidR="00F6320F">
        <w:t xml:space="preserve">hen the </w:t>
      </w:r>
      <w:r w:rsidRPr="001A6364">
        <w:rPr>
          <w:i/>
        </w:rPr>
        <w:t xml:space="preserve">Liquor </w:t>
      </w:r>
      <w:r w:rsidR="00F6320F" w:rsidRPr="001A6364">
        <w:rPr>
          <w:i/>
        </w:rPr>
        <w:t xml:space="preserve">Act </w:t>
      </w:r>
      <w:r w:rsidRPr="001A6364">
        <w:rPr>
          <w:i/>
        </w:rPr>
        <w:t>2019</w:t>
      </w:r>
      <w:r>
        <w:t xml:space="preserve"> </w:t>
      </w:r>
      <w:r w:rsidR="00F6320F">
        <w:t xml:space="preserve">came into force in </w:t>
      </w:r>
      <w:r>
        <w:t xml:space="preserve">November </w:t>
      </w:r>
      <w:r w:rsidR="00F6320F">
        <w:t>2019</w:t>
      </w:r>
      <w:r>
        <w:t xml:space="preserve"> new authorities were created for liquor licences and hotel licences transitioned to public bar authorities. Unfortunately</w:t>
      </w:r>
      <w:r w:rsidR="00F6320F">
        <w:t xml:space="preserve"> the </w:t>
      </w:r>
      <w:r>
        <w:t xml:space="preserve">Gaming Machine </w:t>
      </w:r>
      <w:r w:rsidR="00F6320F">
        <w:t>Reg</w:t>
      </w:r>
      <w:r w:rsidR="006D720C">
        <w:t>ulations were not amended at that</w:t>
      </w:r>
      <w:r w:rsidR="00F6320F">
        <w:t xml:space="preserve"> time</w:t>
      </w:r>
      <w:r>
        <w:t xml:space="preserve"> to reflect the new liquor licence authorities.</w:t>
      </w:r>
    </w:p>
    <w:p w:rsidR="00CD42EE" w:rsidRDefault="00CD42EE" w:rsidP="00F22EF1">
      <w:pPr>
        <w:pStyle w:val="Style1"/>
        <w:numPr>
          <w:ilvl w:val="0"/>
          <w:numId w:val="1"/>
        </w:numPr>
      </w:pPr>
      <w:r>
        <w:t xml:space="preserve">Having regard to that anomaly, the </w:t>
      </w:r>
      <w:r w:rsidR="00BF3BF6">
        <w:t>Gapview Resort Hotel</w:t>
      </w:r>
      <w:r w:rsidR="00F22EF1">
        <w:t xml:space="preserve"> </w:t>
      </w:r>
      <w:r>
        <w:t xml:space="preserve">did hold a hotel liquor licence immediately prior to the changes made </w:t>
      </w:r>
      <w:r w:rsidR="00683E8A">
        <w:t>in</w:t>
      </w:r>
      <w:r>
        <w:t xml:space="preserve"> the </w:t>
      </w:r>
      <w:r w:rsidR="00F22EF1" w:rsidRPr="001A6364">
        <w:rPr>
          <w:i/>
        </w:rPr>
        <w:t xml:space="preserve">Liquor </w:t>
      </w:r>
      <w:r w:rsidRPr="001A6364">
        <w:rPr>
          <w:i/>
        </w:rPr>
        <w:t xml:space="preserve">Act </w:t>
      </w:r>
      <w:r w:rsidR="00E46264" w:rsidRPr="001A6364">
        <w:rPr>
          <w:i/>
        </w:rPr>
        <w:t>2019</w:t>
      </w:r>
      <w:r w:rsidR="00F22EF1">
        <w:t xml:space="preserve"> and</w:t>
      </w:r>
      <w:r w:rsidR="00E46264">
        <w:t xml:space="preserve"> </w:t>
      </w:r>
      <w:r w:rsidR="000B5F18">
        <w:t xml:space="preserve">therefore </w:t>
      </w:r>
      <w:r w:rsidR="00F22EF1">
        <w:t xml:space="preserve">continues to be a </w:t>
      </w:r>
      <w:r>
        <w:t>Category 1</w:t>
      </w:r>
      <w:r w:rsidRPr="005E464C">
        <w:t xml:space="preserve"> licensed premises pursuant to regula</w:t>
      </w:r>
      <w:r>
        <w:t>tion 2(2)(b) of the Regulations</w:t>
      </w:r>
      <w:r w:rsidR="002F115B">
        <w:t xml:space="preserve"> for the purposes of this application</w:t>
      </w:r>
      <w:r>
        <w:t>.</w:t>
      </w:r>
    </w:p>
    <w:p w:rsidR="00F22EF1" w:rsidRPr="00A52F91" w:rsidRDefault="00F22EF1" w:rsidP="00F22EF1">
      <w:pPr>
        <w:pStyle w:val="Style1"/>
        <w:numPr>
          <w:ilvl w:val="0"/>
          <w:numId w:val="1"/>
        </w:numPr>
      </w:pPr>
      <w:r>
        <w:t xml:space="preserve">The licensee for the Premises is currently authorised to operate 10 gaming machines at the </w:t>
      </w:r>
      <w:r w:rsidR="00BF3BF6">
        <w:t>Gapview Resort Hotel</w:t>
      </w:r>
      <w:r>
        <w:t xml:space="preserve">. As a consequence the </w:t>
      </w:r>
      <w:r w:rsidR="00BF3BF6">
        <w:t xml:space="preserve">Gapview Resort Hotel </w:t>
      </w:r>
      <w:r>
        <w:t>operates less than the maximum number of gaming machines prescribed for Category 1 premises and is therefore entitled to apply for an additional 10 gaming machines.</w:t>
      </w:r>
    </w:p>
    <w:p w:rsidR="00DE5F0E" w:rsidRDefault="000831C0" w:rsidP="00DE5F0E">
      <w:pPr>
        <w:pStyle w:val="Style1"/>
        <w:numPr>
          <w:ilvl w:val="0"/>
          <w:numId w:val="1"/>
        </w:numPr>
      </w:pPr>
      <w:r>
        <w:lastRenderedPageBreak/>
        <w:t>As required by</w:t>
      </w:r>
      <w:r w:rsidR="00DE5F0E">
        <w:t xml:space="preserve"> section 41(2)(f) of the Act, the application </w:t>
      </w:r>
      <w:r>
        <w:t>was</w:t>
      </w:r>
      <w:r w:rsidR="00DE5F0E">
        <w:t xml:space="preserve"> accompanied by the </w:t>
      </w:r>
      <w:r>
        <w:t xml:space="preserve">prescribed </w:t>
      </w:r>
      <w:r w:rsidR="00DE5F0E">
        <w:t>application fee and the prescribed levy for each addi</w:t>
      </w:r>
      <w:r w:rsidR="00776797">
        <w:t>tional gaming machine that the A</w:t>
      </w:r>
      <w:r w:rsidR="00DE5F0E">
        <w:t xml:space="preserve">pplicant </w:t>
      </w:r>
      <w:r w:rsidR="00181A8F">
        <w:t xml:space="preserve">has sought </w:t>
      </w:r>
      <w:r w:rsidR="00DE5F0E">
        <w:t>to have authorised for use under the licen</w:t>
      </w:r>
      <w:r w:rsidR="004C2B32">
        <w:t>ce.</w:t>
      </w:r>
    </w:p>
    <w:p w:rsidR="00C33112" w:rsidRDefault="00F6679C" w:rsidP="00331387">
      <w:pPr>
        <w:spacing w:before="240" w:after="120"/>
        <w:jc w:val="both"/>
        <w:rPr>
          <w:rFonts w:ascii="Lato" w:hAnsi="Lato"/>
          <w:b/>
          <w:color w:val="808080" w:themeColor="background1" w:themeShade="80"/>
          <w:sz w:val="28"/>
          <w:szCs w:val="28"/>
        </w:rPr>
      </w:pPr>
      <w:r w:rsidRPr="00F6679C">
        <w:rPr>
          <w:rFonts w:ascii="Lato" w:hAnsi="Lato"/>
          <w:b/>
          <w:color w:val="808080" w:themeColor="background1" w:themeShade="80"/>
          <w:sz w:val="28"/>
          <w:szCs w:val="28"/>
        </w:rPr>
        <w:t>CONSIDERATIONS</w:t>
      </w:r>
    </w:p>
    <w:p w:rsidR="00F6679C" w:rsidRPr="00F6679C" w:rsidRDefault="0070067C" w:rsidP="005E464C">
      <w:pPr>
        <w:pStyle w:val="Style1"/>
        <w:numPr>
          <w:ilvl w:val="0"/>
          <w:numId w:val="1"/>
        </w:numPr>
      </w:pPr>
      <w:r>
        <w:t>When determining an</w:t>
      </w:r>
      <w:r w:rsidR="00F6679C" w:rsidRPr="00F6679C">
        <w:t xml:space="preserve"> application</w:t>
      </w:r>
      <w:r w:rsidR="000831C0">
        <w:t xml:space="preserve"> under the Act</w:t>
      </w:r>
      <w:r w:rsidR="00F6679C" w:rsidRPr="00F6679C">
        <w:t xml:space="preserve">, the Director </w:t>
      </w:r>
      <w:r w:rsidR="009F48BC">
        <w:t xml:space="preserve">of Gaming Machines (Director) </w:t>
      </w:r>
      <w:r w:rsidR="00F6679C" w:rsidRPr="00F6679C">
        <w:t>must have regard to relevant provisions of the Act and Regulations, including but not limited to the statutor</w:t>
      </w:r>
      <w:r w:rsidR="00F64C6B">
        <w:t>y objects of the Act which are:</w:t>
      </w:r>
    </w:p>
    <w:p w:rsidR="00F6679C" w:rsidRPr="001A6364" w:rsidRDefault="00F6679C" w:rsidP="00B56D79">
      <w:pPr>
        <w:pStyle w:val="ListParagraph"/>
        <w:numPr>
          <w:ilvl w:val="0"/>
          <w:numId w:val="7"/>
        </w:numPr>
        <w:spacing w:before="60" w:after="60" w:line="240" w:lineRule="auto"/>
        <w:ind w:left="1276" w:hanging="556"/>
        <w:contextualSpacing w:val="0"/>
        <w:jc w:val="both"/>
        <w:rPr>
          <w:rFonts w:ascii="Lato" w:hAnsi="Lato"/>
          <w:i/>
        </w:rPr>
      </w:pPr>
      <w:r w:rsidRPr="001A6364">
        <w:rPr>
          <w:rFonts w:ascii="Lato" w:hAnsi="Lato"/>
          <w:i/>
        </w:rPr>
        <w:t>to promote probity and integrity in gaming;</w:t>
      </w:r>
    </w:p>
    <w:p w:rsidR="00F6679C" w:rsidRPr="001A6364" w:rsidRDefault="00F6679C" w:rsidP="00B56D79">
      <w:pPr>
        <w:pStyle w:val="ListParagraph"/>
        <w:numPr>
          <w:ilvl w:val="0"/>
          <w:numId w:val="7"/>
        </w:numPr>
        <w:spacing w:before="60" w:after="60" w:line="240" w:lineRule="auto"/>
        <w:ind w:left="1276" w:hanging="556"/>
        <w:contextualSpacing w:val="0"/>
        <w:jc w:val="both"/>
        <w:rPr>
          <w:rFonts w:ascii="Lato" w:hAnsi="Lato"/>
          <w:i/>
        </w:rPr>
      </w:pPr>
      <w:r w:rsidRPr="001A6364">
        <w:rPr>
          <w:rFonts w:ascii="Lato" w:hAnsi="Lato"/>
          <w:i/>
        </w:rPr>
        <w:t>to maintain the probity and integrity of persons engaged in gaming in the Territory;</w:t>
      </w:r>
    </w:p>
    <w:p w:rsidR="00F6679C" w:rsidRPr="001A6364" w:rsidRDefault="00F6679C" w:rsidP="00B56D79">
      <w:pPr>
        <w:pStyle w:val="ListParagraph"/>
        <w:numPr>
          <w:ilvl w:val="0"/>
          <w:numId w:val="7"/>
        </w:numPr>
        <w:spacing w:before="60" w:after="60" w:line="240" w:lineRule="auto"/>
        <w:ind w:left="1276" w:hanging="556"/>
        <w:contextualSpacing w:val="0"/>
        <w:jc w:val="both"/>
        <w:rPr>
          <w:rFonts w:ascii="Lato" w:hAnsi="Lato"/>
          <w:i/>
        </w:rPr>
      </w:pPr>
      <w:r w:rsidRPr="001A6364">
        <w:rPr>
          <w:rFonts w:ascii="Lato" w:hAnsi="Lato"/>
          <w:i/>
        </w:rPr>
        <w:t>to promote fairness, integrity and efficiency in the operations of persons engaged in gaming in the Territory;</w:t>
      </w:r>
    </w:p>
    <w:p w:rsidR="00F6679C" w:rsidRPr="001A6364" w:rsidRDefault="00F6679C" w:rsidP="00B56D79">
      <w:pPr>
        <w:pStyle w:val="ListParagraph"/>
        <w:numPr>
          <w:ilvl w:val="0"/>
          <w:numId w:val="7"/>
        </w:numPr>
        <w:spacing w:before="60" w:after="60" w:line="240" w:lineRule="auto"/>
        <w:ind w:left="1276" w:hanging="556"/>
        <w:contextualSpacing w:val="0"/>
        <w:jc w:val="both"/>
        <w:rPr>
          <w:rFonts w:ascii="Lato" w:hAnsi="Lato"/>
          <w:i/>
        </w:rPr>
      </w:pPr>
      <w:r w:rsidRPr="001A6364">
        <w:rPr>
          <w:rFonts w:ascii="Lato" w:hAnsi="Lato"/>
          <w:i/>
        </w:rPr>
        <w:t>to reduce any adverse social impact of gaming; and</w:t>
      </w:r>
    </w:p>
    <w:p w:rsidR="00F6679C" w:rsidRPr="001A6364" w:rsidRDefault="00F6679C" w:rsidP="00B56D79">
      <w:pPr>
        <w:pStyle w:val="ListParagraph"/>
        <w:numPr>
          <w:ilvl w:val="0"/>
          <w:numId w:val="7"/>
        </w:numPr>
        <w:spacing w:before="60" w:after="60" w:line="240" w:lineRule="auto"/>
        <w:ind w:left="1276" w:hanging="556"/>
        <w:contextualSpacing w:val="0"/>
        <w:jc w:val="both"/>
        <w:rPr>
          <w:rFonts w:ascii="Lato" w:hAnsi="Lato"/>
          <w:i/>
        </w:rPr>
      </w:pPr>
      <w:r w:rsidRPr="001A6364">
        <w:rPr>
          <w:rFonts w:ascii="Lato" w:hAnsi="Lato"/>
          <w:i/>
        </w:rPr>
        <w:t>to promote a balanced contribution by the gaming industry to general community benefit and amenity.</w:t>
      </w:r>
    </w:p>
    <w:p w:rsidR="008F67E0" w:rsidRDefault="008F67E0" w:rsidP="005E464C">
      <w:pPr>
        <w:pStyle w:val="Style1"/>
        <w:numPr>
          <w:ilvl w:val="0"/>
          <w:numId w:val="1"/>
        </w:numPr>
      </w:pPr>
      <w:r>
        <w:t>Additionally, pursuant to section 41(4) of the Act, the Director</w:t>
      </w:r>
      <w:r w:rsidR="00683E8A">
        <w:t xml:space="preserve">, </w:t>
      </w:r>
      <w:r>
        <w:t xml:space="preserve">when determining an application for an increase in the number of gaming machines authorised for use, </w:t>
      </w:r>
      <w:r w:rsidR="00683E8A">
        <w:t xml:space="preserve">shall </w:t>
      </w:r>
      <w:r>
        <w:t>have regard to:</w:t>
      </w:r>
    </w:p>
    <w:p w:rsidR="008F67E0" w:rsidRPr="001A6364" w:rsidRDefault="008F67E0" w:rsidP="000831C0">
      <w:pPr>
        <w:pStyle w:val="ListParagraph"/>
        <w:numPr>
          <w:ilvl w:val="0"/>
          <w:numId w:val="9"/>
        </w:numPr>
        <w:spacing w:before="60" w:after="60" w:line="240" w:lineRule="auto"/>
        <w:ind w:left="1276" w:hanging="567"/>
        <w:contextualSpacing w:val="0"/>
        <w:jc w:val="both"/>
        <w:rPr>
          <w:rFonts w:ascii="Lato" w:hAnsi="Lato"/>
          <w:i/>
        </w:rPr>
      </w:pPr>
      <w:r w:rsidRPr="001A6364">
        <w:rPr>
          <w:rFonts w:ascii="Lato" w:hAnsi="Lato"/>
          <w:i/>
        </w:rPr>
        <w:t>the increased number of gaming machines that the applicant seeks to have authorised for use under the gaming machine licence;</w:t>
      </w:r>
    </w:p>
    <w:p w:rsidR="008F67E0" w:rsidRPr="001A6364" w:rsidRDefault="008F67E0" w:rsidP="000831C0">
      <w:pPr>
        <w:pStyle w:val="ListParagraph"/>
        <w:numPr>
          <w:ilvl w:val="0"/>
          <w:numId w:val="9"/>
        </w:numPr>
        <w:spacing w:before="60" w:after="60" w:line="240" w:lineRule="auto"/>
        <w:ind w:left="1276" w:hanging="567"/>
        <w:contextualSpacing w:val="0"/>
        <w:jc w:val="both"/>
        <w:rPr>
          <w:rFonts w:ascii="Lato" w:hAnsi="Lato"/>
          <w:i/>
        </w:rPr>
      </w:pPr>
      <w:r w:rsidRPr="001A6364">
        <w:rPr>
          <w:rFonts w:ascii="Lato" w:hAnsi="Lato"/>
          <w:i/>
        </w:rPr>
        <w:t>if section 41A applies - the community impact analysis;</w:t>
      </w:r>
    </w:p>
    <w:p w:rsidR="008F67E0" w:rsidRPr="001A6364" w:rsidRDefault="00356D25" w:rsidP="000831C0">
      <w:pPr>
        <w:spacing w:before="60" w:after="60" w:line="240" w:lineRule="auto"/>
        <w:ind w:left="1276" w:hanging="567"/>
        <w:jc w:val="both"/>
        <w:rPr>
          <w:rFonts w:ascii="Lato" w:hAnsi="Lato"/>
          <w:i/>
        </w:rPr>
      </w:pPr>
      <w:r w:rsidRPr="00B56D79">
        <w:rPr>
          <w:rFonts w:ascii="Lato" w:hAnsi="Lato"/>
        </w:rPr>
        <w:t>(ba)</w:t>
      </w:r>
      <w:r w:rsidR="000831C0">
        <w:rPr>
          <w:rFonts w:ascii="Lato" w:hAnsi="Lato"/>
          <w:i/>
        </w:rPr>
        <w:tab/>
      </w:r>
      <w:r w:rsidRPr="001A6364">
        <w:rPr>
          <w:rFonts w:ascii="Lato" w:hAnsi="Lato"/>
          <w:i/>
        </w:rPr>
        <w:t xml:space="preserve"> </w:t>
      </w:r>
      <w:r w:rsidR="008F67E0" w:rsidRPr="001A6364">
        <w:rPr>
          <w:rFonts w:ascii="Lato" w:hAnsi="Lato"/>
          <w:i/>
        </w:rPr>
        <w:t>if section 41B applies - any submissions recei</w:t>
      </w:r>
      <w:r w:rsidR="00A556DF" w:rsidRPr="001A6364">
        <w:rPr>
          <w:rFonts w:ascii="Lato" w:hAnsi="Lato"/>
          <w:i/>
        </w:rPr>
        <w:t>ved under the section;</w:t>
      </w:r>
    </w:p>
    <w:p w:rsidR="008F67E0" w:rsidRPr="001A6364" w:rsidRDefault="008F67E0" w:rsidP="000831C0">
      <w:pPr>
        <w:pStyle w:val="ListParagraph"/>
        <w:numPr>
          <w:ilvl w:val="0"/>
          <w:numId w:val="9"/>
        </w:numPr>
        <w:spacing w:before="60" w:after="60" w:line="240" w:lineRule="auto"/>
        <w:ind w:left="1276" w:hanging="567"/>
        <w:contextualSpacing w:val="0"/>
        <w:jc w:val="both"/>
        <w:rPr>
          <w:rFonts w:ascii="Lato" w:hAnsi="Lato"/>
          <w:i/>
        </w:rPr>
      </w:pPr>
      <w:r w:rsidRPr="001A6364">
        <w:rPr>
          <w:rFonts w:ascii="Lato" w:hAnsi="Lato"/>
          <w:i/>
        </w:rPr>
        <w:t>the gross monthly profit of existing gaming machines operated on the premises;</w:t>
      </w:r>
    </w:p>
    <w:p w:rsidR="008F67E0" w:rsidRPr="001A6364" w:rsidRDefault="008F67E0" w:rsidP="000831C0">
      <w:pPr>
        <w:pStyle w:val="ListParagraph"/>
        <w:numPr>
          <w:ilvl w:val="0"/>
          <w:numId w:val="9"/>
        </w:numPr>
        <w:spacing w:before="60" w:after="60" w:line="240" w:lineRule="auto"/>
        <w:ind w:left="1276" w:hanging="567"/>
        <w:contextualSpacing w:val="0"/>
        <w:jc w:val="both"/>
        <w:rPr>
          <w:rFonts w:ascii="Lato" w:hAnsi="Lato"/>
          <w:i/>
        </w:rPr>
      </w:pPr>
      <w:r w:rsidRPr="001A6364">
        <w:rPr>
          <w:rFonts w:ascii="Lato" w:hAnsi="Lato"/>
          <w:i/>
        </w:rPr>
        <w:t>the hours and days when the pr</w:t>
      </w:r>
      <w:r w:rsidR="00357453" w:rsidRPr="001A6364">
        <w:rPr>
          <w:rFonts w:ascii="Lato" w:hAnsi="Lato"/>
          <w:i/>
        </w:rPr>
        <w:t>emises are open for the sale of</w:t>
      </w:r>
      <w:r w:rsidRPr="001A6364">
        <w:rPr>
          <w:rFonts w:ascii="Lato" w:hAnsi="Lato"/>
          <w:i/>
        </w:rPr>
        <w:t xml:space="preserve"> liquor;</w:t>
      </w:r>
    </w:p>
    <w:p w:rsidR="008F67E0" w:rsidRPr="001A6364" w:rsidRDefault="008F67E0" w:rsidP="000831C0">
      <w:pPr>
        <w:pStyle w:val="ListParagraph"/>
        <w:numPr>
          <w:ilvl w:val="0"/>
          <w:numId w:val="9"/>
        </w:numPr>
        <w:spacing w:before="60" w:after="60" w:line="240" w:lineRule="auto"/>
        <w:ind w:left="1276" w:hanging="567"/>
        <w:contextualSpacing w:val="0"/>
        <w:jc w:val="both"/>
        <w:rPr>
          <w:rFonts w:ascii="Lato" w:hAnsi="Lato"/>
          <w:i/>
        </w:rPr>
      </w:pPr>
      <w:r w:rsidRPr="001A6364">
        <w:rPr>
          <w:rFonts w:ascii="Lato" w:hAnsi="Lato"/>
          <w:i/>
        </w:rPr>
        <w:t>the size, layout and facilities of the premises together with any proposed modification or relocation of the gaming machine areas of the premises; and</w:t>
      </w:r>
    </w:p>
    <w:p w:rsidR="008F67E0" w:rsidRPr="001A6364" w:rsidRDefault="008F67E0" w:rsidP="000831C0">
      <w:pPr>
        <w:pStyle w:val="ListParagraph"/>
        <w:numPr>
          <w:ilvl w:val="0"/>
          <w:numId w:val="9"/>
        </w:numPr>
        <w:spacing w:before="60" w:after="60" w:line="240" w:lineRule="auto"/>
        <w:ind w:left="1276" w:hanging="567"/>
        <w:contextualSpacing w:val="0"/>
        <w:jc w:val="both"/>
        <w:rPr>
          <w:rFonts w:ascii="Lato" w:hAnsi="Lato"/>
          <w:i/>
        </w:rPr>
      </w:pPr>
      <w:r w:rsidRPr="001A6364">
        <w:rPr>
          <w:rFonts w:ascii="Lato" w:hAnsi="Lato"/>
          <w:i/>
        </w:rPr>
        <w:t>such other matter</w:t>
      </w:r>
      <w:r w:rsidR="00357453" w:rsidRPr="001A6364">
        <w:rPr>
          <w:rFonts w:ascii="Lato" w:hAnsi="Lato"/>
          <w:i/>
        </w:rPr>
        <w:t>s as the Director considers are</w:t>
      </w:r>
      <w:r w:rsidRPr="001A6364">
        <w:rPr>
          <w:rFonts w:ascii="Lato" w:hAnsi="Lato"/>
          <w:i/>
        </w:rPr>
        <w:t xml:space="preserve"> relevant.</w:t>
      </w:r>
    </w:p>
    <w:p w:rsidR="0001006F" w:rsidRDefault="0001006F" w:rsidP="0001006F">
      <w:pPr>
        <w:spacing w:before="240" w:after="120" w:line="240" w:lineRule="auto"/>
        <w:ind w:left="720" w:hanging="720"/>
        <w:jc w:val="both"/>
        <w:rPr>
          <w:rFonts w:ascii="Lato" w:hAnsi="Lato"/>
          <w:b/>
        </w:rPr>
      </w:pPr>
      <w:r w:rsidRPr="0001006F">
        <w:rPr>
          <w:rFonts w:ascii="Lato" w:hAnsi="Lato"/>
          <w:b/>
        </w:rPr>
        <w:t>Increased number of gaming machines</w:t>
      </w:r>
    </w:p>
    <w:p w:rsidR="0001006F" w:rsidRPr="0001006F" w:rsidRDefault="0001006F" w:rsidP="005E464C">
      <w:pPr>
        <w:pStyle w:val="Style1"/>
        <w:numPr>
          <w:ilvl w:val="0"/>
          <w:numId w:val="1"/>
        </w:numPr>
      </w:pPr>
      <w:r w:rsidRPr="0001006F">
        <w:t xml:space="preserve">The Applicant </w:t>
      </w:r>
      <w:r w:rsidR="00A52F91">
        <w:t>seeks to</w:t>
      </w:r>
      <w:r w:rsidRPr="0001006F">
        <w:t xml:space="preserve"> increase the number of </w:t>
      </w:r>
      <w:r w:rsidR="005E464C">
        <w:t xml:space="preserve">approved </w:t>
      </w:r>
      <w:r w:rsidRPr="0001006F">
        <w:t>gaming machin</w:t>
      </w:r>
      <w:r w:rsidR="00181A8F">
        <w:t>es from its current level of 10</w:t>
      </w:r>
      <w:r w:rsidR="005E464C">
        <w:t xml:space="preserve"> </w:t>
      </w:r>
      <w:r>
        <w:t>t</w:t>
      </w:r>
      <w:r w:rsidR="00181A8F">
        <w:t xml:space="preserve">o </w:t>
      </w:r>
      <w:r w:rsidR="000831C0">
        <w:t>the maximum</w:t>
      </w:r>
      <w:r w:rsidR="00181A8F">
        <w:t xml:space="preserve"> </w:t>
      </w:r>
      <w:r w:rsidR="000831C0">
        <w:t xml:space="preserve">permissible </w:t>
      </w:r>
      <w:r w:rsidR="00181A8F">
        <w:t>number of 20</w:t>
      </w:r>
      <w:r>
        <w:t xml:space="preserve">, an increase of 10 </w:t>
      </w:r>
      <w:r w:rsidR="000831C0">
        <w:t xml:space="preserve">gaming </w:t>
      </w:r>
      <w:r>
        <w:t>machines</w:t>
      </w:r>
      <w:r w:rsidR="00A52F91">
        <w:t>.</w:t>
      </w:r>
    </w:p>
    <w:p w:rsidR="005E464C" w:rsidRDefault="005E464C" w:rsidP="001A6364">
      <w:pPr>
        <w:pStyle w:val="Style1"/>
        <w:numPr>
          <w:ilvl w:val="0"/>
          <w:numId w:val="1"/>
        </w:numPr>
        <w:spacing w:after="0"/>
        <w:ind w:left="425" w:hanging="425"/>
      </w:pPr>
      <w:r w:rsidRPr="005E464C">
        <w:t xml:space="preserve">The Applicant is </w:t>
      </w:r>
      <w:r w:rsidR="000831C0">
        <w:t xml:space="preserve">currently </w:t>
      </w:r>
      <w:r w:rsidRPr="005E464C">
        <w:t>the holder of Gaming Machine Licence GM</w:t>
      </w:r>
      <w:r w:rsidR="00BF3BF6">
        <w:t>241</w:t>
      </w:r>
      <w:r w:rsidR="000831C0">
        <w:t xml:space="preserve">. The Applicant also holds </w:t>
      </w:r>
      <w:r w:rsidRPr="005E464C">
        <w:t>Liquor Licence 8</w:t>
      </w:r>
      <w:r w:rsidR="00BF3BF6">
        <w:t>0102399</w:t>
      </w:r>
      <w:r w:rsidRPr="005E464C">
        <w:t xml:space="preserve"> </w:t>
      </w:r>
      <w:r w:rsidR="00C856E1">
        <w:t xml:space="preserve">with </w:t>
      </w:r>
      <w:r w:rsidR="000831C0">
        <w:t>a number of liquor licence authorities including a</w:t>
      </w:r>
      <w:r w:rsidR="00C856E1">
        <w:t xml:space="preserve"> public bar</w:t>
      </w:r>
      <w:r w:rsidR="000831C0">
        <w:t xml:space="preserve"> authority. As noted above, the </w:t>
      </w:r>
      <w:r w:rsidR="00BF3BF6">
        <w:t xml:space="preserve">Gapview Resort Hotel </w:t>
      </w:r>
      <w:r w:rsidR="000831C0">
        <w:t>is therefore a</w:t>
      </w:r>
      <w:r w:rsidR="00182BED">
        <w:t xml:space="preserve"> Category 1</w:t>
      </w:r>
      <w:r w:rsidRPr="005E464C">
        <w:t xml:space="preserve"> licensed premises </w:t>
      </w:r>
      <w:r w:rsidR="000831C0">
        <w:t xml:space="preserve">and, as a consequence, </w:t>
      </w:r>
      <w:r w:rsidR="007E1FC1">
        <w:t xml:space="preserve">may be </w:t>
      </w:r>
      <w:r w:rsidR="000831C0">
        <w:t>permitted to operate a maximum of 20 gaming machines at the Premises.</w:t>
      </w:r>
      <w:r w:rsidR="00A252E3">
        <w:t xml:space="preserve"> If the addit</w:t>
      </w:r>
      <w:r w:rsidR="002F1412">
        <w:t xml:space="preserve">ional gaming machines are approved </w:t>
      </w:r>
      <w:r w:rsidR="00A252E3" w:rsidRPr="0001006F">
        <w:t>I am satisfied that the number of gaming machines on the premises would be within the statut</w:t>
      </w:r>
      <w:r w:rsidR="00A252E3">
        <w:t>ory limit of 20 gaming machines.</w:t>
      </w:r>
    </w:p>
    <w:p w:rsidR="005E464C" w:rsidRPr="005E464C" w:rsidRDefault="005E464C" w:rsidP="005E464C">
      <w:pPr>
        <w:spacing w:before="240" w:after="120" w:line="240" w:lineRule="auto"/>
        <w:ind w:left="720" w:hanging="720"/>
        <w:jc w:val="both"/>
        <w:rPr>
          <w:rFonts w:ascii="Lato" w:hAnsi="Lato"/>
          <w:b/>
        </w:rPr>
      </w:pPr>
      <w:r w:rsidRPr="005E464C">
        <w:rPr>
          <w:rFonts w:ascii="Lato" w:hAnsi="Lato"/>
          <w:b/>
        </w:rPr>
        <w:t>Community Impact Analysis</w:t>
      </w:r>
    </w:p>
    <w:p w:rsidR="002F1412" w:rsidRPr="001A6364" w:rsidRDefault="002F1412" w:rsidP="001A6364">
      <w:pPr>
        <w:pStyle w:val="Style1"/>
        <w:numPr>
          <w:ilvl w:val="0"/>
          <w:numId w:val="1"/>
        </w:numPr>
      </w:pPr>
      <w:r>
        <w:t xml:space="preserve">As required by section 41A(1) of the Act, the application was accompanied by Community Impact Analysis (CIA) prepared by </w:t>
      </w:r>
      <w:r w:rsidRPr="004D6877">
        <w:t>DNS Specialist Services</w:t>
      </w:r>
      <w:r>
        <w:t>.</w:t>
      </w:r>
    </w:p>
    <w:p w:rsidR="005E464C" w:rsidRPr="005E464C" w:rsidRDefault="005E464C" w:rsidP="005E464C">
      <w:pPr>
        <w:pStyle w:val="Style1"/>
        <w:numPr>
          <w:ilvl w:val="0"/>
          <w:numId w:val="1"/>
        </w:numPr>
      </w:pPr>
      <w:r w:rsidRPr="005E464C">
        <w:t xml:space="preserve">Pursuant to section 41A(2) of the Act, the CIA must provide </w:t>
      </w:r>
      <w:r w:rsidR="00330FDD">
        <w:t>the following detail</w:t>
      </w:r>
      <w:r w:rsidR="002F1412">
        <w:t>s</w:t>
      </w:r>
      <w:r w:rsidRPr="005E464C">
        <w:t>:</w:t>
      </w:r>
    </w:p>
    <w:p w:rsidR="005E464C" w:rsidRPr="001A6364" w:rsidRDefault="005E464C" w:rsidP="00B56D79">
      <w:pPr>
        <w:pStyle w:val="ListParagraph"/>
        <w:numPr>
          <w:ilvl w:val="0"/>
          <w:numId w:val="10"/>
        </w:numPr>
        <w:spacing w:before="60" w:after="60" w:line="240" w:lineRule="auto"/>
        <w:ind w:left="1276" w:hanging="567"/>
        <w:contextualSpacing w:val="0"/>
        <w:jc w:val="both"/>
        <w:rPr>
          <w:rFonts w:ascii="Lato" w:hAnsi="Lato"/>
          <w:i/>
        </w:rPr>
      </w:pPr>
      <w:r w:rsidRPr="001A6364">
        <w:rPr>
          <w:rFonts w:ascii="Lato" w:hAnsi="Lato"/>
          <w:i/>
        </w:rPr>
        <w:t xml:space="preserve">the suitability of the premises to which the application relates having regard to the size, layout </w:t>
      </w:r>
      <w:r w:rsidR="00F64C6B" w:rsidRPr="001A6364">
        <w:rPr>
          <w:rFonts w:ascii="Lato" w:hAnsi="Lato"/>
          <w:i/>
        </w:rPr>
        <w:t>and facilities of the premises;</w:t>
      </w:r>
    </w:p>
    <w:p w:rsidR="005E464C" w:rsidRPr="001A6364" w:rsidRDefault="005E464C" w:rsidP="00B56D79">
      <w:pPr>
        <w:pStyle w:val="ListParagraph"/>
        <w:numPr>
          <w:ilvl w:val="0"/>
          <w:numId w:val="10"/>
        </w:numPr>
        <w:spacing w:before="60" w:after="60" w:line="240" w:lineRule="auto"/>
        <w:ind w:left="1276" w:hanging="567"/>
        <w:contextualSpacing w:val="0"/>
        <w:jc w:val="both"/>
        <w:rPr>
          <w:rFonts w:ascii="Lato" w:hAnsi="Lato"/>
          <w:i/>
        </w:rPr>
      </w:pPr>
      <w:r w:rsidRPr="001A6364">
        <w:rPr>
          <w:rFonts w:ascii="Lato" w:hAnsi="Lato"/>
          <w:i/>
        </w:rPr>
        <w:t>the suitability of the premises to which the application relates having regard to the primary activity conducted at the premises;</w:t>
      </w:r>
    </w:p>
    <w:p w:rsidR="005E464C" w:rsidRPr="001A6364" w:rsidRDefault="005E464C" w:rsidP="00B56D79">
      <w:pPr>
        <w:pStyle w:val="ListParagraph"/>
        <w:numPr>
          <w:ilvl w:val="0"/>
          <w:numId w:val="10"/>
        </w:numPr>
        <w:spacing w:before="60" w:after="60" w:line="240" w:lineRule="auto"/>
        <w:ind w:left="1276" w:hanging="567"/>
        <w:contextualSpacing w:val="0"/>
        <w:jc w:val="both"/>
        <w:rPr>
          <w:rFonts w:ascii="Lato" w:hAnsi="Lato"/>
          <w:i/>
        </w:rPr>
      </w:pPr>
      <w:r w:rsidRPr="001A6364">
        <w:rPr>
          <w:rFonts w:ascii="Lato" w:hAnsi="Lato"/>
          <w:i/>
        </w:rPr>
        <w:t xml:space="preserve">the suitability of the location to which the application relates having regard to the population of the local area, the proximity of the premises to other gaming venues and the proximity of the </w:t>
      </w:r>
      <w:r w:rsidRPr="001A6364">
        <w:rPr>
          <w:rFonts w:ascii="Lato" w:hAnsi="Lato"/>
          <w:i/>
        </w:rPr>
        <w:lastRenderedPageBreak/>
        <w:t>premises to sensitive areas such as schools, shopping centres, other community congregation facilities, welfare agencies, banks and pawn brokers;</w:t>
      </w:r>
    </w:p>
    <w:p w:rsidR="005E464C" w:rsidRPr="001A6364" w:rsidRDefault="005E464C" w:rsidP="00B56D79">
      <w:pPr>
        <w:pStyle w:val="ListParagraph"/>
        <w:numPr>
          <w:ilvl w:val="0"/>
          <w:numId w:val="10"/>
        </w:numPr>
        <w:spacing w:before="60" w:after="60" w:line="240" w:lineRule="auto"/>
        <w:ind w:left="1276" w:hanging="567"/>
        <w:contextualSpacing w:val="0"/>
        <w:jc w:val="both"/>
        <w:rPr>
          <w:rFonts w:ascii="Lato" w:hAnsi="Lato"/>
          <w:i/>
        </w:rPr>
      </w:pPr>
      <w:r w:rsidRPr="001A6364">
        <w:rPr>
          <w:rFonts w:ascii="Lato" w:hAnsi="Lato"/>
          <w:i/>
        </w:rPr>
        <w:t>the appropriateness of problem gambling risk management and responsible gambling strategies;</w:t>
      </w:r>
    </w:p>
    <w:p w:rsidR="0001006F" w:rsidRPr="001A6364" w:rsidRDefault="005E464C" w:rsidP="00B56D79">
      <w:pPr>
        <w:pStyle w:val="ListParagraph"/>
        <w:numPr>
          <w:ilvl w:val="0"/>
          <w:numId w:val="10"/>
        </w:numPr>
        <w:spacing w:before="60" w:after="60" w:line="240" w:lineRule="auto"/>
        <w:ind w:left="1276" w:hanging="567"/>
        <w:contextualSpacing w:val="0"/>
        <w:jc w:val="both"/>
        <w:rPr>
          <w:rFonts w:ascii="Lato" w:hAnsi="Lato"/>
          <w:i/>
        </w:rPr>
      </w:pPr>
      <w:r w:rsidRPr="001A6364">
        <w:rPr>
          <w:rFonts w:ascii="Lato" w:hAnsi="Lato"/>
          <w:i/>
        </w:rPr>
        <w:t>economic impact of the proposal including contribution to the community, employment creation and significance or reliance of the venue to or on tourism.</w:t>
      </w:r>
    </w:p>
    <w:p w:rsidR="0001006F" w:rsidRPr="0001006F" w:rsidRDefault="005E464C" w:rsidP="005E464C">
      <w:pPr>
        <w:spacing w:before="240" w:after="120" w:line="240" w:lineRule="auto"/>
        <w:ind w:left="720" w:hanging="720"/>
        <w:jc w:val="both"/>
        <w:rPr>
          <w:rFonts w:ascii="Lato" w:hAnsi="Lato"/>
          <w:b/>
        </w:rPr>
      </w:pPr>
      <w:r w:rsidRPr="003E186D">
        <w:rPr>
          <w:rFonts w:ascii="Lato" w:hAnsi="Lato"/>
          <w:b/>
        </w:rPr>
        <w:t>Suitability of Premises – size, layout and facilities</w:t>
      </w:r>
    </w:p>
    <w:p w:rsidR="00F6679C" w:rsidRPr="00E45334" w:rsidRDefault="00A64363" w:rsidP="00384D89">
      <w:pPr>
        <w:pStyle w:val="Style1"/>
        <w:numPr>
          <w:ilvl w:val="0"/>
          <w:numId w:val="1"/>
        </w:numPr>
        <w:rPr>
          <w:color w:val="000000" w:themeColor="text1"/>
        </w:rPr>
      </w:pPr>
      <w:r w:rsidRPr="00E45334">
        <w:rPr>
          <w:color w:val="000000" w:themeColor="text1"/>
        </w:rPr>
        <w:t xml:space="preserve">There are no structural alterations currently planned for the </w:t>
      </w:r>
      <w:r w:rsidR="00670F92">
        <w:rPr>
          <w:color w:val="000000" w:themeColor="text1"/>
        </w:rPr>
        <w:t>P</w:t>
      </w:r>
      <w:r w:rsidR="00E912D3" w:rsidRPr="00E45334">
        <w:rPr>
          <w:color w:val="000000" w:themeColor="text1"/>
        </w:rPr>
        <w:t>remises</w:t>
      </w:r>
      <w:r w:rsidR="002F1412">
        <w:rPr>
          <w:color w:val="000000" w:themeColor="text1"/>
        </w:rPr>
        <w:t>.</w:t>
      </w:r>
      <w:r w:rsidR="0069669F" w:rsidRPr="00E45334">
        <w:rPr>
          <w:color w:val="000000" w:themeColor="text1"/>
        </w:rPr>
        <w:t xml:space="preserve"> </w:t>
      </w:r>
      <w:r w:rsidR="002F1412">
        <w:rPr>
          <w:color w:val="000000" w:themeColor="text1"/>
        </w:rPr>
        <w:t>I</w:t>
      </w:r>
      <w:r w:rsidR="0069669F" w:rsidRPr="00E45334">
        <w:rPr>
          <w:color w:val="000000" w:themeColor="text1"/>
        </w:rPr>
        <w:t>nstead</w:t>
      </w:r>
      <w:r w:rsidRPr="00E45334">
        <w:rPr>
          <w:color w:val="000000" w:themeColor="text1"/>
        </w:rPr>
        <w:t xml:space="preserve"> the additional gaming machines will be located within the current approved </w:t>
      </w:r>
      <w:r w:rsidR="009B77A8" w:rsidRPr="00E45334">
        <w:rPr>
          <w:color w:val="000000" w:themeColor="text1"/>
        </w:rPr>
        <w:t>gaming room footprint.</w:t>
      </w:r>
      <w:r w:rsidR="00E45334" w:rsidRPr="00E45334">
        <w:rPr>
          <w:color w:val="000000" w:themeColor="text1"/>
        </w:rPr>
        <w:t xml:space="preserve"> Should this change, it would be </w:t>
      </w:r>
      <w:r w:rsidR="002F1412">
        <w:rPr>
          <w:color w:val="000000" w:themeColor="text1"/>
        </w:rPr>
        <w:t xml:space="preserve">incumbent on the Applicant to lodge a future application seeking approval to </w:t>
      </w:r>
      <w:r w:rsidR="00E45334" w:rsidRPr="00E45334">
        <w:rPr>
          <w:color w:val="000000" w:themeColor="text1"/>
        </w:rPr>
        <w:t xml:space="preserve">modify the gaming machine space and </w:t>
      </w:r>
      <w:r w:rsidR="002F1412">
        <w:rPr>
          <w:color w:val="000000" w:themeColor="text1"/>
        </w:rPr>
        <w:t xml:space="preserve">which, if required, </w:t>
      </w:r>
      <w:r w:rsidR="007E1FC1">
        <w:rPr>
          <w:color w:val="000000" w:themeColor="text1"/>
        </w:rPr>
        <w:t xml:space="preserve">would </w:t>
      </w:r>
      <w:r w:rsidR="002F1412">
        <w:rPr>
          <w:color w:val="000000" w:themeColor="text1"/>
        </w:rPr>
        <w:t xml:space="preserve">be </w:t>
      </w:r>
      <w:r w:rsidR="00E45334" w:rsidRPr="00E45334">
        <w:rPr>
          <w:color w:val="000000" w:themeColor="text1"/>
        </w:rPr>
        <w:t>considered separate</w:t>
      </w:r>
      <w:r w:rsidR="002F1412">
        <w:rPr>
          <w:color w:val="000000" w:themeColor="text1"/>
        </w:rPr>
        <w:t>ly</w:t>
      </w:r>
      <w:r w:rsidR="00E45334" w:rsidRPr="00E45334">
        <w:rPr>
          <w:color w:val="000000" w:themeColor="text1"/>
        </w:rPr>
        <w:t xml:space="preserve"> to this application.</w:t>
      </w:r>
    </w:p>
    <w:p w:rsidR="00F6679C" w:rsidRPr="002922BB" w:rsidRDefault="00F6679C" w:rsidP="00331387">
      <w:pPr>
        <w:spacing w:before="240" w:after="120" w:line="240" w:lineRule="auto"/>
        <w:ind w:left="720" w:hanging="720"/>
        <w:jc w:val="both"/>
        <w:rPr>
          <w:rFonts w:ascii="Lato" w:hAnsi="Lato"/>
          <w:b/>
        </w:rPr>
      </w:pPr>
      <w:r w:rsidRPr="003E186D">
        <w:rPr>
          <w:rFonts w:ascii="Lato" w:hAnsi="Lato"/>
          <w:b/>
        </w:rPr>
        <w:t>Suitability of Premises – primary activity</w:t>
      </w:r>
    </w:p>
    <w:p w:rsidR="0027212E" w:rsidRDefault="00B533EE" w:rsidP="0060410E">
      <w:pPr>
        <w:pStyle w:val="Style1"/>
        <w:numPr>
          <w:ilvl w:val="0"/>
          <w:numId w:val="1"/>
        </w:numPr>
      </w:pPr>
      <w:r>
        <w:t xml:space="preserve">The Gapview </w:t>
      </w:r>
      <w:r w:rsidR="00670F92">
        <w:t xml:space="preserve">Resort </w:t>
      </w:r>
      <w:r>
        <w:t xml:space="preserve">Hotel </w:t>
      </w:r>
      <w:r w:rsidR="00670F92">
        <w:t>was built in the 1980’s and i</w:t>
      </w:r>
      <w:r w:rsidR="009B77A8" w:rsidRPr="002922BB">
        <w:t xml:space="preserve">nformation contained in the </w:t>
      </w:r>
      <w:r w:rsidR="00FF3047">
        <w:t>CIA</w:t>
      </w:r>
      <w:r w:rsidR="009B77A8" w:rsidRPr="002922BB">
        <w:t xml:space="preserve"> </w:t>
      </w:r>
      <w:r w:rsidR="004E6B15">
        <w:t xml:space="preserve">indicates </w:t>
      </w:r>
      <w:r w:rsidR="00670F92">
        <w:t xml:space="preserve">in addition to venue upgrades to the Premises, the Applicant is developing a long-term strategy to expand the accommodation facilities with a </w:t>
      </w:r>
      <w:r w:rsidR="00481A23">
        <w:t>proposal to</w:t>
      </w:r>
      <w:r w:rsidR="00670F92">
        <w:t xml:space="preserve"> build 80 to 100 motel rooms on the existing campground site.</w:t>
      </w:r>
      <w:r w:rsidR="00F92F91">
        <w:t xml:space="preserve"> T</w:t>
      </w:r>
      <w:r w:rsidR="00F92F91">
        <w:rPr>
          <w:color w:val="000000" w:themeColor="text1"/>
        </w:rPr>
        <w:t>he Premises has held</w:t>
      </w:r>
      <w:r>
        <w:rPr>
          <w:color w:val="000000" w:themeColor="text1"/>
        </w:rPr>
        <w:t xml:space="preserve"> and operated</w:t>
      </w:r>
      <w:r w:rsidR="00F92F91">
        <w:rPr>
          <w:color w:val="000000" w:themeColor="text1"/>
        </w:rPr>
        <w:t xml:space="preserve"> a gaming machine licence since August 2007.</w:t>
      </w:r>
    </w:p>
    <w:p w:rsidR="004E6B15" w:rsidRPr="0027212E" w:rsidRDefault="006D21C6" w:rsidP="004E6B15">
      <w:pPr>
        <w:pStyle w:val="Style1"/>
        <w:numPr>
          <w:ilvl w:val="0"/>
          <w:numId w:val="1"/>
        </w:numPr>
      </w:pPr>
      <w:r>
        <w:t>Long term, the development of the Premises’ amenities and entertainment offering will provide significant opportunities for employment and will complement growth in the NT’s tourist industry.</w:t>
      </w:r>
    </w:p>
    <w:p w:rsidR="00F6679C" w:rsidRPr="002922BB" w:rsidRDefault="00F6679C" w:rsidP="00331387">
      <w:pPr>
        <w:spacing w:before="240" w:after="120" w:line="240" w:lineRule="auto"/>
        <w:jc w:val="both"/>
        <w:rPr>
          <w:rFonts w:ascii="Lato" w:hAnsi="Lato"/>
          <w:b/>
        </w:rPr>
      </w:pPr>
      <w:r w:rsidRPr="003E186D">
        <w:rPr>
          <w:rFonts w:ascii="Lato" w:hAnsi="Lato"/>
          <w:b/>
        </w:rPr>
        <w:t>Suitability of Location - population of local area, proximity to other gaming venues and proximity to sensitive areas</w:t>
      </w:r>
    </w:p>
    <w:p w:rsidR="00F6679C" w:rsidRDefault="00CA46D4" w:rsidP="00384D89">
      <w:pPr>
        <w:pStyle w:val="Style1"/>
        <w:numPr>
          <w:ilvl w:val="0"/>
          <w:numId w:val="1"/>
        </w:numPr>
      </w:pPr>
      <w:r>
        <w:t>The Premises</w:t>
      </w:r>
      <w:r w:rsidR="00F6679C" w:rsidRPr="002922BB">
        <w:t xml:space="preserve"> is </w:t>
      </w:r>
      <w:r w:rsidR="004E6B15">
        <w:t xml:space="preserve">located </w:t>
      </w:r>
      <w:r w:rsidR="006D21C6">
        <w:t>in the suburb called “the Gap” which lies at the southern entrance to Alice Springs along South Terrace</w:t>
      </w:r>
      <w:r w:rsidR="004E6B15">
        <w:t>.</w:t>
      </w:r>
      <w:r w:rsidR="00C34623">
        <w:t xml:space="preserve"> </w:t>
      </w:r>
      <w:r w:rsidR="006D21C6">
        <w:t xml:space="preserve">South Terrace runs around the rear of the site, which is flanked by the Todd </w:t>
      </w:r>
      <w:r w:rsidR="00884986">
        <w:t>River</w:t>
      </w:r>
      <w:r w:rsidR="006D21C6">
        <w:t xml:space="preserve">, </w:t>
      </w:r>
      <w:r w:rsidR="001B71D5">
        <w:t xml:space="preserve">with </w:t>
      </w:r>
      <w:r w:rsidR="006D21C6">
        <w:t xml:space="preserve">the Alice Springs Airport Motel situated at the front of the </w:t>
      </w:r>
      <w:r w:rsidR="001B71D5">
        <w:t>Premises</w:t>
      </w:r>
      <w:r w:rsidR="006D21C6">
        <w:t xml:space="preserve"> and serves as a buffer between the residential properties across Acacia and Walker Streets.</w:t>
      </w:r>
    </w:p>
    <w:p w:rsidR="00C34623" w:rsidRDefault="00C34623" w:rsidP="00BB36F3">
      <w:pPr>
        <w:pStyle w:val="Style1"/>
        <w:numPr>
          <w:ilvl w:val="0"/>
          <w:numId w:val="1"/>
        </w:numPr>
      </w:pPr>
      <w:r>
        <w:t xml:space="preserve">The </w:t>
      </w:r>
      <w:r w:rsidR="00CA46D4">
        <w:t>Premises</w:t>
      </w:r>
      <w:r>
        <w:t xml:space="preserve"> is zoned as </w:t>
      </w:r>
      <w:r w:rsidR="00B933FB">
        <w:t>Tourist Commercial under the NT Planning Scheme, the purpose of which is to facilitate commercial and residential development that caters for the needs of visitors, supports tourism activities, and is of a scale and character compatible with surrounding development.</w:t>
      </w:r>
    </w:p>
    <w:p w:rsidR="00B933FB" w:rsidRDefault="00B933FB" w:rsidP="00BB36F3">
      <w:pPr>
        <w:pStyle w:val="Style1"/>
        <w:numPr>
          <w:ilvl w:val="0"/>
          <w:numId w:val="1"/>
        </w:numPr>
      </w:pPr>
      <w:r>
        <w:t xml:space="preserve">The zoning is directly aligned with </w:t>
      </w:r>
      <w:r w:rsidR="00B153A6">
        <w:t>the Premises</w:t>
      </w:r>
      <w:r w:rsidR="001B71D5">
        <w:t>’</w:t>
      </w:r>
      <w:r w:rsidR="00B153A6">
        <w:t xml:space="preserve"> </w:t>
      </w:r>
      <w:r w:rsidR="001B71D5">
        <w:t>operations which</w:t>
      </w:r>
      <w:r>
        <w:t xml:space="preserve"> incorporate a tourist campground with shower and laundry facilities, covered electric BBQ areas and two large pools in the public hotel area. The surrounding area is largely zoned for conservation and medium density residential use.</w:t>
      </w:r>
    </w:p>
    <w:p w:rsidR="00B153A6" w:rsidRDefault="00B153A6" w:rsidP="00BB36F3">
      <w:pPr>
        <w:pStyle w:val="Style1"/>
        <w:numPr>
          <w:ilvl w:val="0"/>
          <w:numId w:val="1"/>
        </w:numPr>
      </w:pPr>
      <w:r>
        <w:t>Due to the nature of the Premises</w:t>
      </w:r>
      <w:r w:rsidR="00753B9D">
        <w:t>’</w:t>
      </w:r>
      <w:r>
        <w:t xml:space="preserve"> operations and corresponding ABS geographical standard, </w:t>
      </w:r>
      <w:r w:rsidR="0007613A">
        <w:t>the Alice Springs</w:t>
      </w:r>
      <w:r>
        <w:t xml:space="preserve"> Local Government Area (LGA) has been utilised as the Local Community Area (LCA) for analysis, with the Northern Territory (NT) being used as a benchmark and is the broadest level of analysis throughout the report</w:t>
      </w:r>
      <w:r w:rsidR="0007613A">
        <w:t>.</w:t>
      </w:r>
    </w:p>
    <w:p w:rsidR="006E182F" w:rsidRDefault="0069669F" w:rsidP="00BB36F3">
      <w:pPr>
        <w:pStyle w:val="Style1"/>
        <w:numPr>
          <w:ilvl w:val="0"/>
          <w:numId w:val="1"/>
        </w:numPr>
      </w:pPr>
      <w:r w:rsidRPr="0069669F">
        <w:t>The defined L</w:t>
      </w:r>
      <w:r w:rsidR="00C34623">
        <w:t>GA indicates</w:t>
      </w:r>
      <w:r w:rsidR="00C76FC7">
        <w:t xml:space="preserve"> a population of 24,753 of which 18,945</w:t>
      </w:r>
      <w:r w:rsidRPr="0069669F">
        <w:t xml:space="preserve"> (7</w:t>
      </w:r>
      <w:r w:rsidR="00C76FC7">
        <w:t>7</w:t>
      </w:r>
      <w:r w:rsidRPr="0069669F">
        <w:t xml:space="preserve">%) are </w:t>
      </w:r>
      <w:r w:rsidR="00356D25" w:rsidRPr="0069669F">
        <w:t>adults;</w:t>
      </w:r>
      <w:r w:rsidRPr="0069669F">
        <w:t xml:space="preserve"> NT </w:t>
      </w:r>
      <w:r w:rsidR="002F1412">
        <w:t xml:space="preserve">as a whole </w:t>
      </w:r>
      <w:r w:rsidRPr="0069669F">
        <w:t>has a marginally lower rep</w:t>
      </w:r>
      <w:r w:rsidR="00C76FC7">
        <w:t>resentation of adults at 170,707 (75</w:t>
      </w:r>
      <w:r w:rsidRPr="0069669F">
        <w:t>%).</w:t>
      </w:r>
    </w:p>
    <w:p w:rsidR="006E182F" w:rsidRDefault="006E182F" w:rsidP="006E182F">
      <w:pPr>
        <w:pStyle w:val="Style1"/>
        <w:numPr>
          <w:ilvl w:val="0"/>
          <w:numId w:val="1"/>
        </w:numPr>
      </w:pPr>
      <w:r>
        <w:t xml:space="preserve">The </w:t>
      </w:r>
      <w:r w:rsidRPr="006E182F">
        <w:t>Department of Treasury and Finance</w:t>
      </w:r>
      <w:r w:rsidR="00C76FC7">
        <w:t xml:space="preserve"> 2019</w:t>
      </w:r>
      <w:r w:rsidRPr="002922BB">
        <w:t xml:space="preserve"> </w:t>
      </w:r>
      <w:r w:rsidR="00C76FC7">
        <w:t xml:space="preserve">figures </w:t>
      </w:r>
      <w:r>
        <w:t xml:space="preserve">projects an </w:t>
      </w:r>
      <w:r w:rsidR="004D430A">
        <w:t>increase of</w:t>
      </w:r>
      <w:r>
        <w:t xml:space="preserve"> 4,253 new residents in the Alice Spring region from 2016 to 2036.</w:t>
      </w:r>
    </w:p>
    <w:p w:rsidR="0069669F" w:rsidRPr="00BB36F3" w:rsidRDefault="00164CDD" w:rsidP="006E182F">
      <w:pPr>
        <w:pStyle w:val="Style1"/>
        <w:numPr>
          <w:ilvl w:val="0"/>
          <w:numId w:val="1"/>
        </w:numPr>
      </w:pPr>
      <w:r w:rsidRPr="00BB36F3">
        <w:t>The 18</w:t>
      </w:r>
      <w:r w:rsidR="002F1412">
        <w:t xml:space="preserve"> </w:t>
      </w:r>
      <w:r w:rsidRPr="00BB36F3">
        <w:t>-</w:t>
      </w:r>
      <w:r w:rsidR="002F1412">
        <w:t xml:space="preserve"> </w:t>
      </w:r>
      <w:r w:rsidRPr="00BB36F3">
        <w:t xml:space="preserve">29 age group is higher within the LCA (19.2%) compared to the </w:t>
      </w:r>
      <w:r w:rsidR="002F1412">
        <w:t xml:space="preserve">rest of the </w:t>
      </w:r>
      <w:r w:rsidRPr="00BB36F3">
        <w:t>NT (14.5%)</w:t>
      </w:r>
      <w:r w:rsidR="002F1412">
        <w:t>. C</w:t>
      </w:r>
      <w:r w:rsidRPr="00BB36F3">
        <w:t>onverse</w:t>
      </w:r>
      <w:r w:rsidR="00552B0C">
        <w:t>ly residents aged 60+ are under-</w:t>
      </w:r>
      <w:r w:rsidRPr="00BB36F3">
        <w:t xml:space="preserve">represented within the LCA compared to the </w:t>
      </w:r>
      <w:r w:rsidR="002F1412">
        <w:t xml:space="preserve">remainder of the </w:t>
      </w:r>
      <w:r w:rsidR="00C76FC7">
        <w:t>NT</w:t>
      </w:r>
      <w:r w:rsidR="000C0488">
        <w:t>.</w:t>
      </w:r>
    </w:p>
    <w:p w:rsidR="008E00C5" w:rsidRDefault="008E00C5" w:rsidP="00BB36F3">
      <w:pPr>
        <w:pStyle w:val="Style1"/>
        <w:numPr>
          <w:ilvl w:val="0"/>
          <w:numId w:val="1"/>
        </w:numPr>
      </w:pPr>
      <w:r w:rsidRPr="00143343">
        <w:t>There are</w:t>
      </w:r>
      <w:r w:rsidR="00CA28D0">
        <w:t xml:space="preserve"> </w:t>
      </w:r>
      <w:r w:rsidR="00A556DF">
        <w:t>five</w:t>
      </w:r>
      <w:r w:rsidRPr="00143343">
        <w:t xml:space="preserve"> li</w:t>
      </w:r>
      <w:r>
        <w:t xml:space="preserve">censed gaming </w:t>
      </w:r>
      <w:r w:rsidR="007E1FC1">
        <w:t xml:space="preserve">machine </w:t>
      </w:r>
      <w:r w:rsidR="00E912D3">
        <w:t>premises</w:t>
      </w:r>
      <w:r>
        <w:t xml:space="preserve"> in Alice Springs</w:t>
      </w:r>
      <w:r w:rsidR="00FF3047">
        <w:t xml:space="preserve">, this includes Lasseters </w:t>
      </w:r>
      <w:r w:rsidR="00CA28D0">
        <w:t xml:space="preserve">Casino, </w:t>
      </w:r>
      <w:r w:rsidR="002F1412">
        <w:t>two</w:t>
      </w:r>
      <w:r w:rsidR="00CA28D0">
        <w:t xml:space="preserve"> Clubs</w:t>
      </w:r>
      <w:r w:rsidR="007E1FC1">
        <w:t xml:space="preserve"> (</w:t>
      </w:r>
      <w:r w:rsidR="002F1412">
        <w:t xml:space="preserve">Gillen Club and </w:t>
      </w:r>
      <w:r w:rsidR="00FB0270">
        <w:t>Club</w:t>
      </w:r>
      <w:r w:rsidR="002F1412">
        <w:t xml:space="preserve"> Eastside</w:t>
      </w:r>
      <w:r w:rsidR="007E1FC1">
        <w:t>)</w:t>
      </w:r>
      <w:r w:rsidR="002F1412">
        <w:t xml:space="preserve"> </w:t>
      </w:r>
      <w:r w:rsidR="00CA28D0">
        <w:t xml:space="preserve">and </w:t>
      </w:r>
      <w:r w:rsidR="002F1412">
        <w:t>two</w:t>
      </w:r>
      <w:r w:rsidRPr="00143343">
        <w:t xml:space="preserve"> </w:t>
      </w:r>
      <w:r w:rsidR="002F1412">
        <w:t>h</w:t>
      </w:r>
      <w:r w:rsidRPr="00143343">
        <w:t>otels</w:t>
      </w:r>
      <w:r w:rsidR="00B153A6">
        <w:t>, the Todd Tavern and Gapv</w:t>
      </w:r>
      <w:r w:rsidR="002F1412">
        <w:t xml:space="preserve">iew </w:t>
      </w:r>
      <w:r w:rsidR="00B153A6">
        <w:t xml:space="preserve">Resort </w:t>
      </w:r>
      <w:r w:rsidR="002F1412">
        <w:t>Hotel</w:t>
      </w:r>
      <w:r w:rsidRPr="00143343">
        <w:t>.</w:t>
      </w:r>
      <w:r>
        <w:t xml:space="preserve"> </w:t>
      </w:r>
      <w:r w:rsidR="00E45334">
        <w:t xml:space="preserve">At </w:t>
      </w:r>
      <w:r w:rsidR="00E45334" w:rsidRPr="00E45334">
        <w:rPr>
          <w:color w:val="000000" w:themeColor="text1"/>
        </w:rPr>
        <w:t>the time</w:t>
      </w:r>
      <w:r w:rsidR="001D1CED">
        <w:rPr>
          <w:color w:val="000000" w:themeColor="text1"/>
        </w:rPr>
        <w:t xml:space="preserve"> of making this application</w:t>
      </w:r>
      <w:r w:rsidR="00E45334" w:rsidRPr="00E45334">
        <w:rPr>
          <w:color w:val="000000" w:themeColor="text1"/>
        </w:rPr>
        <w:t xml:space="preserve">, </w:t>
      </w:r>
      <w:r w:rsidR="00E45334">
        <w:rPr>
          <w:color w:val="000000" w:themeColor="text1"/>
        </w:rPr>
        <w:t>Lasseters Casino dominate</w:t>
      </w:r>
      <w:r w:rsidR="007E1FC1">
        <w:rPr>
          <w:color w:val="000000" w:themeColor="text1"/>
        </w:rPr>
        <w:t>s</w:t>
      </w:r>
      <w:r w:rsidRPr="00E45334">
        <w:rPr>
          <w:color w:val="000000" w:themeColor="text1"/>
        </w:rPr>
        <w:t xml:space="preserve"> the market share of gaming machines</w:t>
      </w:r>
      <w:r w:rsidR="00CA28D0" w:rsidRPr="00E45334">
        <w:rPr>
          <w:color w:val="000000" w:themeColor="text1"/>
        </w:rPr>
        <w:t xml:space="preserve"> at 69% followed by the </w:t>
      </w:r>
      <w:r w:rsidR="002F1412">
        <w:rPr>
          <w:color w:val="000000" w:themeColor="text1"/>
        </w:rPr>
        <w:t>two</w:t>
      </w:r>
      <w:r w:rsidRPr="00E45334">
        <w:rPr>
          <w:color w:val="000000" w:themeColor="text1"/>
        </w:rPr>
        <w:t xml:space="preserve"> clubs at 26% and </w:t>
      </w:r>
      <w:r w:rsidR="002F1412">
        <w:rPr>
          <w:color w:val="000000" w:themeColor="text1"/>
        </w:rPr>
        <w:t xml:space="preserve">the two </w:t>
      </w:r>
      <w:r w:rsidRPr="00E45334">
        <w:rPr>
          <w:color w:val="000000" w:themeColor="text1"/>
        </w:rPr>
        <w:t>hotels at 6%</w:t>
      </w:r>
      <w:r w:rsidR="00B153A6">
        <w:rPr>
          <w:color w:val="000000" w:themeColor="text1"/>
        </w:rPr>
        <w:t xml:space="preserve"> (this figure is not inclusive of a recent approval increasing gaming machines at the Todd Tavern by 10)</w:t>
      </w:r>
      <w:r w:rsidRPr="00E45334">
        <w:rPr>
          <w:color w:val="000000" w:themeColor="text1"/>
        </w:rPr>
        <w:t>.</w:t>
      </w:r>
    </w:p>
    <w:p w:rsidR="008E00C5" w:rsidRPr="000F7752" w:rsidRDefault="008E00C5" w:rsidP="004D6877">
      <w:pPr>
        <w:pStyle w:val="Style1"/>
        <w:numPr>
          <w:ilvl w:val="0"/>
          <w:numId w:val="1"/>
        </w:numPr>
      </w:pPr>
      <w:r w:rsidRPr="000F7752">
        <w:lastRenderedPageBreak/>
        <w:t>Club Eastside</w:t>
      </w:r>
      <w:r w:rsidR="00A20981">
        <w:t xml:space="preserve"> and</w:t>
      </w:r>
      <w:r>
        <w:t xml:space="preserve"> </w:t>
      </w:r>
      <w:r w:rsidRPr="000F7752">
        <w:t>the Gillen Cl</w:t>
      </w:r>
      <w:r>
        <w:t>ub</w:t>
      </w:r>
      <w:r w:rsidR="007E1FC1">
        <w:t>, both holding club liquor licence authorities,</w:t>
      </w:r>
      <w:r>
        <w:t xml:space="preserve"> already have</w:t>
      </w:r>
      <w:r w:rsidRPr="000F7752">
        <w:t xml:space="preserve"> the maximum permitted </w:t>
      </w:r>
      <w:r w:rsidR="0050344D">
        <w:t xml:space="preserve">number of </w:t>
      </w:r>
      <w:r w:rsidR="00CA28D0">
        <w:t>55</w:t>
      </w:r>
      <w:r w:rsidRPr="000F7752">
        <w:t xml:space="preserve"> </w:t>
      </w:r>
      <w:r>
        <w:t>gaming machines</w:t>
      </w:r>
      <w:r w:rsidR="0050344D">
        <w:t xml:space="preserve"> at each venue</w:t>
      </w:r>
      <w:r>
        <w:t>.</w:t>
      </w:r>
    </w:p>
    <w:p w:rsidR="00A20981" w:rsidRDefault="00164CDD" w:rsidP="00854EAD">
      <w:pPr>
        <w:pStyle w:val="Style1"/>
        <w:numPr>
          <w:ilvl w:val="0"/>
          <w:numId w:val="1"/>
        </w:numPr>
      </w:pPr>
      <w:r w:rsidRPr="00164CDD">
        <w:t xml:space="preserve">There are </w:t>
      </w:r>
      <w:r w:rsidR="00B153A6">
        <w:t>no</w:t>
      </w:r>
      <w:r w:rsidRPr="00164CDD">
        <w:t xml:space="preserve"> sensitive sites within 200</w:t>
      </w:r>
      <w:r w:rsidR="0050344D">
        <w:t xml:space="preserve"> </w:t>
      </w:r>
      <w:r w:rsidRPr="00164CDD">
        <w:t>m</w:t>
      </w:r>
      <w:r w:rsidR="0050344D">
        <w:t>etres</w:t>
      </w:r>
      <w:r w:rsidRPr="00164CDD">
        <w:t xml:space="preserve"> of </w:t>
      </w:r>
      <w:r w:rsidR="000F7752">
        <w:t xml:space="preserve">the </w:t>
      </w:r>
      <w:r w:rsidR="00FF3047">
        <w:t>Premises</w:t>
      </w:r>
      <w:r w:rsidRPr="00164CDD">
        <w:t xml:space="preserve">, </w:t>
      </w:r>
      <w:r w:rsidR="00B153A6">
        <w:t xml:space="preserve">however </w:t>
      </w:r>
      <w:r w:rsidR="00854EAD">
        <w:t xml:space="preserve">there are three </w:t>
      </w:r>
      <w:r w:rsidR="001B71D5">
        <w:t xml:space="preserve">a relatively short distance </w:t>
      </w:r>
      <w:r w:rsidR="00854EAD">
        <w:t>outside of that radius</w:t>
      </w:r>
      <w:r w:rsidR="00A20981">
        <w:t xml:space="preserve">, </w:t>
      </w:r>
      <w:r w:rsidR="00FF3047">
        <w:t xml:space="preserve">being </w:t>
      </w:r>
      <w:r w:rsidR="00854EAD">
        <w:t>the Gap Youth &amp; Community Centre, Gap Community Child Care Centre and Ida Standley Preschool.</w:t>
      </w:r>
    </w:p>
    <w:p w:rsidR="00143343" w:rsidRDefault="00FF3047" w:rsidP="00BB36F3">
      <w:pPr>
        <w:pStyle w:val="Style1"/>
        <w:numPr>
          <w:ilvl w:val="0"/>
          <w:numId w:val="1"/>
        </w:numPr>
      </w:pPr>
      <w:r>
        <w:t xml:space="preserve">The CIA states </w:t>
      </w:r>
      <w:r w:rsidR="0050344D">
        <w:t>it</w:t>
      </w:r>
      <w:r>
        <w:t xml:space="preserve"> is not anticipated that there will be any impact on these sites as </w:t>
      </w:r>
      <w:r w:rsidR="00854EAD">
        <w:t xml:space="preserve">all are specifically associated with preschool or younger children under the age of 18. Whilst minors are permitted </w:t>
      </w:r>
      <w:r w:rsidR="001B71D5">
        <w:t>at the Premises</w:t>
      </w:r>
      <w:r w:rsidR="00854EAD">
        <w:t>, under no circumstances are they allowed access to the gaming room with that area under continuous monitoring to ensure the safety of all staff and patrons.</w:t>
      </w:r>
    </w:p>
    <w:p w:rsidR="007E23E8" w:rsidRPr="002922BB" w:rsidRDefault="007E23E8" w:rsidP="00143343">
      <w:pPr>
        <w:spacing w:before="240" w:after="120" w:line="240" w:lineRule="auto"/>
        <w:jc w:val="both"/>
        <w:rPr>
          <w:rFonts w:ascii="Lato" w:hAnsi="Lato"/>
          <w:b/>
        </w:rPr>
      </w:pPr>
      <w:r w:rsidRPr="003E186D">
        <w:rPr>
          <w:rFonts w:ascii="Lato" w:hAnsi="Lato"/>
          <w:b/>
        </w:rPr>
        <w:t>Appropriateness of problem gambling risk management and responsible gambling strategies</w:t>
      </w:r>
    </w:p>
    <w:p w:rsidR="000F7752" w:rsidRDefault="00014892" w:rsidP="00BB36F3">
      <w:pPr>
        <w:pStyle w:val="Style1"/>
        <w:numPr>
          <w:ilvl w:val="0"/>
          <w:numId w:val="1"/>
        </w:numPr>
      </w:pPr>
      <w:r w:rsidRPr="002922BB">
        <w:t>The CIA states that b</w:t>
      </w:r>
      <w:r w:rsidR="007E23E8" w:rsidRPr="002922BB">
        <w:t xml:space="preserve">ased on findings from the </w:t>
      </w:r>
      <w:r w:rsidR="000F7752" w:rsidRPr="000F7752">
        <w:t>2018 NT Gambling Prevalence and Wellbeing Survey</w:t>
      </w:r>
      <w:r w:rsidR="00821CB2">
        <w:t xml:space="preserve"> released in 2020</w:t>
      </w:r>
      <w:r w:rsidR="000F7752">
        <w:t>,</w:t>
      </w:r>
      <w:r w:rsidR="000F7752" w:rsidRPr="000F7752">
        <w:t xml:space="preserve"> </w:t>
      </w:r>
      <w:r w:rsidR="00CA28D0">
        <w:t>one</w:t>
      </w:r>
      <w:r w:rsidR="000F7752" w:rsidRPr="000F7752">
        <w:t xml:space="preserve"> in </w:t>
      </w:r>
      <w:r w:rsidR="00CA28D0">
        <w:t>52</w:t>
      </w:r>
      <w:r w:rsidR="000F7752" w:rsidRPr="000F7752">
        <w:t xml:space="preserve"> gamblers in the NT are classified as exp</w:t>
      </w:r>
      <w:r w:rsidR="00CA28D0">
        <w:t>eriencing problem gambling, one</w:t>
      </w:r>
      <w:r w:rsidR="000F7752">
        <w:t xml:space="preserve"> </w:t>
      </w:r>
      <w:r w:rsidR="00CA28D0">
        <w:t>in 20</w:t>
      </w:r>
      <w:r w:rsidR="000F7752" w:rsidRPr="000F7752">
        <w:t xml:space="preserve"> are at moderate risk of problem gambling and </w:t>
      </w:r>
      <w:r w:rsidR="00CA28D0">
        <w:t xml:space="preserve">one </w:t>
      </w:r>
      <w:r w:rsidR="000F7752" w:rsidRPr="000F7752">
        <w:t xml:space="preserve">in </w:t>
      </w:r>
      <w:r w:rsidR="00CA28D0">
        <w:t>13</w:t>
      </w:r>
      <w:r w:rsidR="000F7752" w:rsidRPr="000F7752">
        <w:t xml:space="preserve"> gamblers are at low risk of problem gambling.</w:t>
      </w:r>
    </w:p>
    <w:p w:rsidR="000F7752" w:rsidRDefault="000F7752" w:rsidP="00BB36F3">
      <w:pPr>
        <w:pStyle w:val="Style1"/>
        <w:numPr>
          <w:ilvl w:val="0"/>
          <w:numId w:val="1"/>
        </w:numPr>
      </w:pPr>
      <w:r w:rsidRPr="000F7752">
        <w:t>Aboriginal gamblers</w:t>
      </w:r>
      <w:r>
        <w:t xml:space="preserve"> </w:t>
      </w:r>
      <w:r w:rsidRPr="000F7752">
        <w:t>were significantly more likely to experience problem gambling, with 5.3%,</w:t>
      </w:r>
      <w:r>
        <w:t xml:space="preserve"> </w:t>
      </w:r>
      <w:r w:rsidRPr="000F7752">
        <w:t>8% and 21% classified as experiencing problem, moderate and low risk gambling respectively compared with 0.9%, 4.1% and 11% for non-Indigenous gamblers.</w:t>
      </w:r>
    </w:p>
    <w:p w:rsidR="007E23E8" w:rsidRPr="002922BB" w:rsidRDefault="007E23E8" w:rsidP="00BB36F3">
      <w:pPr>
        <w:pStyle w:val="Style1"/>
        <w:numPr>
          <w:ilvl w:val="0"/>
          <w:numId w:val="1"/>
        </w:numPr>
      </w:pPr>
      <w:r w:rsidRPr="002922BB">
        <w:t xml:space="preserve">These estimates of problem gambling levels </w:t>
      </w:r>
      <w:r w:rsidR="00014892" w:rsidRPr="002922BB">
        <w:t xml:space="preserve">are </w:t>
      </w:r>
      <w:r w:rsidRPr="002922BB">
        <w:t>applicable to all forms of gambling such as sports betting, lotteries</w:t>
      </w:r>
      <w:r w:rsidR="00821CB2">
        <w:t>, raffles,</w:t>
      </w:r>
      <w:r w:rsidRPr="002922BB">
        <w:t xml:space="preserve"> casino table games</w:t>
      </w:r>
      <w:r w:rsidR="00821CB2">
        <w:t xml:space="preserve"> and racetrack betting</w:t>
      </w:r>
      <w:r w:rsidR="0050344D">
        <w:t>.</w:t>
      </w:r>
      <w:r w:rsidRPr="002922BB">
        <w:t xml:space="preserve"> </w:t>
      </w:r>
      <w:r w:rsidR="0050344D">
        <w:t>T</w:t>
      </w:r>
      <w:r w:rsidRPr="002922BB">
        <w:t xml:space="preserve">hey are not solely </w:t>
      </w:r>
      <w:r w:rsidR="00EF17D9">
        <w:t>restrict</w:t>
      </w:r>
      <w:r w:rsidR="0050344D">
        <w:t>ed</w:t>
      </w:r>
      <w:r w:rsidRPr="002922BB">
        <w:t xml:space="preserve"> </w:t>
      </w:r>
      <w:r w:rsidR="0050344D">
        <w:t>to</w:t>
      </w:r>
      <w:r w:rsidRPr="002922BB">
        <w:t xml:space="preserve"> </w:t>
      </w:r>
      <w:r w:rsidR="00FB0270">
        <w:t xml:space="preserve">just </w:t>
      </w:r>
      <w:r w:rsidRPr="002922BB">
        <w:t xml:space="preserve">gambling in relation to </w:t>
      </w:r>
      <w:r w:rsidR="00293727" w:rsidRPr="002922BB">
        <w:t>gaming machines</w:t>
      </w:r>
      <w:r w:rsidR="00821CB2">
        <w:t>.</w:t>
      </w:r>
    </w:p>
    <w:p w:rsidR="008E00C5" w:rsidRPr="008E00C5" w:rsidRDefault="008E00C5" w:rsidP="00BB36F3">
      <w:pPr>
        <w:pStyle w:val="Style1"/>
        <w:numPr>
          <w:ilvl w:val="0"/>
          <w:numId w:val="1"/>
        </w:numPr>
      </w:pPr>
      <w:r w:rsidRPr="008E00C5">
        <w:t xml:space="preserve">In </w:t>
      </w:r>
      <w:r w:rsidR="00821CB2">
        <w:t>relation to harm minimisation strategies and venue intervention</w:t>
      </w:r>
      <w:r w:rsidR="00E912D3">
        <w:t xml:space="preserve">, the CIA reports that </w:t>
      </w:r>
      <w:r w:rsidR="00CA46D4">
        <w:t>the Applicant</w:t>
      </w:r>
      <w:r w:rsidR="00821CB2">
        <w:t xml:space="preserve"> </w:t>
      </w:r>
      <w:r w:rsidR="00CA46D4">
        <w:t>is</w:t>
      </w:r>
      <w:r w:rsidR="00821CB2">
        <w:t xml:space="preserve"> committed to </w:t>
      </w:r>
      <w:r w:rsidR="001B71D5">
        <w:t>training staff to identify problem gamblers so they can offer help, placing posters at the Premises to build awareness of the associated harms and creating a system to make gamblers aware of their spending and assist them limit their gambling expenditure.</w:t>
      </w:r>
    </w:p>
    <w:p w:rsidR="00384D89" w:rsidRPr="00384D89" w:rsidRDefault="008471AD" w:rsidP="00BB36F3">
      <w:pPr>
        <w:pStyle w:val="Style1"/>
        <w:numPr>
          <w:ilvl w:val="0"/>
          <w:numId w:val="1"/>
        </w:numPr>
      </w:pPr>
      <w:r>
        <w:t xml:space="preserve">Further, all relevant staff </w:t>
      </w:r>
      <w:r w:rsidR="0050344D">
        <w:t xml:space="preserve">employed at the Premises </w:t>
      </w:r>
      <w:r>
        <w:t xml:space="preserve">have the necessary training to identify problem gambling with annual refresher training undertaken by staff to ensure their knowledge </w:t>
      </w:r>
      <w:r w:rsidRPr="009346C8">
        <w:rPr>
          <w:color w:val="000000" w:themeColor="text1"/>
        </w:rPr>
        <w:t>remains current</w:t>
      </w:r>
      <w:r w:rsidR="0050344D">
        <w:rPr>
          <w:color w:val="000000" w:themeColor="text1"/>
        </w:rPr>
        <w:t>.</w:t>
      </w:r>
      <w:r w:rsidRPr="009346C8">
        <w:rPr>
          <w:color w:val="000000" w:themeColor="text1"/>
        </w:rPr>
        <w:t xml:space="preserve"> </w:t>
      </w:r>
      <w:r w:rsidR="0050344D">
        <w:rPr>
          <w:color w:val="000000" w:themeColor="text1"/>
        </w:rPr>
        <w:t>D</w:t>
      </w:r>
      <w:r w:rsidRPr="009346C8">
        <w:rPr>
          <w:color w:val="000000" w:themeColor="text1"/>
        </w:rPr>
        <w:t xml:space="preserve">edicated customer liaison officers </w:t>
      </w:r>
      <w:r w:rsidR="00753B9D">
        <w:rPr>
          <w:color w:val="000000" w:themeColor="text1"/>
        </w:rPr>
        <w:t xml:space="preserve">(or Gaming Machine Managers) </w:t>
      </w:r>
      <w:r w:rsidR="0050344D">
        <w:rPr>
          <w:color w:val="000000" w:themeColor="text1"/>
        </w:rPr>
        <w:t xml:space="preserve">are engaged </w:t>
      </w:r>
      <w:r w:rsidRPr="009346C8">
        <w:rPr>
          <w:color w:val="000000" w:themeColor="text1"/>
        </w:rPr>
        <w:t>as first point of con</w:t>
      </w:r>
      <w:r w:rsidR="00EF17D9">
        <w:rPr>
          <w:color w:val="000000" w:themeColor="text1"/>
        </w:rPr>
        <w:t>tact for gaming related matters and</w:t>
      </w:r>
      <w:r w:rsidR="0050344D">
        <w:rPr>
          <w:color w:val="000000" w:themeColor="text1"/>
        </w:rPr>
        <w:t xml:space="preserve"> </w:t>
      </w:r>
      <w:r w:rsidR="00EF17D9">
        <w:rPr>
          <w:color w:val="000000" w:themeColor="text1"/>
        </w:rPr>
        <w:t xml:space="preserve">are </w:t>
      </w:r>
      <w:r w:rsidR="0050344D">
        <w:rPr>
          <w:color w:val="000000" w:themeColor="text1"/>
        </w:rPr>
        <w:t>tasked with</w:t>
      </w:r>
      <w:r w:rsidR="00EF17D9">
        <w:rPr>
          <w:color w:val="000000" w:themeColor="text1"/>
        </w:rPr>
        <w:t xml:space="preserve"> approaching patrons in any instance where they suspect problem gambling, including the provision of information for those seeking help as a result of gambling.</w:t>
      </w:r>
    </w:p>
    <w:p w:rsidR="008E00C5" w:rsidRPr="00285FA9" w:rsidRDefault="008E00C5" w:rsidP="004D5BFB">
      <w:pPr>
        <w:pStyle w:val="Style1"/>
        <w:numPr>
          <w:ilvl w:val="0"/>
          <w:numId w:val="1"/>
        </w:numPr>
        <w:spacing w:after="0"/>
        <w:ind w:left="425" w:hanging="425"/>
      </w:pPr>
      <w:r w:rsidRPr="00285FA9">
        <w:t>In the view of the authors of the CIA,</w:t>
      </w:r>
      <w:r w:rsidR="00CA28D0">
        <w:t xml:space="preserve"> </w:t>
      </w:r>
      <w:r w:rsidR="008471AD">
        <w:t>it is not anticipated that a favourable outcome for this applicat</w:t>
      </w:r>
      <w:r w:rsidR="00E46264">
        <w:t>ion would incur a higher risk of</w:t>
      </w:r>
      <w:r w:rsidR="008471AD">
        <w:t xml:space="preserve"> problem gambling within the Alice Springs local area.</w:t>
      </w:r>
    </w:p>
    <w:p w:rsidR="007E23E8" w:rsidRPr="00AB6F80" w:rsidRDefault="007E23E8" w:rsidP="00331387">
      <w:pPr>
        <w:spacing w:before="240" w:after="120" w:line="240" w:lineRule="auto"/>
        <w:jc w:val="both"/>
        <w:rPr>
          <w:rFonts w:ascii="Lato" w:hAnsi="Lato"/>
          <w:b/>
          <w:color w:val="000000" w:themeColor="text1"/>
        </w:rPr>
      </w:pPr>
      <w:r w:rsidRPr="009346C8">
        <w:rPr>
          <w:rFonts w:ascii="Lato" w:hAnsi="Lato"/>
          <w:b/>
          <w:color w:val="000000" w:themeColor="text1"/>
        </w:rPr>
        <w:t>Economic impact - contribution to the community, employment creation and significance/reliance of the venue to or on tourism</w:t>
      </w:r>
    </w:p>
    <w:p w:rsidR="00DC6E95" w:rsidRPr="00DC6E95" w:rsidRDefault="009346C8" w:rsidP="00DC6E95">
      <w:pPr>
        <w:pStyle w:val="Style1"/>
        <w:numPr>
          <w:ilvl w:val="0"/>
          <w:numId w:val="1"/>
        </w:numPr>
      </w:pPr>
      <w:r>
        <w:t>The CIA states that the approval of additional machines would provide diverse ent</w:t>
      </w:r>
      <w:r w:rsidR="000919F1">
        <w:t>ertainment options, which is expected to generate</w:t>
      </w:r>
      <w:r w:rsidR="00F6212B">
        <w:t xml:space="preserve"> greater ongoing investment into the overall Premises</w:t>
      </w:r>
      <w:r>
        <w:t xml:space="preserve">. </w:t>
      </w:r>
      <w:r w:rsidR="000919F1">
        <w:t>This will not only increase the revenue levels for the Premises but will also have a positive impact on increased employment opportunities, staff training and expenditure with local contractors, suppliers, and entertainment vendors.</w:t>
      </w:r>
    </w:p>
    <w:p w:rsidR="008E00C5" w:rsidRDefault="009346C8" w:rsidP="007D0E1E">
      <w:pPr>
        <w:pStyle w:val="Style1"/>
        <w:numPr>
          <w:ilvl w:val="0"/>
          <w:numId w:val="1"/>
        </w:numPr>
      </w:pPr>
      <w:r>
        <w:t xml:space="preserve">Further, </w:t>
      </w:r>
      <w:r w:rsidR="00CA46D4">
        <w:t xml:space="preserve">under the previous operator </w:t>
      </w:r>
      <w:r w:rsidR="00F6212B">
        <w:t xml:space="preserve">the Premises </w:t>
      </w:r>
      <w:r w:rsidR="00CA46D4">
        <w:t>expen</w:t>
      </w:r>
      <w:r w:rsidR="0050344D">
        <w:t>ded</w:t>
      </w:r>
      <w:r w:rsidR="00CA46D4">
        <w:t xml:space="preserve"> in excess of $1</w:t>
      </w:r>
      <w:r w:rsidR="000919F1">
        <w:t>.4</w:t>
      </w:r>
      <w:r w:rsidR="0050344D">
        <w:t xml:space="preserve"> </w:t>
      </w:r>
      <w:r w:rsidR="00CA46D4">
        <w:t>m</w:t>
      </w:r>
      <w:r w:rsidR="0050344D">
        <w:t>illion</w:t>
      </w:r>
      <w:r w:rsidR="00CA46D4">
        <w:t xml:space="preserve"> in labour costs for 2021</w:t>
      </w:r>
      <w:r w:rsidR="0050344D">
        <w:t>. W</w:t>
      </w:r>
      <w:r w:rsidR="00CA46D4">
        <w:t xml:space="preserve">ith the introduction of additional gaming machines and venue upgrades under the </w:t>
      </w:r>
      <w:r w:rsidR="0050344D">
        <w:t>current licensee</w:t>
      </w:r>
      <w:r w:rsidR="00CA46D4">
        <w:t xml:space="preserve"> this </w:t>
      </w:r>
      <w:r w:rsidR="00F6212B">
        <w:t xml:space="preserve">is </w:t>
      </w:r>
      <w:r w:rsidR="00CA46D4">
        <w:t>expected to increase.</w:t>
      </w:r>
    </w:p>
    <w:p w:rsidR="000919F1" w:rsidRPr="00E129F8" w:rsidRDefault="000919F1" w:rsidP="00E129F8">
      <w:pPr>
        <w:pStyle w:val="Style1"/>
        <w:numPr>
          <w:ilvl w:val="0"/>
          <w:numId w:val="1"/>
        </w:numPr>
      </w:pPr>
      <w:r>
        <w:t>The ongoing operation of the Premises will provide economic benefits for the local economy through the supply of goods and services and supporting local businesses where possible, and will contribute an estimated figure in excess of $8.4m per year in costs of goods sold, which will further benefit local suppliers and contractors. This represents a sizeable boost for the local e</w:t>
      </w:r>
      <w:r w:rsidR="00E378E7">
        <w:t xml:space="preserve">conomy and hospitality sector and </w:t>
      </w:r>
      <w:r>
        <w:t>an important source of employment for many residents.</w:t>
      </w:r>
    </w:p>
    <w:p w:rsidR="008E00C5" w:rsidRPr="00B77AE4" w:rsidRDefault="008E00C5" w:rsidP="003E5B4A">
      <w:pPr>
        <w:spacing w:before="240" w:after="120" w:line="240" w:lineRule="auto"/>
        <w:ind w:left="720" w:hanging="720"/>
        <w:jc w:val="both"/>
        <w:rPr>
          <w:rFonts w:ascii="Lato" w:hAnsi="Lato"/>
          <w:b/>
        </w:rPr>
      </w:pPr>
      <w:r w:rsidRPr="00B77AE4">
        <w:rPr>
          <w:rFonts w:ascii="Lato" w:hAnsi="Lato"/>
          <w:b/>
        </w:rPr>
        <w:lastRenderedPageBreak/>
        <w:t>Gross monthly profit of existing gaming machines operated on the premises</w:t>
      </w:r>
    </w:p>
    <w:p w:rsidR="008E00C5" w:rsidRDefault="00B77AE4" w:rsidP="003E186D">
      <w:pPr>
        <w:pStyle w:val="Style1"/>
        <w:numPr>
          <w:ilvl w:val="0"/>
          <w:numId w:val="1"/>
        </w:numPr>
      </w:pPr>
      <w:r w:rsidRPr="00B77AE4">
        <w:t>For</w:t>
      </w:r>
      <w:r w:rsidR="00D13FEC">
        <w:t xml:space="preserve"> November 2022 through to April 2023, the gross monthly profits for gaming machines at the Premises </w:t>
      </w:r>
      <w:r w:rsidR="00DA3987">
        <w:t xml:space="preserve">was moderate and in line with the profits generated by similar premises, namely pubic bars. Monthly revenue from </w:t>
      </w:r>
      <w:r w:rsidR="00950EA6">
        <w:t xml:space="preserve">the </w:t>
      </w:r>
      <w:r w:rsidR="00DA3987">
        <w:t xml:space="preserve">gaming machines situated at the </w:t>
      </w:r>
      <w:r w:rsidR="00BA7DD6">
        <w:t>Premises</w:t>
      </w:r>
      <w:r w:rsidR="00DA3987">
        <w:t xml:space="preserve"> </w:t>
      </w:r>
      <w:r w:rsidR="00950EA6">
        <w:t>is</w:t>
      </w:r>
      <w:r w:rsidR="00DA3987">
        <w:t xml:space="preserve"> considerably less </w:t>
      </w:r>
      <w:r w:rsidR="00950EA6">
        <w:t xml:space="preserve">than the revenue </w:t>
      </w:r>
      <w:r w:rsidR="00753B9D">
        <w:t xml:space="preserve">generated from gaming machines at </w:t>
      </w:r>
      <w:r w:rsidR="00DA3987">
        <w:t>the two licensed clubs and the casino.</w:t>
      </w:r>
    </w:p>
    <w:p w:rsidR="008E00C5" w:rsidRPr="003E5B4A" w:rsidRDefault="008E00C5" w:rsidP="003E5B4A">
      <w:pPr>
        <w:spacing w:before="240" w:after="120" w:line="240" w:lineRule="auto"/>
        <w:ind w:left="720" w:hanging="720"/>
        <w:jc w:val="both"/>
        <w:rPr>
          <w:rFonts w:ascii="Lato" w:hAnsi="Lato"/>
          <w:b/>
        </w:rPr>
      </w:pPr>
      <w:r w:rsidRPr="003E5B4A">
        <w:rPr>
          <w:rFonts w:ascii="Lato" w:hAnsi="Lato"/>
          <w:b/>
        </w:rPr>
        <w:t>Hours and days when the premises are open for the sale of liquor</w:t>
      </w:r>
    </w:p>
    <w:p w:rsidR="006C5EEC" w:rsidRPr="006C5EEC" w:rsidRDefault="006C5EEC" w:rsidP="00737A63">
      <w:pPr>
        <w:pStyle w:val="ListParagraph"/>
        <w:numPr>
          <w:ilvl w:val="0"/>
          <w:numId w:val="1"/>
        </w:numPr>
        <w:autoSpaceDE w:val="0"/>
        <w:autoSpaceDN w:val="0"/>
        <w:spacing w:after="0" w:line="240" w:lineRule="auto"/>
        <w:rPr>
          <w:rFonts w:ascii="Lato" w:eastAsia="Calibri" w:hAnsi="Lato" w:cs="Century"/>
          <w:lang w:eastAsia="en-AU"/>
        </w:rPr>
      </w:pPr>
      <w:r w:rsidRPr="006C5EEC">
        <w:rPr>
          <w:rFonts w:ascii="Lato" w:eastAsia="Calibri" w:hAnsi="Lato" w:cs="Century"/>
          <w:lang w:eastAsia="en-AU"/>
        </w:rPr>
        <w:t>The Premises has a number of bars and holds various licence authorities including late night and takeaway</w:t>
      </w:r>
      <w:r w:rsidR="00753B9D">
        <w:rPr>
          <w:rFonts w:ascii="Lato" w:eastAsia="Calibri" w:hAnsi="Lato" w:cs="Century"/>
          <w:lang w:eastAsia="en-AU"/>
        </w:rPr>
        <w:t xml:space="preserve"> authorities</w:t>
      </w:r>
      <w:r w:rsidRPr="006C5EEC">
        <w:rPr>
          <w:rFonts w:ascii="Lato" w:eastAsia="Calibri" w:hAnsi="Lato" w:cs="Century"/>
          <w:lang w:eastAsia="en-AU"/>
        </w:rPr>
        <w:t>. The licence authorises the sale of liquor from 10 am to midnight. The late night authority permits trading from 12 midnight to 2 am the following day, 7 days a week, subject to conditions contained within the liquor licence. Those trading hours are similar to those of similar premises that have a public bar and late trading authorities.</w:t>
      </w:r>
    </w:p>
    <w:p w:rsidR="00D076EE" w:rsidRPr="00B2551A" w:rsidRDefault="00D076EE" w:rsidP="00B2551A">
      <w:pPr>
        <w:pStyle w:val="Heading2"/>
        <w:rPr>
          <w:color w:val="808080" w:themeColor="background1" w:themeShade="80"/>
        </w:rPr>
      </w:pPr>
      <w:r w:rsidRPr="00B2551A">
        <w:rPr>
          <w:color w:val="808080" w:themeColor="background1" w:themeShade="80"/>
        </w:rPr>
        <w:t>PUBLISHING OF APPLICATION</w:t>
      </w:r>
    </w:p>
    <w:p w:rsidR="00D076EE" w:rsidRPr="00B6530D" w:rsidRDefault="00D076EE" w:rsidP="00B6530D">
      <w:pPr>
        <w:pStyle w:val="ListParagraph"/>
        <w:widowControl w:val="0"/>
        <w:numPr>
          <w:ilvl w:val="0"/>
          <w:numId w:val="1"/>
        </w:numPr>
        <w:tabs>
          <w:tab w:val="left" w:pos="11057"/>
        </w:tabs>
        <w:autoSpaceDE w:val="0"/>
        <w:autoSpaceDN w:val="0"/>
        <w:adjustRightInd w:val="0"/>
        <w:spacing w:after="120" w:line="240" w:lineRule="auto"/>
        <w:ind w:right="-1"/>
        <w:contextualSpacing w:val="0"/>
        <w:jc w:val="both"/>
        <w:outlineLvl w:val="0"/>
        <w:rPr>
          <w:rFonts w:ascii="Lato" w:eastAsia="Calibri" w:hAnsi="Lato" w:cs="Century"/>
          <w:color w:val="000000" w:themeColor="text1"/>
          <w:lang w:eastAsia="en-AU"/>
        </w:rPr>
      </w:pPr>
      <w:r w:rsidRPr="00B6530D">
        <w:rPr>
          <w:rFonts w:ascii="Lato" w:eastAsia="Calibri" w:hAnsi="Lato" w:cs="Century"/>
          <w:color w:val="000000" w:themeColor="text1"/>
          <w:lang w:eastAsia="en-AU"/>
        </w:rPr>
        <w:t xml:space="preserve">The application was advertised </w:t>
      </w:r>
      <w:r w:rsidR="00753B9D">
        <w:rPr>
          <w:rFonts w:ascii="Lato" w:eastAsia="Calibri" w:hAnsi="Lato" w:cs="Century"/>
          <w:color w:val="000000" w:themeColor="text1"/>
          <w:lang w:eastAsia="en-AU"/>
        </w:rPr>
        <w:t xml:space="preserve">via public notice </w:t>
      </w:r>
      <w:r w:rsidRPr="00B6530D">
        <w:rPr>
          <w:rFonts w:ascii="Lato" w:eastAsia="Calibri" w:hAnsi="Lato" w:cs="Century"/>
          <w:color w:val="000000" w:themeColor="text1"/>
          <w:lang w:eastAsia="en-AU"/>
        </w:rPr>
        <w:t xml:space="preserve">in the NT News on </w:t>
      </w:r>
      <w:r w:rsidR="00B6530D" w:rsidRPr="00B6530D">
        <w:rPr>
          <w:rFonts w:ascii="Lato" w:eastAsia="Calibri" w:hAnsi="Lato" w:cs="Century"/>
          <w:color w:val="000000" w:themeColor="text1"/>
          <w:lang w:eastAsia="en-AU"/>
        </w:rPr>
        <w:t xml:space="preserve">Saturday 9 July 2022 informing </w:t>
      </w:r>
      <w:r w:rsidR="00753B9D">
        <w:rPr>
          <w:rFonts w:ascii="Lato" w:eastAsia="Calibri" w:hAnsi="Lato" w:cs="Century"/>
          <w:color w:val="000000" w:themeColor="text1"/>
          <w:lang w:eastAsia="en-AU"/>
        </w:rPr>
        <w:t>the public</w:t>
      </w:r>
      <w:r w:rsidR="00753B9D" w:rsidRPr="00B6530D">
        <w:rPr>
          <w:rFonts w:ascii="Lato" w:eastAsia="Calibri" w:hAnsi="Lato" w:cs="Century"/>
          <w:color w:val="000000" w:themeColor="text1"/>
          <w:lang w:eastAsia="en-AU"/>
        </w:rPr>
        <w:t xml:space="preserve"> </w:t>
      </w:r>
      <w:r w:rsidR="00B6530D" w:rsidRPr="00B6530D">
        <w:rPr>
          <w:rFonts w:ascii="Lato" w:eastAsia="Calibri" w:hAnsi="Lato" w:cs="Century"/>
          <w:color w:val="000000" w:themeColor="text1"/>
          <w:lang w:eastAsia="en-AU"/>
        </w:rPr>
        <w:t xml:space="preserve">that the </w:t>
      </w:r>
      <w:r w:rsidR="00EA171B">
        <w:rPr>
          <w:rFonts w:ascii="Lato" w:eastAsia="Calibri" w:hAnsi="Lato" w:cs="Century"/>
          <w:color w:val="000000" w:themeColor="text1"/>
          <w:lang w:eastAsia="en-AU"/>
        </w:rPr>
        <w:t>Applicant</w:t>
      </w:r>
      <w:r w:rsidR="00B6530D" w:rsidRPr="00B6530D">
        <w:rPr>
          <w:rFonts w:ascii="Lato" w:eastAsia="Calibri" w:hAnsi="Lato" w:cs="Century"/>
          <w:color w:val="000000" w:themeColor="text1"/>
          <w:lang w:eastAsia="en-AU"/>
        </w:rPr>
        <w:t xml:space="preserve"> </w:t>
      </w:r>
      <w:r w:rsidR="00652195">
        <w:rPr>
          <w:rFonts w:ascii="Lato" w:eastAsia="Calibri" w:hAnsi="Lato" w:cs="Century"/>
          <w:color w:val="000000" w:themeColor="text1"/>
          <w:lang w:eastAsia="en-AU"/>
        </w:rPr>
        <w:t xml:space="preserve">was </w:t>
      </w:r>
      <w:r w:rsidR="00B6530D" w:rsidRPr="00B6530D">
        <w:rPr>
          <w:rFonts w:ascii="Lato" w:eastAsia="Calibri" w:hAnsi="Lato" w:cs="Century"/>
          <w:color w:val="000000" w:themeColor="text1"/>
          <w:lang w:eastAsia="en-AU"/>
        </w:rPr>
        <w:t>seek</w:t>
      </w:r>
      <w:r w:rsidR="00652195">
        <w:rPr>
          <w:rFonts w:ascii="Lato" w:eastAsia="Calibri" w:hAnsi="Lato" w:cs="Century"/>
          <w:color w:val="000000" w:themeColor="text1"/>
          <w:lang w:eastAsia="en-AU"/>
        </w:rPr>
        <w:t>ing</w:t>
      </w:r>
      <w:r w:rsidR="00B6530D" w:rsidRPr="00B6530D">
        <w:rPr>
          <w:rFonts w:ascii="Lato" w:eastAsia="Calibri" w:hAnsi="Lato" w:cs="Century"/>
          <w:color w:val="000000" w:themeColor="text1"/>
          <w:lang w:eastAsia="en-AU"/>
        </w:rPr>
        <w:t xml:space="preserve"> to increase its gaming machine numbers</w:t>
      </w:r>
      <w:r w:rsidR="00EA171B">
        <w:rPr>
          <w:rFonts w:ascii="Lato" w:eastAsia="Calibri" w:hAnsi="Lato" w:cs="Century"/>
          <w:color w:val="000000" w:themeColor="text1"/>
          <w:lang w:eastAsia="en-AU"/>
        </w:rPr>
        <w:t xml:space="preserve"> at the </w:t>
      </w:r>
      <w:r w:rsidR="000919F1">
        <w:rPr>
          <w:rFonts w:ascii="Lato" w:eastAsia="Calibri" w:hAnsi="Lato" w:cs="Century"/>
          <w:color w:val="000000" w:themeColor="text1"/>
          <w:lang w:eastAsia="en-AU"/>
        </w:rPr>
        <w:t xml:space="preserve">Gapview </w:t>
      </w:r>
      <w:r w:rsidR="00670F92">
        <w:rPr>
          <w:rFonts w:ascii="Lato" w:eastAsia="Calibri" w:hAnsi="Lato" w:cs="Century"/>
          <w:color w:val="000000" w:themeColor="text1"/>
          <w:lang w:eastAsia="en-AU"/>
        </w:rPr>
        <w:t>Resort</w:t>
      </w:r>
      <w:r w:rsidR="00B6530D" w:rsidRPr="00B6530D">
        <w:rPr>
          <w:rFonts w:ascii="Lato" w:eastAsia="Calibri" w:hAnsi="Lato" w:cs="Century"/>
          <w:color w:val="000000" w:themeColor="text1"/>
          <w:lang w:eastAsia="en-AU"/>
        </w:rPr>
        <w:t xml:space="preserve"> </w:t>
      </w:r>
      <w:r w:rsidR="000919F1">
        <w:rPr>
          <w:rFonts w:ascii="Lato" w:eastAsia="Calibri" w:hAnsi="Lato" w:cs="Century"/>
          <w:color w:val="000000" w:themeColor="text1"/>
          <w:lang w:eastAsia="en-AU"/>
        </w:rPr>
        <w:t xml:space="preserve">Hotel </w:t>
      </w:r>
      <w:r w:rsidR="00B6530D" w:rsidRPr="00B6530D">
        <w:rPr>
          <w:rFonts w:ascii="Lato" w:eastAsia="Calibri" w:hAnsi="Lato" w:cs="Century"/>
          <w:color w:val="000000" w:themeColor="text1"/>
          <w:lang w:eastAsia="en-AU"/>
        </w:rPr>
        <w:t xml:space="preserve">by 10. Additionally, persons seeking a copy of the CIA or any other information, </w:t>
      </w:r>
      <w:r w:rsidR="00EA171B" w:rsidRPr="00B6530D">
        <w:rPr>
          <w:rFonts w:ascii="Lato" w:eastAsia="Calibri" w:hAnsi="Lato" w:cs="Century"/>
          <w:color w:val="000000" w:themeColor="text1"/>
          <w:lang w:eastAsia="en-AU"/>
        </w:rPr>
        <w:t>including</w:t>
      </w:r>
      <w:r w:rsidR="00753B9D">
        <w:rPr>
          <w:rFonts w:ascii="Lato" w:eastAsia="Calibri" w:hAnsi="Lato" w:cs="Century"/>
          <w:color w:val="000000" w:themeColor="text1"/>
          <w:lang w:eastAsia="en-AU"/>
        </w:rPr>
        <w:t xml:space="preserve"> the process for</w:t>
      </w:r>
      <w:r w:rsidR="00EA171B" w:rsidRPr="00B6530D">
        <w:rPr>
          <w:rFonts w:ascii="Lato" w:eastAsia="Calibri" w:hAnsi="Lato" w:cs="Century"/>
          <w:color w:val="000000" w:themeColor="text1"/>
          <w:lang w:eastAsia="en-AU"/>
        </w:rPr>
        <w:t xml:space="preserve"> making</w:t>
      </w:r>
      <w:r w:rsidR="00B6530D" w:rsidRPr="00B6530D">
        <w:rPr>
          <w:rFonts w:ascii="Lato" w:eastAsia="Calibri" w:hAnsi="Lato" w:cs="Century"/>
          <w:color w:val="000000" w:themeColor="text1"/>
          <w:lang w:eastAsia="en-AU"/>
        </w:rPr>
        <w:t xml:space="preserve"> a submission, c</w:t>
      </w:r>
      <w:r w:rsidR="001D1CED">
        <w:rPr>
          <w:rFonts w:ascii="Lato" w:eastAsia="Calibri" w:hAnsi="Lato" w:cs="Century"/>
          <w:color w:val="000000" w:themeColor="text1"/>
          <w:lang w:eastAsia="en-AU"/>
        </w:rPr>
        <w:t xml:space="preserve">ould </w:t>
      </w:r>
      <w:r w:rsidR="00B6530D" w:rsidRPr="00B6530D">
        <w:rPr>
          <w:rFonts w:ascii="Lato" w:eastAsia="Calibri" w:hAnsi="Lato" w:cs="Century"/>
          <w:color w:val="000000" w:themeColor="text1"/>
          <w:lang w:eastAsia="en-AU"/>
        </w:rPr>
        <w:t xml:space="preserve">do </w:t>
      </w:r>
      <w:r w:rsidR="00753B9D">
        <w:rPr>
          <w:rFonts w:ascii="Lato" w:eastAsia="Calibri" w:hAnsi="Lato" w:cs="Century"/>
          <w:color w:val="000000" w:themeColor="text1"/>
          <w:lang w:eastAsia="en-AU"/>
        </w:rPr>
        <w:t xml:space="preserve">so </w:t>
      </w:r>
      <w:r w:rsidR="00B6530D" w:rsidRPr="00B6530D">
        <w:rPr>
          <w:rFonts w:ascii="Lato" w:eastAsia="Calibri" w:hAnsi="Lato" w:cs="Century"/>
          <w:color w:val="000000" w:themeColor="text1"/>
          <w:lang w:eastAsia="en-AU"/>
        </w:rPr>
        <w:t>via a</w:t>
      </w:r>
      <w:r w:rsidR="001D1CED">
        <w:rPr>
          <w:rFonts w:ascii="Lato" w:eastAsia="Calibri" w:hAnsi="Lato" w:cs="Century"/>
          <w:color w:val="000000" w:themeColor="text1"/>
          <w:lang w:eastAsia="en-AU"/>
        </w:rPr>
        <w:t xml:space="preserve"> request to a</w:t>
      </w:r>
      <w:r w:rsidR="00B6530D" w:rsidRPr="00B6530D">
        <w:rPr>
          <w:rFonts w:ascii="Lato" w:eastAsia="Calibri" w:hAnsi="Lato" w:cs="Century"/>
          <w:color w:val="000000" w:themeColor="text1"/>
          <w:lang w:eastAsia="en-AU"/>
        </w:rPr>
        <w:t xml:space="preserve"> generic mailbox within 30 days of the </w:t>
      </w:r>
      <w:r w:rsidR="00753B9D">
        <w:rPr>
          <w:rFonts w:ascii="Lato" w:eastAsia="Calibri" w:hAnsi="Lato" w:cs="Century"/>
          <w:color w:val="000000" w:themeColor="text1"/>
          <w:lang w:eastAsia="en-AU"/>
        </w:rPr>
        <w:t xml:space="preserve">publication of the </w:t>
      </w:r>
      <w:r w:rsidR="00B6530D" w:rsidRPr="00B6530D">
        <w:rPr>
          <w:rFonts w:ascii="Lato" w:eastAsia="Calibri" w:hAnsi="Lato" w:cs="Century"/>
          <w:color w:val="000000" w:themeColor="text1"/>
          <w:lang w:eastAsia="en-AU"/>
        </w:rPr>
        <w:t>notice.</w:t>
      </w:r>
    </w:p>
    <w:p w:rsidR="00D076EE" w:rsidRPr="00B2551A" w:rsidRDefault="00D076EE" w:rsidP="00B2551A">
      <w:pPr>
        <w:pStyle w:val="Heading2"/>
        <w:rPr>
          <w:color w:val="808080" w:themeColor="background1" w:themeShade="80"/>
        </w:rPr>
      </w:pPr>
      <w:r w:rsidRPr="00B2551A">
        <w:rPr>
          <w:color w:val="808080" w:themeColor="background1" w:themeShade="80"/>
        </w:rPr>
        <w:t>SUBMISSIONS</w:t>
      </w:r>
    </w:p>
    <w:p w:rsidR="00D076EE" w:rsidRDefault="00D076EE" w:rsidP="00D076EE">
      <w:pPr>
        <w:pStyle w:val="ListParagraph"/>
        <w:widowControl w:val="0"/>
        <w:numPr>
          <w:ilvl w:val="0"/>
          <w:numId w:val="1"/>
        </w:numPr>
        <w:tabs>
          <w:tab w:val="left" w:pos="11057"/>
        </w:tabs>
        <w:autoSpaceDE w:val="0"/>
        <w:autoSpaceDN w:val="0"/>
        <w:adjustRightInd w:val="0"/>
        <w:spacing w:after="120" w:line="240" w:lineRule="auto"/>
        <w:ind w:right="-1"/>
        <w:contextualSpacing w:val="0"/>
        <w:jc w:val="both"/>
        <w:outlineLvl w:val="0"/>
        <w:rPr>
          <w:rFonts w:ascii="Lato" w:eastAsia="Calibri" w:hAnsi="Lato" w:cs="Century"/>
          <w:color w:val="000000" w:themeColor="text1"/>
          <w:lang w:eastAsia="en-AU"/>
        </w:rPr>
      </w:pPr>
      <w:r w:rsidRPr="009D5660">
        <w:rPr>
          <w:rFonts w:ascii="Lato" w:eastAsia="Calibri" w:hAnsi="Lato" w:cs="Century"/>
          <w:color w:val="000000" w:themeColor="text1"/>
          <w:lang w:eastAsia="en-AU"/>
        </w:rPr>
        <w:t>As a result of p</w:t>
      </w:r>
      <w:r w:rsidR="009D5660" w:rsidRPr="009D5660">
        <w:rPr>
          <w:rFonts w:ascii="Lato" w:eastAsia="Calibri" w:hAnsi="Lato" w:cs="Century"/>
          <w:color w:val="000000" w:themeColor="text1"/>
          <w:lang w:eastAsia="en-AU"/>
        </w:rPr>
        <w:t xml:space="preserve">ublication of </w:t>
      </w:r>
      <w:r w:rsidR="00950EA6">
        <w:rPr>
          <w:rFonts w:ascii="Lato" w:eastAsia="Calibri" w:hAnsi="Lato" w:cs="Century"/>
          <w:color w:val="000000" w:themeColor="text1"/>
          <w:lang w:eastAsia="en-AU"/>
        </w:rPr>
        <w:t xml:space="preserve">notice of </w:t>
      </w:r>
      <w:r w:rsidR="009D5660" w:rsidRPr="009D5660">
        <w:rPr>
          <w:rFonts w:ascii="Lato" w:eastAsia="Calibri" w:hAnsi="Lato" w:cs="Century"/>
          <w:color w:val="000000" w:themeColor="text1"/>
          <w:lang w:eastAsia="en-AU"/>
        </w:rPr>
        <w:t xml:space="preserve">the application, </w:t>
      </w:r>
      <w:r w:rsidR="009D5660" w:rsidRPr="00B864B7">
        <w:rPr>
          <w:rFonts w:ascii="Lato" w:eastAsia="Calibri" w:hAnsi="Lato" w:cs="Century"/>
          <w:color w:val="000000" w:themeColor="text1"/>
          <w:lang w:eastAsia="en-AU"/>
        </w:rPr>
        <w:t>4</w:t>
      </w:r>
      <w:r w:rsidR="00BC3BF7" w:rsidRPr="00B864B7">
        <w:rPr>
          <w:rFonts w:ascii="Lato" w:eastAsia="Calibri" w:hAnsi="Lato" w:cs="Century"/>
          <w:color w:val="000000" w:themeColor="text1"/>
          <w:lang w:eastAsia="en-AU"/>
        </w:rPr>
        <w:t>8</w:t>
      </w:r>
      <w:r w:rsidR="001A35D2">
        <w:rPr>
          <w:rFonts w:ascii="Lato" w:eastAsia="Calibri" w:hAnsi="Lato" w:cs="Century"/>
          <w:color w:val="000000" w:themeColor="text1"/>
          <w:lang w:eastAsia="en-AU"/>
        </w:rPr>
        <w:t>2</w:t>
      </w:r>
      <w:r w:rsidRPr="00B864B7">
        <w:rPr>
          <w:rFonts w:ascii="Lato" w:eastAsia="Calibri" w:hAnsi="Lato" w:cs="Century"/>
          <w:color w:val="000000" w:themeColor="text1"/>
          <w:lang w:eastAsia="en-AU"/>
        </w:rPr>
        <w:t xml:space="preserve"> submission</w:t>
      </w:r>
      <w:r w:rsidR="009D5660" w:rsidRPr="00B864B7">
        <w:rPr>
          <w:rFonts w:ascii="Lato" w:eastAsia="Calibri" w:hAnsi="Lato" w:cs="Century"/>
          <w:color w:val="000000" w:themeColor="text1"/>
          <w:lang w:eastAsia="en-AU"/>
        </w:rPr>
        <w:t>s</w:t>
      </w:r>
      <w:r w:rsidRPr="009D5660">
        <w:rPr>
          <w:rFonts w:ascii="Lato" w:eastAsia="Calibri" w:hAnsi="Lato" w:cs="Century"/>
          <w:color w:val="000000" w:themeColor="text1"/>
          <w:lang w:eastAsia="en-AU"/>
        </w:rPr>
        <w:t xml:space="preserve"> </w:t>
      </w:r>
      <w:r w:rsidR="00EA171B">
        <w:rPr>
          <w:rFonts w:ascii="Lato" w:eastAsia="Calibri" w:hAnsi="Lato" w:cs="Century"/>
          <w:color w:val="000000" w:themeColor="text1"/>
          <w:lang w:eastAsia="en-AU"/>
        </w:rPr>
        <w:t xml:space="preserve">were </w:t>
      </w:r>
      <w:r w:rsidR="00B864B7">
        <w:rPr>
          <w:rFonts w:ascii="Lato" w:eastAsia="Calibri" w:hAnsi="Lato" w:cs="Century"/>
          <w:color w:val="000000" w:themeColor="text1"/>
          <w:lang w:eastAsia="en-AU"/>
        </w:rPr>
        <w:t>received</w:t>
      </w:r>
      <w:r w:rsidR="00950EA6">
        <w:rPr>
          <w:rFonts w:ascii="Lato" w:eastAsia="Calibri" w:hAnsi="Lato" w:cs="Century"/>
          <w:color w:val="000000" w:themeColor="text1"/>
          <w:lang w:eastAsia="en-AU"/>
        </w:rPr>
        <w:t xml:space="preserve">. Of those </w:t>
      </w:r>
      <w:r w:rsidR="00B864B7">
        <w:rPr>
          <w:rFonts w:ascii="Lato" w:eastAsia="Calibri" w:hAnsi="Lato" w:cs="Century"/>
          <w:color w:val="000000" w:themeColor="text1"/>
          <w:lang w:eastAsia="en-AU"/>
        </w:rPr>
        <w:t>41</w:t>
      </w:r>
      <w:r w:rsidR="006C4D90">
        <w:rPr>
          <w:rFonts w:ascii="Lato" w:eastAsia="Calibri" w:hAnsi="Lato" w:cs="Century"/>
          <w:color w:val="000000" w:themeColor="text1"/>
          <w:lang w:eastAsia="en-AU"/>
        </w:rPr>
        <w:t>5</w:t>
      </w:r>
      <w:r w:rsidR="00950EA6">
        <w:rPr>
          <w:rFonts w:ascii="Lato" w:eastAsia="Calibri" w:hAnsi="Lato" w:cs="Century"/>
          <w:color w:val="000000" w:themeColor="text1"/>
          <w:lang w:eastAsia="en-AU"/>
        </w:rPr>
        <w:t xml:space="preserve"> were </w:t>
      </w:r>
      <w:r w:rsidR="00623648">
        <w:rPr>
          <w:rFonts w:ascii="Lato" w:eastAsia="Calibri" w:hAnsi="Lato" w:cs="Century"/>
          <w:color w:val="000000" w:themeColor="text1"/>
          <w:lang w:eastAsia="en-AU"/>
        </w:rPr>
        <w:t xml:space="preserve">in the form of </w:t>
      </w:r>
      <w:r w:rsidR="009D5660" w:rsidRPr="009D5660">
        <w:rPr>
          <w:rFonts w:ascii="Lato" w:eastAsia="Calibri" w:hAnsi="Lato" w:cs="Century"/>
          <w:color w:val="000000" w:themeColor="text1"/>
          <w:lang w:eastAsia="en-AU"/>
        </w:rPr>
        <w:t xml:space="preserve">a template letter </w:t>
      </w:r>
      <w:r w:rsidR="009D5660">
        <w:rPr>
          <w:rFonts w:ascii="Lato" w:eastAsia="Calibri" w:hAnsi="Lato" w:cs="Century"/>
          <w:color w:val="000000" w:themeColor="text1"/>
          <w:lang w:eastAsia="en-AU"/>
        </w:rPr>
        <w:t>submission</w:t>
      </w:r>
      <w:r w:rsidR="00BC3BF7">
        <w:rPr>
          <w:rFonts w:ascii="Lato" w:eastAsia="Calibri" w:hAnsi="Lato" w:cs="Century"/>
          <w:color w:val="000000" w:themeColor="text1"/>
          <w:lang w:eastAsia="en-AU"/>
        </w:rPr>
        <w:t xml:space="preserve">, although some were received </w:t>
      </w:r>
      <w:r w:rsidR="00950EA6">
        <w:rPr>
          <w:rFonts w:ascii="Lato" w:eastAsia="Calibri" w:hAnsi="Lato" w:cs="Century"/>
          <w:color w:val="000000" w:themeColor="text1"/>
          <w:lang w:eastAsia="en-AU"/>
        </w:rPr>
        <w:t>from</w:t>
      </w:r>
      <w:r w:rsidR="00BC3BF7">
        <w:rPr>
          <w:rFonts w:ascii="Lato" w:eastAsia="Calibri" w:hAnsi="Lato" w:cs="Century"/>
          <w:color w:val="000000" w:themeColor="text1"/>
          <w:lang w:eastAsia="en-AU"/>
        </w:rPr>
        <w:t xml:space="preserve"> individual personal email addresses with the same </w:t>
      </w:r>
      <w:r w:rsidR="006157CB">
        <w:rPr>
          <w:rFonts w:ascii="Lato" w:eastAsia="Calibri" w:hAnsi="Lato" w:cs="Century"/>
          <w:color w:val="000000" w:themeColor="text1"/>
          <w:lang w:eastAsia="en-AU"/>
        </w:rPr>
        <w:t xml:space="preserve">or similar </w:t>
      </w:r>
      <w:r w:rsidR="00BC3BF7">
        <w:rPr>
          <w:rFonts w:ascii="Lato" w:eastAsia="Calibri" w:hAnsi="Lato" w:cs="Century"/>
          <w:color w:val="000000" w:themeColor="text1"/>
          <w:lang w:eastAsia="en-AU"/>
        </w:rPr>
        <w:t>content in the body of the email</w:t>
      </w:r>
      <w:r w:rsidR="006157CB">
        <w:rPr>
          <w:rFonts w:ascii="Lato" w:eastAsia="Calibri" w:hAnsi="Lato" w:cs="Century"/>
          <w:color w:val="000000" w:themeColor="text1"/>
          <w:lang w:eastAsia="en-AU"/>
        </w:rPr>
        <w:t>, some with handwritten notes</w:t>
      </w:r>
      <w:r w:rsidR="009D5660" w:rsidRPr="009D5660">
        <w:rPr>
          <w:rFonts w:ascii="Lato" w:eastAsia="Calibri" w:hAnsi="Lato" w:cs="Century"/>
          <w:color w:val="000000" w:themeColor="text1"/>
          <w:lang w:eastAsia="en-AU"/>
        </w:rPr>
        <w:t>.</w:t>
      </w:r>
    </w:p>
    <w:p w:rsidR="009D5660" w:rsidRDefault="00D677A7" w:rsidP="00D076EE">
      <w:pPr>
        <w:pStyle w:val="ListParagraph"/>
        <w:widowControl w:val="0"/>
        <w:numPr>
          <w:ilvl w:val="0"/>
          <w:numId w:val="1"/>
        </w:numPr>
        <w:tabs>
          <w:tab w:val="left" w:pos="11057"/>
        </w:tabs>
        <w:autoSpaceDE w:val="0"/>
        <w:autoSpaceDN w:val="0"/>
        <w:adjustRightInd w:val="0"/>
        <w:spacing w:after="120" w:line="240" w:lineRule="auto"/>
        <w:ind w:right="-1"/>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Overall there</w:t>
      </w:r>
      <w:r w:rsidR="006C4D90">
        <w:rPr>
          <w:rFonts w:ascii="Lato" w:eastAsia="Calibri" w:hAnsi="Lato" w:cs="Century"/>
          <w:color w:val="000000" w:themeColor="text1"/>
          <w:lang w:eastAsia="en-AU"/>
        </w:rPr>
        <w:t xml:space="preserve"> were 67</w:t>
      </w:r>
      <w:r w:rsidR="009D5660">
        <w:rPr>
          <w:rFonts w:ascii="Lato" w:eastAsia="Calibri" w:hAnsi="Lato" w:cs="Century"/>
          <w:color w:val="000000" w:themeColor="text1"/>
          <w:lang w:eastAsia="en-AU"/>
        </w:rPr>
        <w:t xml:space="preserve"> submissions received</w:t>
      </w:r>
      <w:r w:rsidR="006157CB">
        <w:rPr>
          <w:rFonts w:ascii="Lato" w:eastAsia="Calibri" w:hAnsi="Lato" w:cs="Century"/>
          <w:color w:val="000000" w:themeColor="text1"/>
          <w:lang w:eastAsia="en-AU"/>
        </w:rPr>
        <w:t xml:space="preserve"> (</w:t>
      </w:r>
      <w:r w:rsidR="008D1DE5">
        <w:rPr>
          <w:rFonts w:ascii="Lato" w:eastAsia="Calibri" w:hAnsi="Lato" w:cs="Century"/>
          <w:color w:val="000000" w:themeColor="text1"/>
          <w:lang w:eastAsia="en-AU"/>
        </w:rPr>
        <w:t xml:space="preserve">referring to the one submission being made for the </w:t>
      </w:r>
      <w:r w:rsidR="006D720C">
        <w:rPr>
          <w:rFonts w:ascii="Lato" w:eastAsia="Calibri" w:hAnsi="Lato" w:cs="Century"/>
          <w:color w:val="000000" w:themeColor="text1"/>
          <w:lang w:eastAsia="en-AU"/>
        </w:rPr>
        <w:t>total</w:t>
      </w:r>
      <w:r w:rsidR="0007613A">
        <w:rPr>
          <w:rFonts w:ascii="Lato" w:eastAsia="Calibri" w:hAnsi="Lato" w:cs="Century"/>
          <w:color w:val="000000" w:themeColor="text1"/>
          <w:lang w:eastAsia="en-AU"/>
        </w:rPr>
        <w:t xml:space="preserve"> 415</w:t>
      </w:r>
      <w:r w:rsidR="006157CB">
        <w:rPr>
          <w:rFonts w:ascii="Lato" w:eastAsia="Calibri" w:hAnsi="Lato" w:cs="Century"/>
          <w:color w:val="000000" w:themeColor="text1"/>
          <w:lang w:eastAsia="en-AU"/>
        </w:rPr>
        <w:t xml:space="preserve"> template submissions)</w:t>
      </w:r>
      <w:r w:rsidR="00670F92">
        <w:rPr>
          <w:rFonts w:ascii="Lato" w:eastAsia="Calibri" w:hAnsi="Lato" w:cs="Century"/>
          <w:color w:val="000000" w:themeColor="text1"/>
          <w:lang w:eastAsia="en-AU"/>
        </w:rPr>
        <w:t xml:space="preserve"> which includes 51</w:t>
      </w:r>
      <w:r w:rsidR="009D5660">
        <w:rPr>
          <w:rFonts w:ascii="Lato" w:eastAsia="Calibri" w:hAnsi="Lato" w:cs="Century"/>
          <w:color w:val="000000" w:themeColor="text1"/>
          <w:lang w:eastAsia="en-AU"/>
        </w:rPr>
        <w:t xml:space="preserve"> from </w:t>
      </w:r>
      <w:r w:rsidR="00623648">
        <w:rPr>
          <w:rFonts w:ascii="Lato" w:eastAsia="Calibri" w:hAnsi="Lato" w:cs="Century"/>
          <w:color w:val="000000" w:themeColor="text1"/>
          <w:lang w:eastAsia="en-AU"/>
        </w:rPr>
        <w:t xml:space="preserve">people </w:t>
      </w:r>
      <w:r w:rsidR="009D5660">
        <w:rPr>
          <w:rFonts w:ascii="Lato" w:eastAsia="Calibri" w:hAnsi="Lato" w:cs="Century"/>
          <w:color w:val="000000" w:themeColor="text1"/>
          <w:lang w:eastAsia="en-AU"/>
        </w:rPr>
        <w:t>who reside interstate</w:t>
      </w:r>
      <w:r w:rsidR="00E72345">
        <w:rPr>
          <w:rFonts w:ascii="Lato" w:eastAsia="Calibri" w:hAnsi="Lato" w:cs="Century"/>
          <w:color w:val="000000" w:themeColor="text1"/>
          <w:lang w:eastAsia="en-AU"/>
        </w:rPr>
        <w:t>. There were also 1</w:t>
      </w:r>
      <w:r w:rsidR="0083531C">
        <w:rPr>
          <w:rFonts w:ascii="Lato" w:eastAsia="Calibri" w:hAnsi="Lato" w:cs="Century"/>
          <w:color w:val="000000" w:themeColor="text1"/>
          <w:lang w:eastAsia="en-AU"/>
        </w:rPr>
        <w:t>2</w:t>
      </w:r>
      <w:r w:rsidR="004720DA">
        <w:rPr>
          <w:rFonts w:ascii="Lato" w:eastAsia="Calibri" w:hAnsi="Lato" w:cs="Century"/>
          <w:color w:val="000000" w:themeColor="text1"/>
          <w:lang w:eastAsia="en-AU"/>
        </w:rPr>
        <w:t xml:space="preserve"> submissions received</w:t>
      </w:r>
      <w:r w:rsidR="00623648">
        <w:rPr>
          <w:rFonts w:ascii="Lato" w:eastAsia="Calibri" w:hAnsi="Lato" w:cs="Century"/>
          <w:color w:val="000000" w:themeColor="text1"/>
          <w:lang w:eastAsia="en-AU"/>
        </w:rPr>
        <w:t xml:space="preserve"> from</w:t>
      </w:r>
      <w:r w:rsidR="004720DA">
        <w:rPr>
          <w:rFonts w:ascii="Lato" w:eastAsia="Calibri" w:hAnsi="Lato" w:cs="Century"/>
          <w:color w:val="000000" w:themeColor="text1"/>
          <w:lang w:eastAsia="en-AU"/>
        </w:rPr>
        <w:t xml:space="preserve"> organisations, as follows:</w:t>
      </w:r>
    </w:p>
    <w:p w:rsidR="004720DA" w:rsidRDefault="004720DA" w:rsidP="004720DA">
      <w:pPr>
        <w:pStyle w:val="ListParagraph"/>
        <w:widowControl w:val="0"/>
        <w:numPr>
          <w:ilvl w:val="0"/>
          <w:numId w:val="16"/>
        </w:numPr>
        <w:tabs>
          <w:tab w:val="left" w:pos="11057"/>
        </w:tabs>
        <w:autoSpaceDE w:val="0"/>
        <w:autoSpaceDN w:val="0"/>
        <w:adjustRightInd w:val="0"/>
        <w:spacing w:after="0" w:line="240" w:lineRule="auto"/>
        <w:ind w:left="805" w:hanging="357"/>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Centred in Choices Pty Ltd</w:t>
      </w:r>
    </w:p>
    <w:p w:rsidR="004720DA" w:rsidRDefault="004720DA" w:rsidP="004720DA">
      <w:pPr>
        <w:pStyle w:val="ListParagraph"/>
        <w:widowControl w:val="0"/>
        <w:numPr>
          <w:ilvl w:val="0"/>
          <w:numId w:val="16"/>
        </w:numPr>
        <w:tabs>
          <w:tab w:val="left" w:pos="11057"/>
        </w:tabs>
        <w:autoSpaceDE w:val="0"/>
        <w:autoSpaceDN w:val="0"/>
        <w:adjustRightInd w:val="0"/>
        <w:spacing w:after="0" w:line="240" w:lineRule="auto"/>
        <w:ind w:left="805" w:hanging="357"/>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Central Australian Aboriginal Congress</w:t>
      </w:r>
    </w:p>
    <w:p w:rsidR="004720DA" w:rsidRDefault="004720DA" w:rsidP="004720DA">
      <w:pPr>
        <w:pStyle w:val="ListParagraph"/>
        <w:widowControl w:val="0"/>
        <w:numPr>
          <w:ilvl w:val="0"/>
          <w:numId w:val="16"/>
        </w:numPr>
        <w:tabs>
          <w:tab w:val="left" w:pos="11057"/>
        </w:tabs>
        <w:autoSpaceDE w:val="0"/>
        <w:autoSpaceDN w:val="0"/>
        <w:adjustRightInd w:val="0"/>
        <w:spacing w:after="0" w:line="240" w:lineRule="auto"/>
        <w:ind w:left="805" w:hanging="357"/>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Children’s Ground</w:t>
      </w:r>
    </w:p>
    <w:p w:rsidR="004720DA" w:rsidRDefault="004720DA" w:rsidP="004720DA">
      <w:pPr>
        <w:pStyle w:val="ListParagraph"/>
        <w:widowControl w:val="0"/>
        <w:numPr>
          <w:ilvl w:val="0"/>
          <w:numId w:val="16"/>
        </w:numPr>
        <w:tabs>
          <w:tab w:val="left" w:pos="11057"/>
        </w:tabs>
        <w:autoSpaceDE w:val="0"/>
        <w:autoSpaceDN w:val="0"/>
        <w:adjustRightInd w:val="0"/>
        <w:spacing w:after="0" w:line="240" w:lineRule="auto"/>
        <w:ind w:left="805" w:hanging="357"/>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Northern Territory Council of Social Service</w:t>
      </w:r>
    </w:p>
    <w:p w:rsidR="004720DA" w:rsidRDefault="004720DA" w:rsidP="004720DA">
      <w:pPr>
        <w:pStyle w:val="ListParagraph"/>
        <w:widowControl w:val="0"/>
        <w:numPr>
          <w:ilvl w:val="0"/>
          <w:numId w:val="16"/>
        </w:numPr>
        <w:tabs>
          <w:tab w:val="left" w:pos="11057"/>
        </w:tabs>
        <w:autoSpaceDE w:val="0"/>
        <w:autoSpaceDN w:val="0"/>
        <w:adjustRightInd w:val="0"/>
        <w:spacing w:after="0" w:line="240" w:lineRule="auto"/>
        <w:ind w:left="805" w:hanging="357"/>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Association of Alcohol and other Drug Agencies NT</w:t>
      </w:r>
    </w:p>
    <w:p w:rsidR="004720DA" w:rsidRDefault="004720DA" w:rsidP="004720DA">
      <w:pPr>
        <w:pStyle w:val="ListParagraph"/>
        <w:widowControl w:val="0"/>
        <w:numPr>
          <w:ilvl w:val="0"/>
          <w:numId w:val="16"/>
        </w:numPr>
        <w:tabs>
          <w:tab w:val="left" w:pos="11057"/>
        </w:tabs>
        <w:autoSpaceDE w:val="0"/>
        <w:autoSpaceDN w:val="0"/>
        <w:adjustRightInd w:val="0"/>
        <w:spacing w:after="0" w:line="240" w:lineRule="auto"/>
        <w:ind w:left="805" w:hanging="357"/>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Lutheran Care</w:t>
      </w:r>
    </w:p>
    <w:p w:rsidR="004720DA" w:rsidRDefault="004720DA" w:rsidP="004720DA">
      <w:pPr>
        <w:pStyle w:val="ListParagraph"/>
        <w:widowControl w:val="0"/>
        <w:numPr>
          <w:ilvl w:val="0"/>
          <w:numId w:val="16"/>
        </w:numPr>
        <w:tabs>
          <w:tab w:val="left" w:pos="11057"/>
        </w:tabs>
        <w:autoSpaceDE w:val="0"/>
        <w:autoSpaceDN w:val="0"/>
        <w:adjustRightInd w:val="0"/>
        <w:spacing w:after="0" w:line="240" w:lineRule="auto"/>
        <w:ind w:left="805" w:hanging="357"/>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Aboriginal Medical Services Alliance – NT</w:t>
      </w:r>
    </w:p>
    <w:p w:rsidR="004720DA" w:rsidRDefault="004720DA" w:rsidP="004720DA">
      <w:pPr>
        <w:pStyle w:val="ListParagraph"/>
        <w:widowControl w:val="0"/>
        <w:numPr>
          <w:ilvl w:val="0"/>
          <w:numId w:val="16"/>
        </w:numPr>
        <w:tabs>
          <w:tab w:val="left" w:pos="11057"/>
        </w:tabs>
        <w:autoSpaceDE w:val="0"/>
        <w:autoSpaceDN w:val="0"/>
        <w:adjustRightInd w:val="0"/>
        <w:spacing w:after="0" w:line="240" w:lineRule="auto"/>
        <w:ind w:left="805" w:hanging="357"/>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People’s Alcohol Action Coalition</w:t>
      </w:r>
    </w:p>
    <w:p w:rsidR="004720DA" w:rsidRDefault="004720DA" w:rsidP="004720DA">
      <w:pPr>
        <w:pStyle w:val="ListParagraph"/>
        <w:widowControl w:val="0"/>
        <w:numPr>
          <w:ilvl w:val="0"/>
          <w:numId w:val="16"/>
        </w:numPr>
        <w:tabs>
          <w:tab w:val="left" w:pos="11057"/>
        </w:tabs>
        <w:autoSpaceDE w:val="0"/>
        <w:autoSpaceDN w:val="0"/>
        <w:adjustRightInd w:val="0"/>
        <w:spacing w:after="0" w:line="240" w:lineRule="auto"/>
        <w:ind w:left="805" w:hanging="357"/>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Royal Australasian College of Surgeons</w:t>
      </w:r>
    </w:p>
    <w:p w:rsidR="004720DA" w:rsidRDefault="004720DA" w:rsidP="004720DA">
      <w:pPr>
        <w:pStyle w:val="ListParagraph"/>
        <w:widowControl w:val="0"/>
        <w:numPr>
          <w:ilvl w:val="0"/>
          <w:numId w:val="16"/>
        </w:numPr>
        <w:tabs>
          <w:tab w:val="left" w:pos="11057"/>
        </w:tabs>
        <w:autoSpaceDE w:val="0"/>
        <w:autoSpaceDN w:val="0"/>
        <w:adjustRightInd w:val="0"/>
        <w:spacing w:after="0" w:line="240" w:lineRule="auto"/>
        <w:ind w:left="805" w:hanging="357"/>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Australian Medical Association Northern Territory Inc.</w:t>
      </w:r>
    </w:p>
    <w:p w:rsidR="004720DA" w:rsidRDefault="008709B2" w:rsidP="004720DA">
      <w:pPr>
        <w:pStyle w:val="ListParagraph"/>
        <w:widowControl w:val="0"/>
        <w:numPr>
          <w:ilvl w:val="0"/>
          <w:numId w:val="16"/>
        </w:numPr>
        <w:tabs>
          <w:tab w:val="left" w:pos="11057"/>
        </w:tabs>
        <w:autoSpaceDE w:val="0"/>
        <w:autoSpaceDN w:val="0"/>
        <w:adjustRightInd w:val="0"/>
        <w:spacing w:after="0" w:line="240" w:lineRule="auto"/>
        <w:ind w:left="805" w:hanging="357"/>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Anglicare NT</w:t>
      </w:r>
    </w:p>
    <w:p w:rsidR="00073C08" w:rsidRPr="00073C08" w:rsidRDefault="005243A4" w:rsidP="00073C08">
      <w:pPr>
        <w:pStyle w:val="ListParagraph"/>
        <w:widowControl w:val="0"/>
        <w:numPr>
          <w:ilvl w:val="0"/>
          <w:numId w:val="16"/>
        </w:numPr>
        <w:tabs>
          <w:tab w:val="left" w:pos="11057"/>
        </w:tabs>
        <w:autoSpaceDE w:val="0"/>
        <w:autoSpaceDN w:val="0"/>
        <w:adjustRightInd w:val="0"/>
        <w:spacing w:after="120" w:line="240" w:lineRule="auto"/>
        <w:ind w:left="805" w:hanging="357"/>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 xml:space="preserve">Mental Health Association </w:t>
      </w:r>
      <w:r w:rsidR="00073C08">
        <w:rPr>
          <w:rFonts w:ascii="Lato" w:eastAsia="Calibri" w:hAnsi="Lato" w:cs="Century"/>
          <w:color w:val="000000" w:themeColor="text1"/>
          <w:lang w:eastAsia="en-AU"/>
        </w:rPr>
        <w:t>of Central Australia</w:t>
      </w:r>
      <w:r w:rsidR="00E72345">
        <w:rPr>
          <w:rFonts w:ascii="Lato" w:eastAsia="Calibri" w:hAnsi="Lato" w:cs="Century"/>
          <w:color w:val="000000" w:themeColor="text1"/>
          <w:lang w:eastAsia="en-AU"/>
        </w:rPr>
        <w:t>.</w:t>
      </w:r>
    </w:p>
    <w:p w:rsidR="00A43420" w:rsidRDefault="006157CB" w:rsidP="00D076EE">
      <w:pPr>
        <w:pStyle w:val="ListParagraph"/>
        <w:widowControl w:val="0"/>
        <w:numPr>
          <w:ilvl w:val="0"/>
          <w:numId w:val="1"/>
        </w:numPr>
        <w:tabs>
          <w:tab w:val="left" w:pos="11057"/>
        </w:tabs>
        <w:autoSpaceDE w:val="0"/>
        <w:autoSpaceDN w:val="0"/>
        <w:adjustRightInd w:val="0"/>
        <w:spacing w:after="120" w:line="240" w:lineRule="auto"/>
        <w:ind w:right="-1"/>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The 41</w:t>
      </w:r>
      <w:r w:rsidR="006C4D90">
        <w:rPr>
          <w:rFonts w:ascii="Lato" w:eastAsia="Calibri" w:hAnsi="Lato" w:cs="Century"/>
          <w:color w:val="000000" w:themeColor="text1"/>
          <w:lang w:eastAsia="en-AU"/>
        </w:rPr>
        <w:t>5</w:t>
      </w:r>
      <w:r w:rsidR="00BC3BF7" w:rsidRPr="00B5351F">
        <w:rPr>
          <w:rFonts w:ascii="Lato" w:eastAsia="Calibri" w:hAnsi="Lato" w:cs="Century"/>
          <w:color w:val="000000" w:themeColor="text1"/>
          <w:lang w:eastAsia="en-AU"/>
        </w:rPr>
        <w:t xml:space="preserve"> template submissions</w:t>
      </w:r>
      <w:r w:rsidR="008D1DE5" w:rsidRPr="00B5351F">
        <w:rPr>
          <w:rFonts w:ascii="Lato" w:eastAsia="Calibri" w:hAnsi="Lato" w:cs="Century"/>
          <w:color w:val="000000" w:themeColor="text1"/>
          <w:lang w:eastAsia="en-AU"/>
        </w:rPr>
        <w:t xml:space="preserve"> opposed four </w:t>
      </w:r>
      <w:r w:rsidR="00950EA6">
        <w:rPr>
          <w:rFonts w:ascii="Lato" w:eastAsia="Calibri" w:hAnsi="Lato" w:cs="Century"/>
          <w:color w:val="000000" w:themeColor="text1"/>
          <w:lang w:eastAsia="en-AU"/>
        </w:rPr>
        <w:t xml:space="preserve">gaming machine </w:t>
      </w:r>
      <w:r w:rsidR="008D1DE5" w:rsidRPr="00B5351F">
        <w:rPr>
          <w:rFonts w:ascii="Lato" w:eastAsia="Calibri" w:hAnsi="Lato" w:cs="Century"/>
          <w:color w:val="000000" w:themeColor="text1"/>
          <w:lang w:eastAsia="en-AU"/>
        </w:rPr>
        <w:t xml:space="preserve">applications made by IRIS Capital </w:t>
      </w:r>
      <w:r w:rsidR="000B5F18">
        <w:rPr>
          <w:rFonts w:ascii="Lato" w:eastAsia="Calibri" w:hAnsi="Lato" w:cs="Century"/>
          <w:color w:val="000000" w:themeColor="text1"/>
          <w:lang w:eastAsia="en-AU"/>
        </w:rPr>
        <w:t xml:space="preserve">subsidiaries </w:t>
      </w:r>
      <w:r w:rsidR="008D1DE5" w:rsidRPr="00B5351F">
        <w:rPr>
          <w:rFonts w:ascii="Lato" w:eastAsia="Calibri" w:hAnsi="Lato" w:cs="Century"/>
          <w:color w:val="000000" w:themeColor="text1"/>
          <w:lang w:eastAsia="en-AU"/>
        </w:rPr>
        <w:t>for Mercure Alice Spri</w:t>
      </w:r>
      <w:r w:rsidR="00884986">
        <w:rPr>
          <w:rFonts w:ascii="Lato" w:eastAsia="Calibri" w:hAnsi="Lato" w:cs="Century"/>
          <w:color w:val="000000" w:themeColor="text1"/>
          <w:lang w:eastAsia="en-AU"/>
        </w:rPr>
        <w:t>ngs Resort, Uncles Tavern, Gapv</w:t>
      </w:r>
      <w:r w:rsidR="008D1DE5" w:rsidRPr="00B5351F">
        <w:rPr>
          <w:rFonts w:ascii="Lato" w:eastAsia="Calibri" w:hAnsi="Lato" w:cs="Century"/>
          <w:color w:val="000000" w:themeColor="text1"/>
          <w:lang w:eastAsia="en-AU"/>
        </w:rPr>
        <w:t xml:space="preserve">iew </w:t>
      </w:r>
      <w:r w:rsidR="00884986">
        <w:rPr>
          <w:rFonts w:ascii="Lato" w:eastAsia="Calibri" w:hAnsi="Lato" w:cs="Century"/>
          <w:color w:val="000000" w:themeColor="text1"/>
          <w:lang w:eastAsia="en-AU"/>
        </w:rPr>
        <w:t xml:space="preserve">Resort </w:t>
      </w:r>
      <w:r w:rsidR="008D1DE5" w:rsidRPr="00B5351F">
        <w:rPr>
          <w:rFonts w:ascii="Lato" w:eastAsia="Calibri" w:hAnsi="Lato" w:cs="Century"/>
          <w:color w:val="000000" w:themeColor="text1"/>
          <w:lang w:eastAsia="en-AU"/>
        </w:rPr>
        <w:t>Hotel and Todd Tavern</w:t>
      </w:r>
      <w:r w:rsidR="00A43420">
        <w:rPr>
          <w:rFonts w:ascii="Lato" w:eastAsia="Calibri" w:hAnsi="Lato" w:cs="Century"/>
          <w:color w:val="000000" w:themeColor="text1"/>
          <w:lang w:eastAsia="en-AU"/>
        </w:rPr>
        <w:t xml:space="preserve"> Those applications collectively sought </w:t>
      </w:r>
      <w:r w:rsidR="008D1DE5" w:rsidRPr="00B5351F">
        <w:rPr>
          <w:rFonts w:ascii="Lato" w:eastAsia="Calibri" w:hAnsi="Lato" w:cs="Century"/>
          <w:color w:val="000000" w:themeColor="text1"/>
          <w:lang w:eastAsia="en-AU"/>
        </w:rPr>
        <w:t>a total increase of gaming machines in the Alice Springs region of 60 gaming machines</w:t>
      </w:r>
    </w:p>
    <w:p w:rsidR="00D076EE" w:rsidRPr="00B5351F" w:rsidRDefault="00A43420" w:rsidP="00D076EE">
      <w:pPr>
        <w:pStyle w:val="ListParagraph"/>
        <w:widowControl w:val="0"/>
        <w:numPr>
          <w:ilvl w:val="0"/>
          <w:numId w:val="1"/>
        </w:numPr>
        <w:tabs>
          <w:tab w:val="left" w:pos="11057"/>
        </w:tabs>
        <w:autoSpaceDE w:val="0"/>
        <w:autoSpaceDN w:val="0"/>
        <w:adjustRightInd w:val="0"/>
        <w:spacing w:after="120" w:line="240" w:lineRule="auto"/>
        <w:ind w:right="-1"/>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The submissions</w:t>
      </w:r>
      <w:r w:rsidR="008D1DE5" w:rsidRPr="00B5351F">
        <w:rPr>
          <w:rFonts w:ascii="Lato" w:eastAsia="Calibri" w:hAnsi="Lato" w:cs="Century"/>
          <w:color w:val="000000" w:themeColor="text1"/>
          <w:lang w:eastAsia="en-AU"/>
        </w:rPr>
        <w:t xml:space="preserve"> express</w:t>
      </w:r>
      <w:r>
        <w:rPr>
          <w:rFonts w:ascii="Lato" w:eastAsia="Calibri" w:hAnsi="Lato" w:cs="Century"/>
          <w:color w:val="000000" w:themeColor="text1"/>
          <w:lang w:eastAsia="en-AU"/>
        </w:rPr>
        <w:t>ed</w:t>
      </w:r>
      <w:r w:rsidR="008D1DE5" w:rsidRPr="00B5351F">
        <w:rPr>
          <w:rFonts w:ascii="Lato" w:eastAsia="Calibri" w:hAnsi="Lato" w:cs="Century"/>
          <w:color w:val="000000" w:themeColor="text1"/>
          <w:lang w:eastAsia="en-AU"/>
        </w:rPr>
        <w:t xml:space="preserve"> the following concerns:</w:t>
      </w:r>
    </w:p>
    <w:p w:rsidR="008D1DE5" w:rsidRPr="00B5351F" w:rsidRDefault="007007B7" w:rsidP="008D1DE5">
      <w:pPr>
        <w:pStyle w:val="ListParagraph"/>
        <w:widowControl w:val="0"/>
        <w:numPr>
          <w:ilvl w:val="0"/>
          <w:numId w:val="16"/>
        </w:numPr>
        <w:tabs>
          <w:tab w:val="left" w:pos="11057"/>
        </w:tabs>
        <w:autoSpaceDE w:val="0"/>
        <w:autoSpaceDN w:val="0"/>
        <w:adjustRightInd w:val="0"/>
        <w:spacing w:after="120" w:line="240" w:lineRule="auto"/>
        <w:ind w:right="-1"/>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t</w:t>
      </w:r>
      <w:r w:rsidR="008D1DE5" w:rsidRPr="00B5351F">
        <w:rPr>
          <w:rFonts w:ascii="Lato" w:eastAsia="Calibri" w:hAnsi="Lato" w:cs="Century"/>
          <w:color w:val="000000" w:themeColor="text1"/>
          <w:lang w:eastAsia="en-AU"/>
        </w:rPr>
        <w:t>he negative impact these new gaming machines will have on the character an</w:t>
      </w:r>
      <w:r w:rsidR="00CE3CB4">
        <w:rPr>
          <w:rFonts w:ascii="Lato" w:eastAsia="Calibri" w:hAnsi="Lato" w:cs="Century"/>
          <w:color w:val="000000" w:themeColor="text1"/>
          <w:lang w:eastAsia="en-AU"/>
        </w:rPr>
        <w:t>d community’s use of the venues</w:t>
      </w:r>
    </w:p>
    <w:p w:rsidR="008D1DE5" w:rsidRPr="00B5351F" w:rsidRDefault="007007B7" w:rsidP="008D1DE5">
      <w:pPr>
        <w:pStyle w:val="ListParagraph"/>
        <w:widowControl w:val="0"/>
        <w:numPr>
          <w:ilvl w:val="0"/>
          <w:numId w:val="16"/>
        </w:numPr>
        <w:tabs>
          <w:tab w:val="left" w:pos="11057"/>
        </w:tabs>
        <w:autoSpaceDE w:val="0"/>
        <w:autoSpaceDN w:val="0"/>
        <w:adjustRightInd w:val="0"/>
        <w:spacing w:after="120" w:line="240" w:lineRule="auto"/>
        <w:ind w:right="-1"/>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t</w:t>
      </w:r>
      <w:r w:rsidR="008D1DE5" w:rsidRPr="00B5351F">
        <w:rPr>
          <w:rFonts w:ascii="Lato" w:eastAsia="Calibri" w:hAnsi="Lato" w:cs="Century"/>
          <w:color w:val="000000" w:themeColor="text1"/>
          <w:lang w:eastAsia="en-AU"/>
        </w:rPr>
        <w:t>hat the Mercure Alice Springs Resort, Uncl</w:t>
      </w:r>
      <w:r w:rsidR="00884986">
        <w:rPr>
          <w:rFonts w:ascii="Lato" w:eastAsia="Calibri" w:hAnsi="Lato" w:cs="Century"/>
          <w:color w:val="000000" w:themeColor="text1"/>
          <w:lang w:eastAsia="en-AU"/>
        </w:rPr>
        <w:t>es Tavern, Todd Tavern and Gapv</w:t>
      </w:r>
      <w:r w:rsidR="008D1DE5" w:rsidRPr="00B5351F">
        <w:rPr>
          <w:rFonts w:ascii="Lato" w:eastAsia="Calibri" w:hAnsi="Lato" w:cs="Century"/>
          <w:color w:val="000000" w:themeColor="text1"/>
          <w:lang w:eastAsia="en-AU"/>
        </w:rPr>
        <w:t xml:space="preserve">iew </w:t>
      </w:r>
      <w:r w:rsidR="00884986">
        <w:rPr>
          <w:rFonts w:ascii="Lato" w:eastAsia="Calibri" w:hAnsi="Lato" w:cs="Century"/>
          <w:color w:val="000000" w:themeColor="text1"/>
          <w:lang w:eastAsia="en-AU"/>
        </w:rPr>
        <w:t xml:space="preserve">Resort </w:t>
      </w:r>
      <w:r w:rsidR="008D1DE5" w:rsidRPr="00B5351F">
        <w:rPr>
          <w:rFonts w:ascii="Lato" w:eastAsia="Calibri" w:hAnsi="Lato" w:cs="Century"/>
          <w:color w:val="000000" w:themeColor="text1"/>
          <w:lang w:eastAsia="en-AU"/>
        </w:rPr>
        <w:t>Hotel are all close to sensitive sites, such as banks, su</w:t>
      </w:r>
      <w:r w:rsidR="00CE3CB4">
        <w:rPr>
          <w:rFonts w:ascii="Lato" w:eastAsia="Calibri" w:hAnsi="Lato" w:cs="Century"/>
          <w:color w:val="000000" w:themeColor="text1"/>
          <w:lang w:eastAsia="en-AU"/>
        </w:rPr>
        <w:t>pport services and supermarkets</w:t>
      </w:r>
    </w:p>
    <w:p w:rsidR="008D1DE5" w:rsidRDefault="007007B7" w:rsidP="008D1DE5">
      <w:pPr>
        <w:pStyle w:val="ListParagraph"/>
        <w:widowControl w:val="0"/>
        <w:numPr>
          <w:ilvl w:val="0"/>
          <w:numId w:val="16"/>
        </w:numPr>
        <w:tabs>
          <w:tab w:val="left" w:pos="11057"/>
        </w:tabs>
        <w:autoSpaceDE w:val="0"/>
        <w:autoSpaceDN w:val="0"/>
        <w:adjustRightInd w:val="0"/>
        <w:spacing w:after="120" w:line="240" w:lineRule="auto"/>
        <w:ind w:right="-1"/>
        <w:contextualSpacing w:val="0"/>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lastRenderedPageBreak/>
        <w:t>t</w:t>
      </w:r>
      <w:r w:rsidR="008D1DE5" w:rsidRPr="00B5351F">
        <w:rPr>
          <w:rFonts w:ascii="Lato" w:eastAsia="Calibri" w:hAnsi="Lato" w:cs="Century"/>
          <w:color w:val="000000" w:themeColor="text1"/>
          <w:lang w:eastAsia="en-AU"/>
        </w:rPr>
        <w:t xml:space="preserve">hat Iris Capital’s </w:t>
      </w:r>
      <w:r w:rsidR="000B5F18">
        <w:rPr>
          <w:rFonts w:ascii="Lato" w:eastAsia="Calibri" w:hAnsi="Lato" w:cs="Century"/>
          <w:color w:val="000000" w:themeColor="text1"/>
          <w:lang w:eastAsia="en-AU"/>
        </w:rPr>
        <w:t>CIA</w:t>
      </w:r>
      <w:r w:rsidR="004D64F6">
        <w:rPr>
          <w:rFonts w:ascii="Lato" w:eastAsia="Calibri" w:hAnsi="Lato" w:cs="Century"/>
          <w:color w:val="000000" w:themeColor="text1"/>
          <w:lang w:eastAsia="en-AU"/>
        </w:rPr>
        <w:t>s</w:t>
      </w:r>
      <w:r w:rsidR="008D1DE5" w:rsidRPr="00B5351F">
        <w:rPr>
          <w:rFonts w:ascii="Lato" w:eastAsia="Calibri" w:hAnsi="Lato" w:cs="Century"/>
          <w:color w:val="000000" w:themeColor="text1"/>
          <w:lang w:eastAsia="en-AU"/>
        </w:rPr>
        <w:t xml:space="preserve"> did not meet the requirements set out in Licensing NT’s Guidelines.</w:t>
      </w:r>
    </w:p>
    <w:p w:rsidR="008D3EFE" w:rsidRDefault="00D52E3D" w:rsidP="00540AE0">
      <w:pPr>
        <w:pStyle w:val="ListParagraph"/>
        <w:widowControl w:val="0"/>
        <w:numPr>
          <w:ilvl w:val="0"/>
          <w:numId w:val="1"/>
        </w:numPr>
        <w:tabs>
          <w:tab w:val="left" w:pos="11057"/>
        </w:tabs>
        <w:autoSpaceDE w:val="0"/>
        <w:autoSpaceDN w:val="0"/>
        <w:adjustRightInd w:val="0"/>
        <w:spacing w:after="120" w:line="240" w:lineRule="auto"/>
        <w:ind w:right="-1"/>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The thrust of the template submissions refer to provisions within the Act that relate to applications for new gaming machine licen</w:t>
      </w:r>
      <w:r w:rsidR="00567B2E">
        <w:rPr>
          <w:rFonts w:ascii="Lato" w:eastAsia="Calibri" w:hAnsi="Lato" w:cs="Century"/>
          <w:color w:val="000000" w:themeColor="text1"/>
          <w:lang w:eastAsia="en-AU"/>
        </w:rPr>
        <w:t>c</w:t>
      </w:r>
      <w:r>
        <w:rPr>
          <w:rFonts w:ascii="Lato" w:eastAsia="Calibri" w:hAnsi="Lato" w:cs="Century"/>
          <w:color w:val="000000" w:themeColor="text1"/>
          <w:lang w:eastAsia="en-AU"/>
        </w:rPr>
        <w:t>es in the NT. The</w:t>
      </w:r>
      <w:r w:rsidR="000B5F18">
        <w:rPr>
          <w:rFonts w:ascii="Lato" w:eastAsia="Calibri" w:hAnsi="Lato" w:cs="Century"/>
          <w:color w:val="000000" w:themeColor="text1"/>
          <w:lang w:eastAsia="en-AU"/>
        </w:rPr>
        <w:t xml:space="preserve"> a</w:t>
      </w:r>
      <w:r>
        <w:rPr>
          <w:rFonts w:ascii="Lato" w:eastAsia="Calibri" w:hAnsi="Lato" w:cs="Century"/>
          <w:color w:val="000000" w:themeColor="text1"/>
          <w:lang w:eastAsia="en-AU"/>
        </w:rPr>
        <w:t xml:space="preserve">pplication </w:t>
      </w:r>
      <w:r w:rsidR="004D64F6">
        <w:rPr>
          <w:rFonts w:ascii="Lato" w:eastAsia="Calibri" w:hAnsi="Lato" w:cs="Century"/>
          <w:color w:val="000000" w:themeColor="text1"/>
          <w:lang w:eastAsia="en-AU"/>
        </w:rPr>
        <w:t xml:space="preserve">the </w:t>
      </w:r>
      <w:r>
        <w:rPr>
          <w:rFonts w:ascii="Lato" w:eastAsia="Calibri" w:hAnsi="Lato" w:cs="Century"/>
          <w:color w:val="000000" w:themeColor="text1"/>
          <w:lang w:eastAsia="en-AU"/>
        </w:rPr>
        <w:t>subject of this decision is for an increase in gaming machines at an already licensed venue, and therefore</w:t>
      </w:r>
      <w:r w:rsidR="00F6212B">
        <w:rPr>
          <w:rFonts w:ascii="Lato" w:eastAsia="Calibri" w:hAnsi="Lato" w:cs="Century"/>
          <w:color w:val="000000" w:themeColor="text1"/>
          <w:lang w:eastAsia="en-AU"/>
        </w:rPr>
        <w:t xml:space="preserve"> that part of the submissions </w:t>
      </w:r>
      <w:r w:rsidR="004D64F6">
        <w:rPr>
          <w:rFonts w:ascii="Lato" w:eastAsia="Calibri" w:hAnsi="Lato" w:cs="Century"/>
          <w:color w:val="000000" w:themeColor="text1"/>
          <w:lang w:eastAsia="en-AU"/>
        </w:rPr>
        <w:t>is</w:t>
      </w:r>
      <w:r>
        <w:rPr>
          <w:rFonts w:ascii="Lato" w:eastAsia="Calibri" w:hAnsi="Lato" w:cs="Century"/>
          <w:color w:val="000000" w:themeColor="text1"/>
          <w:lang w:eastAsia="en-AU"/>
        </w:rPr>
        <w:t xml:space="preserve"> not relevant</w:t>
      </w:r>
      <w:r w:rsidR="004D64F6">
        <w:rPr>
          <w:rFonts w:ascii="Lato" w:eastAsia="Calibri" w:hAnsi="Lato" w:cs="Century"/>
          <w:color w:val="000000" w:themeColor="text1"/>
          <w:lang w:eastAsia="en-AU"/>
        </w:rPr>
        <w:t xml:space="preserve"> to an application for an increase in the number of gaming machines at the </w:t>
      </w:r>
      <w:r w:rsidR="00A60C7A">
        <w:rPr>
          <w:rFonts w:ascii="Lato" w:eastAsia="Calibri" w:hAnsi="Lato" w:cs="Century"/>
          <w:color w:val="000000" w:themeColor="text1"/>
          <w:lang w:eastAsia="en-AU"/>
        </w:rPr>
        <w:t>Premises</w:t>
      </w:r>
      <w:r w:rsidR="004D64F6">
        <w:rPr>
          <w:rFonts w:ascii="Lato" w:eastAsia="Calibri" w:hAnsi="Lato" w:cs="Century"/>
          <w:color w:val="000000" w:themeColor="text1"/>
          <w:lang w:eastAsia="en-AU"/>
        </w:rPr>
        <w:t>.</w:t>
      </w:r>
    </w:p>
    <w:p w:rsidR="006E14BC" w:rsidRPr="004D5BFB" w:rsidRDefault="00540AE0" w:rsidP="001A6364">
      <w:pPr>
        <w:widowControl w:val="0"/>
        <w:tabs>
          <w:tab w:val="left" w:pos="11057"/>
        </w:tabs>
        <w:autoSpaceDE w:val="0"/>
        <w:autoSpaceDN w:val="0"/>
        <w:adjustRightInd w:val="0"/>
        <w:spacing w:after="120" w:line="240" w:lineRule="auto"/>
        <w:ind w:left="426" w:right="-1" w:hanging="426"/>
        <w:jc w:val="both"/>
        <w:outlineLvl w:val="0"/>
        <w:rPr>
          <w:rFonts w:ascii="Lato" w:eastAsia="Calibri" w:hAnsi="Lato" w:cs="Century"/>
          <w:color w:val="000000" w:themeColor="text1"/>
          <w:lang w:eastAsia="en-AU"/>
        </w:rPr>
      </w:pPr>
      <w:r>
        <w:rPr>
          <w:rFonts w:ascii="Lato" w:eastAsia="Calibri" w:hAnsi="Lato" w:cs="Century"/>
          <w:color w:val="000000" w:themeColor="text1"/>
          <w:lang w:eastAsia="en-AU"/>
        </w:rPr>
        <w:t>47</w:t>
      </w:r>
      <w:r w:rsidR="00A61849">
        <w:rPr>
          <w:rFonts w:ascii="Lato" w:eastAsia="Calibri" w:hAnsi="Lato" w:cs="Century"/>
          <w:color w:val="000000" w:themeColor="text1"/>
          <w:lang w:eastAsia="en-AU"/>
        </w:rPr>
        <w:t>.</w:t>
      </w:r>
      <w:r w:rsidR="00A61849">
        <w:rPr>
          <w:rFonts w:ascii="Lato" w:eastAsia="Calibri" w:hAnsi="Lato" w:cs="Century"/>
          <w:color w:val="000000" w:themeColor="text1"/>
          <w:lang w:eastAsia="en-AU"/>
        </w:rPr>
        <w:tab/>
      </w:r>
      <w:r w:rsidR="00567B2E">
        <w:rPr>
          <w:rFonts w:ascii="Lato" w:eastAsia="Calibri" w:hAnsi="Lato" w:cs="Century"/>
          <w:color w:val="000000" w:themeColor="text1"/>
          <w:lang w:eastAsia="en-AU"/>
        </w:rPr>
        <w:t>As noted above,</w:t>
      </w:r>
      <w:r w:rsidR="006E14BC" w:rsidRPr="004D5BFB">
        <w:rPr>
          <w:rFonts w:ascii="Lato" w:eastAsia="Calibri" w:hAnsi="Lato" w:cs="Century"/>
          <w:color w:val="000000" w:themeColor="text1"/>
          <w:lang w:eastAsia="en-AU"/>
        </w:rPr>
        <w:t xml:space="preserve"> this application was publically advertised</w:t>
      </w:r>
      <w:r w:rsidR="00567B2E">
        <w:rPr>
          <w:rFonts w:ascii="Lato" w:eastAsia="Calibri" w:hAnsi="Lato" w:cs="Century"/>
          <w:color w:val="000000" w:themeColor="text1"/>
          <w:lang w:eastAsia="en-AU"/>
        </w:rPr>
        <w:t xml:space="preserve"> </w:t>
      </w:r>
      <w:r w:rsidR="006E14BC" w:rsidRPr="004D5BFB">
        <w:rPr>
          <w:rFonts w:ascii="Lato" w:eastAsia="Calibri" w:hAnsi="Lato" w:cs="Century"/>
          <w:color w:val="000000" w:themeColor="text1"/>
          <w:lang w:eastAsia="en-AU"/>
        </w:rPr>
        <w:t>and</w:t>
      </w:r>
      <w:r w:rsidR="00567B2E">
        <w:rPr>
          <w:rFonts w:ascii="Lato" w:eastAsia="Calibri" w:hAnsi="Lato" w:cs="Century"/>
          <w:color w:val="000000" w:themeColor="text1"/>
          <w:lang w:eastAsia="en-AU"/>
        </w:rPr>
        <w:t>,</w:t>
      </w:r>
      <w:r w:rsidR="006E14BC" w:rsidRPr="004D5BFB">
        <w:rPr>
          <w:rFonts w:ascii="Lato" w:eastAsia="Calibri" w:hAnsi="Lato" w:cs="Century"/>
          <w:color w:val="000000" w:themeColor="text1"/>
          <w:lang w:eastAsia="en-AU"/>
        </w:rPr>
        <w:t xml:space="preserve"> whil</w:t>
      </w:r>
      <w:r w:rsidR="00567B2E">
        <w:rPr>
          <w:rFonts w:ascii="Lato" w:eastAsia="Calibri" w:hAnsi="Lato" w:cs="Century"/>
          <w:color w:val="000000" w:themeColor="text1"/>
          <w:lang w:eastAsia="en-AU"/>
        </w:rPr>
        <w:t>e</w:t>
      </w:r>
      <w:r w:rsidR="006E14BC" w:rsidRPr="004D5BFB">
        <w:rPr>
          <w:rFonts w:ascii="Lato" w:eastAsia="Calibri" w:hAnsi="Lato" w:cs="Century"/>
          <w:color w:val="000000" w:themeColor="text1"/>
          <w:lang w:eastAsia="en-AU"/>
        </w:rPr>
        <w:t xml:space="preserve"> there is a </w:t>
      </w:r>
      <w:r w:rsidR="003C6856" w:rsidRPr="004D5BFB">
        <w:rPr>
          <w:rFonts w:ascii="Lato" w:eastAsia="Calibri" w:hAnsi="Lato" w:cs="Century"/>
          <w:color w:val="000000" w:themeColor="text1"/>
          <w:lang w:eastAsia="en-AU"/>
        </w:rPr>
        <w:t>30-day</w:t>
      </w:r>
      <w:r w:rsidR="006E14BC" w:rsidRPr="004D5BFB">
        <w:rPr>
          <w:rFonts w:ascii="Lato" w:eastAsia="Calibri" w:hAnsi="Lato" w:cs="Century"/>
          <w:color w:val="000000" w:themeColor="text1"/>
          <w:lang w:eastAsia="en-AU"/>
        </w:rPr>
        <w:t xml:space="preserve"> period in which to make a submission, there is a discretion the Director </w:t>
      </w:r>
      <w:r w:rsidR="00F6212B" w:rsidRPr="004D5BFB">
        <w:rPr>
          <w:rFonts w:ascii="Lato" w:eastAsia="Calibri" w:hAnsi="Lato" w:cs="Century"/>
          <w:color w:val="000000" w:themeColor="text1"/>
          <w:lang w:eastAsia="en-AU"/>
        </w:rPr>
        <w:t xml:space="preserve">can apply </w:t>
      </w:r>
      <w:r w:rsidR="006E14BC" w:rsidRPr="004D5BFB">
        <w:rPr>
          <w:rFonts w:ascii="Lato" w:eastAsia="Calibri" w:hAnsi="Lato" w:cs="Century"/>
          <w:color w:val="000000" w:themeColor="text1"/>
          <w:lang w:eastAsia="en-AU"/>
        </w:rPr>
        <w:t xml:space="preserve">to accept a submission outside of this timeframe. </w:t>
      </w:r>
      <w:r w:rsidR="00AE192A" w:rsidRPr="004D5BFB">
        <w:rPr>
          <w:rFonts w:ascii="Lato" w:eastAsia="Calibri" w:hAnsi="Lato" w:cs="Century"/>
          <w:color w:val="000000" w:themeColor="text1"/>
          <w:lang w:eastAsia="en-AU"/>
        </w:rPr>
        <w:t xml:space="preserve">In fact, a number of submissions were received after the 30-day period and given the public interest in the matter, </w:t>
      </w:r>
      <w:r w:rsidR="00567B2E">
        <w:rPr>
          <w:rFonts w:ascii="Lato" w:eastAsia="Calibri" w:hAnsi="Lato" w:cs="Century"/>
          <w:color w:val="000000" w:themeColor="text1"/>
          <w:lang w:eastAsia="en-AU"/>
        </w:rPr>
        <w:t xml:space="preserve">these </w:t>
      </w:r>
      <w:r w:rsidR="00AE192A" w:rsidRPr="004D5BFB">
        <w:rPr>
          <w:rFonts w:ascii="Lato" w:eastAsia="Calibri" w:hAnsi="Lato" w:cs="Century"/>
          <w:color w:val="000000" w:themeColor="text1"/>
          <w:lang w:eastAsia="en-AU"/>
        </w:rPr>
        <w:t>were accepted and have been considered.</w:t>
      </w:r>
    </w:p>
    <w:p w:rsidR="00631A3C" w:rsidRPr="006E14BC" w:rsidRDefault="00631A3C" w:rsidP="00540AE0">
      <w:pPr>
        <w:pStyle w:val="Style1"/>
        <w:numPr>
          <w:ilvl w:val="0"/>
          <w:numId w:val="23"/>
        </w:numPr>
        <w:rPr>
          <w:color w:val="000000" w:themeColor="text1"/>
        </w:rPr>
      </w:pPr>
      <w:r w:rsidRPr="002922BB">
        <w:t>The</w:t>
      </w:r>
      <w:r>
        <w:t>re was a</w:t>
      </w:r>
      <w:r w:rsidRPr="002922BB">
        <w:t xml:space="preserve"> comprehensive CIA prepared for the purpose of this application</w:t>
      </w:r>
      <w:r w:rsidR="00567B2E">
        <w:t xml:space="preserve"> which</w:t>
      </w:r>
      <w:r>
        <w:t xml:space="preserve"> details who was consulted and why</w:t>
      </w:r>
      <w:r w:rsidR="00567B2E">
        <w:t>.</w:t>
      </w:r>
      <w:r w:rsidR="004D64F6">
        <w:t xml:space="preserve"> The CIA also noted those who </w:t>
      </w:r>
      <w:r w:rsidR="00C54481">
        <w:t>provided a response</w:t>
      </w:r>
      <w:r w:rsidR="00AE192A">
        <w:t xml:space="preserve"> at the time of submitting the CIA</w:t>
      </w:r>
      <w:r w:rsidR="009133ED">
        <w:t>,</w:t>
      </w:r>
      <w:r w:rsidR="00C54481">
        <w:t xml:space="preserve"> those</w:t>
      </w:r>
      <w:r w:rsidR="009133ED">
        <w:t xml:space="preserve"> being </w:t>
      </w:r>
      <w:r w:rsidR="00B56D79">
        <w:t>Gap Community Child Care Centre and Gap Youth &amp; Community Centre</w:t>
      </w:r>
      <w:r w:rsidR="009133ED">
        <w:t xml:space="preserve">, </w:t>
      </w:r>
      <w:r w:rsidR="00B56D79">
        <w:t xml:space="preserve">neither </w:t>
      </w:r>
      <w:r w:rsidR="00E378E7">
        <w:t>elected to provide</w:t>
      </w:r>
      <w:r w:rsidR="00B56D79">
        <w:t xml:space="preserve"> a formal submission in relation to this application.</w:t>
      </w:r>
    </w:p>
    <w:p w:rsidR="006E14BC" w:rsidRPr="006E14BC" w:rsidRDefault="006E14BC" w:rsidP="00540AE0">
      <w:pPr>
        <w:pStyle w:val="Style1"/>
        <w:numPr>
          <w:ilvl w:val="0"/>
          <w:numId w:val="23"/>
        </w:numPr>
        <w:rPr>
          <w:color w:val="000000" w:themeColor="text1"/>
        </w:rPr>
      </w:pPr>
      <w:r>
        <w:t>The submissions lodged raise a number of concerns, mostly as they relate to the fours applications, and can be summarised as follows:</w:t>
      </w:r>
    </w:p>
    <w:p w:rsidR="006E14BC" w:rsidRPr="006E14BC" w:rsidRDefault="004A23C3" w:rsidP="00E613A9">
      <w:pPr>
        <w:pStyle w:val="Style1"/>
        <w:numPr>
          <w:ilvl w:val="0"/>
          <w:numId w:val="16"/>
        </w:numPr>
        <w:tabs>
          <w:tab w:val="clear" w:pos="709"/>
          <w:tab w:val="left" w:pos="851"/>
        </w:tabs>
        <w:rPr>
          <w:color w:val="000000" w:themeColor="text1"/>
        </w:rPr>
      </w:pPr>
      <w:r>
        <w:t>n</w:t>
      </w:r>
      <w:r w:rsidR="006C4D90">
        <w:t>egative impact</w:t>
      </w:r>
      <w:r w:rsidR="006E14BC">
        <w:t xml:space="preserve"> on the </w:t>
      </w:r>
      <w:r w:rsidR="006C4D90">
        <w:t xml:space="preserve">character and </w:t>
      </w:r>
      <w:r w:rsidR="006E14BC">
        <w:t>community</w:t>
      </w:r>
      <w:r w:rsidR="006C4D90">
        <w:t xml:space="preserve"> enjoyment of the Premises, adversely impact atmosphere and enjoyment for patrons</w:t>
      </w:r>
    </w:p>
    <w:p w:rsidR="006E14BC" w:rsidRPr="0047491C" w:rsidRDefault="004A23C3" w:rsidP="00E613A9">
      <w:pPr>
        <w:pStyle w:val="Style1"/>
        <w:numPr>
          <w:ilvl w:val="0"/>
          <w:numId w:val="16"/>
        </w:numPr>
        <w:tabs>
          <w:tab w:val="clear" w:pos="709"/>
          <w:tab w:val="left" w:pos="851"/>
        </w:tabs>
        <w:rPr>
          <w:color w:val="000000" w:themeColor="text1"/>
        </w:rPr>
      </w:pPr>
      <w:r>
        <w:t>t</w:t>
      </w:r>
      <w:r w:rsidR="006E14BC">
        <w:t xml:space="preserve">he </w:t>
      </w:r>
      <w:r w:rsidR="006C4D90">
        <w:t xml:space="preserve">Premises is unsuitable for more machines due to its location in relation to the casino, </w:t>
      </w:r>
      <w:r w:rsidR="00F92F91">
        <w:t>youth</w:t>
      </w:r>
      <w:r w:rsidR="00F92F91">
        <w:br/>
      </w:r>
      <w:r w:rsidR="006C4D90">
        <w:t>drop-in centre, shopping centre</w:t>
      </w:r>
      <w:r w:rsidR="00F92F91">
        <w:t>,</w:t>
      </w:r>
      <w:r w:rsidR="006C4D90">
        <w:t xml:space="preserve"> pre-school and childcare centre</w:t>
      </w:r>
      <w:r w:rsidR="00EF06AD">
        <w:t xml:space="preserve"> “</w:t>
      </w:r>
      <w:r w:rsidR="00EF06AD">
        <w:rPr>
          <w:i/>
        </w:rPr>
        <w:t>increasing the risk of convenience gambling”</w:t>
      </w:r>
    </w:p>
    <w:p w:rsidR="00EF06AD" w:rsidRPr="00EF06AD" w:rsidRDefault="00EF06AD" w:rsidP="00E613A9">
      <w:pPr>
        <w:pStyle w:val="Style1"/>
        <w:numPr>
          <w:ilvl w:val="0"/>
          <w:numId w:val="16"/>
        </w:numPr>
        <w:tabs>
          <w:tab w:val="clear" w:pos="709"/>
          <w:tab w:val="left" w:pos="851"/>
        </w:tabs>
        <w:rPr>
          <w:color w:val="000000" w:themeColor="text1"/>
        </w:rPr>
      </w:pPr>
      <w:r>
        <w:t>there are already too many gaming machines in Alice Springs</w:t>
      </w:r>
    </w:p>
    <w:p w:rsidR="00EF06AD" w:rsidRPr="00EF06AD" w:rsidRDefault="00EF06AD" w:rsidP="00EF06AD">
      <w:pPr>
        <w:pStyle w:val="Style1"/>
        <w:numPr>
          <w:ilvl w:val="0"/>
          <w:numId w:val="16"/>
        </w:numPr>
        <w:tabs>
          <w:tab w:val="clear" w:pos="709"/>
          <w:tab w:val="left" w:pos="851"/>
        </w:tabs>
        <w:rPr>
          <w:color w:val="000000" w:themeColor="text1"/>
        </w:rPr>
      </w:pPr>
      <w:r>
        <w:t xml:space="preserve">no growth in population to support </w:t>
      </w:r>
      <w:r w:rsidR="002F7F29">
        <w:t>the application</w:t>
      </w:r>
    </w:p>
    <w:p w:rsidR="0047491C" w:rsidRDefault="004A23C3" w:rsidP="00E613A9">
      <w:pPr>
        <w:pStyle w:val="Style1"/>
        <w:numPr>
          <w:ilvl w:val="0"/>
          <w:numId w:val="16"/>
        </w:numPr>
        <w:tabs>
          <w:tab w:val="clear" w:pos="709"/>
          <w:tab w:val="left" w:pos="851"/>
        </w:tabs>
        <w:rPr>
          <w:color w:val="000000" w:themeColor="text1"/>
        </w:rPr>
      </w:pPr>
      <w:r w:rsidRPr="00E613A9">
        <w:rPr>
          <w:color w:val="000000" w:themeColor="text1"/>
        </w:rPr>
        <w:t>w</w:t>
      </w:r>
      <w:r w:rsidR="0047491C" w:rsidRPr="00E613A9">
        <w:rPr>
          <w:color w:val="000000" w:themeColor="text1"/>
        </w:rPr>
        <w:t xml:space="preserve">ill inhibit the culture, entertainment and cheapen the culture </w:t>
      </w:r>
      <w:r w:rsidR="00F92F91">
        <w:rPr>
          <w:color w:val="000000" w:themeColor="text1"/>
        </w:rPr>
        <w:t xml:space="preserve">of the area </w:t>
      </w:r>
      <w:r w:rsidR="0047491C" w:rsidRPr="00E613A9">
        <w:rPr>
          <w:color w:val="000000" w:themeColor="text1"/>
        </w:rPr>
        <w:t>and inhibit business</w:t>
      </w:r>
    </w:p>
    <w:p w:rsidR="0047491C" w:rsidRDefault="0047491C" w:rsidP="002F7F29">
      <w:pPr>
        <w:pStyle w:val="Style1"/>
        <w:numPr>
          <w:ilvl w:val="0"/>
          <w:numId w:val="16"/>
        </w:numPr>
        <w:tabs>
          <w:tab w:val="clear" w:pos="709"/>
          <w:tab w:val="left" w:pos="851"/>
        </w:tabs>
        <w:ind w:left="805" w:hanging="357"/>
        <w:rPr>
          <w:color w:val="000000" w:themeColor="text1"/>
        </w:rPr>
      </w:pPr>
      <w:r w:rsidRPr="00E613A9">
        <w:rPr>
          <w:color w:val="000000" w:themeColor="text1"/>
        </w:rPr>
        <w:t>NT/Alice Springs residents have high</w:t>
      </w:r>
      <w:r w:rsidR="00F92F91">
        <w:rPr>
          <w:color w:val="000000" w:themeColor="text1"/>
        </w:rPr>
        <w:t>er</w:t>
      </w:r>
      <w:r w:rsidRPr="00E613A9">
        <w:rPr>
          <w:color w:val="000000" w:themeColor="text1"/>
        </w:rPr>
        <w:t xml:space="preserve"> rates of </w:t>
      </w:r>
      <w:r w:rsidR="003C6856" w:rsidRPr="00E613A9">
        <w:rPr>
          <w:color w:val="000000" w:themeColor="text1"/>
        </w:rPr>
        <w:t>high-risk</w:t>
      </w:r>
      <w:r w:rsidRPr="00E613A9">
        <w:rPr>
          <w:color w:val="000000" w:themeColor="text1"/>
        </w:rPr>
        <w:t xml:space="preserve"> gamblers, poker machine usage and lower rates of gambling help behaviours</w:t>
      </w:r>
    </w:p>
    <w:p w:rsidR="002F7F29" w:rsidRDefault="002F7F29" w:rsidP="002F7F29">
      <w:pPr>
        <w:pStyle w:val="Style1"/>
        <w:numPr>
          <w:ilvl w:val="0"/>
          <w:numId w:val="16"/>
        </w:numPr>
        <w:tabs>
          <w:tab w:val="clear" w:pos="709"/>
          <w:tab w:val="left" w:pos="851"/>
        </w:tabs>
        <w:ind w:left="805" w:hanging="357"/>
        <w:rPr>
          <w:color w:val="000000" w:themeColor="text1"/>
        </w:rPr>
      </w:pPr>
      <w:r>
        <w:rPr>
          <w:color w:val="000000" w:themeColor="text1"/>
        </w:rPr>
        <w:t xml:space="preserve">Represents an increase in problem gambling, particularly in the </w:t>
      </w:r>
      <w:r w:rsidR="00A43420">
        <w:rPr>
          <w:color w:val="000000" w:themeColor="text1"/>
        </w:rPr>
        <w:t>I</w:t>
      </w:r>
      <w:r>
        <w:rPr>
          <w:color w:val="000000" w:themeColor="text1"/>
        </w:rPr>
        <w:t>ndigenous community, leading to anti-social behaviour</w:t>
      </w:r>
    </w:p>
    <w:p w:rsidR="002F7F29" w:rsidRPr="00E613A9" w:rsidRDefault="002F7F29" w:rsidP="002F7F29">
      <w:pPr>
        <w:pStyle w:val="Style1"/>
        <w:numPr>
          <w:ilvl w:val="0"/>
          <w:numId w:val="16"/>
        </w:numPr>
        <w:tabs>
          <w:tab w:val="clear" w:pos="709"/>
          <w:tab w:val="left" w:pos="851"/>
        </w:tabs>
        <w:spacing w:after="240"/>
        <w:ind w:left="805" w:hanging="357"/>
        <w:rPr>
          <w:color w:val="000000" w:themeColor="text1"/>
        </w:rPr>
      </w:pPr>
      <w:r>
        <w:rPr>
          <w:color w:val="000000" w:themeColor="text1"/>
        </w:rPr>
        <w:t>Increase in gaming machines</w:t>
      </w:r>
      <w:r w:rsidR="00F92F91">
        <w:rPr>
          <w:color w:val="000000" w:themeColor="text1"/>
        </w:rPr>
        <w:t xml:space="preserve"> would inhibit local businesses and </w:t>
      </w:r>
      <w:r w:rsidR="00F92F91">
        <w:t xml:space="preserve">have no </w:t>
      </w:r>
      <w:r w:rsidR="00A43420">
        <w:t xml:space="preserve">positive </w:t>
      </w:r>
      <w:r w:rsidR="00F92F91">
        <w:t>impact on tourism “</w:t>
      </w:r>
      <w:r w:rsidR="00F92F91" w:rsidRPr="00F92F91">
        <w:rPr>
          <w:i/>
        </w:rPr>
        <w:t>never seen an international or inter-state tourist sitting at a poker machine</w:t>
      </w:r>
      <w:r w:rsidR="00F92F91">
        <w:t>”</w:t>
      </w:r>
      <w:r w:rsidR="00B533EE">
        <w:t>.</w:t>
      </w:r>
    </w:p>
    <w:p w:rsidR="004D64F6" w:rsidRPr="004D5BFB" w:rsidRDefault="004D64F6" w:rsidP="00C70909">
      <w:pPr>
        <w:rPr>
          <w:b/>
          <w:color w:val="808080" w:themeColor="background1" w:themeShade="80"/>
          <w:sz w:val="28"/>
          <w:szCs w:val="28"/>
        </w:rPr>
      </w:pPr>
      <w:r w:rsidRPr="00670F92">
        <w:rPr>
          <w:rFonts w:ascii="Lato" w:hAnsi="Lato"/>
          <w:b/>
          <w:color w:val="808080" w:themeColor="background1" w:themeShade="80"/>
          <w:sz w:val="28"/>
          <w:szCs w:val="28"/>
        </w:rPr>
        <w:t>CONSIDERATIONS</w:t>
      </w:r>
    </w:p>
    <w:p w:rsidR="004D64F6" w:rsidRDefault="004D64F6" w:rsidP="00540AE0">
      <w:pPr>
        <w:pStyle w:val="Style1"/>
        <w:numPr>
          <w:ilvl w:val="0"/>
          <w:numId w:val="23"/>
        </w:numPr>
        <w:rPr>
          <w:color w:val="000000" w:themeColor="text1"/>
        </w:rPr>
      </w:pPr>
      <w:r w:rsidRPr="0047491C">
        <w:rPr>
          <w:color w:val="000000" w:themeColor="text1"/>
        </w:rPr>
        <w:t xml:space="preserve">Whilst the </w:t>
      </w:r>
      <w:r>
        <w:rPr>
          <w:color w:val="000000" w:themeColor="text1"/>
        </w:rPr>
        <w:t>submission</w:t>
      </w:r>
      <w:r w:rsidRPr="0047491C">
        <w:rPr>
          <w:color w:val="000000" w:themeColor="text1"/>
        </w:rPr>
        <w:t>s</w:t>
      </w:r>
      <w:r>
        <w:rPr>
          <w:color w:val="000000" w:themeColor="text1"/>
        </w:rPr>
        <w:t xml:space="preserve"> received</w:t>
      </w:r>
      <w:r w:rsidRPr="0047491C">
        <w:rPr>
          <w:color w:val="000000" w:themeColor="text1"/>
        </w:rPr>
        <w:t xml:space="preserve"> are properly made and no doubt indicative of the views of the </w:t>
      </w:r>
      <w:r>
        <w:rPr>
          <w:color w:val="000000" w:themeColor="text1"/>
        </w:rPr>
        <w:t xml:space="preserve">individuals and </w:t>
      </w:r>
      <w:r w:rsidRPr="0047491C">
        <w:rPr>
          <w:color w:val="000000" w:themeColor="text1"/>
        </w:rPr>
        <w:t xml:space="preserve">organisations represented, </w:t>
      </w:r>
      <w:r>
        <w:rPr>
          <w:color w:val="000000" w:themeColor="text1"/>
        </w:rPr>
        <w:t>most</w:t>
      </w:r>
      <w:r w:rsidRPr="0047491C">
        <w:rPr>
          <w:color w:val="000000" w:themeColor="text1"/>
        </w:rPr>
        <w:t xml:space="preserve"> relate to the four applications </w:t>
      </w:r>
      <w:r>
        <w:rPr>
          <w:color w:val="000000" w:themeColor="text1"/>
        </w:rPr>
        <w:t xml:space="preserve">for Alice Springs venues </w:t>
      </w:r>
      <w:r w:rsidRPr="0047491C">
        <w:rPr>
          <w:color w:val="000000" w:themeColor="text1"/>
        </w:rPr>
        <w:t xml:space="preserve">as a whole and </w:t>
      </w:r>
      <w:r w:rsidR="00567B2E">
        <w:rPr>
          <w:color w:val="000000" w:themeColor="text1"/>
        </w:rPr>
        <w:t>without providing</w:t>
      </w:r>
      <w:r w:rsidRPr="0047491C">
        <w:rPr>
          <w:color w:val="000000" w:themeColor="text1"/>
        </w:rPr>
        <w:t xml:space="preserve"> any specific details of prospective harms or potential adverse community outcomes directly related to </w:t>
      </w:r>
      <w:r>
        <w:rPr>
          <w:color w:val="000000" w:themeColor="text1"/>
        </w:rPr>
        <w:t>this a</w:t>
      </w:r>
      <w:r w:rsidRPr="0047491C">
        <w:rPr>
          <w:color w:val="000000" w:themeColor="text1"/>
        </w:rPr>
        <w:t>pplication</w:t>
      </w:r>
      <w:r>
        <w:rPr>
          <w:color w:val="000000" w:themeColor="text1"/>
        </w:rPr>
        <w:t xml:space="preserve"> for the </w:t>
      </w:r>
      <w:r w:rsidR="00F92F91">
        <w:rPr>
          <w:color w:val="000000" w:themeColor="text1"/>
        </w:rPr>
        <w:t>Gapview Resort Hotel</w:t>
      </w:r>
      <w:r w:rsidRPr="0047491C">
        <w:rPr>
          <w:color w:val="000000" w:themeColor="text1"/>
        </w:rPr>
        <w:t>.</w:t>
      </w:r>
    </w:p>
    <w:p w:rsidR="004D64F6" w:rsidRDefault="004D64F6" w:rsidP="00540AE0">
      <w:pPr>
        <w:pStyle w:val="Style1"/>
        <w:numPr>
          <w:ilvl w:val="0"/>
          <w:numId w:val="23"/>
        </w:numPr>
        <w:rPr>
          <w:color w:val="000000" w:themeColor="text1"/>
        </w:rPr>
      </w:pPr>
      <w:r>
        <w:rPr>
          <w:color w:val="000000" w:themeColor="text1"/>
        </w:rPr>
        <w:t xml:space="preserve">It is reasonable to say that that those who lodged submissions opposing an increase in gaming machines </w:t>
      </w:r>
      <w:r w:rsidR="00467DBC">
        <w:rPr>
          <w:color w:val="000000" w:themeColor="text1"/>
        </w:rPr>
        <w:t xml:space="preserve">at the </w:t>
      </w:r>
      <w:r w:rsidR="00F92F91">
        <w:rPr>
          <w:color w:val="000000" w:themeColor="text1"/>
        </w:rPr>
        <w:t>Premises</w:t>
      </w:r>
      <w:r w:rsidR="00467DBC">
        <w:rPr>
          <w:color w:val="000000" w:themeColor="text1"/>
        </w:rPr>
        <w:t xml:space="preserve"> are opposed to any increase in gaming machine numbers in Alice Springs. The majority of submissions note the harms that can arise in respect of problem gamblers and the negative impact that excessive gambling can have in respect of an individual, their extended family and the community at large.</w:t>
      </w:r>
    </w:p>
    <w:p w:rsidR="00467DBC" w:rsidRDefault="00467DBC" w:rsidP="00540AE0">
      <w:pPr>
        <w:pStyle w:val="Style1"/>
        <w:numPr>
          <w:ilvl w:val="0"/>
          <w:numId w:val="23"/>
        </w:numPr>
        <w:rPr>
          <w:color w:val="000000" w:themeColor="text1"/>
        </w:rPr>
      </w:pPr>
      <w:r>
        <w:rPr>
          <w:color w:val="000000" w:themeColor="text1"/>
        </w:rPr>
        <w:t>As a result of those concerns those lodging submissions state that no</w:t>
      </w:r>
      <w:r w:rsidR="00A60C7A">
        <w:rPr>
          <w:color w:val="000000" w:themeColor="text1"/>
        </w:rPr>
        <w:t xml:space="preserve"> more gaming machines should be</w:t>
      </w:r>
      <w:r>
        <w:rPr>
          <w:color w:val="000000" w:themeColor="text1"/>
        </w:rPr>
        <w:t xml:space="preserve"> approved and permitted to operate in Alice Springs.</w:t>
      </w:r>
    </w:p>
    <w:p w:rsidR="00467DBC" w:rsidRDefault="00467DBC" w:rsidP="00540AE0">
      <w:pPr>
        <w:pStyle w:val="Style1"/>
        <w:numPr>
          <w:ilvl w:val="0"/>
          <w:numId w:val="23"/>
        </w:numPr>
        <w:rPr>
          <w:color w:val="000000" w:themeColor="text1"/>
        </w:rPr>
      </w:pPr>
      <w:r>
        <w:rPr>
          <w:color w:val="000000" w:themeColor="text1"/>
        </w:rPr>
        <w:t xml:space="preserve">Those submissions are properly made and the harms associated with gaming machines for problem gamblers are well researched and well known. It is worth noting that the ground swell against increases to gaming machine numbers </w:t>
      </w:r>
      <w:r w:rsidR="00A43420">
        <w:rPr>
          <w:color w:val="000000" w:themeColor="text1"/>
        </w:rPr>
        <w:t>is</w:t>
      </w:r>
      <w:r>
        <w:rPr>
          <w:color w:val="000000" w:themeColor="text1"/>
        </w:rPr>
        <w:t xml:space="preserve"> not unique to Alice Springs or the NT. Most, if not all, jurisdictions in Australia are </w:t>
      </w:r>
      <w:r w:rsidR="00A43420">
        <w:rPr>
          <w:color w:val="000000" w:themeColor="text1"/>
        </w:rPr>
        <w:t xml:space="preserve">currently </w:t>
      </w:r>
      <w:r>
        <w:rPr>
          <w:color w:val="000000" w:themeColor="text1"/>
        </w:rPr>
        <w:t>in a similar situation with certain sectors of communities strongly opposed to gaming machines per se.</w:t>
      </w:r>
    </w:p>
    <w:p w:rsidR="002E6B42" w:rsidRDefault="002E6B42" w:rsidP="00540AE0">
      <w:pPr>
        <w:pStyle w:val="Style1"/>
        <w:numPr>
          <w:ilvl w:val="0"/>
          <w:numId w:val="23"/>
        </w:numPr>
        <w:rPr>
          <w:color w:val="000000" w:themeColor="text1"/>
        </w:rPr>
      </w:pPr>
      <w:r>
        <w:rPr>
          <w:color w:val="000000" w:themeColor="text1"/>
        </w:rPr>
        <w:lastRenderedPageBreak/>
        <w:t xml:space="preserve">None of the submissions received provide any </w:t>
      </w:r>
      <w:r w:rsidR="00567B2E">
        <w:rPr>
          <w:color w:val="000000" w:themeColor="text1"/>
        </w:rPr>
        <w:t xml:space="preserve">specific </w:t>
      </w:r>
      <w:r>
        <w:rPr>
          <w:color w:val="000000" w:themeColor="text1"/>
        </w:rPr>
        <w:t xml:space="preserve">evidence that the </w:t>
      </w:r>
      <w:r w:rsidR="00567B2E">
        <w:rPr>
          <w:color w:val="000000" w:themeColor="text1"/>
        </w:rPr>
        <w:t>manner in which the Applicant is managing the</w:t>
      </w:r>
      <w:r>
        <w:rPr>
          <w:color w:val="000000" w:themeColor="text1"/>
        </w:rPr>
        <w:t xml:space="preserve"> </w:t>
      </w:r>
      <w:r w:rsidR="008B44BD">
        <w:rPr>
          <w:color w:val="000000" w:themeColor="text1"/>
        </w:rPr>
        <w:t xml:space="preserve">Premises </w:t>
      </w:r>
      <w:r w:rsidR="00567B2E">
        <w:rPr>
          <w:color w:val="000000" w:themeColor="text1"/>
        </w:rPr>
        <w:t xml:space="preserve">and </w:t>
      </w:r>
      <w:r>
        <w:rPr>
          <w:color w:val="000000" w:themeColor="text1"/>
        </w:rPr>
        <w:t xml:space="preserve">is operating its current gaming machines is likely to cause any additional </w:t>
      </w:r>
      <w:r w:rsidR="00567B2E">
        <w:rPr>
          <w:color w:val="000000" w:themeColor="text1"/>
        </w:rPr>
        <w:t xml:space="preserve">gambling related </w:t>
      </w:r>
      <w:r>
        <w:rPr>
          <w:color w:val="000000" w:themeColor="text1"/>
        </w:rPr>
        <w:t xml:space="preserve">harm in the community. The </w:t>
      </w:r>
      <w:r w:rsidR="008B44BD">
        <w:rPr>
          <w:color w:val="000000" w:themeColor="text1"/>
        </w:rPr>
        <w:t>Premises</w:t>
      </w:r>
      <w:r>
        <w:rPr>
          <w:color w:val="000000" w:themeColor="text1"/>
        </w:rPr>
        <w:t xml:space="preserve"> has held a gaming machine licence since </w:t>
      </w:r>
      <w:r w:rsidR="006C5EEC">
        <w:rPr>
          <w:color w:val="000000" w:themeColor="text1"/>
        </w:rPr>
        <w:t>August 2007</w:t>
      </w:r>
      <w:r w:rsidR="00E2794B">
        <w:rPr>
          <w:color w:val="000000" w:themeColor="text1"/>
        </w:rPr>
        <w:t xml:space="preserve"> </w:t>
      </w:r>
      <w:r>
        <w:rPr>
          <w:color w:val="000000" w:themeColor="text1"/>
        </w:rPr>
        <w:t>and during that period has not been subject to any disciplinary action of adverse reports in respect of the manner in which it operates the gaming machines at the Premises.</w:t>
      </w:r>
    </w:p>
    <w:p w:rsidR="006E182F" w:rsidRDefault="00467DBC" w:rsidP="00540AE0">
      <w:pPr>
        <w:pStyle w:val="Style1"/>
        <w:numPr>
          <w:ilvl w:val="0"/>
          <w:numId w:val="23"/>
        </w:numPr>
      </w:pPr>
      <w:r>
        <w:t>For the Northern Territory the</w:t>
      </w:r>
      <w:r w:rsidR="00420097" w:rsidRPr="00AE35D3">
        <w:t xml:space="preserve"> Gaming and Liquor Amendment Bill of 2015</w:t>
      </w:r>
      <w:r w:rsidR="006E182F" w:rsidRPr="00AE35D3">
        <w:t xml:space="preserve"> amended</w:t>
      </w:r>
      <w:r w:rsidR="006E182F">
        <w:t xml:space="preserve"> the Act</w:t>
      </w:r>
      <w:r w:rsidR="00420097" w:rsidRPr="002922BB">
        <w:t xml:space="preserve"> </w:t>
      </w:r>
      <w:r w:rsidR="006E182F" w:rsidRPr="00F03788">
        <w:rPr>
          <w:rFonts w:cs="Arial"/>
          <w:bCs/>
        </w:rPr>
        <w:t xml:space="preserve">to effectively lift the previously imposed cap on authorisations of gaming machines in licensed </w:t>
      </w:r>
      <w:r w:rsidR="00567B2E">
        <w:rPr>
          <w:rFonts w:cs="Arial"/>
          <w:bCs/>
        </w:rPr>
        <w:t>public bars</w:t>
      </w:r>
      <w:r w:rsidR="006E182F" w:rsidRPr="00F03788">
        <w:rPr>
          <w:rFonts w:cs="Arial"/>
          <w:bCs/>
        </w:rPr>
        <w:t xml:space="preserve"> and cl</w:t>
      </w:r>
      <w:r w:rsidR="00D52E3D">
        <w:rPr>
          <w:rFonts w:cs="Arial"/>
          <w:bCs/>
        </w:rPr>
        <w:t xml:space="preserve">ubs in the Northern Territory. </w:t>
      </w:r>
      <w:r w:rsidR="006E182F" w:rsidRPr="00F03788">
        <w:rPr>
          <w:rFonts w:cs="Arial"/>
          <w:bCs/>
        </w:rPr>
        <w:t xml:space="preserve">As well as lifting the overall cap, the amendments also provided for an increase </w:t>
      </w:r>
      <w:r w:rsidR="00A43420">
        <w:rPr>
          <w:rFonts w:cs="Arial"/>
          <w:bCs/>
        </w:rPr>
        <w:t>in</w:t>
      </w:r>
      <w:r w:rsidR="006E182F" w:rsidRPr="00F03788">
        <w:rPr>
          <w:rFonts w:cs="Arial"/>
          <w:bCs/>
        </w:rPr>
        <w:t xml:space="preserve"> the number of gaming machines for </w:t>
      </w:r>
      <w:r w:rsidR="00961E99">
        <w:rPr>
          <w:rFonts w:cs="Arial"/>
          <w:bCs/>
        </w:rPr>
        <w:t xml:space="preserve">licensed </w:t>
      </w:r>
      <w:r w:rsidR="00567B2E">
        <w:rPr>
          <w:rFonts w:cs="Arial"/>
          <w:bCs/>
        </w:rPr>
        <w:t>public bars</w:t>
      </w:r>
      <w:r w:rsidR="006E182F" w:rsidRPr="00F03788">
        <w:rPr>
          <w:rFonts w:cs="Arial"/>
          <w:bCs/>
        </w:rPr>
        <w:t xml:space="preserve"> </w:t>
      </w:r>
      <w:r w:rsidR="00540AE0">
        <w:rPr>
          <w:rFonts w:cs="Arial"/>
          <w:bCs/>
        </w:rPr>
        <w:t xml:space="preserve">(now Category 1 licensed premises) </w:t>
      </w:r>
      <w:r w:rsidR="006E182F" w:rsidRPr="00F03788">
        <w:rPr>
          <w:rFonts w:cs="Arial"/>
          <w:bCs/>
        </w:rPr>
        <w:t xml:space="preserve">with existing </w:t>
      </w:r>
      <w:r w:rsidR="006E182F" w:rsidRPr="00F03788">
        <w:rPr>
          <w:rFonts w:cs="Arial"/>
          <w:szCs w:val="24"/>
        </w:rPr>
        <w:t>gaming</w:t>
      </w:r>
      <w:r w:rsidR="006E182F" w:rsidRPr="00F03788">
        <w:rPr>
          <w:rFonts w:cs="Arial"/>
          <w:bCs/>
        </w:rPr>
        <w:t xml:space="preserve"> machines from </w:t>
      </w:r>
      <w:r w:rsidR="006535C0">
        <w:rPr>
          <w:rFonts w:cs="Arial"/>
          <w:bCs/>
        </w:rPr>
        <w:t>10</w:t>
      </w:r>
      <w:r w:rsidR="006E182F" w:rsidRPr="00F03788">
        <w:rPr>
          <w:rFonts w:cs="Arial"/>
          <w:bCs/>
        </w:rPr>
        <w:t xml:space="preserve"> to a maximum of </w:t>
      </w:r>
      <w:r w:rsidR="006535C0">
        <w:rPr>
          <w:rFonts w:cs="Arial"/>
          <w:bCs/>
        </w:rPr>
        <w:t>20</w:t>
      </w:r>
      <w:r w:rsidR="006E182F" w:rsidRPr="00F03788">
        <w:rPr>
          <w:rFonts w:cs="Arial"/>
          <w:bCs/>
        </w:rPr>
        <w:t xml:space="preserve"> gaming </w:t>
      </w:r>
      <w:r w:rsidR="00F64C6B">
        <w:t>machines.</w:t>
      </w:r>
      <w:r w:rsidR="00567B2E">
        <w:t xml:space="preserve"> The number of gaming machines permitted for clubs was increased from 45 to 55 per venue.</w:t>
      </w:r>
    </w:p>
    <w:p w:rsidR="00265550" w:rsidRDefault="002E6B42" w:rsidP="00540AE0">
      <w:pPr>
        <w:pStyle w:val="Style1"/>
        <w:numPr>
          <w:ilvl w:val="0"/>
          <w:numId w:val="23"/>
        </w:numPr>
      </w:pPr>
      <w:r>
        <w:t>The total number of gaming machines authorised for use in the NT is subject to a cap which has been amended and lowered in recent times. At the time th</w:t>
      </w:r>
      <w:r w:rsidR="00265550">
        <w:t>is</w:t>
      </w:r>
      <w:r>
        <w:t xml:space="preserve"> application for an increase in gaming machines at the </w:t>
      </w:r>
      <w:r w:rsidR="00540AE0">
        <w:t>Premises</w:t>
      </w:r>
      <w:r>
        <w:t xml:space="preserve"> was received there were gaming machine</w:t>
      </w:r>
      <w:r w:rsidR="00871E4B">
        <w:t xml:space="preserve"> licences</w:t>
      </w:r>
      <w:r>
        <w:t xml:space="preserve"> available under the cap</w:t>
      </w:r>
      <w:r w:rsidR="00265550">
        <w:t>.</w:t>
      </w:r>
    </w:p>
    <w:p w:rsidR="00265550" w:rsidRDefault="006B62A5" w:rsidP="00540AE0">
      <w:pPr>
        <w:pStyle w:val="Style1"/>
        <w:numPr>
          <w:ilvl w:val="0"/>
          <w:numId w:val="23"/>
        </w:numPr>
      </w:pPr>
      <w:r>
        <w:t>With effect from 14</w:t>
      </w:r>
      <w:r w:rsidR="00265550">
        <w:t xml:space="preserve"> June 2023, the Regulations were amended to reduce the overall NT cap on gaming machines from 1,699 to 1,659</w:t>
      </w:r>
      <w:r w:rsidR="00F92F91">
        <w:t xml:space="preserve">, </w:t>
      </w:r>
      <w:r w:rsidR="00265550">
        <w:t xml:space="preserve">a reduction of 40 gaming machines. Those 40 machines were the subject of the applications by IRIS Capital subsidiaries for gaming machines at </w:t>
      </w:r>
      <w:r w:rsidR="00265550" w:rsidRPr="00B5351F">
        <w:rPr>
          <w:color w:val="000000" w:themeColor="text1"/>
        </w:rPr>
        <w:t>Mercure Alice Spri</w:t>
      </w:r>
      <w:r w:rsidR="00265550">
        <w:rPr>
          <w:color w:val="000000" w:themeColor="text1"/>
        </w:rPr>
        <w:t>ngs Resort, and Uncles Tavern. Those applications were subsequently withdrawn</w:t>
      </w:r>
      <w:r w:rsidR="00265550">
        <w:t xml:space="preserve"> and resulted in the recent lowering of the cap.</w:t>
      </w:r>
    </w:p>
    <w:p w:rsidR="002E6B42" w:rsidRDefault="00265550" w:rsidP="00540AE0">
      <w:pPr>
        <w:pStyle w:val="Style1"/>
        <w:numPr>
          <w:ilvl w:val="0"/>
          <w:numId w:val="23"/>
        </w:numPr>
      </w:pPr>
      <w:r>
        <w:t xml:space="preserve">If the additional 10 gaming machines were to be approved for the </w:t>
      </w:r>
      <w:r w:rsidR="006B62A5">
        <w:t>Premises</w:t>
      </w:r>
      <w:r>
        <w:t xml:space="preserve"> </w:t>
      </w:r>
      <w:r w:rsidR="00F92F91">
        <w:t xml:space="preserve">the cap </w:t>
      </w:r>
      <w:r>
        <w:t xml:space="preserve">will have </w:t>
      </w:r>
      <w:r w:rsidR="00F92F91">
        <w:t>been met</w:t>
      </w:r>
      <w:r w:rsidR="002E6B42">
        <w:t>.</w:t>
      </w:r>
      <w:r w:rsidR="00F92F91">
        <w:t xml:space="preserve"> The effect of which is that no applications for new gaming machine licenses or an increase</w:t>
      </w:r>
      <w:r>
        <w:t xml:space="preserve"> in gaming machines for</w:t>
      </w:r>
      <w:r w:rsidR="00F92F91">
        <w:t xml:space="preserve"> already licensed venues, </w:t>
      </w:r>
      <w:r>
        <w:t>will be</w:t>
      </w:r>
      <w:r w:rsidR="00F92F91">
        <w:t xml:space="preserve"> accepted.</w:t>
      </w:r>
    </w:p>
    <w:p w:rsidR="00AF3A74" w:rsidRDefault="00AF3A74" w:rsidP="00540AE0">
      <w:pPr>
        <w:pStyle w:val="Style1"/>
        <w:numPr>
          <w:ilvl w:val="0"/>
          <w:numId w:val="23"/>
        </w:numPr>
      </w:pPr>
      <w:r>
        <w:t xml:space="preserve">The submitters are almost universal in their </w:t>
      </w:r>
      <w:r w:rsidR="00A60C7A">
        <w:t>position</w:t>
      </w:r>
      <w:r>
        <w:t xml:space="preserve"> that no more gaming machines should be approved for Alice Springs due to the harms that can and do arise from problem gambling on the part of a percentage of gaming machine users.</w:t>
      </w:r>
    </w:p>
    <w:p w:rsidR="00AF3A74" w:rsidRDefault="00AF3A74" w:rsidP="00540AE0">
      <w:pPr>
        <w:pStyle w:val="Style1"/>
        <w:numPr>
          <w:ilvl w:val="0"/>
          <w:numId w:val="23"/>
        </w:numPr>
      </w:pPr>
      <w:r>
        <w:t>The submissions relating to gambling harm are generally accepted</w:t>
      </w:r>
      <w:r w:rsidR="00871E4B">
        <w:t>,</w:t>
      </w:r>
      <w:r>
        <w:t xml:space="preserve"> both in the NT and also within the wider Australian community. However, the question for the Director is not whether there is an excessive number of gaming machines in Alice Springs such that no further licences</w:t>
      </w:r>
      <w:r w:rsidR="00540AE0">
        <w:t xml:space="preserve"> or an increase in the numbers of gaming machines</w:t>
      </w:r>
      <w:r w:rsidR="005C1CD3">
        <w:t xml:space="preserve"> at an already licensed premises</w:t>
      </w:r>
      <w:r>
        <w:t xml:space="preserve"> should be </w:t>
      </w:r>
      <w:r w:rsidR="00871E4B">
        <w:t>granted</w:t>
      </w:r>
      <w:r>
        <w:t xml:space="preserve">. The Act provides for the </w:t>
      </w:r>
      <w:r w:rsidR="00540AE0">
        <w:t>increase of gaming machines</w:t>
      </w:r>
      <w:r w:rsidR="00F92F91">
        <w:t xml:space="preserve"> </w:t>
      </w:r>
      <w:r w:rsidR="006B62A5">
        <w:t>at</w:t>
      </w:r>
      <w:r w:rsidR="0022381D">
        <w:t xml:space="preserve"> already licensed venues </w:t>
      </w:r>
      <w:r w:rsidR="00F92F91">
        <w:t xml:space="preserve">and, as noted above, </w:t>
      </w:r>
      <w:r w:rsidR="0022381D" w:rsidRPr="006B62A5">
        <w:t xml:space="preserve">until this application there </w:t>
      </w:r>
      <w:r w:rsidR="00F92F91" w:rsidRPr="006B62A5">
        <w:t>was</w:t>
      </w:r>
      <w:r w:rsidRPr="006B62A5">
        <w:t xml:space="preserve"> </w:t>
      </w:r>
      <w:r w:rsidR="00540AE0" w:rsidRPr="006B62A5">
        <w:t xml:space="preserve">a </w:t>
      </w:r>
      <w:r w:rsidR="0022381D" w:rsidRPr="006B62A5">
        <w:t>total</w:t>
      </w:r>
      <w:r w:rsidR="00540AE0" w:rsidRPr="006B62A5">
        <w:t xml:space="preserve"> of </w:t>
      </w:r>
      <w:r w:rsidR="006B62A5" w:rsidRPr="00FD25BC">
        <w:t xml:space="preserve">10 </w:t>
      </w:r>
      <w:r w:rsidR="00871E4B" w:rsidRPr="006B62A5">
        <w:t xml:space="preserve">gaming machine </w:t>
      </w:r>
      <w:r w:rsidR="006B62A5">
        <w:t>authorisation</w:t>
      </w:r>
      <w:r w:rsidR="006B62A5" w:rsidRPr="006B62A5">
        <w:t xml:space="preserve">s </w:t>
      </w:r>
      <w:r w:rsidR="00871E4B" w:rsidRPr="006B62A5">
        <w:t xml:space="preserve">still </w:t>
      </w:r>
      <w:r w:rsidRPr="006B62A5">
        <w:t>available under the current cap.</w:t>
      </w:r>
    </w:p>
    <w:p w:rsidR="00AF3A74" w:rsidRDefault="00871E4B" w:rsidP="00540AE0">
      <w:pPr>
        <w:pStyle w:val="Style1"/>
        <w:numPr>
          <w:ilvl w:val="0"/>
          <w:numId w:val="23"/>
        </w:numPr>
      </w:pPr>
      <w:r>
        <w:t>Despite the submissions of the majority of people lodging submissions opposing the application, t</w:t>
      </w:r>
      <w:r w:rsidR="00AF3A74">
        <w:t xml:space="preserve">he question for the Director is </w:t>
      </w:r>
      <w:r>
        <w:t xml:space="preserve">not whether there should be more gaming machine licences granted in Alice Springs. The Act specifically allows a licensee to apply for additional </w:t>
      </w:r>
      <w:r w:rsidR="00AB7593">
        <w:t>gaming</w:t>
      </w:r>
      <w:r>
        <w:t xml:space="preserve"> machines so long as </w:t>
      </w:r>
      <w:r w:rsidR="00AB7593">
        <w:t>the</w:t>
      </w:r>
      <w:r w:rsidR="0007613A">
        <w:t xml:space="preserve"> NT wide cap is not breached.</w:t>
      </w:r>
      <w:r>
        <w:t xml:space="preserve"> The question for the Director in terms of this application is </w:t>
      </w:r>
      <w:r w:rsidR="00AF3A74">
        <w:t>whether the Applicant satisfies the statutory criteria to be issued with a licence authorising 10 additional gaming machine</w:t>
      </w:r>
      <w:r w:rsidR="00540AE0">
        <w:t>s</w:t>
      </w:r>
      <w:r w:rsidR="00AF3A74">
        <w:t xml:space="preserve"> at the Premises</w:t>
      </w:r>
      <w:r w:rsidR="00AF3A74">
        <w:rPr>
          <w:rStyle w:val="FootnoteReference"/>
        </w:rPr>
        <w:footnoteReference w:id="1"/>
      </w:r>
      <w:r w:rsidR="00AF3A74">
        <w:t xml:space="preserve">. In assessing the statutory criteria there is nothing before the Director specific to the </w:t>
      </w:r>
      <w:r>
        <w:t xml:space="preserve">Applicant or the </w:t>
      </w:r>
      <w:r w:rsidR="00E2794B">
        <w:t>Premises</w:t>
      </w:r>
      <w:r w:rsidR="00AF3A74">
        <w:t xml:space="preserve"> that indicates </w:t>
      </w:r>
      <w:r w:rsidR="00A60C7A">
        <w:t>that</w:t>
      </w:r>
      <w:r w:rsidR="00AF3A74">
        <w:t xml:space="preserve"> the additional gaming machines should not be approved.</w:t>
      </w:r>
    </w:p>
    <w:p w:rsidR="004D64F6" w:rsidRPr="006E182F" w:rsidRDefault="004D64F6" w:rsidP="00596EA1">
      <w:pPr>
        <w:spacing w:before="240" w:after="120" w:line="240" w:lineRule="auto"/>
        <w:jc w:val="both"/>
      </w:pPr>
      <w:r w:rsidRPr="00596EA1">
        <w:rPr>
          <w:rFonts w:ascii="Lato" w:hAnsi="Lato"/>
          <w:b/>
        </w:rPr>
        <w:t>Other matters the Director considers relevan</w:t>
      </w:r>
      <w:r w:rsidR="00AF3A74" w:rsidRPr="00596EA1">
        <w:rPr>
          <w:rFonts w:ascii="Lato" w:hAnsi="Lato"/>
          <w:b/>
        </w:rPr>
        <w:t>t</w:t>
      </w:r>
    </w:p>
    <w:p w:rsidR="006E182F" w:rsidRPr="006E182F" w:rsidRDefault="006E182F" w:rsidP="00540AE0">
      <w:pPr>
        <w:pStyle w:val="Style1"/>
        <w:numPr>
          <w:ilvl w:val="0"/>
          <w:numId w:val="23"/>
        </w:numPr>
      </w:pPr>
      <w:r w:rsidRPr="006E182F">
        <w:t xml:space="preserve">At the time of introducing the </w:t>
      </w:r>
      <w:r w:rsidR="0022381D">
        <w:t xml:space="preserve">2015 </w:t>
      </w:r>
      <w:r w:rsidRPr="006E182F">
        <w:t>amendments</w:t>
      </w:r>
      <w:r w:rsidR="00AF3A74">
        <w:t xml:space="preserve"> noted above</w:t>
      </w:r>
      <w:r w:rsidRPr="006E182F">
        <w:t>, the Minister for Racing, Gaming and Licensing noted that the arbitrary Territory-wide cap was abolished in favour of a rigorous community impact assessment process for new applications and for applications seeking additional gaming machines.</w:t>
      </w:r>
    </w:p>
    <w:p w:rsidR="006E182F" w:rsidRPr="006E182F" w:rsidRDefault="006E182F" w:rsidP="00540AE0">
      <w:pPr>
        <w:pStyle w:val="Style1"/>
        <w:numPr>
          <w:ilvl w:val="0"/>
          <w:numId w:val="23"/>
        </w:numPr>
      </w:pPr>
      <w:r w:rsidRPr="006E182F">
        <w:lastRenderedPageBreak/>
        <w:t xml:space="preserve">Against that </w:t>
      </w:r>
      <w:r w:rsidR="006535C0" w:rsidRPr="006E182F">
        <w:t>background,</w:t>
      </w:r>
      <w:r w:rsidRPr="006E182F">
        <w:t xml:space="preserve"> the Applicant the subject of this decision has presented a </w:t>
      </w:r>
      <w:r w:rsidR="006535C0" w:rsidRPr="006E182F">
        <w:t>well-prepared</w:t>
      </w:r>
      <w:r w:rsidRPr="006E182F">
        <w:t xml:space="preserve"> application with strong supporting evidence indicating that this application meets the requirements of the Act in relation to an increase in the authorised number of gaming machines</w:t>
      </w:r>
      <w:r w:rsidR="006535C0">
        <w:t xml:space="preserve"> at the Premises</w:t>
      </w:r>
      <w:r w:rsidRPr="006E182F">
        <w:t>.</w:t>
      </w:r>
    </w:p>
    <w:p w:rsidR="00420097" w:rsidRPr="002922BB" w:rsidRDefault="00420097" w:rsidP="00540AE0">
      <w:pPr>
        <w:pStyle w:val="Style1"/>
        <w:numPr>
          <w:ilvl w:val="0"/>
          <w:numId w:val="23"/>
        </w:numPr>
      </w:pPr>
      <w:r w:rsidRPr="002922BB">
        <w:t>The comprehensive CIA prepared for the purpose of this application has been an</w:t>
      </w:r>
      <w:r w:rsidR="00293727" w:rsidRPr="002922BB">
        <w:t xml:space="preserve">alysed in considerable detail. </w:t>
      </w:r>
      <w:r w:rsidRPr="002922BB">
        <w:t xml:space="preserve">No issues </w:t>
      </w:r>
      <w:r w:rsidR="0022381D">
        <w:t>were identified in the CIA</w:t>
      </w:r>
      <w:r w:rsidRPr="002922BB">
        <w:t xml:space="preserve"> which would preclude the approval of this application.</w:t>
      </w:r>
    </w:p>
    <w:p w:rsidR="007007B7" w:rsidRDefault="006E182F" w:rsidP="00540AE0">
      <w:pPr>
        <w:pStyle w:val="Style1"/>
        <w:numPr>
          <w:ilvl w:val="0"/>
          <w:numId w:val="23"/>
        </w:numPr>
      </w:pPr>
      <w:r w:rsidRPr="006E182F">
        <w:t>The harms associated with gaming machines and problem gambling are well documented and well known</w:t>
      </w:r>
      <w:r w:rsidR="00D23324">
        <w:t xml:space="preserve"> within the general community. </w:t>
      </w:r>
      <w:r w:rsidRPr="006E182F">
        <w:t xml:space="preserve">I am satisfied that the Applicant in this instance has in place policies and procedures that will have the effect of minimising the harms associated </w:t>
      </w:r>
      <w:r w:rsidR="00540AE0">
        <w:t xml:space="preserve">with </w:t>
      </w:r>
      <w:r w:rsidRPr="006E182F">
        <w:t xml:space="preserve">the use of gaming machines </w:t>
      </w:r>
      <w:r w:rsidR="001D1CED">
        <w:t>at the Premises.</w:t>
      </w:r>
    </w:p>
    <w:p w:rsidR="007007B7" w:rsidRDefault="007007B7" w:rsidP="00540AE0">
      <w:pPr>
        <w:pStyle w:val="Style1"/>
        <w:numPr>
          <w:ilvl w:val="0"/>
          <w:numId w:val="23"/>
        </w:numPr>
      </w:pPr>
      <w:r>
        <w:t xml:space="preserve">When considering this application </w:t>
      </w:r>
      <w:r w:rsidR="00E613A9">
        <w:t>the following</w:t>
      </w:r>
      <w:r>
        <w:t xml:space="preserve"> </w:t>
      </w:r>
      <w:r w:rsidR="0022381D">
        <w:t xml:space="preserve">reductions in the number of gaming machines located in Alice Springs </w:t>
      </w:r>
      <w:r w:rsidR="00871E4B">
        <w:t>were</w:t>
      </w:r>
      <w:r>
        <w:t xml:space="preserve"> taken into account</w:t>
      </w:r>
      <w:r w:rsidR="00E613A9">
        <w:t>:</w:t>
      </w:r>
    </w:p>
    <w:p w:rsidR="00AA2D7B" w:rsidRDefault="00AA2D7B" w:rsidP="00AA2D7B">
      <w:pPr>
        <w:pStyle w:val="Style1"/>
        <w:numPr>
          <w:ilvl w:val="0"/>
          <w:numId w:val="16"/>
        </w:numPr>
        <w:tabs>
          <w:tab w:val="clear" w:pos="709"/>
          <w:tab w:val="left" w:pos="851"/>
        </w:tabs>
      </w:pPr>
      <w:r>
        <w:t>Memo Club Alice Springs surrendered its gaming machine licence on 22 June 2017 for 42 gaming machines</w:t>
      </w:r>
    </w:p>
    <w:p w:rsidR="00AA2D7B" w:rsidRDefault="00AA2D7B" w:rsidP="00AA2D7B">
      <w:pPr>
        <w:pStyle w:val="Style1"/>
        <w:numPr>
          <w:ilvl w:val="0"/>
          <w:numId w:val="16"/>
        </w:numPr>
        <w:tabs>
          <w:tab w:val="clear" w:pos="709"/>
          <w:tab w:val="left" w:pos="851"/>
        </w:tabs>
      </w:pPr>
      <w:r>
        <w:t>Alice Springs Golf Club surrendered its gaming machine licence on 5 June 2018 for 8 gaming machines</w:t>
      </w:r>
    </w:p>
    <w:p w:rsidR="00CE3CB4" w:rsidRDefault="00CE3CB4" w:rsidP="00AA2D7B">
      <w:pPr>
        <w:pStyle w:val="Style1"/>
        <w:numPr>
          <w:ilvl w:val="0"/>
          <w:numId w:val="16"/>
        </w:numPr>
        <w:tabs>
          <w:tab w:val="clear" w:pos="709"/>
          <w:tab w:val="left" w:pos="851"/>
        </w:tabs>
      </w:pPr>
      <w:r>
        <w:t>Alice Springs RSL Club surrendered its gaming machine licence on 30 June 2020 for 24 gaming machines</w:t>
      </w:r>
      <w:r w:rsidR="0083531C">
        <w:t>.</w:t>
      </w:r>
    </w:p>
    <w:p w:rsidR="00CE3CB4" w:rsidRDefault="00CE3CB4" w:rsidP="00540AE0">
      <w:pPr>
        <w:pStyle w:val="Style1"/>
        <w:numPr>
          <w:ilvl w:val="0"/>
          <w:numId w:val="23"/>
        </w:numPr>
      </w:pPr>
      <w:r>
        <w:t xml:space="preserve">The above </w:t>
      </w:r>
      <w:r w:rsidR="00871E4B">
        <w:t xml:space="preserve">surrenders </w:t>
      </w:r>
      <w:r>
        <w:t>result</w:t>
      </w:r>
      <w:r w:rsidR="00871E4B">
        <w:t>ed</w:t>
      </w:r>
      <w:r>
        <w:t xml:space="preserve"> in a total of 74 gaming machines no longer operating in the Alice Springs region since June 2017.</w:t>
      </w:r>
      <w:r w:rsidR="0022381D">
        <w:t xml:space="preserve"> As noted above, the applications for 20 new gaming machines at each of the </w:t>
      </w:r>
      <w:r w:rsidR="0022381D" w:rsidRPr="00B5351F">
        <w:rPr>
          <w:color w:val="000000" w:themeColor="text1"/>
        </w:rPr>
        <w:t>Mercure Alice Spri</w:t>
      </w:r>
      <w:r w:rsidR="0022381D">
        <w:rPr>
          <w:color w:val="000000" w:themeColor="text1"/>
        </w:rPr>
        <w:t>ngs Resort and Uncles Tavern were withdrawn with the cap being reduced by 40 gaming machines.</w:t>
      </w:r>
    </w:p>
    <w:p w:rsidR="00CE3CB4" w:rsidRPr="005F5C9F" w:rsidRDefault="00CE3CB4" w:rsidP="00540AE0">
      <w:pPr>
        <w:pStyle w:val="Style1"/>
        <w:numPr>
          <w:ilvl w:val="0"/>
          <w:numId w:val="23"/>
        </w:numPr>
      </w:pPr>
      <w:r w:rsidRPr="005F5C9F">
        <w:t xml:space="preserve">Of further </w:t>
      </w:r>
      <w:r w:rsidR="003C6856" w:rsidRPr="005F5C9F">
        <w:t>relevance</w:t>
      </w:r>
      <w:r w:rsidRPr="005F5C9F">
        <w:t xml:space="preserve">, </w:t>
      </w:r>
      <w:r w:rsidR="003C6856" w:rsidRPr="005F5C9F">
        <w:t>Club Eastside applied for and w</w:t>
      </w:r>
      <w:r w:rsidR="00871E4B">
        <w:t>as</w:t>
      </w:r>
      <w:r w:rsidR="003C6856" w:rsidRPr="005F5C9F">
        <w:t xml:space="preserve"> </w:t>
      </w:r>
      <w:r w:rsidR="00871E4B">
        <w:t>granted an</w:t>
      </w:r>
      <w:r w:rsidR="003C6856" w:rsidRPr="005F5C9F">
        <w:t xml:space="preserve"> increase to its gaming machines at the venue from 45 to 55</w:t>
      </w:r>
      <w:r w:rsidR="005F5C9F">
        <w:t>, in July 2022</w:t>
      </w:r>
      <w:r w:rsidR="003C6856" w:rsidRPr="005F5C9F">
        <w:t xml:space="preserve">. As per notification requirements established under the Act, that application was published </w:t>
      </w:r>
      <w:r w:rsidR="005F5C9F" w:rsidRPr="005F5C9F">
        <w:t>and no submissions were received, adverse or otherwise</w:t>
      </w:r>
      <w:r w:rsidR="00AE192A">
        <w:t xml:space="preserve"> as part of that application process</w:t>
      </w:r>
      <w:r w:rsidR="005F5C9F" w:rsidRPr="005F5C9F">
        <w:t>.</w:t>
      </w:r>
    </w:p>
    <w:p w:rsidR="00D87C14" w:rsidRPr="002922BB" w:rsidRDefault="00D87C14" w:rsidP="00540AE0">
      <w:pPr>
        <w:pStyle w:val="Style1"/>
        <w:numPr>
          <w:ilvl w:val="0"/>
          <w:numId w:val="23"/>
        </w:numPr>
      </w:pPr>
      <w:r w:rsidRPr="002922BB">
        <w:t>The Applicant has evidenced their previous adherence to gaming laws and regulation</w:t>
      </w:r>
      <w:r w:rsidR="00126D83">
        <w:t xml:space="preserve"> and there is no evidence to suggest that this would change with an increase of 10 gaming machines at the Premises.</w:t>
      </w:r>
    </w:p>
    <w:p w:rsidR="00A63ADC" w:rsidRDefault="00D87C14" w:rsidP="00540AE0">
      <w:pPr>
        <w:pStyle w:val="Style1"/>
        <w:numPr>
          <w:ilvl w:val="0"/>
          <w:numId w:val="23"/>
        </w:numPr>
        <w:ind w:left="425" w:hanging="425"/>
      </w:pPr>
      <w:r w:rsidRPr="002922BB">
        <w:t xml:space="preserve">There has been no adverse comments or reports received from Licensing NT departmental personnel in relation to the </w:t>
      </w:r>
      <w:r w:rsidR="001D1CED">
        <w:t xml:space="preserve">compliance concerns attached to </w:t>
      </w:r>
      <w:r w:rsidR="00D416F7">
        <w:t xml:space="preserve">the 10 </w:t>
      </w:r>
      <w:r w:rsidR="001D1CED">
        <w:t xml:space="preserve">gaming machine </w:t>
      </w:r>
      <w:r w:rsidR="00AE192A">
        <w:t xml:space="preserve">currently </w:t>
      </w:r>
      <w:r w:rsidR="00D416F7">
        <w:t xml:space="preserve">in </w:t>
      </w:r>
      <w:r w:rsidRPr="002922BB">
        <w:t xml:space="preserve">operation </w:t>
      </w:r>
      <w:r w:rsidR="001D1CED">
        <w:t>at the Premises.</w:t>
      </w:r>
    </w:p>
    <w:p w:rsidR="00A60C7A" w:rsidRDefault="00A60C7A" w:rsidP="00540AE0">
      <w:pPr>
        <w:pStyle w:val="Style1"/>
        <w:numPr>
          <w:ilvl w:val="0"/>
          <w:numId w:val="23"/>
        </w:numPr>
        <w:ind w:left="425" w:hanging="425"/>
      </w:pPr>
      <w:r>
        <w:t>As noted at paragraph 11 above, section 41(4) sets out the matters the Director must take into account in considering an application for an increase in the number of gaming machines for use under a gaming machine licence.</w:t>
      </w:r>
    </w:p>
    <w:p w:rsidR="00A60C7A" w:rsidRPr="001A6364" w:rsidRDefault="00755886" w:rsidP="00540AE0">
      <w:pPr>
        <w:pStyle w:val="ListParagraph"/>
        <w:numPr>
          <w:ilvl w:val="0"/>
          <w:numId w:val="23"/>
        </w:numPr>
        <w:spacing w:before="60" w:after="60" w:line="240" w:lineRule="auto"/>
        <w:contextualSpacing w:val="0"/>
        <w:jc w:val="both"/>
        <w:rPr>
          <w:rFonts w:ascii="Lato" w:hAnsi="Lato"/>
        </w:rPr>
      </w:pPr>
      <w:r w:rsidRPr="001A6364">
        <w:rPr>
          <w:rFonts w:ascii="Lato" w:hAnsi="Lato"/>
        </w:rPr>
        <w:t xml:space="preserve">For </w:t>
      </w:r>
      <w:r w:rsidR="006B62A5">
        <w:rPr>
          <w:rFonts w:ascii="Lato" w:hAnsi="Lato"/>
        </w:rPr>
        <w:t>s</w:t>
      </w:r>
      <w:r w:rsidRPr="001A6364">
        <w:rPr>
          <w:rFonts w:ascii="Lato" w:hAnsi="Lato"/>
        </w:rPr>
        <w:t>ection 41(4)</w:t>
      </w:r>
      <w:r w:rsidR="000E1561">
        <w:rPr>
          <w:rFonts w:ascii="Lato" w:hAnsi="Lato"/>
        </w:rPr>
        <w:t>(a)</w:t>
      </w:r>
      <w:r w:rsidRPr="001A6364">
        <w:rPr>
          <w:rFonts w:ascii="Lato" w:hAnsi="Lato"/>
        </w:rPr>
        <w:t xml:space="preserve"> of the Act, I am satisfied that the </w:t>
      </w:r>
      <w:r w:rsidR="00A60C7A" w:rsidRPr="001A6364">
        <w:rPr>
          <w:rFonts w:ascii="Lato" w:hAnsi="Lato"/>
        </w:rPr>
        <w:t>increased numb</w:t>
      </w:r>
      <w:r w:rsidRPr="001A6364">
        <w:rPr>
          <w:rFonts w:ascii="Lato" w:hAnsi="Lato"/>
        </w:rPr>
        <w:t>er of gaming machines that the A</w:t>
      </w:r>
      <w:r w:rsidR="00A60C7A" w:rsidRPr="001A6364">
        <w:rPr>
          <w:rFonts w:ascii="Lato" w:hAnsi="Lato"/>
        </w:rPr>
        <w:t>pplicant seeks to have authorised for use under the gaming machine licence</w:t>
      </w:r>
      <w:r w:rsidR="000E1561" w:rsidRPr="001A6364">
        <w:rPr>
          <w:rFonts w:ascii="Lato" w:hAnsi="Lato"/>
        </w:rPr>
        <w:t xml:space="preserve"> falls within</w:t>
      </w:r>
      <w:r w:rsidRPr="001A6364">
        <w:rPr>
          <w:rFonts w:ascii="Lato" w:hAnsi="Lato"/>
        </w:rPr>
        <w:t xml:space="preserve"> the maximum number </w:t>
      </w:r>
      <w:r w:rsidR="000E1561" w:rsidRPr="001A6364">
        <w:rPr>
          <w:rFonts w:ascii="Lato" w:hAnsi="Lato"/>
        </w:rPr>
        <w:t xml:space="preserve">of 20 gaming machines </w:t>
      </w:r>
      <w:r w:rsidRPr="001A6364">
        <w:rPr>
          <w:rFonts w:ascii="Lato" w:hAnsi="Lato"/>
        </w:rPr>
        <w:t xml:space="preserve">allowable </w:t>
      </w:r>
      <w:r w:rsidR="000E1561" w:rsidRPr="001A6364">
        <w:rPr>
          <w:rFonts w:ascii="Lato" w:hAnsi="Lato"/>
        </w:rPr>
        <w:t xml:space="preserve">for a licensee holding a public bar </w:t>
      </w:r>
      <w:r w:rsidR="00B533EE">
        <w:rPr>
          <w:rFonts w:ascii="Lato" w:hAnsi="Lato"/>
        </w:rPr>
        <w:t>authority</w:t>
      </w:r>
      <w:r w:rsidR="000E1561" w:rsidRPr="001A6364">
        <w:rPr>
          <w:rFonts w:ascii="Lato" w:hAnsi="Lato"/>
        </w:rPr>
        <w:t>. In addition, the grant of authorisation for an additional</w:t>
      </w:r>
      <w:r w:rsidRPr="001A6364">
        <w:rPr>
          <w:rFonts w:ascii="Lato" w:hAnsi="Lato"/>
        </w:rPr>
        <w:t xml:space="preserve"> </w:t>
      </w:r>
      <w:r w:rsidR="000E1561" w:rsidRPr="001A6364">
        <w:rPr>
          <w:rFonts w:ascii="Lato" w:hAnsi="Lato"/>
        </w:rPr>
        <w:t>10 gaming machines will not breach the NT cap on gaming machine numbers.</w:t>
      </w:r>
    </w:p>
    <w:p w:rsidR="000E1561" w:rsidRDefault="006B62A5" w:rsidP="00540AE0">
      <w:pPr>
        <w:pStyle w:val="ListParagraph"/>
        <w:numPr>
          <w:ilvl w:val="0"/>
          <w:numId w:val="23"/>
        </w:numPr>
        <w:spacing w:before="60" w:after="60" w:line="240" w:lineRule="auto"/>
        <w:contextualSpacing w:val="0"/>
        <w:jc w:val="both"/>
        <w:rPr>
          <w:rFonts w:ascii="Lato" w:hAnsi="Lato"/>
        </w:rPr>
      </w:pPr>
      <w:r>
        <w:rPr>
          <w:rFonts w:ascii="Lato" w:hAnsi="Lato"/>
        </w:rPr>
        <w:t xml:space="preserve">In </w:t>
      </w:r>
      <w:r w:rsidR="000E1561" w:rsidRPr="001A6364">
        <w:rPr>
          <w:rFonts w:ascii="Lato" w:hAnsi="Lato"/>
        </w:rPr>
        <w:t xml:space="preserve">respect of </w:t>
      </w:r>
      <w:r w:rsidR="00A60C7A" w:rsidRPr="001A6364">
        <w:rPr>
          <w:rFonts w:ascii="Lato" w:hAnsi="Lato"/>
        </w:rPr>
        <w:t>section 41A</w:t>
      </w:r>
      <w:r w:rsidR="000E1561">
        <w:rPr>
          <w:rFonts w:ascii="Lato" w:hAnsi="Lato"/>
        </w:rPr>
        <w:t>(b)</w:t>
      </w:r>
      <w:r w:rsidR="00A60C7A" w:rsidRPr="001A6364">
        <w:rPr>
          <w:rFonts w:ascii="Lato" w:hAnsi="Lato"/>
        </w:rPr>
        <w:t xml:space="preserve"> </w:t>
      </w:r>
      <w:r w:rsidR="000E1561" w:rsidRPr="001A6364">
        <w:rPr>
          <w:rFonts w:ascii="Lato" w:hAnsi="Lato"/>
        </w:rPr>
        <w:t>of the Act, I am satisfied that the CIA lodged by the Applicant is compliant in terms of the requirements set out in the Act and discloses no material reason why the application should be refused.</w:t>
      </w:r>
    </w:p>
    <w:p w:rsidR="00A60C7A" w:rsidRPr="00596EA1" w:rsidRDefault="000E1561" w:rsidP="00540AE0">
      <w:pPr>
        <w:pStyle w:val="ListParagraph"/>
        <w:numPr>
          <w:ilvl w:val="0"/>
          <w:numId w:val="23"/>
        </w:numPr>
        <w:spacing w:before="60" w:after="60" w:line="240" w:lineRule="auto"/>
        <w:contextualSpacing w:val="0"/>
        <w:jc w:val="both"/>
        <w:rPr>
          <w:rFonts w:ascii="Lato" w:hAnsi="Lato"/>
        </w:rPr>
      </w:pPr>
      <w:r w:rsidRPr="00C70909">
        <w:rPr>
          <w:rFonts w:ascii="Lato" w:hAnsi="Lato"/>
        </w:rPr>
        <w:t xml:space="preserve">For </w:t>
      </w:r>
      <w:r w:rsidR="006B62A5">
        <w:rPr>
          <w:rFonts w:ascii="Lato" w:hAnsi="Lato"/>
        </w:rPr>
        <w:t>s</w:t>
      </w:r>
      <w:r w:rsidRPr="00C70909">
        <w:rPr>
          <w:rFonts w:ascii="Lato" w:hAnsi="Lato"/>
        </w:rPr>
        <w:t xml:space="preserve">ection 41(4)(ba) of the Act, the submissions </w:t>
      </w:r>
      <w:r w:rsidR="00FB0270" w:rsidRPr="00C70909">
        <w:rPr>
          <w:rFonts w:ascii="Lato" w:hAnsi="Lato"/>
        </w:rPr>
        <w:t>received</w:t>
      </w:r>
      <w:r w:rsidRPr="00C70909">
        <w:rPr>
          <w:rFonts w:ascii="Lato" w:hAnsi="Lato"/>
        </w:rPr>
        <w:t xml:space="preserve"> opposing the grant of the additional 10 gaming machines for the Premises are considered in this decision notice. As noted</w:t>
      </w:r>
      <w:r w:rsidR="00871E4B">
        <w:rPr>
          <w:rFonts w:ascii="Lato" w:hAnsi="Lato"/>
        </w:rPr>
        <w:t xml:space="preserve"> above</w:t>
      </w:r>
      <w:r w:rsidR="00796A69">
        <w:rPr>
          <w:rFonts w:ascii="Lato" w:hAnsi="Lato"/>
        </w:rPr>
        <w:t>,</w:t>
      </w:r>
      <w:r w:rsidR="00871E4B">
        <w:rPr>
          <w:rFonts w:ascii="Lato" w:hAnsi="Lato"/>
        </w:rPr>
        <w:t xml:space="preserve"> and also noting the genuine concerns of the submitters in respect of harms arising from gaming machines generally</w:t>
      </w:r>
      <w:r w:rsidRPr="00C70909">
        <w:rPr>
          <w:rFonts w:ascii="Lato" w:hAnsi="Lato"/>
        </w:rPr>
        <w:t>, those</w:t>
      </w:r>
      <w:r w:rsidR="00B533EE">
        <w:rPr>
          <w:rFonts w:ascii="Lato" w:hAnsi="Lato"/>
        </w:rPr>
        <w:t xml:space="preserve"> submissions disclose no</w:t>
      </w:r>
      <w:r w:rsidRPr="00C70909">
        <w:rPr>
          <w:rFonts w:ascii="Lato" w:hAnsi="Lato"/>
        </w:rPr>
        <w:t xml:space="preserve"> material information specific to the </w:t>
      </w:r>
      <w:r w:rsidR="00596EA1">
        <w:rPr>
          <w:rFonts w:ascii="Lato" w:hAnsi="Lato"/>
        </w:rPr>
        <w:t>Premises</w:t>
      </w:r>
      <w:r w:rsidRPr="00C70909">
        <w:rPr>
          <w:rFonts w:ascii="Lato" w:hAnsi="Lato"/>
        </w:rPr>
        <w:t xml:space="preserve"> that militate towards the application being refused.</w:t>
      </w:r>
    </w:p>
    <w:p w:rsidR="00A60C7A" w:rsidRPr="001A6364" w:rsidRDefault="000E1561" w:rsidP="00540AE0">
      <w:pPr>
        <w:pStyle w:val="ListParagraph"/>
        <w:numPr>
          <w:ilvl w:val="0"/>
          <w:numId w:val="23"/>
        </w:numPr>
        <w:spacing w:before="60" w:after="60" w:line="240" w:lineRule="auto"/>
        <w:contextualSpacing w:val="0"/>
        <w:jc w:val="both"/>
        <w:rPr>
          <w:rFonts w:ascii="Lato" w:hAnsi="Lato"/>
        </w:rPr>
      </w:pPr>
      <w:r w:rsidRPr="001A6364">
        <w:rPr>
          <w:rFonts w:ascii="Lato" w:hAnsi="Lato"/>
        </w:rPr>
        <w:lastRenderedPageBreak/>
        <w:t xml:space="preserve">In respect of section 41(4)(c), I have considered </w:t>
      </w:r>
      <w:r w:rsidR="00FB0270" w:rsidRPr="00FB0270">
        <w:rPr>
          <w:rFonts w:ascii="Lato" w:hAnsi="Lato"/>
        </w:rPr>
        <w:t>the gross</w:t>
      </w:r>
      <w:r w:rsidR="00A60C7A" w:rsidRPr="001A6364">
        <w:rPr>
          <w:rFonts w:ascii="Lato" w:hAnsi="Lato"/>
        </w:rPr>
        <w:t xml:space="preserve"> monthly profit of existing g</w:t>
      </w:r>
      <w:r w:rsidRPr="001A6364">
        <w:rPr>
          <w:rFonts w:ascii="Lato" w:hAnsi="Lato"/>
        </w:rPr>
        <w:t xml:space="preserve">aming machines operated on the Premises. Whilst that information was provided on a commercial in confidence basis it discloses no matters of concern and in fact </w:t>
      </w:r>
      <w:r w:rsidR="005F2C86">
        <w:rPr>
          <w:rFonts w:ascii="Lato" w:hAnsi="Lato"/>
        </w:rPr>
        <w:t xml:space="preserve">the revenue </w:t>
      </w:r>
      <w:r w:rsidRPr="001A6364">
        <w:rPr>
          <w:rFonts w:ascii="Lato" w:hAnsi="Lato"/>
        </w:rPr>
        <w:t>falls with</w:t>
      </w:r>
      <w:r w:rsidR="00B533EE">
        <w:rPr>
          <w:rFonts w:ascii="Lato" w:hAnsi="Lato"/>
        </w:rPr>
        <w:t>in</w:t>
      </w:r>
      <w:r w:rsidRPr="001A6364">
        <w:rPr>
          <w:rFonts w:ascii="Lato" w:hAnsi="Lato"/>
        </w:rPr>
        <w:t xml:space="preserve"> the usual range in terms of profitability for a public bar operating 10</w:t>
      </w:r>
      <w:r w:rsidR="00596EA1">
        <w:rPr>
          <w:rFonts w:ascii="Lato" w:hAnsi="Lato"/>
        </w:rPr>
        <w:t xml:space="preserve"> gaming machines.</w:t>
      </w:r>
    </w:p>
    <w:p w:rsidR="00A60C7A" w:rsidRPr="001A6364" w:rsidRDefault="000E1561" w:rsidP="00540AE0">
      <w:pPr>
        <w:pStyle w:val="ListParagraph"/>
        <w:numPr>
          <w:ilvl w:val="0"/>
          <w:numId w:val="23"/>
        </w:numPr>
        <w:spacing w:before="60" w:after="60" w:line="240" w:lineRule="auto"/>
        <w:contextualSpacing w:val="0"/>
        <w:jc w:val="both"/>
        <w:rPr>
          <w:rFonts w:ascii="Lato" w:hAnsi="Lato"/>
        </w:rPr>
      </w:pPr>
      <w:r w:rsidRPr="001A6364">
        <w:rPr>
          <w:rFonts w:ascii="Lato" w:hAnsi="Lato"/>
        </w:rPr>
        <w:t xml:space="preserve">For </w:t>
      </w:r>
      <w:r w:rsidR="006B62A5">
        <w:rPr>
          <w:rFonts w:ascii="Lato" w:hAnsi="Lato"/>
        </w:rPr>
        <w:t>s</w:t>
      </w:r>
      <w:r w:rsidRPr="001A6364">
        <w:rPr>
          <w:rFonts w:ascii="Lato" w:hAnsi="Lato"/>
        </w:rPr>
        <w:t xml:space="preserve">ection 41(4)(d) of the Act, </w:t>
      </w:r>
      <w:r w:rsidR="00A60C7A" w:rsidRPr="001A6364">
        <w:rPr>
          <w:rFonts w:ascii="Lato" w:hAnsi="Lato"/>
        </w:rPr>
        <w:t xml:space="preserve">the hours and days when the </w:t>
      </w:r>
      <w:r w:rsidR="00596EA1">
        <w:rPr>
          <w:rFonts w:ascii="Lato" w:hAnsi="Lato"/>
        </w:rPr>
        <w:t>Premises</w:t>
      </w:r>
      <w:r w:rsidRPr="001A6364">
        <w:rPr>
          <w:rFonts w:ascii="Lato" w:hAnsi="Lato"/>
        </w:rPr>
        <w:t xml:space="preserve"> is</w:t>
      </w:r>
      <w:r w:rsidR="00A60C7A" w:rsidRPr="001A6364">
        <w:rPr>
          <w:rFonts w:ascii="Lato" w:hAnsi="Lato"/>
        </w:rPr>
        <w:t xml:space="preserve"> open for the sale of liquor</w:t>
      </w:r>
      <w:r w:rsidRPr="001A6364">
        <w:rPr>
          <w:rFonts w:ascii="Lato" w:hAnsi="Lato"/>
        </w:rPr>
        <w:t xml:space="preserve"> is consistent with similar licensed premises located in Alice Springs.</w:t>
      </w:r>
    </w:p>
    <w:p w:rsidR="00A60C7A" w:rsidRPr="001A6364" w:rsidRDefault="000E1561" w:rsidP="00540AE0">
      <w:pPr>
        <w:pStyle w:val="ListParagraph"/>
        <w:numPr>
          <w:ilvl w:val="0"/>
          <w:numId w:val="23"/>
        </w:numPr>
        <w:spacing w:before="60" w:after="60" w:line="240" w:lineRule="auto"/>
        <w:contextualSpacing w:val="0"/>
        <w:jc w:val="both"/>
        <w:rPr>
          <w:rFonts w:ascii="Lato" w:hAnsi="Lato"/>
        </w:rPr>
      </w:pPr>
      <w:r w:rsidRPr="001A6364">
        <w:rPr>
          <w:rFonts w:ascii="Lato" w:hAnsi="Lato"/>
        </w:rPr>
        <w:t xml:space="preserve">As </w:t>
      </w:r>
      <w:r w:rsidR="006B62A5">
        <w:rPr>
          <w:rFonts w:ascii="Lato" w:hAnsi="Lato"/>
        </w:rPr>
        <w:t>r</w:t>
      </w:r>
      <w:r w:rsidRPr="001A6364">
        <w:rPr>
          <w:rFonts w:ascii="Lato" w:hAnsi="Lato"/>
        </w:rPr>
        <w:t xml:space="preserve">equired by section 41(4)(e) of the Act, </w:t>
      </w:r>
      <w:r w:rsidR="00A60C7A" w:rsidRPr="001A6364">
        <w:rPr>
          <w:rFonts w:ascii="Lato" w:hAnsi="Lato"/>
        </w:rPr>
        <w:t xml:space="preserve">the size, layout and facilities of the </w:t>
      </w:r>
      <w:r w:rsidR="00596EA1">
        <w:rPr>
          <w:rFonts w:ascii="Lato" w:hAnsi="Lato"/>
        </w:rPr>
        <w:t>Premises</w:t>
      </w:r>
      <w:r w:rsidRPr="001A6364">
        <w:rPr>
          <w:rFonts w:ascii="Lato" w:hAnsi="Lato"/>
        </w:rPr>
        <w:t xml:space="preserve"> are suitable for the operation of gaming machines, as evidenced by the fact gaming machines have been available at the Premises since </w:t>
      </w:r>
      <w:r w:rsidR="006C5EEC">
        <w:rPr>
          <w:rFonts w:ascii="Lato" w:hAnsi="Lato"/>
        </w:rPr>
        <w:t>August 2007</w:t>
      </w:r>
      <w:r w:rsidRPr="001A6364">
        <w:rPr>
          <w:rFonts w:ascii="Lato" w:hAnsi="Lato"/>
        </w:rPr>
        <w:t>. The Applican</w:t>
      </w:r>
      <w:r w:rsidR="00596EA1">
        <w:rPr>
          <w:rFonts w:ascii="Lato" w:hAnsi="Lato"/>
        </w:rPr>
        <w:t>t has advised that, should the a</w:t>
      </w:r>
      <w:r w:rsidRPr="000E1561">
        <w:rPr>
          <w:rFonts w:ascii="Lato" w:hAnsi="Lato"/>
        </w:rPr>
        <w:t>pplication be granted, the addi</w:t>
      </w:r>
      <w:r w:rsidRPr="001A6364">
        <w:rPr>
          <w:rFonts w:ascii="Lato" w:hAnsi="Lato"/>
        </w:rPr>
        <w:t>tional 10 gaming machines will be located wit</w:t>
      </w:r>
      <w:r>
        <w:rPr>
          <w:rFonts w:ascii="Lato" w:hAnsi="Lato"/>
        </w:rPr>
        <w:t>h</w:t>
      </w:r>
      <w:r w:rsidRPr="001A6364">
        <w:rPr>
          <w:rFonts w:ascii="Lato" w:hAnsi="Lato"/>
        </w:rPr>
        <w:t>in the existing gaming room with no requirement fo</w:t>
      </w:r>
      <w:r>
        <w:rPr>
          <w:rFonts w:ascii="Lato" w:hAnsi="Lato"/>
        </w:rPr>
        <w:t>r</w:t>
      </w:r>
      <w:r w:rsidRPr="000E1561">
        <w:rPr>
          <w:rFonts w:ascii="Lato" w:hAnsi="Lato"/>
        </w:rPr>
        <w:t xml:space="preserve"> </w:t>
      </w:r>
      <w:r w:rsidRPr="001A6364">
        <w:rPr>
          <w:rFonts w:ascii="Lato" w:hAnsi="Lato"/>
        </w:rPr>
        <w:t>building</w:t>
      </w:r>
      <w:r>
        <w:rPr>
          <w:rFonts w:ascii="Lato" w:hAnsi="Lato"/>
        </w:rPr>
        <w:t xml:space="preserve"> </w:t>
      </w:r>
      <w:r w:rsidRPr="000E1561">
        <w:rPr>
          <w:rFonts w:ascii="Lato" w:hAnsi="Lato"/>
        </w:rPr>
        <w:t>or structur</w:t>
      </w:r>
      <w:r w:rsidRPr="001A6364">
        <w:rPr>
          <w:rFonts w:ascii="Lato" w:hAnsi="Lato"/>
        </w:rPr>
        <w:t>al changes.</w:t>
      </w:r>
    </w:p>
    <w:p w:rsidR="00ED3B6B" w:rsidRPr="00A63ADC" w:rsidRDefault="00A63ADC" w:rsidP="00540AE0">
      <w:pPr>
        <w:pStyle w:val="Style1"/>
        <w:numPr>
          <w:ilvl w:val="0"/>
          <w:numId w:val="23"/>
        </w:numPr>
        <w:spacing w:after="0"/>
        <w:ind w:left="425" w:hanging="425"/>
      </w:pPr>
      <w:r>
        <w:t xml:space="preserve">In all the circumstances I am satisfied, in my capacity as Director of Gaming Machines, that </w:t>
      </w:r>
      <w:r w:rsidR="00CB589A">
        <w:t xml:space="preserve">Iris </w:t>
      </w:r>
      <w:r w:rsidR="00B533EE">
        <w:t>Gap View</w:t>
      </w:r>
      <w:r w:rsidR="00CB589A">
        <w:t xml:space="preserve"> Operations Pty Ltd</w:t>
      </w:r>
      <w:r>
        <w:t xml:space="preserve"> satisfies the relevant statutory requirements under the Act and, for the reasons set out above, the application for an additional 10 gaming machines at the </w:t>
      </w:r>
      <w:r w:rsidR="006C5EEC">
        <w:t xml:space="preserve">Gapview Resort Hotel </w:t>
      </w:r>
      <w:r>
        <w:t xml:space="preserve">should be </w:t>
      </w:r>
      <w:r w:rsidR="005F2C86">
        <w:t>granted</w:t>
      </w:r>
      <w:r>
        <w:t>.</w:t>
      </w:r>
    </w:p>
    <w:p w:rsidR="00D87C14" w:rsidRPr="002922BB" w:rsidRDefault="00D87C14" w:rsidP="00331387">
      <w:pPr>
        <w:spacing w:before="240" w:after="120"/>
        <w:jc w:val="both"/>
        <w:rPr>
          <w:rFonts w:ascii="Lato" w:hAnsi="Lato"/>
          <w:b/>
          <w:color w:val="808080" w:themeColor="background1" w:themeShade="80"/>
          <w:sz w:val="28"/>
          <w:szCs w:val="28"/>
        </w:rPr>
      </w:pPr>
      <w:r w:rsidRPr="002922BB">
        <w:rPr>
          <w:rFonts w:ascii="Lato" w:hAnsi="Lato"/>
          <w:b/>
          <w:color w:val="808080" w:themeColor="background1" w:themeShade="80"/>
          <w:sz w:val="28"/>
          <w:szCs w:val="28"/>
        </w:rPr>
        <w:t>Review of Decision</w:t>
      </w:r>
    </w:p>
    <w:p w:rsidR="00A63ADC" w:rsidRDefault="004E2152" w:rsidP="00540AE0">
      <w:pPr>
        <w:pStyle w:val="Style1"/>
        <w:numPr>
          <w:ilvl w:val="0"/>
          <w:numId w:val="23"/>
        </w:numPr>
      </w:pPr>
      <w:r w:rsidRPr="004E2152">
        <w:t>Section 166H</w:t>
      </w:r>
      <w:r w:rsidR="00826F54" w:rsidRPr="004E2152">
        <w:t xml:space="preserve"> of the Act provides that </w:t>
      </w:r>
      <w:r w:rsidR="008975E0">
        <w:t xml:space="preserve">a decision of the Director </w:t>
      </w:r>
      <w:r w:rsidR="00A63ADC">
        <w:t>that is listed in the Schedule of Reviewable Decision</w:t>
      </w:r>
      <w:r w:rsidR="005F2C86">
        <w:t>s</w:t>
      </w:r>
      <w:r w:rsidR="00A63ADC">
        <w:t xml:space="preserve"> is reviewable by the NT Civil and Administrative Tribunal (NTCAT). An application </w:t>
      </w:r>
      <w:r w:rsidR="008975E0">
        <w:t>under section 41 of the</w:t>
      </w:r>
      <w:r w:rsidR="00A63ADC">
        <w:t xml:space="preserve"> Act for an increase in gaming machines is included in the Schedule and is t</w:t>
      </w:r>
      <w:r w:rsidR="00596EA1">
        <w:t>herefore a reviewable decision.</w:t>
      </w:r>
    </w:p>
    <w:p w:rsidR="002F2BC7" w:rsidRDefault="00A63ADC" w:rsidP="00540AE0">
      <w:pPr>
        <w:pStyle w:val="Style1"/>
        <w:numPr>
          <w:ilvl w:val="0"/>
          <w:numId w:val="23"/>
        </w:numPr>
      </w:pPr>
      <w:r>
        <w:t>Section 166H(2) provides that an affected person may apply to NTCAT</w:t>
      </w:r>
      <w:r w:rsidR="00796A69">
        <w:t xml:space="preserve"> for a review of the decision</w:t>
      </w:r>
      <w:r w:rsidR="008975E0">
        <w:t xml:space="preserve"> </w:t>
      </w:r>
      <w:r w:rsidR="002F2BC7">
        <w:t>once the person has exhausted any other avenue of appeal.</w:t>
      </w:r>
      <w:r w:rsidR="00CB589A">
        <w:t xml:space="preserve"> To clarify, all other avenues of appeal have been exhausted</w:t>
      </w:r>
      <w:r w:rsidR="005F2C86">
        <w:t xml:space="preserve"> on publication of this decision notice</w:t>
      </w:r>
      <w:r w:rsidR="00CB589A">
        <w:t>.</w:t>
      </w:r>
    </w:p>
    <w:p w:rsidR="00826F54" w:rsidRPr="004E2152" w:rsidRDefault="002F2BC7" w:rsidP="00540AE0">
      <w:pPr>
        <w:pStyle w:val="Style1"/>
        <w:numPr>
          <w:ilvl w:val="0"/>
          <w:numId w:val="23"/>
        </w:numPr>
        <w:spacing w:after="0"/>
        <w:ind w:left="448" w:hanging="448"/>
      </w:pPr>
      <w:r>
        <w:t xml:space="preserve">For the purpose of </w:t>
      </w:r>
      <w:r w:rsidR="00A60C7A">
        <w:t>this</w:t>
      </w:r>
      <w:r>
        <w:t xml:space="preserve"> </w:t>
      </w:r>
      <w:r w:rsidR="00A60C7A">
        <w:t>decision</w:t>
      </w:r>
      <w:r>
        <w:t>, the</w:t>
      </w:r>
      <w:r w:rsidR="00DA1C4A" w:rsidRPr="004E2152">
        <w:t xml:space="preserve"> affected person</w:t>
      </w:r>
      <w:r w:rsidR="004E2152">
        <w:t>s</w:t>
      </w:r>
      <w:r w:rsidR="00826F54" w:rsidRPr="004E2152">
        <w:t xml:space="preserve"> </w:t>
      </w:r>
      <w:r>
        <w:t>are</w:t>
      </w:r>
      <w:r w:rsidR="00A56480" w:rsidRPr="004E2152">
        <w:t xml:space="preserve"> </w:t>
      </w:r>
      <w:r w:rsidR="00C856E1" w:rsidRPr="004E2152">
        <w:t xml:space="preserve">Iris </w:t>
      </w:r>
      <w:r w:rsidR="00670F92">
        <w:t>Gap View Operations</w:t>
      </w:r>
      <w:r w:rsidR="001D1CED" w:rsidRPr="004E2152">
        <w:t xml:space="preserve"> Pty Ltd and the 48</w:t>
      </w:r>
      <w:r w:rsidR="00670F92">
        <w:t>2</w:t>
      </w:r>
      <w:r w:rsidR="00C856E1" w:rsidRPr="004E2152">
        <w:t xml:space="preserve"> </w:t>
      </w:r>
      <w:r w:rsidR="000B1422">
        <w:t>organisations</w:t>
      </w:r>
      <w:r w:rsidR="00C856E1" w:rsidRPr="004E2152">
        <w:t xml:space="preserve"> and individuals who lodged submissions </w:t>
      </w:r>
      <w:r w:rsidR="000B1422">
        <w:t>as they relate to an application for</w:t>
      </w:r>
      <w:r w:rsidR="00C856E1" w:rsidRPr="004E2152">
        <w:t xml:space="preserve"> </w:t>
      </w:r>
      <w:r w:rsidR="004E2152">
        <w:t>an</w:t>
      </w:r>
      <w:r w:rsidR="00C856E1" w:rsidRPr="004E2152">
        <w:t xml:space="preserve"> increase of gaming machines at the </w:t>
      </w:r>
      <w:r w:rsidR="00670F92">
        <w:t>Gapview Resort Hotel</w:t>
      </w:r>
      <w:r w:rsidR="00C856E1" w:rsidRPr="004E2152">
        <w:t>.</w:t>
      </w:r>
    </w:p>
    <w:p w:rsidR="0054591F" w:rsidRDefault="0054591F" w:rsidP="0054591F">
      <w:pPr>
        <w:pStyle w:val="Style1"/>
        <w:tabs>
          <w:tab w:val="left" w:pos="420"/>
        </w:tabs>
        <w:spacing w:after="0"/>
        <w:ind w:left="448" w:hanging="22"/>
      </w:pPr>
    </w:p>
    <w:p w:rsidR="009D1EDD" w:rsidRDefault="009D1EDD" w:rsidP="0054591F">
      <w:pPr>
        <w:pStyle w:val="Style1"/>
        <w:tabs>
          <w:tab w:val="left" w:pos="420"/>
        </w:tabs>
        <w:spacing w:after="0"/>
        <w:ind w:left="448" w:hanging="22"/>
      </w:pPr>
      <w:r>
        <w:rPr>
          <w:noProof/>
        </w:rPr>
        <w:drawing>
          <wp:inline distT="0" distB="0" distL="0" distR="0">
            <wp:extent cx="2183704" cy="492125"/>
            <wp:effectExtent l="0" t="0" r="7620" b="3175"/>
            <wp:docPr id="2"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lip Timney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9351" cy="518188"/>
                    </a:xfrm>
                    <a:prstGeom prst="rect">
                      <a:avLst/>
                    </a:prstGeom>
                  </pic:spPr>
                </pic:pic>
              </a:graphicData>
            </a:graphic>
          </wp:inline>
        </w:drawing>
      </w:r>
      <w:bookmarkStart w:id="0" w:name="_GoBack"/>
      <w:bookmarkEnd w:id="0"/>
    </w:p>
    <w:p w:rsidR="009D1EDD" w:rsidRDefault="009D1EDD" w:rsidP="0054591F">
      <w:pPr>
        <w:pStyle w:val="Style1"/>
        <w:tabs>
          <w:tab w:val="left" w:pos="420"/>
        </w:tabs>
        <w:spacing w:after="0"/>
        <w:ind w:left="448" w:hanging="22"/>
      </w:pPr>
    </w:p>
    <w:p w:rsidR="00D87C14" w:rsidRDefault="0046536F" w:rsidP="00E87E35">
      <w:pPr>
        <w:pStyle w:val="Style1"/>
        <w:ind w:left="900" w:hanging="450"/>
      </w:pPr>
      <w:r>
        <w:t>Philip Timney</w:t>
      </w:r>
    </w:p>
    <w:p w:rsidR="00420097" w:rsidRPr="00420097" w:rsidRDefault="0046536F" w:rsidP="0046536F">
      <w:pPr>
        <w:pStyle w:val="Style1"/>
        <w:ind w:left="900" w:hanging="450"/>
      </w:pPr>
      <w:r>
        <w:t>Director of Gaming Machines</w:t>
      </w:r>
    </w:p>
    <w:sectPr w:rsidR="00420097" w:rsidRPr="00420097" w:rsidSect="00473764">
      <w:headerReference w:type="default" r:id="rId9"/>
      <w:footerReference w:type="default" r:id="rId10"/>
      <w:pgSz w:w="11906" w:h="16838" w:code="9"/>
      <w:pgMar w:top="1077" w:right="907" w:bottom="1077" w:left="907"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766" w:rsidRDefault="00D34766" w:rsidP="00C33112">
      <w:pPr>
        <w:spacing w:after="0" w:line="240" w:lineRule="auto"/>
      </w:pPr>
      <w:r>
        <w:separator/>
      </w:r>
    </w:p>
  </w:endnote>
  <w:endnote w:type="continuationSeparator" w:id="0">
    <w:p w:rsidR="00D34766" w:rsidRDefault="00D34766" w:rsidP="00C3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112" w:rsidRPr="00C33112" w:rsidRDefault="00C33112" w:rsidP="00331387">
    <w:pPr>
      <w:pBdr>
        <w:top w:val="single" w:sz="4" w:space="6" w:color="auto"/>
      </w:pBdr>
      <w:tabs>
        <w:tab w:val="right" w:pos="10348"/>
      </w:tabs>
      <w:spacing w:after="0" w:line="240" w:lineRule="auto"/>
      <w:rPr>
        <w:rFonts w:ascii="Lato" w:eastAsia="Calibri" w:hAnsi="Lato" w:cs="Times New Roman"/>
        <w:sz w:val="18"/>
        <w:szCs w:val="18"/>
      </w:rPr>
    </w:pPr>
    <w:r w:rsidRPr="00C33112">
      <w:rPr>
        <w:rFonts w:ascii="Lato" w:eastAsia="Calibri" w:hAnsi="Lato" w:cs="Times New Roman"/>
        <w:sz w:val="18"/>
        <w:szCs w:val="18"/>
      </w:rPr>
      <w:t xml:space="preserve">Decision Notice – </w:t>
    </w:r>
    <w:r w:rsidR="00CB5540">
      <w:rPr>
        <w:rFonts w:ascii="Lato" w:eastAsia="Calibri" w:hAnsi="Lato" w:cs="Times New Roman"/>
        <w:sz w:val="18"/>
        <w:szCs w:val="18"/>
      </w:rPr>
      <w:t>Iris Gap View</w:t>
    </w:r>
    <w:r w:rsidR="004C2B32">
      <w:rPr>
        <w:rFonts w:ascii="Lato" w:eastAsia="Calibri" w:hAnsi="Lato" w:cs="Times New Roman"/>
        <w:sz w:val="18"/>
        <w:szCs w:val="18"/>
      </w:rPr>
      <w:t xml:space="preserve"> Operations Pty Ltd</w:t>
    </w:r>
    <w:r>
      <w:rPr>
        <w:rFonts w:ascii="Lato" w:eastAsia="Calibri" w:hAnsi="Lato" w:cs="Times New Roman"/>
        <w:sz w:val="18"/>
        <w:szCs w:val="18"/>
      </w:rPr>
      <w:tab/>
    </w:r>
    <w:r w:rsidR="00DA54BA">
      <w:rPr>
        <w:rFonts w:ascii="Lato" w:eastAsia="Calibri" w:hAnsi="Lato" w:cs="Times New Roman"/>
        <w:sz w:val="18"/>
        <w:szCs w:val="18"/>
      </w:rPr>
      <w:t xml:space="preserve">Date of Decision: </w:t>
    </w:r>
    <w:r w:rsidR="001B71D5">
      <w:rPr>
        <w:rFonts w:ascii="Lato" w:eastAsia="Calibri" w:hAnsi="Lato" w:cs="Times New Roman"/>
        <w:color w:val="000000" w:themeColor="text1"/>
        <w:sz w:val="18"/>
        <w:szCs w:val="18"/>
      </w:rPr>
      <w:t>21</w:t>
    </w:r>
    <w:r w:rsidR="00CB5540" w:rsidRPr="001B71D5">
      <w:rPr>
        <w:rFonts w:ascii="Lato" w:eastAsia="Calibri" w:hAnsi="Lato" w:cs="Times New Roman"/>
        <w:color w:val="000000" w:themeColor="text1"/>
        <w:sz w:val="18"/>
        <w:szCs w:val="18"/>
      </w:rPr>
      <w:t xml:space="preserve"> </w:t>
    </w:r>
    <w:r w:rsidR="004C2B32" w:rsidRPr="001B71D5">
      <w:rPr>
        <w:rFonts w:ascii="Lato" w:eastAsia="Calibri" w:hAnsi="Lato" w:cs="Times New Roman"/>
        <w:color w:val="000000" w:themeColor="text1"/>
        <w:sz w:val="18"/>
        <w:szCs w:val="18"/>
      </w:rPr>
      <w:t xml:space="preserve">June </w:t>
    </w:r>
    <w:r w:rsidR="004C2B32">
      <w:rPr>
        <w:rFonts w:ascii="Lato" w:eastAsia="Calibri" w:hAnsi="Lato" w:cs="Times New Roman"/>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766" w:rsidRDefault="00D34766" w:rsidP="00C33112">
      <w:pPr>
        <w:spacing w:after="0" w:line="240" w:lineRule="auto"/>
      </w:pPr>
      <w:r>
        <w:separator/>
      </w:r>
    </w:p>
  </w:footnote>
  <w:footnote w:type="continuationSeparator" w:id="0">
    <w:p w:rsidR="00D34766" w:rsidRDefault="00D34766" w:rsidP="00C33112">
      <w:pPr>
        <w:spacing w:after="0" w:line="240" w:lineRule="auto"/>
      </w:pPr>
      <w:r>
        <w:continuationSeparator/>
      </w:r>
    </w:p>
  </w:footnote>
  <w:footnote w:id="1">
    <w:p w:rsidR="00AF3A74" w:rsidRPr="00C70909" w:rsidRDefault="00AF3A74" w:rsidP="00AF3A74">
      <w:pPr>
        <w:spacing w:before="180" w:after="180"/>
        <w:rPr>
          <w:rFonts w:ascii="Lato" w:eastAsia="Times New Roman" w:hAnsi="Lato" w:cs="Times New Roman"/>
          <w:color w:val="808080" w:themeColor="background1" w:themeShade="80"/>
          <w:sz w:val="16"/>
          <w:szCs w:val="16"/>
          <w:lang w:eastAsia="en-AU"/>
        </w:rPr>
      </w:pPr>
      <w:r>
        <w:rPr>
          <w:rStyle w:val="FootnoteReference"/>
        </w:rPr>
        <w:footnoteRef/>
      </w:r>
      <w:r>
        <w:t xml:space="preserve"> </w:t>
      </w:r>
      <w:r w:rsidRPr="00C70909">
        <w:rPr>
          <w:rFonts w:ascii="Lato" w:hAnsi="Lato"/>
          <w:i/>
          <w:iCs/>
          <w:color w:val="000000" w:themeColor="text1"/>
          <w:sz w:val="16"/>
          <w:szCs w:val="16"/>
          <w:shd w:val="clear" w:color="auto" w:fill="FFFFFF"/>
        </w:rPr>
        <w:t xml:space="preserve">SGRD Pty Ltd v Northern Territory Liquor Commission &amp; Director of Liquor Licensing for the Northern Territory </w:t>
      </w:r>
      <w:hyperlink r:id="rId1" w:tooltip="View Case" w:history="1">
        <w:r w:rsidRPr="00C70909">
          <w:rPr>
            <w:rFonts w:ascii="Lato" w:eastAsia="Times New Roman" w:hAnsi="Lato" w:cs="Times New Roman"/>
            <w:color w:val="000000" w:themeColor="text1"/>
            <w:sz w:val="16"/>
            <w:szCs w:val="16"/>
            <w:u w:val="single"/>
            <w:lang w:eastAsia="en-AU"/>
          </w:rPr>
          <w:t>[2022] NTCAT 5</w:t>
        </w:r>
      </w:hyperlink>
    </w:p>
    <w:p w:rsidR="00AF3A74" w:rsidRDefault="00AF3A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588218"/>
      <w:docPartObj>
        <w:docPartGallery w:val="Page Numbers (Top of Page)"/>
        <w:docPartUnique/>
      </w:docPartObj>
    </w:sdtPr>
    <w:sdtEndPr>
      <w:rPr>
        <w:noProof/>
      </w:rPr>
    </w:sdtEndPr>
    <w:sdtContent>
      <w:p w:rsidR="00C33112" w:rsidRDefault="00C33112">
        <w:pPr>
          <w:pStyle w:val="Header"/>
          <w:jc w:val="center"/>
        </w:pPr>
        <w:r>
          <w:fldChar w:fldCharType="begin"/>
        </w:r>
        <w:r>
          <w:instrText xml:space="preserve"> PAGE   \* MERGEFORMAT </w:instrText>
        </w:r>
        <w:r>
          <w:fldChar w:fldCharType="separate"/>
        </w:r>
        <w:r w:rsidR="004E1920">
          <w:rPr>
            <w:noProof/>
          </w:rPr>
          <w:t>1</w:t>
        </w:r>
        <w:r>
          <w:rPr>
            <w:noProof/>
          </w:rPr>
          <w:fldChar w:fldCharType="end"/>
        </w:r>
      </w:p>
    </w:sdtContent>
  </w:sdt>
  <w:p w:rsidR="00C33112" w:rsidRDefault="00C33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8D0"/>
    <w:multiLevelType w:val="hybridMultilevel"/>
    <w:tmpl w:val="47E8F10A"/>
    <w:lvl w:ilvl="0" w:tplc="FE6AAC80">
      <w:start w:val="1"/>
      <w:numFmt w:val="decimal"/>
      <w:lvlText w:val="%1."/>
      <w:lvlJc w:val="left"/>
      <w:pPr>
        <w:ind w:left="450" w:hanging="450"/>
      </w:pPr>
      <w:rPr>
        <w:rFonts w:hint="default"/>
      </w:rPr>
    </w:lvl>
    <w:lvl w:ilvl="1" w:tplc="0C090019">
      <w:start w:val="1"/>
      <w:numFmt w:val="lowerLetter"/>
      <w:lvlText w:val="%2."/>
      <w:lvlJc w:val="left"/>
      <w:pPr>
        <w:ind w:left="1080" w:hanging="360"/>
      </w:pPr>
    </w:lvl>
    <w:lvl w:ilvl="2" w:tplc="9D681EA0">
      <w:start w:val="1"/>
      <w:numFmt w:val="lowerLetter"/>
      <w:lvlText w:val="(%3)"/>
      <w:lvlJc w:val="left"/>
      <w:pPr>
        <w:ind w:left="2040" w:hanging="42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8529FE"/>
    <w:multiLevelType w:val="hybridMultilevel"/>
    <w:tmpl w:val="F99A2842"/>
    <w:lvl w:ilvl="0" w:tplc="CED8C108">
      <w:start w:val="1"/>
      <w:numFmt w:val="lowerLetter"/>
      <w:lvlText w:val="(%1)"/>
      <w:lvlJc w:val="left"/>
      <w:pPr>
        <w:ind w:left="1080" w:hanging="360"/>
      </w:pPr>
      <w:rPr>
        <w:rFonts w:ascii="Lato" w:eastAsia="Arial" w:hAnsi="Lato" w:cs="Arial" w:hint="default"/>
        <w:b w:val="0"/>
        <w:bCs w:val="0"/>
        <w:i w:val="0"/>
        <w:iCs w:val="0"/>
        <w:spacing w:val="-1"/>
        <w:w w:val="97"/>
        <w:sz w:val="22"/>
        <w:szCs w:val="22"/>
        <w:lang w:val="en-US" w:eastAsia="en-US" w:bidi="ar-SA"/>
      </w:rPr>
    </w:lvl>
    <w:lvl w:ilvl="1" w:tplc="0C090019">
      <w:start w:val="1"/>
      <w:numFmt w:val="lowerLetter"/>
      <w:lvlText w:val="%2."/>
      <w:lvlJc w:val="left"/>
      <w:pPr>
        <w:ind w:left="1800" w:hanging="360"/>
      </w:pPr>
    </w:lvl>
    <w:lvl w:ilvl="2" w:tplc="7F0EC90C">
      <w:start w:val="1"/>
      <w:numFmt w:val="lowerLetter"/>
      <w:lvlText w:val="(%3)"/>
      <w:lvlJc w:val="left"/>
      <w:pPr>
        <w:ind w:left="2520" w:hanging="180"/>
      </w:pPr>
      <w:rPr>
        <w:rFonts w:ascii="Arial" w:eastAsia="Arial" w:hAnsi="Arial" w:cs="Arial" w:hint="default"/>
        <w:b w:val="0"/>
        <w:bCs w:val="0"/>
        <w:i w:val="0"/>
        <w:iCs w:val="0"/>
        <w:spacing w:val="-1"/>
        <w:w w:val="97"/>
        <w:sz w:val="20"/>
        <w:szCs w:val="20"/>
        <w:lang w:val="en-US" w:eastAsia="en-US" w:bidi="ar-SA"/>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40D1CA5"/>
    <w:multiLevelType w:val="hybridMultilevel"/>
    <w:tmpl w:val="3288D684"/>
    <w:lvl w:ilvl="0" w:tplc="2B941104">
      <w:start w:val="48"/>
      <w:numFmt w:val="decimal"/>
      <w:lvlText w:val="%1."/>
      <w:lvlJc w:val="left"/>
      <w:pPr>
        <w:tabs>
          <w:tab w:val="num" w:pos="9132"/>
        </w:tabs>
        <w:ind w:left="426" w:hanging="426"/>
      </w:pPr>
      <w:rPr>
        <w:rFonts w:hAnsi="Arial Unicode MS" w:hint="default"/>
        <w:caps w:val="0"/>
        <w:smallCaps w:val="0"/>
        <w:strike w:val="0"/>
        <w:dstrike w:val="0"/>
        <w:outline w:val="0"/>
        <w:emboss w:val="0"/>
        <w:imprint w:val="0"/>
        <w:color w:val="000000" w:themeColor="text1"/>
        <w:spacing w:val="0"/>
        <w:w w:val="100"/>
        <w:kern w:val="0"/>
        <w:position w:val="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CF7BEC"/>
    <w:multiLevelType w:val="hybridMultilevel"/>
    <w:tmpl w:val="C7C2DEEE"/>
    <w:lvl w:ilvl="0" w:tplc="FE6AAC80">
      <w:start w:val="1"/>
      <w:numFmt w:val="decimal"/>
      <w:lvlText w:val="%1."/>
      <w:lvlJc w:val="left"/>
      <w:pPr>
        <w:ind w:left="900" w:hanging="450"/>
      </w:pPr>
      <w:rPr>
        <w:rFonts w:hint="default"/>
      </w:rPr>
    </w:lvl>
    <w:lvl w:ilvl="1" w:tplc="0C090003">
      <w:start w:val="1"/>
      <w:numFmt w:val="bullet"/>
      <w:lvlText w:val="o"/>
      <w:lvlJc w:val="left"/>
      <w:pPr>
        <w:ind w:left="1530" w:hanging="360"/>
      </w:pPr>
      <w:rPr>
        <w:rFonts w:ascii="Courier New" w:hAnsi="Courier New" w:cs="Courier New" w:hint="default"/>
      </w:rPr>
    </w:lvl>
    <w:lvl w:ilvl="2" w:tplc="9D681EA0">
      <w:start w:val="1"/>
      <w:numFmt w:val="lowerLetter"/>
      <w:lvlText w:val="(%3)"/>
      <w:lvlJc w:val="left"/>
      <w:pPr>
        <w:ind w:left="2490" w:hanging="420"/>
      </w:pPr>
      <w:rPr>
        <w:rFonts w:hint="default"/>
      </w:r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 w15:restartNumberingAfterBreak="0">
    <w:nsid w:val="09FB20B4"/>
    <w:multiLevelType w:val="hybridMultilevel"/>
    <w:tmpl w:val="7DF45E70"/>
    <w:lvl w:ilvl="0" w:tplc="42D2BE80">
      <w:start w:val="1"/>
      <w:numFmt w:val="decimal"/>
      <w:lvlText w:val="%1."/>
      <w:lvlJc w:val="left"/>
      <w:pPr>
        <w:ind w:left="2204" w:hanging="360"/>
      </w:pPr>
      <w:rPr>
        <w:b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15:restartNumberingAfterBreak="0">
    <w:nsid w:val="2AA41719"/>
    <w:multiLevelType w:val="hybridMultilevel"/>
    <w:tmpl w:val="F99A2842"/>
    <w:lvl w:ilvl="0" w:tplc="CED8C108">
      <w:start w:val="1"/>
      <w:numFmt w:val="lowerLetter"/>
      <w:lvlText w:val="(%1)"/>
      <w:lvlJc w:val="left"/>
      <w:pPr>
        <w:ind w:left="1080" w:hanging="360"/>
      </w:pPr>
      <w:rPr>
        <w:rFonts w:ascii="Lato" w:eastAsia="Arial" w:hAnsi="Lato" w:cs="Arial" w:hint="default"/>
        <w:b w:val="0"/>
        <w:bCs w:val="0"/>
        <w:i w:val="0"/>
        <w:iCs w:val="0"/>
        <w:spacing w:val="-1"/>
        <w:w w:val="97"/>
        <w:sz w:val="22"/>
        <w:szCs w:val="22"/>
        <w:lang w:val="en-US" w:eastAsia="en-US" w:bidi="ar-SA"/>
      </w:rPr>
    </w:lvl>
    <w:lvl w:ilvl="1" w:tplc="0C090019">
      <w:start w:val="1"/>
      <w:numFmt w:val="lowerLetter"/>
      <w:lvlText w:val="%2."/>
      <w:lvlJc w:val="left"/>
      <w:pPr>
        <w:ind w:left="1800" w:hanging="360"/>
      </w:pPr>
    </w:lvl>
    <w:lvl w:ilvl="2" w:tplc="7F0EC90C">
      <w:start w:val="1"/>
      <w:numFmt w:val="lowerLetter"/>
      <w:lvlText w:val="(%3)"/>
      <w:lvlJc w:val="left"/>
      <w:pPr>
        <w:ind w:left="2520" w:hanging="180"/>
      </w:pPr>
      <w:rPr>
        <w:rFonts w:ascii="Arial" w:eastAsia="Arial" w:hAnsi="Arial" w:cs="Arial" w:hint="default"/>
        <w:b w:val="0"/>
        <w:bCs w:val="0"/>
        <w:i w:val="0"/>
        <w:iCs w:val="0"/>
        <w:spacing w:val="-1"/>
        <w:w w:val="97"/>
        <w:sz w:val="20"/>
        <w:szCs w:val="20"/>
        <w:lang w:val="en-US" w:eastAsia="en-US" w:bidi="ar-SA"/>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B453A85"/>
    <w:multiLevelType w:val="hybridMultilevel"/>
    <w:tmpl w:val="763A072A"/>
    <w:styleLink w:val="ImportedStyle1"/>
    <w:lvl w:ilvl="0" w:tplc="133892CA">
      <w:start w:val="1"/>
      <w:numFmt w:val="decimal"/>
      <w:lvlText w:val="%1."/>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92C3BE4">
      <w:start w:val="1"/>
      <w:numFmt w:val="lowerLetter"/>
      <w:lvlText w:val="%2."/>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B62FCBE">
      <w:start w:val="1"/>
      <w:numFmt w:val="lowerRoman"/>
      <w:lvlText w:val="%3."/>
      <w:lvlJc w:val="left"/>
      <w:pPr>
        <w:tabs>
          <w:tab w:val="left" w:pos="9132"/>
        </w:tabs>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3" w:tplc="B79A325E">
      <w:start w:val="1"/>
      <w:numFmt w:val="decimal"/>
      <w:lvlText w:val="%4."/>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2A4939C">
      <w:start w:val="1"/>
      <w:numFmt w:val="lowerLetter"/>
      <w:lvlText w:val="%5."/>
      <w:lvlJc w:val="left"/>
      <w:pPr>
        <w:tabs>
          <w:tab w:val="left" w:pos="9132"/>
        </w:tabs>
        <w:ind w:left="547"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038362C">
      <w:start w:val="1"/>
      <w:numFmt w:val="lowerRoman"/>
      <w:lvlText w:val="%6."/>
      <w:lvlJc w:val="left"/>
      <w:pPr>
        <w:tabs>
          <w:tab w:val="left" w:pos="9132"/>
        </w:tabs>
        <w:ind w:left="1341"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7F72D0D2">
      <w:start w:val="1"/>
      <w:numFmt w:val="decimal"/>
      <w:lvlText w:val="%7."/>
      <w:lvlJc w:val="left"/>
      <w:pPr>
        <w:tabs>
          <w:tab w:val="left" w:pos="9132"/>
        </w:tabs>
        <w:ind w:left="1987"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23AE254">
      <w:start w:val="1"/>
      <w:numFmt w:val="lowerLetter"/>
      <w:lvlText w:val="%8."/>
      <w:lvlJc w:val="left"/>
      <w:pPr>
        <w:tabs>
          <w:tab w:val="left" w:pos="9132"/>
        </w:tabs>
        <w:ind w:left="2707"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C9EB394">
      <w:start w:val="1"/>
      <w:numFmt w:val="lowerRoman"/>
      <w:lvlText w:val="%9."/>
      <w:lvlJc w:val="left"/>
      <w:pPr>
        <w:tabs>
          <w:tab w:val="left" w:pos="9132"/>
        </w:tabs>
        <w:ind w:left="3427" w:hanging="3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FE5254D"/>
    <w:multiLevelType w:val="hybridMultilevel"/>
    <w:tmpl w:val="763A072A"/>
    <w:numStyleLink w:val="ImportedStyle1"/>
  </w:abstractNum>
  <w:abstractNum w:abstractNumId="8" w15:restartNumberingAfterBreak="0">
    <w:nsid w:val="31AD00EE"/>
    <w:multiLevelType w:val="hybridMultilevel"/>
    <w:tmpl w:val="F99A2842"/>
    <w:lvl w:ilvl="0" w:tplc="CED8C108">
      <w:start w:val="1"/>
      <w:numFmt w:val="lowerLetter"/>
      <w:lvlText w:val="(%1)"/>
      <w:lvlJc w:val="left"/>
      <w:pPr>
        <w:ind w:left="1080" w:hanging="360"/>
      </w:pPr>
      <w:rPr>
        <w:rFonts w:ascii="Lato" w:eastAsia="Arial" w:hAnsi="Lato" w:cs="Arial" w:hint="default"/>
        <w:b w:val="0"/>
        <w:bCs w:val="0"/>
        <w:i w:val="0"/>
        <w:iCs w:val="0"/>
        <w:spacing w:val="-1"/>
        <w:w w:val="97"/>
        <w:sz w:val="22"/>
        <w:szCs w:val="22"/>
        <w:lang w:val="en-US" w:eastAsia="en-US" w:bidi="ar-SA"/>
      </w:rPr>
    </w:lvl>
    <w:lvl w:ilvl="1" w:tplc="0C090019">
      <w:start w:val="1"/>
      <w:numFmt w:val="lowerLetter"/>
      <w:lvlText w:val="%2."/>
      <w:lvlJc w:val="left"/>
      <w:pPr>
        <w:ind w:left="1800" w:hanging="360"/>
      </w:pPr>
    </w:lvl>
    <w:lvl w:ilvl="2" w:tplc="7F0EC90C">
      <w:start w:val="1"/>
      <w:numFmt w:val="lowerLetter"/>
      <w:lvlText w:val="(%3)"/>
      <w:lvlJc w:val="left"/>
      <w:pPr>
        <w:ind w:left="2520" w:hanging="180"/>
      </w:pPr>
      <w:rPr>
        <w:rFonts w:ascii="Arial" w:eastAsia="Arial" w:hAnsi="Arial" w:cs="Arial" w:hint="default"/>
        <w:b w:val="0"/>
        <w:bCs w:val="0"/>
        <w:i w:val="0"/>
        <w:iCs w:val="0"/>
        <w:spacing w:val="-1"/>
        <w:w w:val="97"/>
        <w:sz w:val="20"/>
        <w:szCs w:val="20"/>
        <w:lang w:val="en-US" w:eastAsia="en-US" w:bidi="ar-SA"/>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3DB2041"/>
    <w:multiLevelType w:val="hybridMultilevel"/>
    <w:tmpl w:val="32404436"/>
    <w:lvl w:ilvl="0" w:tplc="0C090003">
      <w:start w:val="1"/>
      <w:numFmt w:val="bullet"/>
      <w:lvlText w:val="o"/>
      <w:lvlJc w:val="left"/>
      <w:pPr>
        <w:ind w:left="900" w:hanging="450"/>
      </w:pPr>
      <w:rPr>
        <w:rFonts w:ascii="Courier New" w:hAnsi="Courier New" w:cs="Courier New" w:hint="default"/>
      </w:rPr>
    </w:lvl>
    <w:lvl w:ilvl="1" w:tplc="0C090003">
      <w:start w:val="1"/>
      <w:numFmt w:val="bullet"/>
      <w:lvlText w:val="o"/>
      <w:lvlJc w:val="left"/>
      <w:pPr>
        <w:ind w:left="1530" w:hanging="360"/>
      </w:pPr>
      <w:rPr>
        <w:rFonts w:ascii="Courier New" w:hAnsi="Courier New" w:cs="Courier New" w:hint="default"/>
      </w:rPr>
    </w:lvl>
    <w:lvl w:ilvl="2" w:tplc="9D681EA0">
      <w:start w:val="1"/>
      <w:numFmt w:val="lowerLetter"/>
      <w:lvlText w:val="(%3)"/>
      <w:lvlJc w:val="left"/>
      <w:pPr>
        <w:ind w:left="2490" w:hanging="420"/>
      </w:pPr>
      <w:rPr>
        <w:rFonts w:hint="default"/>
      </w:r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10" w15:restartNumberingAfterBreak="0">
    <w:nsid w:val="388336BF"/>
    <w:multiLevelType w:val="hybridMultilevel"/>
    <w:tmpl w:val="184A0E4C"/>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7F0EC90C">
      <w:start w:val="1"/>
      <w:numFmt w:val="lowerLetter"/>
      <w:lvlText w:val="(%3)"/>
      <w:lvlJc w:val="left"/>
      <w:pPr>
        <w:ind w:left="2520" w:hanging="180"/>
      </w:pPr>
      <w:rPr>
        <w:rFonts w:ascii="Arial" w:eastAsia="Arial" w:hAnsi="Arial" w:cs="Arial" w:hint="default"/>
        <w:b w:val="0"/>
        <w:bCs w:val="0"/>
        <w:i w:val="0"/>
        <w:iCs w:val="0"/>
        <w:spacing w:val="-1"/>
        <w:w w:val="97"/>
        <w:sz w:val="20"/>
        <w:szCs w:val="20"/>
        <w:lang w:val="en-US" w:eastAsia="en-US" w:bidi="ar-SA"/>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9F07B17"/>
    <w:multiLevelType w:val="hybridMultilevel"/>
    <w:tmpl w:val="116E0E68"/>
    <w:lvl w:ilvl="0" w:tplc="10222B2C">
      <w:start w:val="1"/>
      <w:numFmt w:val="decimal"/>
      <w:pStyle w:val="NoSpacing"/>
      <w:lvlText w:val="%1."/>
      <w:lvlJc w:val="left"/>
      <w:pPr>
        <w:ind w:left="3621"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3EB90395"/>
    <w:multiLevelType w:val="hybridMultilevel"/>
    <w:tmpl w:val="4B8A541C"/>
    <w:lvl w:ilvl="0" w:tplc="60424BB2">
      <w:start w:val="49"/>
      <w:numFmt w:val="decimal"/>
      <w:lvlText w:val="%1."/>
      <w:lvlJc w:val="left"/>
      <w:pPr>
        <w:tabs>
          <w:tab w:val="num" w:pos="9132"/>
        </w:tabs>
        <w:ind w:left="426" w:hanging="426"/>
      </w:pPr>
      <w:rPr>
        <w:rFonts w:hAnsi="Arial Unicode MS" w:hint="default"/>
        <w:caps w:val="0"/>
        <w:smallCaps w:val="0"/>
        <w:strike w:val="0"/>
        <w:dstrike w:val="0"/>
        <w:outline w:val="0"/>
        <w:emboss w:val="0"/>
        <w:imprint w:val="0"/>
        <w:color w:val="000000" w:themeColor="text1"/>
        <w:spacing w:val="0"/>
        <w:w w:val="100"/>
        <w:kern w:val="0"/>
        <w:position w:val="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AD77F8"/>
    <w:multiLevelType w:val="hybridMultilevel"/>
    <w:tmpl w:val="F99A2842"/>
    <w:lvl w:ilvl="0" w:tplc="CED8C108">
      <w:start w:val="1"/>
      <w:numFmt w:val="lowerLetter"/>
      <w:lvlText w:val="(%1)"/>
      <w:lvlJc w:val="left"/>
      <w:pPr>
        <w:ind w:left="1080" w:hanging="360"/>
      </w:pPr>
      <w:rPr>
        <w:rFonts w:ascii="Lato" w:eastAsia="Arial" w:hAnsi="Lato" w:cs="Arial" w:hint="default"/>
        <w:b w:val="0"/>
        <w:bCs w:val="0"/>
        <w:i w:val="0"/>
        <w:iCs w:val="0"/>
        <w:spacing w:val="-1"/>
        <w:w w:val="97"/>
        <w:sz w:val="22"/>
        <w:szCs w:val="22"/>
        <w:lang w:val="en-US" w:eastAsia="en-US" w:bidi="ar-SA"/>
      </w:rPr>
    </w:lvl>
    <w:lvl w:ilvl="1" w:tplc="0C090019">
      <w:start w:val="1"/>
      <w:numFmt w:val="lowerLetter"/>
      <w:lvlText w:val="%2."/>
      <w:lvlJc w:val="left"/>
      <w:pPr>
        <w:ind w:left="1800" w:hanging="360"/>
      </w:pPr>
    </w:lvl>
    <w:lvl w:ilvl="2" w:tplc="7F0EC90C">
      <w:start w:val="1"/>
      <w:numFmt w:val="lowerLetter"/>
      <w:lvlText w:val="(%3)"/>
      <w:lvlJc w:val="left"/>
      <w:pPr>
        <w:ind w:left="2520" w:hanging="180"/>
      </w:pPr>
      <w:rPr>
        <w:rFonts w:ascii="Arial" w:eastAsia="Arial" w:hAnsi="Arial" w:cs="Arial" w:hint="default"/>
        <w:b w:val="0"/>
        <w:bCs w:val="0"/>
        <w:i w:val="0"/>
        <w:iCs w:val="0"/>
        <w:spacing w:val="-1"/>
        <w:w w:val="97"/>
        <w:sz w:val="20"/>
        <w:szCs w:val="20"/>
        <w:lang w:val="en-US" w:eastAsia="en-US" w:bidi="ar-SA"/>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7C7690C"/>
    <w:multiLevelType w:val="hybridMultilevel"/>
    <w:tmpl w:val="8E583656"/>
    <w:lvl w:ilvl="0" w:tplc="CCCADD16">
      <w:numFmt w:val="bullet"/>
      <w:lvlText w:val="►"/>
      <w:lvlJc w:val="left"/>
      <w:pPr>
        <w:ind w:left="9121" w:hanging="92"/>
      </w:pPr>
      <w:rPr>
        <w:rFonts w:ascii="Arial" w:eastAsia="Arial" w:hAnsi="Arial" w:cs="Arial" w:hint="default"/>
        <w:b w:val="0"/>
        <w:bCs w:val="0"/>
        <w:i w:val="0"/>
        <w:iCs w:val="0"/>
        <w:color w:val="A0A5A8"/>
        <w:w w:val="52"/>
        <w:sz w:val="13"/>
        <w:szCs w:val="13"/>
        <w:lang w:val="en-US" w:eastAsia="en-US" w:bidi="ar-SA"/>
      </w:rPr>
    </w:lvl>
    <w:lvl w:ilvl="1" w:tplc="1CCAEB34">
      <w:numFmt w:val="bullet"/>
      <w:lvlText w:val="•"/>
      <w:lvlJc w:val="left"/>
      <w:pPr>
        <w:ind w:left="9398" w:hanging="92"/>
      </w:pPr>
      <w:rPr>
        <w:rFonts w:hint="default"/>
        <w:lang w:val="en-US" w:eastAsia="en-US" w:bidi="ar-SA"/>
      </w:rPr>
    </w:lvl>
    <w:lvl w:ilvl="2" w:tplc="AB521144">
      <w:numFmt w:val="bullet"/>
      <w:lvlText w:val="•"/>
      <w:lvlJc w:val="left"/>
      <w:pPr>
        <w:ind w:left="9677" w:hanging="92"/>
      </w:pPr>
      <w:rPr>
        <w:rFonts w:hint="default"/>
        <w:lang w:val="en-US" w:eastAsia="en-US" w:bidi="ar-SA"/>
      </w:rPr>
    </w:lvl>
    <w:lvl w:ilvl="3" w:tplc="9CE8E690">
      <w:numFmt w:val="bullet"/>
      <w:lvlText w:val="•"/>
      <w:lvlJc w:val="left"/>
      <w:pPr>
        <w:ind w:left="9956" w:hanging="92"/>
      </w:pPr>
      <w:rPr>
        <w:rFonts w:hint="default"/>
        <w:lang w:val="en-US" w:eastAsia="en-US" w:bidi="ar-SA"/>
      </w:rPr>
    </w:lvl>
    <w:lvl w:ilvl="4" w:tplc="A5DA4AAE">
      <w:numFmt w:val="bullet"/>
      <w:lvlText w:val="•"/>
      <w:lvlJc w:val="left"/>
      <w:pPr>
        <w:ind w:left="10235" w:hanging="92"/>
      </w:pPr>
      <w:rPr>
        <w:rFonts w:hint="default"/>
        <w:lang w:val="en-US" w:eastAsia="en-US" w:bidi="ar-SA"/>
      </w:rPr>
    </w:lvl>
    <w:lvl w:ilvl="5" w:tplc="887458E8">
      <w:numFmt w:val="bullet"/>
      <w:lvlText w:val="•"/>
      <w:lvlJc w:val="left"/>
      <w:pPr>
        <w:ind w:left="10514" w:hanging="92"/>
      </w:pPr>
      <w:rPr>
        <w:rFonts w:hint="default"/>
        <w:lang w:val="en-US" w:eastAsia="en-US" w:bidi="ar-SA"/>
      </w:rPr>
    </w:lvl>
    <w:lvl w:ilvl="6" w:tplc="13260CA8">
      <w:numFmt w:val="bullet"/>
      <w:lvlText w:val="•"/>
      <w:lvlJc w:val="left"/>
      <w:pPr>
        <w:ind w:left="10793" w:hanging="92"/>
      </w:pPr>
      <w:rPr>
        <w:rFonts w:hint="default"/>
        <w:lang w:val="en-US" w:eastAsia="en-US" w:bidi="ar-SA"/>
      </w:rPr>
    </w:lvl>
    <w:lvl w:ilvl="7" w:tplc="D42E61BC">
      <w:numFmt w:val="bullet"/>
      <w:lvlText w:val="•"/>
      <w:lvlJc w:val="left"/>
      <w:pPr>
        <w:ind w:left="11072" w:hanging="92"/>
      </w:pPr>
      <w:rPr>
        <w:rFonts w:hint="default"/>
        <w:lang w:val="en-US" w:eastAsia="en-US" w:bidi="ar-SA"/>
      </w:rPr>
    </w:lvl>
    <w:lvl w:ilvl="8" w:tplc="E4841990">
      <w:numFmt w:val="bullet"/>
      <w:lvlText w:val="•"/>
      <w:lvlJc w:val="left"/>
      <w:pPr>
        <w:ind w:left="11351" w:hanging="92"/>
      </w:pPr>
      <w:rPr>
        <w:rFonts w:hint="default"/>
        <w:lang w:val="en-US" w:eastAsia="en-US" w:bidi="ar-SA"/>
      </w:rPr>
    </w:lvl>
  </w:abstractNum>
  <w:abstractNum w:abstractNumId="15" w15:restartNumberingAfterBreak="0">
    <w:nsid w:val="50896593"/>
    <w:multiLevelType w:val="hybridMultilevel"/>
    <w:tmpl w:val="F28455BE"/>
    <w:lvl w:ilvl="0" w:tplc="F8D256D6">
      <w:start w:val="49"/>
      <w:numFmt w:val="decimal"/>
      <w:lvlText w:val="%1."/>
      <w:lvlJc w:val="left"/>
      <w:pPr>
        <w:tabs>
          <w:tab w:val="num" w:pos="9132"/>
        </w:tabs>
        <w:ind w:left="426" w:hanging="426"/>
      </w:pPr>
      <w:rPr>
        <w:rFonts w:hAnsi="Arial Unicode MS" w:hint="default"/>
        <w:caps w:val="0"/>
        <w:smallCaps w:val="0"/>
        <w:strike w:val="0"/>
        <w:dstrike w:val="0"/>
        <w:outline w:val="0"/>
        <w:emboss w:val="0"/>
        <w:imprint w:val="0"/>
        <w:spacing w:val="0"/>
        <w:w w:val="100"/>
        <w:kern w:val="0"/>
        <w:position w:val="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0373C6"/>
    <w:multiLevelType w:val="hybridMultilevel"/>
    <w:tmpl w:val="0AC458CE"/>
    <w:lvl w:ilvl="0" w:tplc="3856AA40">
      <w:start w:val="4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19C6BC3"/>
    <w:multiLevelType w:val="hybridMultilevel"/>
    <w:tmpl w:val="D05E1E4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70B356A2"/>
    <w:multiLevelType w:val="hybridMultilevel"/>
    <w:tmpl w:val="9E1060A4"/>
    <w:lvl w:ilvl="0" w:tplc="B12431CA">
      <w:numFmt w:val="bullet"/>
      <w:lvlText w:val="-"/>
      <w:lvlJc w:val="left"/>
      <w:pPr>
        <w:ind w:left="810" w:hanging="360"/>
      </w:pPr>
      <w:rPr>
        <w:rFonts w:ascii="Lato" w:eastAsia="Calibri" w:hAnsi="Lato" w:cs="Century"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19" w15:restartNumberingAfterBreak="0">
    <w:nsid w:val="71E66261"/>
    <w:multiLevelType w:val="hybridMultilevel"/>
    <w:tmpl w:val="BC1AD902"/>
    <w:lvl w:ilvl="0" w:tplc="C9FC6B30">
      <w:start w:val="50"/>
      <w:numFmt w:val="decimal"/>
      <w:lvlText w:val="%1."/>
      <w:lvlJc w:val="left"/>
      <w:pPr>
        <w:tabs>
          <w:tab w:val="num" w:pos="9132"/>
        </w:tabs>
        <w:ind w:left="426" w:hanging="426"/>
      </w:pPr>
      <w:rPr>
        <w:rFonts w:hAnsi="Arial Unicode MS" w:hint="default"/>
        <w:caps w:val="0"/>
        <w:smallCaps w:val="0"/>
        <w:strike w:val="0"/>
        <w:dstrike w:val="0"/>
        <w:outline w:val="0"/>
        <w:emboss w:val="0"/>
        <w:imprint w:val="0"/>
        <w:color w:val="000000" w:themeColor="text1"/>
        <w:spacing w:val="0"/>
        <w:w w:val="100"/>
        <w:kern w:val="0"/>
        <w:position w:val="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4D10CF"/>
    <w:multiLevelType w:val="hybridMultilevel"/>
    <w:tmpl w:val="2CCE4CD4"/>
    <w:lvl w:ilvl="0" w:tplc="CDB4ED1C">
      <w:start w:val="48"/>
      <w:numFmt w:val="decimal"/>
      <w:lvlText w:val="%1."/>
      <w:lvlJc w:val="left"/>
      <w:pPr>
        <w:tabs>
          <w:tab w:val="num" w:pos="9132"/>
        </w:tabs>
        <w:ind w:left="426" w:hanging="426"/>
      </w:pPr>
      <w:rPr>
        <w:rFonts w:hAnsi="Arial Unicode MS" w:hint="default"/>
        <w:caps w:val="0"/>
        <w:smallCaps w:val="0"/>
        <w:strike w:val="0"/>
        <w:dstrike w:val="0"/>
        <w:outline w:val="0"/>
        <w:emboss w:val="0"/>
        <w:imprint w:val="0"/>
        <w:spacing w:val="0"/>
        <w:w w:val="100"/>
        <w:kern w:val="0"/>
        <w:position w:val="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14"/>
  </w:num>
  <w:num w:numId="5">
    <w:abstractNumId w:val="17"/>
  </w:num>
  <w:num w:numId="6">
    <w:abstractNumId w:val="10"/>
  </w:num>
  <w:num w:numId="7">
    <w:abstractNumId w:val="5"/>
  </w:num>
  <w:num w:numId="8">
    <w:abstractNumId w:val="13"/>
  </w:num>
  <w:num w:numId="9">
    <w:abstractNumId w:val="8"/>
  </w:num>
  <w:num w:numId="10">
    <w:abstractNumId w:val="1"/>
  </w:num>
  <w:num w:numId="11">
    <w:abstractNumId w:val="3"/>
  </w:num>
  <w:num w:numId="12">
    <w:abstractNumId w:val="9"/>
  </w:num>
  <w:num w:numId="13">
    <w:abstractNumId w:val="6"/>
  </w:num>
  <w:num w:numId="14">
    <w:abstractNumId w:val="7"/>
    <w:lvlOverride w:ilvl="0">
      <w:lvl w:ilvl="0" w:tplc="0624D260">
        <w:start w:val="1"/>
        <w:numFmt w:val="decimal"/>
        <w:lvlText w:val="%1."/>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32A5046">
        <w:start w:val="1"/>
        <w:numFmt w:val="lowerLetter"/>
        <w:lvlText w:val="%2."/>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10C36DE">
        <w:start w:val="1"/>
        <w:numFmt w:val="lowerRoman"/>
        <w:lvlText w:val="%3."/>
        <w:lvlJc w:val="left"/>
        <w:pPr>
          <w:tabs>
            <w:tab w:val="left" w:pos="9132"/>
          </w:tabs>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3A3966">
        <w:start w:val="1"/>
        <w:numFmt w:val="decimal"/>
        <w:lvlText w:val="%4."/>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70ADA58">
        <w:start w:val="1"/>
        <w:numFmt w:val="lowerLetter"/>
        <w:lvlText w:val="%5."/>
        <w:lvlJc w:val="left"/>
        <w:pPr>
          <w:tabs>
            <w:tab w:val="left" w:pos="9132"/>
          </w:tabs>
          <w:ind w:left="54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41ED4A0">
        <w:start w:val="1"/>
        <w:numFmt w:val="lowerRoman"/>
        <w:lvlText w:val="%6."/>
        <w:lvlJc w:val="left"/>
        <w:pPr>
          <w:tabs>
            <w:tab w:val="left" w:pos="9132"/>
          </w:tabs>
          <w:ind w:left="134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CF68670">
        <w:start w:val="1"/>
        <w:numFmt w:val="decimal"/>
        <w:lvlText w:val="%7."/>
        <w:lvlJc w:val="left"/>
        <w:pPr>
          <w:tabs>
            <w:tab w:val="left" w:pos="9132"/>
          </w:tabs>
          <w:ind w:left="198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8A00048">
        <w:start w:val="1"/>
        <w:numFmt w:val="lowerLetter"/>
        <w:lvlText w:val="%8."/>
        <w:lvlJc w:val="left"/>
        <w:pPr>
          <w:tabs>
            <w:tab w:val="left" w:pos="9132"/>
          </w:tabs>
          <w:ind w:left="270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F4289BA">
        <w:start w:val="1"/>
        <w:numFmt w:val="lowerRoman"/>
        <w:lvlText w:val="%9."/>
        <w:lvlJc w:val="left"/>
        <w:pPr>
          <w:tabs>
            <w:tab w:val="left" w:pos="9132"/>
          </w:tabs>
          <w:ind w:left="3427" w:hanging="3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7"/>
  </w:num>
  <w:num w:numId="16">
    <w:abstractNumId w:val="18"/>
  </w:num>
  <w:num w:numId="17">
    <w:abstractNumId w:val="0"/>
  </w:num>
  <w:num w:numId="18">
    <w:abstractNumId w:val="16"/>
  </w:num>
  <w:num w:numId="19">
    <w:abstractNumId w:val="20"/>
  </w:num>
  <w:num w:numId="20">
    <w:abstractNumId w:val="15"/>
  </w:num>
  <w:num w:numId="21">
    <w:abstractNumId w:val="19"/>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F1"/>
    <w:rsid w:val="0001006F"/>
    <w:rsid w:val="00013576"/>
    <w:rsid w:val="00014892"/>
    <w:rsid w:val="00046639"/>
    <w:rsid w:val="00052C4A"/>
    <w:rsid w:val="00073C08"/>
    <w:rsid w:val="0007613A"/>
    <w:rsid w:val="000831C0"/>
    <w:rsid w:val="000919F1"/>
    <w:rsid w:val="000B1422"/>
    <w:rsid w:val="000B5F18"/>
    <w:rsid w:val="000C0488"/>
    <w:rsid w:val="000E1561"/>
    <w:rsid w:val="000F7752"/>
    <w:rsid w:val="00101B1E"/>
    <w:rsid w:val="00126D83"/>
    <w:rsid w:val="001355EA"/>
    <w:rsid w:val="00143343"/>
    <w:rsid w:val="00145FB2"/>
    <w:rsid w:val="001627AD"/>
    <w:rsid w:val="00164CDD"/>
    <w:rsid w:val="001773CE"/>
    <w:rsid w:val="001778A6"/>
    <w:rsid w:val="00181A8F"/>
    <w:rsid w:val="00182BED"/>
    <w:rsid w:val="001A35D2"/>
    <w:rsid w:val="001A6364"/>
    <w:rsid w:val="001B0129"/>
    <w:rsid w:val="001B4A9D"/>
    <w:rsid w:val="001B71D5"/>
    <w:rsid w:val="001D1CED"/>
    <w:rsid w:val="0022381D"/>
    <w:rsid w:val="00232F15"/>
    <w:rsid w:val="002367CA"/>
    <w:rsid w:val="00265550"/>
    <w:rsid w:val="002658A9"/>
    <w:rsid w:val="0027212E"/>
    <w:rsid w:val="00274ADD"/>
    <w:rsid w:val="00285FA9"/>
    <w:rsid w:val="00291B1B"/>
    <w:rsid w:val="002922BB"/>
    <w:rsid w:val="00293727"/>
    <w:rsid w:val="00295AA8"/>
    <w:rsid w:val="002A24A9"/>
    <w:rsid w:val="002E4579"/>
    <w:rsid w:val="002E45B8"/>
    <w:rsid w:val="002E6B42"/>
    <w:rsid w:val="002F115B"/>
    <w:rsid w:val="002F1412"/>
    <w:rsid w:val="002F2BC7"/>
    <w:rsid w:val="002F35F1"/>
    <w:rsid w:val="002F7F29"/>
    <w:rsid w:val="00316132"/>
    <w:rsid w:val="00330965"/>
    <w:rsid w:val="00330FDD"/>
    <w:rsid w:val="00331387"/>
    <w:rsid w:val="0034010D"/>
    <w:rsid w:val="00356D25"/>
    <w:rsid w:val="00357453"/>
    <w:rsid w:val="00382ECD"/>
    <w:rsid w:val="00384D89"/>
    <w:rsid w:val="003B7795"/>
    <w:rsid w:val="003C6856"/>
    <w:rsid w:val="003E186D"/>
    <w:rsid w:val="003E5B4A"/>
    <w:rsid w:val="00405961"/>
    <w:rsid w:val="004062D8"/>
    <w:rsid w:val="00420097"/>
    <w:rsid w:val="0044036B"/>
    <w:rsid w:val="0046536F"/>
    <w:rsid w:val="00467DBC"/>
    <w:rsid w:val="004720DA"/>
    <w:rsid w:val="00473764"/>
    <w:rsid w:val="0047491C"/>
    <w:rsid w:val="00481A23"/>
    <w:rsid w:val="00495643"/>
    <w:rsid w:val="00496E10"/>
    <w:rsid w:val="004A1A00"/>
    <w:rsid w:val="004A23C3"/>
    <w:rsid w:val="004C2B32"/>
    <w:rsid w:val="004D430A"/>
    <w:rsid w:val="004D5BFB"/>
    <w:rsid w:val="004D64F6"/>
    <w:rsid w:val="004D6877"/>
    <w:rsid w:val="004E1920"/>
    <w:rsid w:val="004E2152"/>
    <w:rsid w:val="004E6B15"/>
    <w:rsid w:val="004F123A"/>
    <w:rsid w:val="0050344D"/>
    <w:rsid w:val="0050697C"/>
    <w:rsid w:val="005234EC"/>
    <w:rsid w:val="005243A4"/>
    <w:rsid w:val="00535CFF"/>
    <w:rsid w:val="00540AE0"/>
    <w:rsid w:val="0054591F"/>
    <w:rsid w:val="00552B0C"/>
    <w:rsid w:val="00556664"/>
    <w:rsid w:val="005603C9"/>
    <w:rsid w:val="00567B2E"/>
    <w:rsid w:val="00582D7B"/>
    <w:rsid w:val="00596EA1"/>
    <w:rsid w:val="005C102C"/>
    <w:rsid w:val="005C1CD3"/>
    <w:rsid w:val="005C452B"/>
    <w:rsid w:val="005E464C"/>
    <w:rsid w:val="005F2C86"/>
    <w:rsid w:val="005F5C9F"/>
    <w:rsid w:val="0060548B"/>
    <w:rsid w:val="006157CB"/>
    <w:rsid w:val="00623648"/>
    <w:rsid w:val="00626D31"/>
    <w:rsid w:val="00631A3C"/>
    <w:rsid w:val="00650C0B"/>
    <w:rsid w:val="00651FCB"/>
    <w:rsid w:val="00652195"/>
    <w:rsid w:val="006535C0"/>
    <w:rsid w:val="0065664D"/>
    <w:rsid w:val="00670F92"/>
    <w:rsid w:val="00683E8A"/>
    <w:rsid w:val="0069669F"/>
    <w:rsid w:val="006A7517"/>
    <w:rsid w:val="006B62A5"/>
    <w:rsid w:val="006C4D90"/>
    <w:rsid w:val="006C5EEC"/>
    <w:rsid w:val="006D21C6"/>
    <w:rsid w:val="006D248D"/>
    <w:rsid w:val="006D720C"/>
    <w:rsid w:val="006E14BC"/>
    <w:rsid w:val="006E182F"/>
    <w:rsid w:val="006E2A58"/>
    <w:rsid w:val="0070067C"/>
    <w:rsid w:val="007007B7"/>
    <w:rsid w:val="00700AE8"/>
    <w:rsid w:val="00702A16"/>
    <w:rsid w:val="00733E77"/>
    <w:rsid w:val="007444C9"/>
    <w:rsid w:val="007452A3"/>
    <w:rsid w:val="0075041C"/>
    <w:rsid w:val="00750A87"/>
    <w:rsid w:val="00753B9D"/>
    <w:rsid w:val="00755886"/>
    <w:rsid w:val="00776797"/>
    <w:rsid w:val="00796A69"/>
    <w:rsid w:val="007C7D51"/>
    <w:rsid w:val="007D0E1E"/>
    <w:rsid w:val="007E04D2"/>
    <w:rsid w:val="007E1FC1"/>
    <w:rsid w:val="007E23E8"/>
    <w:rsid w:val="007E6D67"/>
    <w:rsid w:val="0081013E"/>
    <w:rsid w:val="00821CB2"/>
    <w:rsid w:val="00826F54"/>
    <w:rsid w:val="00830429"/>
    <w:rsid w:val="0083531C"/>
    <w:rsid w:val="008471AD"/>
    <w:rsid w:val="00854EAD"/>
    <w:rsid w:val="00860B60"/>
    <w:rsid w:val="008709B2"/>
    <w:rsid w:val="00871E4B"/>
    <w:rsid w:val="008764F8"/>
    <w:rsid w:val="00877424"/>
    <w:rsid w:val="00884986"/>
    <w:rsid w:val="008975E0"/>
    <w:rsid w:val="008A094D"/>
    <w:rsid w:val="008B44BD"/>
    <w:rsid w:val="008C2742"/>
    <w:rsid w:val="008C624F"/>
    <w:rsid w:val="008D0249"/>
    <w:rsid w:val="008D1DE5"/>
    <w:rsid w:val="008D3EFE"/>
    <w:rsid w:val="008E00C5"/>
    <w:rsid w:val="008E265E"/>
    <w:rsid w:val="008F633E"/>
    <w:rsid w:val="008F67E0"/>
    <w:rsid w:val="009133ED"/>
    <w:rsid w:val="009169E8"/>
    <w:rsid w:val="009346C8"/>
    <w:rsid w:val="00950EA6"/>
    <w:rsid w:val="00955334"/>
    <w:rsid w:val="009575CC"/>
    <w:rsid w:val="00961E99"/>
    <w:rsid w:val="009B00B6"/>
    <w:rsid w:val="009B77A8"/>
    <w:rsid w:val="009C4772"/>
    <w:rsid w:val="009C4CC5"/>
    <w:rsid w:val="009D1EDD"/>
    <w:rsid w:val="009D5660"/>
    <w:rsid w:val="009D5D3C"/>
    <w:rsid w:val="009E66EA"/>
    <w:rsid w:val="009F3C49"/>
    <w:rsid w:val="009F48BC"/>
    <w:rsid w:val="00A20981"/>
    <w:rsid w:val="00A252E3"/>
    <w:rsid w:val="00A25F7B"/>
    <w:rsid w:val="00A43420"/>
    <w:rsid w:val="00A52F91"/>
    <w:rsid w:val="00A53E7C"/>
    <w:rsid w:val="00A556DF"/>
    <w:rsid w:val="00A56480"/>
    <w:rsid w:val="00A60C7A"/>
    <w:rsid w:val="00A61849"/>
    <w:rsid w:val="00A63ADC"/>
    <w:rsid w:val="00A64363"/>
    <w:rsid w:val="00A74447"/>
    <w:rsid w:val="00A80331"/>
    <w:rsid w:val="00A87DE6"/>
    <w:rsid w:val="00A908FE"/>
    <w:rsid w:val="00AA2D7B"/>
    <w:rsid w:val="00AB0C11"/>
    <w:rsid w:val="00AB400C"/>
    <w:rsid w:val="00AB6F20"/>
    <w:rsid w:val="00AB6F80"/>
    <w:rsid w:val="00AB7593"/>
    <w:rsid w:val="00AD0FA3"/>
    <w:rsid w:val="00AE192A"/>
    <w:rsid w:val="00AE35D3"/>
    <w:rsid w:val="00AF3A74"/>
    <w:rsid w:val="00B05916"/>
    <w:rsid w:val="00B153A6"/>
    <w:rsid w:val="00B2551A"/>
    <w:rsid w:val="00B3027C"/>
    <w:rsid w:val="00B33434"/>
    <w:rsid w:val="00B4195D"/>
    <w:rsid w:val="00B5062C"/>
    <w:rsid w:val="00B533EE"/>
    <w:rsid w:val="00B5351F"/>
    <w:rsid w:val="00B56D79"/>
    <w:rsid w:val="00B61FC0"/>
    <w:rsid w:val="00B6530D"/>
    <w:rsid w:val="00B77AE4"/>
    <w:rsid w:val="00B864B7"/>
    <w:rsid w:val="00B933FB"/>
    <w:rsid w:val="00BA48C1"/>
    <w:rsid w:val="00BA7AD7"/>
    <w:rsid w:val="00BA7DD6"/>
    <w:rsid w:val="00BB0332"/>
    <w:rsid w:val="00BB36F3"/>
    <w:rsid w:val="00BB3952"/>
    <w:rsid w:val="00BC1BDA"/>
    <w:rsid w:val="00BC3BF7"/>
    <w:rsid w:val="00BC4798"/>
    <w:rsid w:val="00BC5741"/>
    <w:rsid w:val="00BD08E3"/>
    <w:rsid w:val="00BF3BF6"/>
    <w:rsid w:val="00C00A33"/>
    <w:rsid w:val="00C06BE9"/>
    <w:rsid w:val="00C33112"/>
    <w:rsid w:val="00C34623"/>
    <w:rsid w:val="00C50BD0"/>
    <w:rsid w:val="00C54481"/>
    <w:rsid w:val="00C55C56"/>
    <w:rsid w:val="00C65B6C"/>
    <w:rsid w:val="00C65F04"/>
    <w:rsid w:val="00C70909"/>
    <w:rsid w:val="00C721A4"/>
    <w:rsid w:val="00C76FC7"/>
    <w:rsid w:val="00C856E1"/>
    <w:rsid w:val="00C970BB"/>
    <w:rsid w:val="00CA28D0"/>
    <w:rsid w:val="00CA46D4"/>
    <w:rsid w:val="00CA7C53"/>
    <w:rsid w:val="00CB5540"/>
    <w:rsid w:val="00CB589A"/>
    <w:rsid w:val="00CD42EE"/>
    <w:rsid w:val="00CE3CB4"/>
    <w:rsid w:val="00D04FEF"/>
    <w:rsid w:val="00D076EE"/>
    <w:rsid w:val="00D13052"/>
    <w:rsid w:val="00D13FEC"/>
    <w:rsid w:val="00D23324"/>
    <w:rsid w:val="00D34766"/>
    <w:rsid w:val="00D3507C"/>
    <w:rsid w:val="00D416F7"/>
    <w:rsid w:val="00D46D0E"/>
    <w:rsid w:val="00D510F6"/>
    <w:rsid w:val="00D52E3D"/>
    <w:rsid w:val="00D677A7"/>
    <w:rsid w:val="00D75947"/>
    <w:rsid w:val="00D87C14"/>
    <w:rsid w:val="00DA0059"/>
    <w:rsid w:val="00DA1C4A"/>
    <w:rsid w:val="00DA3987"/>
    <w:rsid w:val="00DA54BA"/>
    <w:rsid w:val="00DC10CA"/>
    <w:rsid w:val="00DC6E95"/>
    <w:rsid w:val="00DE5F0E"/>
    <w:rsid w:val="00E00E1A"/>
    <w:rsid w:val="00E129F8"/>
    <w:rsid w:val="00E2794B"/>
    <w:rsid w:val="00E347E9"/>
    <w:rsid w:val="00E378E7"/>
    <w:rsid w:val="00E40EF6"/>
    <w:rsid w:val="00E45334"/>
    <w:rsid w:val="00E46264"/>
    <w:rsid w:val="00E571ED"/>
    <w:rsid w:val="00E613A9"/>
    <w:rsid w:val="00E72345"/>
    <w:rsid w:val="00E767D0"/>
    <w:rsid w:val="00E87E35"/>
    <w:rsid w:val="00E912D3"/>
    <w:rsid w:val="00EA1336"/>
    <w:rsid w:val="00EA171B"/>
    <w:rsid w:val="00ED3B6B"/>
    <w:rsid w:val="00EF06AD"/>
    <w:rsid w:val="00EF17D9"/>
    <w:rsid w:val="00F00B60"/>
    <w:rsid w:val="00F13AC6"/>
    <w:rsid w:val="00F22EF1"/>
    <w:rsid w:val="00F24952"/>
    <w:rsid w:val="00F268D0"/>
    <w:rsid w:val="00F37A4E"/>
    <w:rsid w:val="00F6212B"/>
    <w:rsid w:val="00F6320F"/>
    <w:rsid w:val="00F64C6B"/>
    <w:rsid w:val="00F658F8"/>
    <w:rsid w:val="00F6679C"/>
    <w:rsid w:val="00F90AA1"/>
    <w:rsid w:val="00F92F91"/>
    <w:rsid w:val="00F94E56"/>
    <w:rsid w:val="00F95D0A"/>
    <w:rsid w:val="00FA53FE"/>
    <w:rsid w:val="00FB0270"/>
    <w:rsid w:val="00FB3763"/>
    <w:rsid w:val="00FB5FA4"/>
    <w:rsid w:val="00FD25BC"/>
    <w:rsid w:val="00FF30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E3D2DB-B7A7-4C40-89D7-DD386767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B2551A"/>
    <w:pPr>
      <w:widowControl w:val="0"/>
      <w:spacing w:before="240" w:after="120" w:line="240" w:lineRule="auto"/>
      <w:ind w:right="-285"/>
      <w:outlineLvl w:val="1"/>
    </w:pPr>
    <w:rPr>
      <w:rFonts w:ascii="Lato" w:hAnsi="Lato"/>
      <w:b/>
      <w:color w:val="000000" w:themeColor="text1"/>
      <w:sz w:val="28"/>
      <w:szCs w:val="28"/>
    </w:rPr>
  </w:style>
  <w:style w:type="paragraph" w:styleId="Heading3">
    <w:name w:val="heading 3"/>
    <w:basedOn w:val="Normal"/>
    <w:next w:val="Normal"/>
    <w:link w:val="Heading3Char"/>
    <w:uiPriority w:val="9"/>
    <w:semiHidden/>
    <w:unhideWhenUsed/>
    <w:qFormat/>
    <w:rsid w:val="000100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3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53E7C"/>
    <w:pPr>
      <w:ind w:left="720"/>
      <w:contextualSpacing/>
    </w:pPr>
  </w:style>
  <w:style w:type="paragraph" w:customStyle="1" w:styleId="Style1">
    <w:name w:val="Style1"/>
    <w:basedOn w:val="Normal"/>
    <w:link w:val="Style1Char"/>
    <w:qFormat/>
    <w:rsid w:val="00A53E7C"/>
    <w:pPr>
      <w:tabs>
        <w:tab w:val="left" w:pos="709"/>
      </w:tabs>
      <w:autoSpaceDE w:val="0"/>
      <w:autoSpaceDN w:val="0"/>
      <w:adjustRightInd w:val="0"/>
      <w:spacing w:after="120" w:line="240" w:lineRule="auto"/>
      <w:jc w:val="both"/>
    </w:pPr>
    <w:rPr>
      <w:rFonts w:ascii="Lato" w:eastAsia="Calibri" w:hAnsi="Lato" w:cs="Century"/>
      <w:lang w:eastAsia="en-AU"/>
    </w:rPr>
  </w:style>
  <w:style w:type="character" w:customStyle="1" w:styleId="Style1Char">
    <w:name w:val="Style1 Char"/>
    <w:basedOn w:val="DefaultParagraphFont"/>
    <w:link w:val="Style1"/>
    <w:rsid w:val="00A53E7C"/>
    <w:rPr>
      <w:rFonts w:ascii="Lato" w:eastAsia="Calibri" w:hAnsi="Lato" w:cs="Century"/>
      <w:lang w:eastAsia="en-AU"/>
    </w:rPr>
  </w:style>
  <w:style w:type="character" w:customStyle="1" w:styleId="Heading2Char">
    <w:name w:val="Heading 2 Char"/>
    <w:basedOn w:val="DefaultParagraphFont"/>
    <w:link w:val="Heading2"/>
    <w:uiPriority w:val="9"/>
    <w:rsid w:val="00B2551A"/>
    <w:rPr>
      <w:rFonts w:ascii="Lato" w:hAnsi="Lato"/>
      <w:b/>
      <w:color w:val="000000" w:themeColor="text1"/>
      <w:sz w:val="28"/>
      <w:szCs w:val="28"/>
    </w:rPr>
  </w:style>
  <w:style w:type="paragraph" w:styleId="Header">
    <w:name w:val="header"/>
    <w:basedOn w:val="Normal"/>
    <w:link w:val="HeaderChar"/>
    <w:uiPriority w:val="99"/>
    <w:unhideWhenUsed/>
    <w:rsid w:val="00C33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112"/>
  </w:style>
  <w:style w:type="paragraph" w:styleId="Footer">
    <w:name w:val="footer"/>
    <w:basedOn w:val="Normal"/>
    <w:link w:val="FooterChar"/>
    <w:uiPriority w:val="99"/>
    <w:unhideWhenUsed/>
    <w:rsid w:val="00C33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112"/>
  </w:style>
  <w:style w:type="paragraph" w:styleId="NoSpacing">
    <w:name w:val="No Spacing"/>
    <w:aliases w:val="Numbered - normal"/>
    <w:autoRedefine/>
    <w:uiPriority w:val="1"/>
    <w:rsid w:val="00F6679C"/>
    <w:pPr>
      <w:numPr>
        <w:numId w:val="2"/>
      </w:numPr>
      <w:tabs>
        <w:tab w:val="left" w:pos="426"/>
        <w:tab w:val="left" w:pos="567"/>
      </w:tabs>
      <w:autoSpaceDE w:val="0"/>
      <w:autoSpaceDN w:val="0"/>
      <w:adjustRightInd w:val="0"/>
      <w:spacing w:after="120" w:line="240" w:lineRule="auto"/>
      <w:jc w:val="both"/>
    </w:pPr>
    <w:rPr>
      <w:rFonts w:ascii="Lato" w:eastAsia="Calibri" w:hAnsi="Lato" w:cs="Century"/>
      <w:lang w:eastAsia="en-AU"/>
    </w:rPr>
  </w:style>
  <w:style w:type="character" w:styleId="CommentReference">
    <w:name w:val="annotation reference"/>
    <w:basedOn w:val="DefaultParagraphFont"/>
    <w:uiPriority w:val="99"/>
    <w:semiHidden/>
    <w:unhideWhenUsed/>
    <w:rsid w:val="0044036B"/>
    <w:rPr>
      <w:sz w:val="16"/>
      <w:szCs w:val="16"/>
    </w:rPr>
  </w:style>
  <w:style w:type="paragraph" w:styleId="CommentText">
    <w:name w:val="annotation text"/>
    <w:basedOn w:val="Normal"/>
    <w:link w:val="CommentTextChar"/>
    <w:uiPriority w:val="99"/>
    <w:semiHidden/>
    <w:unhideWhenUsed/>
    <w:rsid w:val="0044036B"/>
    <w:pPr>
      <w:spacing w:line="240" w:lineRule="auto"/>
    </w:pPr>
    <w:rPr>
      <w:sz w:val="20"/>
      <w:szCs w:val="20"/>
    </w:rPr>
  </w:style>
  <w:style w:type="character" w:customStyle="1" w:styleId="CommentTextChar">
    <w:name w:val="Comment Text Char"/>
    <w:basedOn w:val="DefaultParagraphFont"/>
    <w:link w:val="CommentText"/>
    <w:uiPriority w:val="99"/>
    <w:semiHidden/>
    <w:rsid w:val="0044036B"/>
    <w:rPr>
      <w:sz w:val="20"/>
      <w:szCs w:val="20"/>
    </w:rPr>
  </w:style>
  <w:style w:type="paragraph" w:styleId="CommentSubject">
    <w:name w:val="annotation subject"/>
    <w:basedOn w:val="CommentText"/>
    <w:next w:val="CommentText"/>
    <w:link w:val="CommentSubjectChar"/>
    <w:uiPriority w:val="99"/>
    <w:semiHidden/>
    <w:unhideWhenUsed/>
    <w:rsid w:val="0044036B"/>
    <w:rPr>
      <w:b/>
      <w:bCs/>
    </w:rPr>
  </w:style>
  <w:style w:type="character" w:customStyle="1" w:styleId="CommentSubjectChar">
    <w:name w:val="Comment Subject Char"/>
    <w:basedOn w:val="CommentTextChar"/>
    <w:link w:val="CommentSubject"/>
    <w:uiPriority w:val="99"/>
    <w:semiHidden/>
    <w:rsid w:val="0044036B"/>
    <w:rPr>
      <w:b/>
      <w:bCs/>
      <w:sz w:val="20"/>
      <w:szCs w:val="20"/>
    </w:rPr>
  </w:style>
  <w:style w:type="paragraph" w:styleId="BalloonText">
    <w:name w:val="Balloon Text"/>
    <w:basedOn w:val="Normal"/>
    <w:link w:val="BalloonTextChar"/>
    <w:uiPriority w:val="99"/>
    <w:semiHidden/>
    <w:unhideWhenUsed/>
    <w:rsid w:val="00440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6B"/>
    <w:rPr>
      <w:rFonts w:ascii="Segoe UI" w:hAnsi="Segoe UI" w:cs="Segoe UI"/>
      <w:sz w:val="18"/>
      <w:szCs w:val="18"/>
    </w:rPr>
  </w:style>
  <w:style w:type="paragraph" w:styleId="BodyText">
    <w:name w:val="Body Text"/>
    <w:basedOn w:val="Normal"/>
    <w:link w:val="BodyTextChar"/>
    <w:uiPriority w:val="1"/>
    <w:qFormat/>
    <w:rsid w:val="00A64363"/>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A64363"/>
    <w:rPr>
      <w:rFonts w:ascii="Arial" w:eastAsia="Arial" w:hAnsi="Arial" w:cs="Arial"/>
      <w:sz w:val="19"/>
      <w:szCs w:val="19"/>
      <w:lang w:val="en-US"/>
    </w:rPr>
  </w:style>
  <w:style w:type="paragraph" w:styleId="TOC3">
    <w:name w:val="toc 3"/>
    <w:basedOn w:val="Normal"/>
    <w:uiPriority w:val="1"/>
    <w:qFormat/>
    <w:rsid w:val="00B33434"/>
    <w:pPr>
      <w:widowControl w:val="0"/>
      <w:autoSpaceDE w:val="0"/>
      <w:autoSpaceDN w:val="0"/>
      <w:spacing w:before="145" w:after="0" w:line="240" w:lineRule="auto"/>
      <w:ind w:left="2505" w:hanging="604"/>
    </w:pPr>
    <w:rPr>
      <w:rFonts w:ascii="Arial" w:eastAsia="Arial" w:hAnsi="Arial" w:cs="Arial"/>
      <w:sz w:val="20"/>
      <w:szCs w:val="20"/>
      <w:lang w:val="en-US"/>
    </w:rPr>
  </w:style>
  <w:style w:type="character" w:customStyle="1" w:styleId="Heading3Char">
    <w:name w:val="Heading 3 Char"/>
    <w:basedOn w:val="DefaultParagraphFont"/>
    <w:link w:val="Heading3"/>
    <w:uiPriority w:val="9"/>
    <w:semiHidden/>
    <w:rsid w:val="0001006F"/>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5E464C"/>
    <w:rPr>
      <w:i/>
      <w:iCs/>
    </w:rPr>
  </w:style>
  <w:style w:type="numbering" w:customStyle="1" w:styleId="ImportedStyle1">
    <w:name w:val="Imported Style 1"/>
    <w:rsid w:val="00D076EE"/>
    <w:pPr>
      <w:numPr>
        <w:numId w:val="13"/>
      </w:numPr>
    </w:pPr>
  </w:style>
  <w:style w:type="character" w:customStyle="1" w:styleId="ListParagraphChar">
    <w:name w:val="List Paragraph Char"/>
    <w:basedOn w:val="DefaultParagraphFont"/>
    <w:link w:val="ListParagraph"/>
    <w:uiPriority w:val="34"/>
    <w:rsid w:val="00D076EE"/>
  </w:style>
  <w:style w:type="paragraph" w:styleId="FootnoteText">
    <w:name w:val="footnote text"/>
    <w:basedOn w:val="Normal"/>
    <w:link w:val="FootnoteTextChar"/>
    <w:uiPriority w:val="99"/>
    <w:semiHidden/>
    <w:unhideWhenUsed/>
    <w:rsid w:val="00AF3A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3A74"/>
    <w:rPr>
      <w:sz w:val="20"/>
      <w:szCs w:val="20"/>
    </w:rPr>
  </w:style>
  <w:style w:type="character" w:styleId="FootnoteReference">
    <w:name w:val="footnote reference"/>
    <w:basedOn w:val="DefaultParagraphFont"/>
    <w:uiPriority w:val="99"/>
    <w:semiHidden/>
    <w:unhideWhenUsed/>
    <w:rsid w:val="00AF3A74"/>
    <w:rPr>
      <w:vertAlign w:val="superscript"/>
    </w:rPr>
  </w:style>
  <w:style w:type="character" w:styleId="Hyperlink">
    <w:name w:val="Hyperlink"/>
    <w:basedOn w:val="DefaultParagraphFont"/>
    <w:uiPriority w:val="99"/>
    <w:semiHidden/>
    <w:unhideWhenUsed/>
    <w:rsid w:val="00AF3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1394">
      <w:bodyDiv w:val="1"/>
      <w:marLeft w:val="0"/>
      <w:marRight w:val="0"/>
      <w:marTop w:val="0"/>
      <w:marBottom w:val="0"/>
      <w:divBdr>
        <w:top w:val="none" w:sz="0" w:space="0" w:color="auto"/>
        <w:left w:val="none" w:sz="0" w:space="0" w:color="auto"/>
        <w:bottom w:val="none" w:sz="0" w:space="0" w:color="auto"/>
        <w:right w:val="none" w:sz="0" w:space="0" w:color="auto"/>
      </w:divBdr>
      <w:divsChild>
        <w:div w:id="644629305">
          <w:marLeft w:val="0"/>
          <w:marRight w:val="0"/>
          <w:marTop w:val="0"/>
          <w:marBottom w:val="0"/>
          <w:divBdr>
            <w:top w:val="none" w:sz="0" w:space="0" w:color="auto"/>
            <w:left w:val="none" w:sz="0" w:space="0" w:color="auto"/>
            <w:bottom w:val="none" w:sz="0" w:space="0" w:color="auto"/>
            <w:right w:val="none" w:sz="0" w:space="0" w:color="auto"/>
          </w:divBdr>
        </w:div>
      </w:divsChild>
    </w:div>
    <w:div w:id="879976015">
      <w:bodyDiv w:val="1"/>
      <w:marLeft w:val="0"/>
      <w:marRight w:val="0"/>
      <w:marTop w:val="0"/>
      <w:marBottom w:val="0"/>
      <w:divBdr>
        <w:top w:val="none" w:sz="0" w:space="0" w:color="auto"/>
        <w:left w:val="none" w:sz="0" w:space="0" w:color="auto"/>
        <w:bottom w:val="none" w:sz="0" w:space="0" w:color="auto"/>
        <w:right w:val="none" w:sz="0" w:space="0" w:color="auto"/>
      </w:divBdr>
    </w:div>
    <w:div w:id="1559974758">
      <w:bodyDiv w:val="1"/>
      <w:marLeft w:val="0"/>
      <w:marRight w:val="0"/>
      <w:marTop w:val="0"/>
      <w:marBottom w:val="0"/>
      <w:divBdr>
        <w:top w:val="none" w:sz="0" w:space="0" w:color="auto"/>
        <w:left w:val="none" w:sz="0" w:space="0" w:color="auto"/>
        <w:bottom w:val="none" w:sz="0" w:space="0" w:color="auto"/>
        <w:right w:val="none" w:sz="0" w:space="0" w:color="auto"/>
      </w:divBdr>
    </w:div>
    <w:div w:id="176187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8.austlii.edu.au/cgi-bin/viewdoc/au/cases/nt/NTCAT/202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B6635-3413-4BF3-918C-40FA036D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4517</Words>
  <Characters>25751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Gapview Hotel - application for increase in gaming machines</dc:title>
  <dc:subject/>
  <dc:creator>Northern Territory Government</dc:creator>
  <cp:keywords/>
  <dc:description/>
  <cp:lastModifiedBy>Marlene Woods</cp:lastModifiedBy>
  <cp:revision>6</cp:revision>
  <cp:lastPrinted>2023-06-21T01:48:00Z</cp:lastPrinted>
  <dcterms:created xsi:type="dcterms:W3CDTF">2023-06-21T01:44:00Z</dcterms:created>
  <dcterms:modified xsi:type="dcterms:W3CDTF">2023-06-21T22:30:00Z</dcterms:modified>
</cp:coreProperties>
</file>