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BF66AB">
        <w:rPr>
          <w:rFonts w:cs="Arial"/>
        </w:rPr>
        <w:t>Darwin Golf Club</w:t>
      </w:r>
    </w:p>
    <w:p w:rsidR="009B5150" w:rsidRDefault="00BF66AB" w:rsidP="00D33764">
      <w:pPr>
        <w:pStyle w:val="Tabformatting"/>
        <w:spacing w:after="0"/>
        <w:rPr>
          <w:rFonts w:cs="Arial"/>
        </w:rPr>
      </w:pPr>
      <w:r>
        <w:rPr>
          <w:rFonts w:cs="Arial"/>
        </w:rPr>
        <w:tab/>
      </w:r>
      <w:proofErr w:type="spellStart"/>
      <w:r>
        <w:rPr>
          <w:rFonts w:cs="Arial"/>
        </w:rPr>
        <w:t>McMillans</w:t>
      </w:r>
      <w:proofErr w:type="spellEnd"/>
      <w:r>
        <w:rPr>
          <w:rFonts w:cs="Arial"/>
        </w:rPr>
        <w:t xml:space="preserve"> Road</w:t>
      </w:r>
    </w:p>
    <w:p w:rsidR="00D33764" w:rsidRPr="00655618" w:rsidRDefault="00D33764" w:rsidP="001620E9">
      <w:pPr>
        <w:pStyle w:val="Tabformatting"/>
        <w:rPr>
          <w:rFonts w:cs="Arial"/>
        </w:rPr>
      </w:pPr>
      <w:r w:rsidRPr="00655618">
        <w:rPr>
          <w:rFonts w:cs="Arial"/>
        </w:rPr>
        <w:tab/>
      </w:r>
      <w:proofErr w:type="gramStart"/>
      <w:r w:rsidR="00BF66AB">
        <w:rPr>
          <w:rFonts w:cs="Arial"/>
        </w:rPr>
        <w:t>Marrara  NT</w:t>
      </w:r>
      <w:proofErr w:type="gramEnd"/>
      <w:r w:rsidR="00BF66AB">
        <w:rPr>
          <w:rFonts w:cs="Arial"/>
        </w:rPr>
        <w:t xml:space="preserve">  0812</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BF66AB">
        <w:rPr>
          <w:rFonts w:cs="Arial"/>
        </w:rPr>
        <w:t xml:space="preserve">Darwin Golf </w:t>
      </w:r>
      <w:r w:rsidR="00AB2049">
        <w:rPr>
          <w:rFonts w:cs="Arial"/>
        </w:rPr>
        <w:t>Club Inc.</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D33764" w:rsidRPr="00655618">
        <w:rPr>
          <w:rFonts w:cs="Arial"/>
        </w:rPr>
        <w:t xml:space="preserve">Mr </w:t>
      </w:r>
      <w:r w:rsidR="00BF66AB">
        <w:rPr>
          <w:rFonts w:cs="Arial"/>
        </w:rPr>
        <w:t xml:space="preserve">Geoffrey </w:t>
      </w:r>
      <w:proofErr w:type="spellStart"/>
      <w:r w:rsidR="00BF66AB">
        <w:rPr>
          <w:rFonts w:cs="Arial"/>
        </w:rPr>
        <w:t>Peard</w:t>
      </w:r>
      <w:proofErr w:type="spellEnd"/>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Pr="00655618">
        <w:rPr>
          <w:rFonts w:cs="Arial"/>
        </w:rPr>
        <w:t>Amity Community Services Incorporated</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AB2049">
        <w:rPr>
          <w:rFonts w:cs="Arial"/>
        </w:rPr>
        <w:t xml:space="preserve">A/Deputy </w:t>
      </w:r>
      <w:r w:rsidR="006770F2" w:rsidRPr="00655618">
        <w:rPr>
          <w:rFonts w:cs="Arial"/>
        </w:rPr>
        <w:t xml:space="preserve">Director-General </w:t>
      </w:r>
      <w:r w:rsidR="00AB2049">
        <w:rPr>
          <w:rFonts w:cs="Arial"/>
        </w:rPr>
        <w:t>(Operations)</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170AE4">
        <w:rPr>
          <w:rFonts w:cs="Arial"/>
        </w:rPr>
        <w:t>23</w:t>
      </w:r>
      <w:r w:rsidR="00AB2049">
        <w:rPr>
          <w:rFonts w:cs="Arial"/>
        </w:rPr>
        <w:t xml:space="preserve"> August 2016</w:t>
      </w:r>
    </w:p>
    <w:p w:rsidR="001620E9" w:rsidRPr="00655618" w:rsidRDefault="001620E9" w:rsidP="001620E9">
      <w:pPr>
        <w:pStyle w:val="BottomLine"/>
        <w:rPr>
          <w:rFonts w:cs="Arial"/>
        </w:rPr>
      </w:pPr>
    </w:p>
    <w:p w:rsidR="00D33764" w:rsidRPr="00655618" w:rsidRDefault="00C36B82" w:rsidP="00034FAA">
      <w:pPr>
        <w:pStyle w:val="Heading2"/>
        <w:spacing w:before="120"/>
      </w:pPr>
      <w:r w:rsidRPr="00655618">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BF66AB">
        <w:rPr>
          <w:rFonts w:cs="Arial"/>
          <w:szCs w:val="24"/>
        </w:rPr>
        <w:t xml:space="preserve">27 </w:t>
      </w:r>
      <w:r w:rsidR="00AB2049">
        <w:rPr>
          <w:rFonts w:cs="Arial"/>
          <w:szCs w:val="24"/>
        </w:rPr>
        <w:t>May 2016</w:t>
      </w:r>
      <w:r w:rsidRPr="00655618">
        <w:rPr>
          <w:rFonts w:cs="Arial"/>
          <w:szCs w:val="24"/>
        </w:rPr>
        <w:t>,</w:t>
      </w:r>
      <w:r w:rsidR="00D33764" w:rsidRPr="00655618">
        <w:rPr>
          <w:rFonts w:cs="Arial"/>
          <w:szCs w:val="24"/>
        </w:rPr>
        <w:t xml:space="preserve"> Mr </w:t>
      </w:r>
      <w:r w:rsidR="00BF66AB">
        <w:rPr>
          <w:rFonts w:cs="Arial"/>
          <w:szCs w:val="24"/>
        </w:rPr>
        <w:t xml:space="preserve">Geoffrey </w:t>
      </w:r>
      <w:proofErr w:type="spellStart"/>
      <w:r w:rsidR="00BF66AB">
        <w:rPr>
          <w:rFonts w:cs="Arial"/>
          <w:szCs w:val="24"/>
        </w:rPr>
        <w:t>Peard</w:t>
      </w:r>
      <w:proofErr w:type="spellEnd"/>
      <w:r w:rsidR="00BF66AB">
        <w:rPr>
          <w:rFonts w:cs="Arial"/>
          <w:szCs w:val="24"/>
        </w:rPr>
        <w:t xml:space="preserve">, Nominee of the Darwin Golf Club </w:t>
      </w:r>
      <w:r w:rsidR="00D33764" w:rsidRPr="00655618">
        <w:rPr>
          <w:rFonts w:cs="Arial"/>
          <w:szCs w:val="24"/>
        </w:rPr>
        <w:t>(“the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w:t>
      </w:r>
      <w:r w:rsidR="00BF66AB">
        <w:rPr>
          <w:rFonts w:cs="Arial"/>
          <w:szCs w:val="24"/>
        </w:rPr>
        <w:t>Darwin Golf Club</w:t>
      </w:r>
      <w:r w:rsidRPr="00655618">
        <w:rPr>
          <w:rFonts w:cs="Arial"/>
          <w:szCs w:val="24"/>
        </w:rPr>
        <w:t xml:space="preserve"> </w:t>
      </w:r>
      <w:r w:rsidR="00322F46" w:rsidRPr="00655618">
        <w:rPr>
          <w:rFonts w:cs="Arial"/>
          <w:szCs w:val="24"/>
        </w:rPr>
        <w:t xml:space="preserve">(“the </w:t>
      </w:r>
      <w:r w:rsidR="00BF66AB">
        <w:rPr>
          <w:rFonts w:cs="Arial"/>
          <w:szCs w:val="24"/>
        </w:rPr>
        <w:t>venue</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w:t>
      </w:r>
      <w:r w:rsidR="00AB2049">
        <w:rPr>
          <w:rFonts w:cs="Arial"/>
          <w:szCs w:val="24"/>
        </w:rPr>
        <w:t>b</w:t>
      </w:r>
      <w:r w:rsidRPr="00655618">
        <w:rPr>
          <w:rFonts w:cs="Arial"/>
          <w:szCs w:val="24"/>
        </w:rPr>
        <w:t>) of the Gaming Machine Regulations (</w:t>
      </w:r>
      <w:r w:rsidR="00532F5C">
        <w:rPr>
          <w:rFonts w:cs="Arial"/>
          <w:szCs w:val="24"/>
        </w:rPr>
        <w:t>“</w:t>
      </w:r>
      <w:r w:rsidRPr="00655618">
        <w:rPr>
          <w:rFonts w:cs="Arial"/>
          <w:szCs w:val="24"/>
        </w:rPr>
        <w:t xml:space="preserve">the Regulations”) sets the maximum number of gaming machines that may be authorised for Category </w:t>
      </w:r>
      <w:r w:rsidR="00AB2049">
        <w:rPr>
          <w:rFonts w:cs="Arial"/>
          <w:szCs w:val="24"/>
        </w:rPr>
        <w:t>2</w:t>
      </w:r>
      <w:r w:rsidRPr="00655618">
        <w:rPr>
          <w:rFonts w:cs="Arial"/>
          <w:szCs w:val="24"/>
        </w:rPr>
        <w:t xml:space="preserve"> licensed premise</w:t>
      </w:r>
      <w:r w:rsidR="00BF66AB">
        <w:rPr>
          <w:rFonts w:cs="Arial"/>
          <w:szCs w:val="24"/>
        </w:rPr>
        <w:t>s</w:t>
      </w:r>
      <w:r w:rsidRPr="00655618">
        <w:rPr>
          <w:rFonts w:cs="Arial"/>
          <w:szCs w:val="24"/>
        </w:rPr>
        <w:t xml:space="preserv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w:t>
      </w:r>
      <w:r w:rsidR="00AB2049">
        <w:rPr>
          <w:rFonts w:cs="Arial"/>
          <w:szCs w:val="24"/>
        </w:rPr>
        <w:t>b</w:t>
      </w:r>
      <w:r w:rsidRPr="00B3067F">
        <w:rPr>
          <w:rFonts w:cs="Arial"/>
          <w:szCs w:val="24"/>
        </w:rPr>
        <w:t xml:space="preserve">) of the Regulations defines Category </w:t>
      </w:r>
      <w:r w:rsidR="00AB2049">
        <w:rPr>
          <w:rFonts w:cs="Arial"/>
          <w:szCs w:val="24"/>
        </w:rPr>
        <w:t>2</w:t>
      </w:r>
      <w:r w:rsidRPr="00B3067F">
        <w:rPr>
          <w:rFonts w:cs="Arial"/>
          <w:szCs w:val="24"/>
        </w:rPr>
        <w:t xml:space="preserve"> licensed premise</w:t>
      </w:r>
      <w:r w:rsidR="00BF66AB">
        <w:rPr>
          <w:rFonts w:cs="Arial"/>
          <w:szCs w:val="24"/>
        </w:rPr>
        <w:t xml:space="preserve">s </w:t>
      </w:r>
      <w:r w:rsidR="0040316A" w:rsidRPr="00B3067F">
        <w:rPr>
          <w:rFonts w:cs="Arial"/>
          <w:szCs w:val="24"/>
        </w:rPr>
        <w:t>as premise</w:t>
      </w:r>
      <w:r w:rsidR="00BF66AB">
        <w:rPr>
          <w:rFonts w:cs="Arial"/>
          <w:szCs w:val="24"/>
        </w:rPr>
        <w:t>s</w:t>
      </w:r>
      <w:r w:rsidR="0040316A" w:rsidRPr="00B3067F">
        <w:rPr>
          <w:rFonts w:cs="Arial"/>
          <w:szCs w:val="24"/>
        </w:rPr>
        <w:t xml:space="preserve"> for which a </w:t>
      </w:r>
      <w:r w:rsidR="00AB2049">
        <w:rPr>
          <w:rFonts w:cs="Arial"/>
          <w:szCs w:val="24"/>
        </w:rPr>
        <w:t>club</w:t>
      </w:r>
      <w:r w:rsidR="0040316A" w:rsidRPr="00B3067F">
        <w:rPr>
          <w:rFonts w:cs="Arial"/>
          <w:szCs w:val="24"/>
        </w:rPr>
        <w:t xml:space="preserve">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w:t>
      </w:r>
      <w:r w:rsidR="00AB2049">
        <w:rPr>
          <w:rFonts w:cs="Arial"/>
          <w:szCs w:val="24"/>
        </w:rPr>
        <w:t>CLUB (INCORPORATED)</w:t>
      </w:r>
      <w:r w:rsidRPr="00B3067F">
        <w:rPr>
          <w:rFonts w:cs="Arial"/>
          <w:szCs w:val="24"/>
        </w:rPr>
        <w:t xml:space="preserve"> (number 8</w:t>
      </w:r>
      <w:r w:rsidR="00AB2049">
        <w:rPr>
          <w:rFonts w:cs="Arial"/>
          <w:szCs w:val="24"/>
        </w:rPr>
        <w:t>1401</w:t>
      </w:r>
      <w:r w:rsidR="00BF66AB">
        <w:rPr>
          <w:rFonts w:cs="Arial"/>
          <w:szCs w:val="24"/>
        </w:rPr>
        <w:t>431</w:t>
      </w:r>
      <w:r w:rsidRPr="00B3067F">
        <w:rPr>
          <w:rFonts w:cs="Arial"/>
          <w:szCs w:val="24"/>
        </w:rPr>
        <w:t xml:space="preserve">), which is defined under section 3 of the Act as a </w:t>
      </w:r>
      <w:r w:rsidR="00AB2049">
        <w:rPr>
          <w:rFonts w:cs="Arial"/>
          <w:szCs w:val="24"/>
        </w:rPr>
        <w:t>club</w:t>
      </w:r>
      <w:r w:rsidRPr="00B3067F">
        <w:rPr>
          <w:rFonts w:cs="Arial"/>
          <w:szCs w:val="24"/>
        </w:rPr>
        <w:t xml:space="preserve"> liquor licence.</w:t>
      </w:r>
      <w:r w:rsidR="00170AE4" w:rsidRPr="00170AE4">
        <w:rPr>
          <w:rFonts w:cs="Arial"/>
          <w:b/>
          <w:bCs/>
          <w:sz w:val="20"/>
        </w:rPr>
        <w:t xml:space="preserve"> </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currently holds </w:t>
      </w:r>
      <w:r w:rsidR="0017294F" w:rsidRPr="00B3067F">
        <w:rPr>
          <w:rFonts w:cs="Arial"/>
          <w:szCs w:val="24"/>
        </w:rPr>
        <w:t>Gaming Machine Licence N</w:t>
      </w:r>
      <w:r w:rsidRPr="00B3067F">
        <w:rPr>
          <w:rFonts w:cs="Arial"/>
          <w:szCs w:val="24"/>
        </w:rPr>
        <w:t xml:space="preserve">o. </w:t>
      </w:r>
      <w:r w:rsidR="0017294F" w:rsidRPr="00E30AA3">
        <w:rPr>
          <w:rFonts w:cs="Arial"/>
          <w:szCs w:val="24"/>
        </w:rPr>
        <w:t>GM</w:t>
      </w:r>
      <w:r w:rsidR="00AB2049">
        <w:rPr>
          <w:rFonts w:cs="Arial"/>
          <w:szCs w:val="24"/>
        </w:rPr>
        <w:t>1</w:t>
      </w:r>
      <w:r w:rsidR="00BF66AB">
        <w:rPr>
          <w:rFonts w:cs="Arial"/>
          <w:szCs w:val="24"/>
        </w:rPr>
        <w:t>03</w:t>
      </w:r>
      <w:r w:rsidR="0017294F" w:rsidRPr="00B3067F">
        <w:rPr>
          <w:rFonts w:cs="Arial"/>
          <w:szCs w:val="24"/>
        </w:rPr>
        <w:t xml:space="preserve"> and is </w:t>
      </w:r>
      <w:r w:rsidR="003B7A67" w:rsidRPr="00B3067F">
        <w:rPr>
          <w:rFonts w:cs="Arial"/>
          <w:szCs w:val="24"/>
        </w:rPr>
        <w:t xml:space="preserve">seeking to </w:t>
      </w:r>
      <w:r w:rsidR="003B7A67" w:rsidRPr="00B3067F">
        <w:rPr>
          <w:rFonts w:cs="Arial"/>
          <w:szCs w:val="22"/>
        </w:rPr>
        <w:t>increase the number of gaming machines from its current level of</w:t>
      </w:r>
      <w:r w:rsidR="00AB2049">
        <w:rPr>
          <w:rFonts w:cs="Arial"/>
          <w:szCs w:val="22"/>
        </w:rPr>
        <w:t xml:space="preserve"> </w:t>
      </w:r>
      <w:r w:rsidR="00BF66AB">
        <w:rPr>
          <w:rFonts w:cs="Arial"/>
          <w:szCs w:val="22"/>
        </w:rPr>
        <w:t>13</w:t>
      </w:r>
      <w:r w:rsidR="003B7A67" w:rsidRPr="00B3067F">
        <w:rPr>
          <w:rFonts w:cs="Arial"/>
          <w:szCs w:val="22"/>
        </w:rPr>
        <w:t xml:space="preserve"> to a proposed new number of </w:t>
      </w:r>
      <w:r w:rsidR="00A31F5D">
        <w:rPr>
          <w:rFonts w:cs="Arial"/>
          <w:szCs w:val="22"/>
        </w:rPr>
        <w:t>45</w:t>
      </w:r>
      <w:r w:rsidR="003B7A67" w:rsidRPr="00B3067F">
        <w:rPr>
          <w:rFonts w:cs="Arial"/>
          <w:szCs w:val="22"/>
        </w:rPr>
        <w:t xml:space="preserve"> gaming machines.</w:t>
      </w:r>
    </w:p>
    <w:p w:rsidR="008A32EB" w:rsidRPr="00B3067F" w:rsidRDefault="008A32EB" w:rsidP="008A32EB">
      <w:pPr>
        <w:pStyle w:val="ListParagraph"/>
        <w:numPr>
          <w:ilvl w:val="0"/>
          <w:numId w:val="12"/>
        </w:numPr>
        <w:spacing w:after="240"/>
        <w:ind w:left="567" w:hanging="425"/>
        <w:jc w:val="both"/>
        <w:rPr>
          <w:rFonts w:cs="Arial"/>
          <w:szCs w:val="24"/>
        </w:rPr>
      </w:pPr>
      <w:r w:rsidRPr="00B3067F">
        <w:rPr>
          <w:rFonts w:cs="Arial"/>
          <w:szCs w:val="24"/>
        </w:rPr>
        <w:t xml:space="preserve">The application was accompanied by the prescribed application fee for the </w:t>
      </w:r>
      <w:r w:rsidR="00BF66AB">
        <w:rPr>
          <w:rFonts w:cs="Arial"/>
          <w:szCs w:val="24"/>
        </w:rPr>
        <w:t>32</w:t>
      </w:r>
      <w:r w:rsidRPr="00B3067F">
        <w:rPr>
          <w:rFonts w:cs="Arial"/>
          <w:szCs w:val="24"/>
        </w:rPr>
        <w:t xml:space="preserve"> additional gaming machines applied for.</w:t>
      </w:r>
      <w:r w:rsidR="00A31F5D">
        <w:rPr>
          <w:rFonts w:cs="Arial"/>
          <w:szCs w:val="24"/>
        </w:rPr>
        <w:t xml:space="preserve">  No levy was due as the Applicant is not exceeding the previous maximum limit of 45 machines.</w:t>
      </w:r>
    </w:p>
    <w:p w:rsidR="008A32EB" w:rsidRDefault="00D33764" w:rsidP="000F40A9">
      <w:pPr>
        <w:pStyle w:val="ListParagraph"/>
        <w:numPr>
          <w:ilvl w:val="0"/>
          <w:numId w:val="12"/>
        </w:numPr>
        <w:spacing w:after="240"/>
        <w:ind w:left="567" w:hanging="425"/>
        <w:jc w:val="both"/>
        <w:rPr>
          <w:rFonts w:cs="Arial"/>
          <w:szCs w:val="24"/>
        </w:rPr>
      </w:pPr>
      <w:r w:rsidRPr="00B3067F">
        <w:rPr>
          <w:rFonts w:cs="Arial"/>
          <w:szCs w:val="24"/>
        </w:rPr>
        <w:lastRenderedPageBreak/>
        <w:t xml:space="preserve">The application was </w:t>
      </w:r>
      <w:r w:rsidR="008A32EB" w:rsidRPr="00B3067F">
        <w:rPr>
          <w:rFonts w:cs="Arial"/>
          <w:szCs w:val="24"/>
        </w:rPr>
        <w:t xml:space="preserve">also accompanied by the </w:t>
      </w:r>
      <w:r w:rsidR="008A27E4" w:rsidRPr="00B3067F">
        <w:rPr>
          <w:rFonts w:cs="Arial"/>
          <w:szCs w:val="24"/>
        </w:rPr>
        <w:t>required</w:t>
      </w:r>
      <w:r w:rsidR="008A32EB" w:rsidRPr="00B3067F">
        <w:rPr>
          <w:rFonts w:cs="Arial"/>
          <w:szCs w:val="24"/>
        </w:rPr>
        <w:t xml:space="preserve"> </w:t>
      </w:r>
      <w:r w:rsidRPr="00B3067F">
        <w:rPr>
          <w:rFonts w:cs="Arial"/>
          <w:szCs w:val="24"/>
        </w:rPr>
        <w:t>Community Impact Analysis (“CIA”) prepared by DWS Hospitality Specialist</w:t>
      </w:r>
      <w:r w:rsidR="00CB7DC0" w:rsidRPr="00B3067F">
        <w:rPr>
          <w:rFonts w:cs="Arial"/>
          <w:szCs w:val="24"/>
        </w:rPr>
        <w:t>s</w:t>
      </w:r>
      <w:r w:rsidRPr="00B3067F">
        <w:rPr>
          <w:rFonts w:cs="Arial"/>
          <w:szCs w:val="24"/>
        </w:rPr>
        <w:t xml:space="preserve">.  </w:t>
      </w:r>
    </w:p>
    <w:p w:rsidR="00D55BBF" w:rsidRPr="00034FAA" w:rsidRDefault="00F6779E" w:rsidP="00034FAA">
      <w:pPr>
        <w:pStyle w:val="Heading2"/>
      </w:pPr>
      <w:r w:rsidRPr="00034FAA">
        <w:t xml:space="preserve">Consideration </w:t>
      </w:r>
      <w:r w:rsidR="00E07444" w:rsidRPr="00034FAA">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if</w:t>
      </w:r>
      <w:proofErr w:type="gramEnd"/>
      <w:r w:rsidRPr="00587446">
        <w:rPr>
          <w:rFonts w:ascii="Arial" w:hAnsi="Arial" w:cs="Arial"/>
          <w:i/>
          <w:sz w:val="22"/>
        </w:rPr>
        <w:t xml:space="preserve">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w:t>
      </w:r>
      <w:proofErr w:type="spellStart"/>
      <w:proofErr w:type="gramStart"/>
      <w:r w:rsidRPr="00587446">
        <w:rPr>
          <w:rFonts w:ascii="Arial" w:hAnsi="Arial" w:cs="Arial"/>
          <w:i/>
          <w:sz w:val="22"/>
        </w:rPr>
        <w:t>ba</w:t>
      </w:r>
      <w:proofErr w:type="spellEnd"/>
      <w:proofErr w:type="gramEnd"/>
      <w:r w:rsidRPr="00587446">
        <w:rPr>
          <w:rFonts w:ascii="Arial" w:hAnsi="Arial" w:cs="Arial"/>
          <w:i/>
          <w:sz w:val="22"/>
        </w:rPr>
        <w:t>)</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r>
      <w:proofErr w:type="gramStart"/>
      <w:r w:rsidRPr="00587446">
        <w:rPr>
          <w:rFonts w:ascii="Arial" w:hAnsi="Arial" w:cs="Arial"/>
          <w:i/>
          <w:sz w:val="22"/>
        </w:rPr>
        <w:t>such</w:t>
      </w:r>
      <w:proofErr w:type="gramEnd"/>
      <w:r w:rsidRPr="00587446">
        <w:rPr>
          <w:rFonts w:ascii="Arial" w:hAnsi="Arial" w:cs="Arial"/>
          <w:i/>
          <w:sz w:val="22"/>
        </w:rPr>
        <w:t xml:space="preserve"> other matters as the Director-General considers are relevant.</w:t>
      </w:r>
    </w:p>
    <w:p w:rsidR="00F31EE1" w:rsidRPr="00034FAA" w:rsidRDefault="00F31EE1" w:rsidP="00034FAA">
      <w:pPr>
        <w:pStyle w:val="Heading3"/>
      </w:pPr>
      <w:r w:rsidRPr="00034FAA">
        <w:t>Increased number of gaming machines</w:t>
      </w:r>
    </w:p>
    <w:p w:rsidR="00F76467" w:rsidRPr="00B3067F" w:rsidRDefault="003B7A67" w:rsidP="00E30AA3">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00BF66AB">
        <w:rPr>
          <w:rFonts w:cs="Arial"/>
          <w:szCs w:val="22"/>
        </w:rPr>
        <w:t>1</w:t>
      </w:r>
      <w:r w:rsidR="00A31F5D">
        <w:rPr>
          <w:rFonts w:cs="Arial"/>
          <w:szCs w:val="22"/>
        </w:rPr>
        <w:t>3</w:t>
      </w:r>
      <w:r w:rsidR="00F76467" w:rsidRPr="00655618">
        <w:rPr>
          <w:rFonts w:cs="Arial"/>
          <w:szCs w:val="22"/>
        </w:rPr>
        <w:t xml:space="preserve"> to a proposed new number of </w:t>
      </w:r>
      <w:r w:rsidR="00A31F5D">
        <w:rPr>
          <w:rFonts w:cs="Arial"/>
          <w:szCs w:val="22"/>
        </w:rPr>
        <w:t>45</w:t>
      </w:r>
      <w:r w:rsidR="00F76467" w:rsidRPr="00655618">
        <w:rPr>
          <w:rFonts w:cs="Arial"/>
          <w:szCs w:val="22"/>
        </w:rPr>
        <w:t xml:space="preserve"> gaming machines, an increase of </w:t>
      </w:r>
      <w:r w:rsidR="00BF66AB">
        <w:rPr>
          <w:rFonts w:cs="Arial"/>
          <w:szCs w:val="22"/>
        </w:rPr>
        <w:t>32</w:t>
      </w:r>
      <w:r w:rsidR="00F76467" w:rsidRPr="00B3067F">
        <w:rPr>
          <w:rFonts w:cs="Arial"/>
          <w:szCs w:val="22"/>
        </w:rPr>
        <w:t xml:space="preserve"> gaming machines</w:t>
      </w:r>
      <w:proofErr w:type="gramStart"/>
      <w:r w:rsidR="00F76467" w:rsidRPr="00B3067F">
        <w:rPr>
          <w:rFonts w:cs="Arial"/>
          <w:szCs w:val="22"/>
        </w:rPr>
        <w:t>.</w:t>
      </w:r>
      <w:r w:rsidR="00C816B9">
        <w:rPr>
          <w:rFonts w:cs="Arial"/>
          <w:szCs w:val="22"/>
        </w:rPr>
        <w:t xml:space="preserve">  </w:t>
      </w:r>
      <w:proofErr w:type="gramEnd"/>
      <w:r w:rsidR="00A31F5D">
        <w:rPr>
          <w:rFonts w:cs="Arial"/>
          <w:szCs w:val="22"/>
        </w:rPr>
        <w:t>The current maximum allowable for this Applicant is 55 machines.</w:t>
      </w:r>
    </w:p>
    <w:p w:rsidR="00F76467" w:rsidRPr="00B3067F" w:rsidRDefault="00F76467" w:rsidP="00E30AA3">
      <w:pPr>
        <w:pStyle w:val="ListParagraph"/>
        <w:numPr>
          <w:ilvl w:val="0"/>
          <w:numId w:val="12"/>
        </w:numPr>
        <w:spacing w:after="240"/>
        <w:ind w:left="567" w:hanging="425"/>
        <w:jc w:val="both"/>
        <w:rPr>
          <w:rFonts w:cs="Arial"/>
          <w:szCs w:val="22"/>
        </w:rPr>
      </w:pPr>
      <w:r w:rsidRPr="00B3067F">
        <w:rPr>
          <w:rFonts w:cs="Arial"/>
          <w:szCs w:val="22"/>
        </w:rPr>
        <w:t xml:space="preserve">The Applicant currently holds </w:t>
      </w:r>
      <w:r w:rsidRPr="00E30AA3">
        <w:rPr>
          <w:rFonts w:cs="Arial"/>
          <w:szCs w:val="22"/>
        </w:rPr>
        <w:t>Gaming Machine Licence No. GM</w:t>
      </w:r>
      <w:r w:rsidR="00A31F5D">
        <w:rPr>
          <w:rFonts w:cs="Arial"/>
          <w:szCs w:val="22"/>
        </w:rPr>
        <w:t>1</w:t>
      </w:r>
      <w:r w:rsidR="00BF66AB">
        <w:rPr>
          <w:rFonts w:cs="Arial"/>
          <w:szCs w:val="22"/>
        </w:rPr>
        <w:t>03</w:t>
      </w:r>
      <w:r w:rsidRPr="00B3067F">
        <w:rPr>
          <w:rFonts w:cs="Arial"/>
          <w:szCs w:val="22"/>
        </w:rPr>
        <w:t>.</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w:t>
      </w:r>
      <w:r w:rsidR="00A31F5D">
        <w:rPr>
          <w:rFonts w:cs="Arial"/>
          <w:szCs w:val="22"/>
        </w:rPr>
        <w:t>2</w:t>
      </w:r>
      <w:r w:rsidR="00090245" w:rsidRPr="00B3067F">
        <w:rPr>
          <w:rFonts w:cs="Arial"/>
          <w:szCs w:val="22"/>
        </w:rPr>
        <w:t xml:space="preserve"> licensed premise </w:t>
      </w:r>
      <w:r w:rsidRPr="00B3067F">
        <w:rPr>
          <w:rFonts w:cs="Arial"/>
          <w:szCs w:val="22"/>
        </w:rPr>
        <w:t xml:space="preserve">at </w:t>
      </w:r>
      <w:r w:rsidR="00A31F5D">
        <w:rPr>
          <w:rFonts w:cs="Arial"/>
          <w:szCs w:val="22"/>
        </w:rPr>
        <w:t>55</w:t>
      </w:r>
      <w:r w:rsidR="00090245" w:rsidRPr="00B3067F">
        <w:rPr>
          <w:rFonts w:cs="Arial"/>
          <w:szCs w:val="22"/>
        </w:rPr>
        <w:t xml:space="preserve">.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w:t>
      </w:r>
      <w:r w:rsidR="00A31F5D">
        <w:rPr>
          <w:rFonts w:cs="Arial"/>
          <w:szCs w:val="24"/>
        </w:rPr>
        <w:t>CLUB (INCORPORATED)</w:t>
      </w:r>
      <w:r w:rsidR="00090245" w:rsidRPr="00B3067F">
        <w:rPr>
          <w:rFonts w:cs="Arial"/>
          <w:szCs w:val="24"/>
        </w:rPr>
        <w:t xml:space="preserve">, which is defined under section 3 of the Act as a </w:t>
      </w:r>
      <w:r w:rsidR="00A31F5D">
        <w:rPr>
          <w:rFonts w:cs="Arial"/>
          <w:szCs w:val="24"/>
        </w:rPr>
        <w:t>club</w:t>
      </w:r>
      <w:r w:rsidR="00090245" w:rsidRPr="00B3067F">
        <w:rPr>
          <w:rFonts w:cs="Arial"/>
          <w:szCs w:val="24"/>
        </w:rPr>
        <w:t xml:space="preserve"> li</w:t>
      </w:r>
      <w:r w:rsidR="0086745F" w:rsidRPr="00B3067F">
        <w:rPr>
          <w:rFonts w:cs="Arial"/>
          <w:szCs w:val="24"/>
        </w:rPr>
        <w:t xml:space="preserve">quor licence, the premises are considered to be a Category </w:t>
      </w:r>
      <w:r w:rsidR="00A31F5D">
        <w:rPr>
          <w:rFonts w:cs="Arial"/>
          <w:szCs w:val="24"/>
        </w:rPr>
        <w:t>2</w:t>
      </w:r>
      <w:r w:rsidR="0086745F" w:rsidRPr="00B3067F">
        <w:rPr>
          <w:rFonts w:cs="Arial"/>
          <w:szCs w:val="24"/>
        </w:rPr>
        <w:t>1 licensed premise pursuant to 2</w:t>
      </w:r>
      <w:r w:rsidR="00E30AA3">
        <w:rPr>
          <w:rFonts w:cs="Arial"/>
          <w:szCs w:val="24"/>
        </w:rPr>
        <w:t>(2)</w:t>
      </w:r>
      <w:r w:rsidR="0086745F" w:rsidRPr="00B3067F">
        <w:rPr>
          <w:rFonts w:cs="Arial"/>
          <w:szCs w:val="24"/>
        </w:rPr>
        <w:t>(</w:t>
      </w:r>
      <w:r w:rsidR="00A31F5D">
        <w:rPr>
          <w:rFonts w:cs="Arial"/>
          <w:szCs w:val="24"/>
        </w:rPr>
        <w:t>b</w:t>
      </w:r>
      <w:r w:rsidR="0086745F" w:rsidRPr="00B3067F">
        <w:rPr>
          <w:rFonts w:cs="Arial"/>
          <w:szCs w:val="24"/>
        </w:rPr>
        <w:t>)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w:t>
      </w:r>
      <w:r w:rsidR="00BF66AB">
        <w:rPr>
          <w:rFonts w:cs="Arial"/>
          <w:szCs w:val="22"/>
        </w:rPr>
        <w:t>3</w:t>
      </w:r>
      <w:r w:rsidR="00A31F5D">
        <w:rPr>
          <w:rFonts w:cs="Arial"/>
          <w:szCs w:val="22"/>
        </w:rPr>
        <w:t>2</w:t>
      </w:r>
      <w:r w:rsidRPr="00B3067F">
        <w:rPr>
          <w:rFonts w:cs="Arial"/>
          <w:szCs w:val="22"/>
        </w:rPr>
        <w:t xml:space="preserve"> gaming machines and if granted, </w:t>
      </w:r>
      <w:r w:rsidR="006B4310" w:rsidRPr="00B3067F">
        <w:rPr>
          <w:rFonts w:cs="Arial"/>
          <w:szCs w:val="22"/>
        </w:rPr>
        <w:t xml:space="preserve">I am satisfied that </w:t>
      </w:r>
      <w:r w:rsidRPr="00B3067F">
        <w:rPr>
          <w:rFonts w:cs="Arial"/>
          <w:szCs w:val="22"/>
        </w:rPr>
        <w:t xml:space="preserve">the number of gaming machines on the premises would be within the statutory limit of </w:t>
      </w:r>
      <w:r w:rsidR="00A31F5D">
        <w:rPr>
          <w:rFonts w:cs="Arial"/>
          <w:szCs w:val="22"/>
        </w:rPr>
        <w:t>55</w:t>
      </w:r>
      <w:r w:rsidRPr="00B3067F">
        <w:rPr>
          <w:rFonts w:cs="Arial"/>
          <w:szCs w:val="22"/>
        </w:rPr>
        <w:t xml:space="preserve"> gaming machines.</w:t>
      </w:r>
    </w:p>
    <w:p w:rsidR="00F31EE1" w:rsidRPr="00587446" w:rsidRDefault="00F31EE1" w:rsidP="00034FAA">
      <w:pPr>
        <w:pStyle w:val="Heading3"/>
      </w:pPr>
      <w:r w:rsidRPr="00587446">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r>
      <w:proofErr w:type="gramStart"/>
      <w:r w:rsidRPr="00B3067F">
        <w:rPr>
          <w:rFonts w:cs="Arial"/>
          <w:i/>
          <w:szCs w:val="24"/>
        </w:rPr>
        <w:t>the</w:t>
      </w:r>
      <w:proofErr w:type="gramEnd"/>
      <w:r w:rsidRPr="00B3067F">
        <w:rPr>
          <w:rFonts w:cs="Arial"/>
          <w:i/>
          <w:szCs w:val="24"/>
        </w:rPr>
        <w:t xml:space="preserv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r>
      <w:proofErr w:type="gramStart"/>
      <w:r w:rsidRPr="00B3067F">
        <w:rPr>
          <w:rFonts w:cs="Arial"/>
          <w:i/>
          <w:szCs w:val="24"/>
        </w:rPr>
        <w:t>economic</w:t>
      </w:r>
      <w:proofErr w:type="gramEnd"/>
      <w:r w:rsidRPr="00B3067F">
        <w:rPr>
          <w:rFonts w:cs="Arial"/>
          <w:i/>
          <w:szCs w:val="24"/>
        </w:rPr>
        <w:t xml:space="preserve"> impact of the proposal including contribution to the community, employment creation and significance or reliance of the venue to or on tourism.</w:t>
      </w:r>
    </w:p>
    <w:p w:rsidR="006B4310" w:rsidRPr="00034FAA" w:rsidRDefault="006B4310" w:rsidP="00034FAA">
      <w:pPr>
        <w:pStyle w:val="Heading4"/>
        <w:rPr>
          <w:rStyle w:val="Emphasis"/>
          <w:i w:val="0"/>
          <w:iCs/>
        </w:rPr>
      </w:pPr>
      <w:r w:rsidRPr="00034FAA">
        <w:rPr>
          <w:rStyle w:val="Emphasis"/>
          <w:i w:val="0"/>
          <w:iCs/>
        </w:rPr>
        <w:t>Suitability of Premises</w:t>
      </w:r>
      <w:r w:rsidR="004732FE" w:rsidRPr="00034FAA">
        <w:rPr>
          <w:rStyle w:val="Emphasis"/>
          <w:i w:val="0"/>
          <w:iCs/>
        </w:rPr>
        <w:t xml:space="preserve"> – size, layout and facilities</w:t>
      </w:r>
    </w:p>
    <w:p w:rsidR="006B4310" w:rsidRPr="00B3067F" w:rsidRDefault="006B4310" w:rsidP="00587446">
      <w:pPr>
        <w:pStyle w:val="ListParagraph"/>
        <w:numPr>
          <w:ilvl w:val="0"/>
          <w:numId w:val="12"/>
        </w:numPr>
        <w:spacing w:after="240"/>
        <w:ind w:left="567" w:hanging="425"/>
        <w:jc w:val="both"/>
        <w:rPr>
          <w:rFonts w:cs="Arial"/>
          <w:szCs w:val="22"/>
        </w:rPr>
      </w:pPr>
      <w:r w:rsidRPr="00655618">
        <w:rPr>
          <w:rFonts w:cs="Arial"/>
          <w:szCs w:val="22"/>
        </w:rPr>
        <w:t xml:space="preserve">Information contained </w:t>
      </w:r>
      <w:r w:rsidR="00170AE4">
        <w:rPr>
          <w:rFonts w:cs="Arial"/>
          <w:szCs w:val="22"/>
        </w:rPr>
        <w:t xml:space="preserve">within </w:t>
      </w:r>
      <w:r w:rsidRPr="00655618">
        <w:rPr>
          <w:rFonts w:cs="Arial"/>
          <w:szCs w:val="22"/>
        </w:rPr>
        <w:t xml:space="preserve">the CIA indicates that the current </w:t>
      </w:r>
      <w:r w:rsidR="00323ACA">
        <w:rPr>
          <w:rFonts w:cs="Arial"/>
          <w:szCs w:val="22"/>
        </w:rPr>
        <w:t xml:space="preserve">gaming area </w:t>
      </w:r>
      <w:r w:rsidR="00BF66AB">
        <w:rPr>
          <w:rFonts w:cs="Arial"/>
          <w:szCs w:val="22"/>
        </w:rPr>
        <w:t xml:space="preserve">and bar occupies 54 </w:t>
      </w:r>
      <w:proofErr w:type="spellStart"/>
      <w:r w:rsidR="00BF66AB">
        <w:rPr>
          <w:rFonts w:cs="Arial"/>
          <w:szCs w:val="22"/>
        </w:rPr>
        <w:t>sqm</w:t>
      </w:r>
      <w:proofErr w:type="spellEnd"/>
      <w:r w:rsidR="00BF66AB">
        <w:rPr>
          <w:rFonts w:cs="Arial"/>
          <w:szCs w:val="22"/>
        </w:rPr>
        <w:t xml:space="preserve"> </w:t>
      </w:r>
      <w:r w:rsidR="00323ACA">
        <w:rPr>
          <w:rFonts w:cs="Arial"/>
          <w:szCs w:val="22"/>
        </w:rPr>
        <w:t>of the total floor space</w:t>
      </w:r>
      <w:proofErr w:type="gramStart"/>
      <w:r w:rsidRPr="00655618">
        <w:rPr>
          <w:rFonts w:cs="Arial"/>
          <w:szCs w:val="22"/>
        </w:rPr>
        <w:t xml:space="preserve">.  </w:t>
      </w:r>
      <w:proofErr w:type="gramEnd"/>
      <w:r w:rsidR="00BF66AB">
        <w:rPr>
          <w:rFonts w:cs="Arial"/>
          <w:szCs w:val="22"/>
        </w:rPr>
        <w:t xml:space="preserve">The Applicant also seeks an increase in the overall footprint of the premises including the bar and gaming area to 144 </w:t>
      </w:r>
      <w:proofErr w:type="spellStart"/>
      <w:r w:rsidR="00BF66AB">
        <w:rPr>
          <w:rFonts w:cs="Arial"/>
          <w:szCs w:val="22"/>
        </w:rPr>
        <w:t>sqm</w:t>
      </w:r>
      <w:proofErr w:type="spellEnd"/>
      <w:r w:rsidR="00BF66AB">
        <w:rPr>
          <w:rFonts w:cs="Arial"/>
          <w:szCs w:val="22"/>
        </w:rPr>
        <w:t>, almost three times the size.  It is expected with all renovations planned if approved the gaming and bar area will be 20% of the premises.</w:t>
      </w:r>
    </w:p>
    <w:p w:rsidR="004732FE" w:rsidRPr="00587446" w:rsidRDefault="004732FE" w:rsidP="00034FAA">
      <w:pPr>
        <w:pStyle w:val="Heading4"/>
        <w:rPr>
          <w:rStyle w:val="Emphasis"/>
          <w:b w:val="0"/>
          <w:i w:val="0"/>
        </w:rPr>
      </w:pPr>
      <w:r w:rsidRPr="00587446">
        <w:rPr>
          <w:rStyle w:val="Emphasis"/>
          <w:i w:val="0"/>
        </w:rPr>
        <w:t>Suitability of Premises – primary activity</w:t>
      </w:r>
    </w:p>
    <w:p w:rsidR="00AA7967"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states that </w:t>
      </w:r>
      <w:r w:rsidR="00AA7967">
        <w:rPr>
          <w:rFonts w:cs="Arial"/>
          <w:szCs w:val="22"/>
        </w:rPr>
        <w:t xml:space="preserve">there is a mix of facilities at the venue including </w:t>
      </w:r>
      <w:r w:rsidR="00BF66AB">
        <w:rPr>
          <w:rFonts w:cs="Arial"/>
          <w:szCs w:val="22"/>
        </w:rPr>
        <w:t>a</w:t>
      </w:r>
      <w:r w:rsidR="00323ACA">
        <w:rPr>
          <w:rFonts w:cs="Arial"/>
          <w:szCs w:val="22"/>
        </w:rPr>
        <w:t xml:space="preserve"> bar, </w:t>
      </w:r>
      <w:r w:rsidR="00BF66AB">
        <w:rPr>
          <w:rFonts w:cs="Arial"/>
          <w:szCs w:val="22"/>
        </w:rPr>
        <w:t xml:space="preserve">Chinese restaurant which is independently </w:t>
      </w:r>
      <w:r w:rsidR="00255A07">
        <w:rPr>
          <w:rFonts w:cs="Arial"/>
          <w:szCs w:val="22"/>
        </w:rPr>
        <w:t>leased, lounge area, outdoor dining, gaming machines as well as KENO and TAB</w:t>
      </w:r>
      <w:proofErr w:type="gramStart"/>
      <w:r w:rsidR="00255A07">
        <w:rPr>
          <w:rFonts w:cs="Arial"/>
          <w:szCs w:val="22"/>
        </w:rPr>
        <w:t xml:space="preserve">.  </w:t>
      </w:r>
      <w:proofErr w:type="gramEnd"/>
      <w:r w:rsidR="00255A07">
        <w:rPr>
          <w:rFonts w:cs="Arial"/>
          <w:szCs w:val="22"/>
        </w:rPr>
        <w:t>The venue also has a full golf course and holds functions at the premises from time to time.</w:t>
      </w:r>
    </w:p>
    <w:p w:rsidR="004732FE" w:rsidRPr="00B3067F" w:rsidRDefault="00AA7967" w:rsidP="00587446">
      <w:pPr>
        <w:pStyle w:val="ListParagraph"/>
        <w:numPr>
          <w:ilvl w:val="0"/>
          <w:numId w:val="12"/>
        </w:numPr>
        <w:spacing w:after="240"/>
        <w:ind w:left="567" w:hanging="425"/>
        <w:jc w:val="both"/>
        <w:rPr>
          <w:rFonts w:cs="Arial"/>
          <w:szCs w:val="22"/>
        </w:rPr>
      </w:pPr>
      <w:r>
        <w:rPr>
          <w:rFonts w:cs="Arial"/>
          <w:szCs w:val="22"/>
        </w:rPr>
        <w:t xml:space="preserve">The CIA </w:t>
      </w:r>
      <w:r w:rsidR="001167CD">
        <w:rPr>
          <w:rFonts w:cs="Arial"/>
          <w:szCs w:val="22"/>
        </w:rPr>
        <w:t>provides information regarding the venue’s financial performance.  In 201</w:t>
      </w:r>
      <w:r w:rsidR="00255A07">
        <w:rPr>
          <w:rFonts w:cs="Arial"/>
          <w:szCs w:val="22"/>
        </w:rPr>
        <w:t>4</w:t>
      </w:r>
      <w:r w:rsidR="001167CD">
        <w:rPr>
          <w:rFonts w:cs="Arial"/>
          <w:szCs w:val="22"/>
        </w:rPr>
        <w:t xml:space="preserve"> the </w:t>
      </w:r>
      <w:r w:rsidR="00255A07">
        <w:rPr>
          <w:rFonts w:cs="Arial"/>
          <w:szCs w:val="22"/>
        </w:rPr>
        <w:t>venue’s net profit was $257K increasing to $371K in 2015 and has recorded profits for the past six years.  As at the end of 2015 gaming represented 6%.  It is submitted the increase of machines will return an increase to 9%.</w:t>
      </w:r>
    </w:p>
    <w:p w:rsidR="004732FE" w:rsidRPr="00B3067F" w:rsidRDefault="00B12589" w:rsidP="00587446">
      <w:pPr>
        <w:pStyle w:val="ListParagraph"/>
        <w:numPr>
          <w:ilvl w:val="0"/>
          <w:numId w:val="12"/>
        </w:numPr>
        <w:spacing w:after="240"/>
        <w:ind w:left="567" w:hanging="425"/>
        <w:jc w:val="both"/>
        <w:rPr>
          <w:rFonts w:cs="Arial"/>
          <w:szCs w:val="22"/>
        </w:rPr>
      </w:pPr>
      <w:r w:rsidRPr="00B3067F">
        <w:rPr>
          <w:rFonts w:cs="Arial"/>
          <w:szCs w:val="22"/>
        </w:rPr>
        <w:t>On the basis of the financial analysis provided</w:t>
      </w:r>
      <w:r w:rsidR="00993745">
        <w:rPr>
          <w:rFonts w:cs="Arial"/>
          <w:szCs w:val="22"/>
        </w:rPr>
        <w:t>,</w:t>
      </w:r>
      <w:r w:rsidRPr="00B3067F">
        <w:rPr>
          <w:rFonts w:cs="Arial"/>
          <w:szCs w:val="22"/>
        </w:rPr>
        <w:t xml:space="preserve"> it is app</w:t>
      </w:r>
      <w:r w:rsidR="00993745">
        <w:rPr>
          <w:rFonts w:cs="Arial"/>
          <w:szCs w:val="22"/>
        </w:rPr>
        <w:t>ears</w:t>
      </w:r>
      <w:r w:rsidRPr="00B3067F">
        <w:rPr>
          <w:rFonts w:cs="Arial"/>
          <w:szCs w:val="22"/>
        </w:rPr>
        <w:t xml:space="preserve"> that </w:t>
      </w:r>
      <w:r w:rsidR="001167CD">
        <w:rPr>
          <w:rFonts w:cs="Arial"/>
          <w:szCs w:val="22"/>
        </w:rPr>
        <w:t xml:space="preserve">gaming </w:t>
      </w:r>
      <w:r w:rsidR="00255A07">
        <w:rPr>
          <w:rFonts w:cs="Arial"/>
          <w:szCs w:val="22"/>
        </w:rPr>
        <w:t xml:space="preserve">has not previously been a </w:t>
      </w:r>
      <w:r w:rsidR="001167CD">
        <w:rPr>
          <w:rFonts w:cs="Arial"/>
          <w:szCs w:val="22"/>
        </w:rPr>
        <w:t xml:space="preserve">significant contributor to </w:t>
      </w:r>
      <w:r w:rsidRPr="00B3067F">
        <w:rPr>
          <w:rFonts w:cs="Arial"/>
          <w:szCs w:val="22"/>
        </w:rPr>
        <w:t>the venue’s revenue</w:t>
      </w:r>
      <w:r w:rsidR="00D157D9">
        <w:rPr>
          <w:rFonts w:cs="Arial"/>
          <w:szCs w:val="22"/>
        </w:rPr>
        <w:t xml:space="preserve">.  </w:t>
      </w:r>
      <w:r w:rsidR="00255A07">
        <w:rPr>
          <w:rFonts w:cs="Arial"/>
          <w:szCs w:val="22"/>
        </w:rPr>
        <w:t>Given the Applicant is seeking to treble the number of gaming machines at the premises it must be accepted they expect to grow and drive gaming revenues.  It is therefore somewhat conjecture what net effect this will have on revenues.</w:t>
      </w:r>
      <w:r w:rsidRPr="00B3067F">
        <w:rPr>
          <w:rFonts w:cs="Arial"/>
          <w:szCs w:val="22"/>
        </w:rPr>
        <w:t xml:space="preserve"> </w:t>
      </w:r>
      <w:r w:rsidR="00D157D9">
        <w:rPr>
          <w:rFonts w:cs="Arial"/>
          <w:szCs w:val="22"/>
        </w:rPr>
        <w:t xml:space="preserve">Whilst it cannot be said the primary activity </w:t>
      </w:r>
      <w:r w:rsidRPr="00B3067F">
        <w:rPr>
          <w:rFonts w:cs="Arial"/>
          <w:szCs w:val="22"/>
        </w:rPr>
        <w:t xml:space="preserve">of the </w:t>
      </w:r>
      <w:r w:rsidR="00D157D9">
        <w:rPr>
          <w:rFonts w:cs="Arial"/>
          <w:szCs w:val="22"/>
        </w:rPr>
        <w:t>premises</w:t>
      </w:r>
      <w:r w:rsidRPr="00B3067F">
        <w:rPr>
          <w:rFonts w:cs="Arial"/>
          <w:szCs w:val="22"/>
        </w:rPr>
        <w:t xml:space="preserve"> is </w:t>
      </w:r>
      <w:r w:rsidR="00D157D9">
        <w:rPr>
          <w:rFonts w:cs="Arial"/>
          <w:szCs w:val="22"/>
        </w:rPr>
        <w:t xml:space="preserve">that of its gaming machines, they clearly </w:t>
      </w:r>
      <w:r w:rsidR="00255A07">
        <w:rPr>
          <w:rFonts w:cs="Arial"/>
          <w:szCs w:val="22"/>
        </w:rPr>
        <w:t xml:space="preserve">intend for them to </w:t>
      </w:r>
      <w:r w:rsidR="00D157D9">
        <w:rPr>
          <w:rFonts w:cs="Arial"/>
          <w:szCs w:val="22"/>
        </w:rPr>
        <w:t xml:space="preserve">play an </w:t>
      </w:r>
      <w:r w:rsidR="00255A07">
        <w:rPr>
          <w:rFonts w:cs="Arial"/>
          <w:szCs w:val="22"/>
        </w:rPr>
        <w:t xml:space="preserve">increasingly </w:t>
      </w:r>
      <w:r w:rsidR="00D157D9">
        <w:rPr>
          <w:rFonts w:cs="Arial"/>
          <w:szCs w:val="22"/>
        </w:rPr>
        <w:t>important role in the operation and growth the club.</w:t>
      </w:r>
      <w:r w:rsidR="00255A07">
        <w:rPr>
          <w:rFonts w:cs="Arial"/>
          <w:szCs w:val="22"/>
        </w:rPr>
        <w:t xml:space="preserve">  To suggest otherwise would be contrary to such an increase.</w:t>
      </w:r>
    </w:p>
    <w:p w:rsidR="00255A07" w:rsidRDefault="00FB31AE" w:rsidP="00034FAA">
      <w:pPr>
        <w:pStyle w:val="Heading4"/>
        <w:rPr>
          <w:rStyle w:val="Emphasis"/>
          <w:b w:val="0"/>
          <w:i w:val="0"/>
        </w:rPr>
      </w:pPr>
      <w:r w:rsidRPr="00587446">
        <w:rPr>
          <w:rStyle w:val="Emphasis"/>
          <w:i w:val="0"/>
        </w:rPr>
        <w:t xml:space="preserve">Suitability of Location - population of local area, proximity to other gaming venues and proximity to sensitive areas </w:t>
      </w:r>
    </w:p>
    <w:p w:rsidR="008934B6" w:rsidRPr="00255A07" w:rsidRDefault="00255A07" w:rsidP="008030E1">
      <w:pPr>
        <w:ind w:left="720" w:hanging="720"/>
      </w:pPr>
      <w:bookmarkStart w:id="0" w:name="_GoBack"/>
      <w:bookmarkEnd w:id="0"/>
      <w:r w:rsidRPr="00255A07">
        <w:rPr>
          <w:rStyle w:val="Emphasis"/>
          <w:i w:val="0"/>
        </w:rPr>
        <w:t>20</w:t>
      </w:r>
      <w:r>
        <w:rPr>
          <w:rStyle w:val="Emphasis"/>
          <w:b/>
          <w:i w:val="0"/>
        </w:rPr>
        <w:t>.</w:t>
      </w:r>
      <w:r>
        <w:rPr>
          <w:rStyle w:val="Emphasis"/>
          <w:b/>
          <w:i w:val="0"/>
        </w:rPr>
        <w:tab/>
      </w:r>
      <w:r w:rsidR="008934B6" w:rsidRPr="00255A07">
        <w:t xml:space="preserve">The Local Community Area (“LCA”) agreed to with Licensing NT for use in the development of </w:t>
      </w:r>
      <w:r>
        <w:t xml:space="preserve">the </w:t>
      </w:r>
      <w:r w:rsidR="008934B6" w:rsidRPr="00255A07">
        <w:t xml:space="preserve">CIA </w:t>
      </w:r>
      <w:r>
        <w:t>includes the following areas, Anula, Malak, Marrara, Moil and Wulagi.</w:t>
      </w:r>
    </w:p>
    <w:p w:rsidR="00462A6A" w:rsidRDefault="00462A6A">
      <w:pPr>
        <w:spacing w:after="0"/>
        <w:rPr>
          <w:rFonts w:eastAsia="Calibri" w:cs="Arial"/>
          <w:sz w:val="24"/>
          <w:szCs w:val="24"/>
          <w:lang w:eastAsia="en-US"/>
        </w:rPr>
      </w:pPr>
      <w:r>
        <w:rPr>
          <w:rFonts w:eastAsia="Calibri" w:cs="Arial"/>
          <w:sz w:val="24"/>
          <w:szCs w:val="24"/>
          <w:lang w:eastAsia="en-US"/>
        </w:rPr>
        <w:br w:type="page"/>
      </w:r>
    </w:p>
    <w:p w:rsidR="008934B6" w:rsidRPr="004332C0" w:rsidRDefault="008934B6" w:rsidP="008934B6">
      <w:pPr>
        <w:spacing w:after="240"/>
        <w:ind w:left="567" w:right="283" w:hanging="425"/>
        <w:jc w:val="both"/>
        <w:rPr>
          <w:rFonts w:eastAsia="Calibri" w:cs="Arial"/>
          <w:sz w:val="24"/>
          <w:szCs w:val="24"/>
          <w:lang w:eastAsia="en-US"/>
        </w:rPr>
      </w:pPr>
      <w:r>
        <w:rPr>
          <w:rFonts w:eastAsia="Calibri" w:cs="Arial"/>
          <w:sz w:val="24"/>
          <w:szCs w:val="24"/>
          <w:lang w:eastAsia="en-US"/>
        </w:rPr>
        <w:lastRenderedPageBreak/>
        <w:t>2</w:t>
      </w:r>
      <w:r w:rsidR="00255A07">
        <w:rPr>
          <w:rFonts w:eastAsia="Calibri" w:cs="Arial"/>
          <w:sz w:val="24"/>
          <w:szCs w:val="24"/>
          <w:lang w:eastAsia="en-US"/>
        </w:rPr>
        <w:t>1</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 xml:space="preserve">Information obtained from the 2011 Census Data shows the LCA area has a population of about </w:t>
      </w:r>
      <w:r w:rsidR="00255A07">
        <w:rPr>
          <w:rFonts w:eastAsia="Calibri" w:cs="Arial"/>
          <w:sz w:val="24"/>
          <w:szCs w:val="24"/>
          <w:lang w:eastAsia="en-US"/>
        </w:rPr>
        <w:t>11,807</w:t>
      </w:r>
      <w:r w:rsidRPr="004332C0">
        <w:rPr>
          <w:rFonts w:eastAsia="Calibri" w:cs="Arial"/>
          <w:sz w:val="24"/>
          <w:szCs w:val="24"/>
          <w:lang w:eastAsia="en-US"/>
        </w:rPr>
        <w:t xml:space="preserve"> with </w:t>
      </w:r>
      <w:r w:rsidR="00255A07">
        <w:rPr>
          <w:rFonts w:eastAsia="Calibri" w:cs="Arial"/>
          <w:sz w:val="24"/>
          <w:szCs w:val="24"/>
          <w:lang w:eastAsia="en-US"/>
        </w:rPr>
        <w:t>8</w:t>
      </w:r>
      <w:r w:rsidRPr="004332C0">
        <w:rPr>
          <w:rFonts w:eastAsia="Calibri" w:cs="Arial"/>
          <w:sz w:val="24"/>
          <w:szCs w:val="24"/>
          <w:lang w:eastAsia="en-US"/>
        </w:rPr>
        <w:t>,</w:t>
      </w:r>
      <w:r w:rsidR="00255A07">
        <w:rPr>
          <w:rFonts w:eastAsia="Calibri" w:cs="Arial"/>
          <w:sz w:val="24"/>
          <w:szCs w:val="24"/>
          <w:lang w:eastAsia="en-US"/>
        </w:rPr>
        <w:t>494</w:t>
      </w:r>
      <w:r w:rsidRPr="004332C0">
        <w:rPr>
          <w:rFonts w:eastAsia="Calibri" w:cs="Arial"/>
          <w:sz w:val="24"/>
          <w:szCs w:val="24"/>
          <w:lang w:eastAsia="en-US"/>
        </w:rPr>
        <w:t xml:space="preserve"> being adults.  This information is almost 5 years old but it can be reasonably considered that the LCA is an established area and that the total population and adult ratio would not alter significantly in the past 5 years.  The LCA is more densely populated tha</w:t>
      </w:r>
      <w:r>
        <w:rPr>
          <w:rFonts w:eastAsia="Calibri" w:cs="Arial"/>
          <w:sz w:val="24"/>
          <w:szCs w:val="24"/>
          <w:lang w:eastAsia="en-US"/>
        </w:rPr>
        <w:t>n</w:t>
      </w:r>
      <w:r w:rsidRPr="004332C0">
        <w:rPr>
          <w:rFonts w:eastAsia="Calibri" w:cs="Arial"/>
          <w:sz w:val="24"/>
          <w:szCs w:val="24"/>
          <w:lang w:eastAsia="en-US"/>
        </w:rPr>
        <w:t xml:space="preserve"> the </w:t>
      </w:r>
      <w:r w:rsidR="00255A07">
        <w:rPr>
          <w:rFonts w:eastAsia="Calibri" w:cs="Arial"/>
          <w:sz w:val="24"/>
          <w:szCs w:val="24"/>
          <w:lang w:eastAsia="en-US"/>
        </w:rPr>
        <w:t>Darwin</w:t>
      </w:r>
      <w:r w:rsidRPr="004332C0">
        <w:rPr>
          <w:rFonts w:eastAsia="Calibri" w:cs="Arial"/>
          <w:sz w:val="24"/>
          <w:szCs w:val="24"/>
          <w:lang w:eastAsia="en-US"/>
        </w:rPr>
        <w:t xml:space="preserve"> LGA with most people living within the </w:t>
      </w:r>
      <w:r w:rsidR="00255A07">
        <w:rPr>
          <w:rFonts w:eastAsia="Calibri" w:cs="Arial"/>
          <w:sz w:val="24"/>
          <w:szCs w:val="24"/>
          <w:lang w:eastAsia="en-US"/>
        </w:rPr>
        <w:t>Darwin</w:t>
      </w:r>
      <w:r w:rsidRPr="004332C0">
        <w:rPr>
          <w:rFonts w:eastAsia="Calibri" w:cs="Arial"/>
          <w:sz w:val="24"/>
          <w:szCs w:val="24"/>
          <w:lang w:eastAsia="en-US"/>
        </w:rPr>
        <w:t xml:space="preserve"> LCA when compared with the </w:t>
      </w:r>
      <w:r w:rsidR="00255A07">
        <w:rPr>
          <w:rFonts w:eastAsia="Calibri" w:cs="Arial"/>
          <w:sz w:val="24"/>
          <w:szCs w:val="24"/>
          <w:lang w:eastAsia="en-US"/>
        </w:rPr>
        <w:t>Darwin</w:t>
      </w:r>
      <w:r w:rsidRPr="004332C0">
        <w:rPr>
          <w:rFonts w:eastAsia="Calibri" w:cs="Arial"/>
          <w:sz w:val="24"/>
          <w:szCs w:val="24"/>
          <w:lang w:eastAsia="en-US"/>
        </w:rPr>
        <w:t xml:space="preserve"> LGA </w:t>
      </w:r>
      <w:r w:rsidR="009E1F94">
        <w:rPr>
          <w:rFonts w:eastAsia="Calibri" w:cs="Arial"/>
          <w:sz w:val="24"/>
          <w:szCs w:val="24"/>
          <w:lang w:eastAsia="en-US"/>
        </w:rPr>
        <w:t>and the Northern Territory.  The suburbs of Moil and Wulagi hav</w:t>
      </w:r>
      <w:r w:rsidR="00462A6A">
        <w:rPr>
          <w:rFonts w:eastAsia="Calibri" w:cs="Arial"/>
          <w:sz w:val="24"/>
          <w:szCs w:val="24"/>
          <w:lang w:eastAsia="en-US"/>
        </w:rPr>
        <w:t>e</w:t>
      </w:r>
      <w:r w:rsidR="009E1F94">
        <w:rPr>
          <w:rFonts w:eastAsia="Calibri" w:cs="Arial"/>
          <w:sz w:val="24"/>
          <w:szCs w:val="24"/>
          <w:lang w:eastAsia="en-US"/>
        </w:rPr>
        <w:t xml:space="preserve"> a higher residential area.</w:t>
      </w:r>
      <w:r w:rsidRPr="004332C0">
        <w:rPr>
          <w:rFonts w:eastAsia="Calibri" w:cs="Arial"/>
          <w:sz w:val="24"/>
          <w:szCs w:val="24"/>
          <w:lang w:eastAsia="en-US"/>
        </w:rPr>
        <w:t xml:space="preserve"> </w:t>
      </w:r>
    </w:p>
    <w:p w:rsidR="008934B6" w:rsidRPr="004332C0"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2</w:t>
      </w:r>
      <w:r w:rsidR="009E1F94">
        <w:rPr>
          <w:rFonts w:eastAsia="Calibri" w:cs="Arial"/>
          <w:sz w:val="24"/>
          <w:szCs w:val="24"/>
          <w:lang w:eastAsia="en-US"/>
        </w:rPr>
        <w:t>2</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 xml:space="preserve">The LCA has a wide spread of age demographics with a slightly higher proportion of residents aged </w:t>
      </w:r>
      <w:r w:rsidR="009E1F94">
        <w:rPr>
          <w:rFonts w:eastAsia="Calibri" w:cs="Arial"/>
          <w:sz w:val="24"/>
          <w:szCs w:val="24"/>
          <w:lang w:eastAsia="en-US"/>
        </w:rPr>
        <w:t>0-17 coupled with the age groups of 30-39 and 40-49 indicating families in the area.  This accords with the Applicants approach of the family market being part of their community engagement</w:t>
      </w:r>
      <w:proofErr w:type="gramStart"/>
      <w:r w:rsidR="00462A6A">
        <w:rPr>
          <w:rFonts w:eastAsia="Calibri" w:cs="Arial"/>
          <w:sz w:val="24"/>
          <w:szCs w:val="24"/>
          <w:lang w:eastAsia="en-US"/>
        </w:rPr>
        <w:t>.</w:t>
      </w:r>
      <w:r w:rsidR="009E1F94">
        <w:rPr>
          <w:rFonts w:eastAsia="Calibri" w:cs="Arial"/>
          <w:sz w:val="24"/>
          <w:szCs w:val="24"/>
          <w:lang w:eastAsia="en-US"/>
        </w:rPr>
        <w:t xml:space="preserve">  </w:t>
      </w:r>
      <w:proofErr w:type="gramEnd"/>
      <w:r w:rsidR="009E1F94">
        <w:rPr>
          <w:rFonts w:eastAsia="Calibri" w:cs="Arial"/>
          <w:sz w:val="24"/>
          <w:szCs w:val="24"/>
          <w:lang w:eastAsia="en-US"/>
        </w:rPr>
        <w:t>The gender split is 50/50 and a lower instance of 18-29 age bracket when compared to the greater Darwin area.</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28.</w:t>
      </w:r>
      <w:r>
        <w:rPr>
          <w:rFonts w:eastAsia="Calibri" w:cs="Arial"/>
          <w:sz w:val="24"/>
          <w:szCs w:val="24"/>
          <w:lang w:eastAsia="en-US"/>
        </w:rPr>
        <w:tab/>
      </w:r>
      <w:r w:rsidR="009E1F94">
        <w:rPr>
          <w:rFonts w:eastAsia="Calibri" w:cs="Arial"/>
          <w:sz w:val="24"/>
          <w:szCs w:val="24"/>
          <w:lang w:eastAsia="en-US"/>
        </w:rPr>
        <w:t>10.1</w:t>
      </w:r>
      <w:r w:rsidRPr="004332C0">
        <w:rPr>
          <w:rFonts w:eastAsia="Calibri" w:cs="Arial"/>
          <w:sz w:val="24"/>
          <w:szCs w:val="24"/>
          <w:lang w:eastAsia="en-US"/>
        </w:rPr>
        <w:t xml:space="preserve">% of LCA’s residents were identified as being Indigenous (Aboriginal and/or Torres Strait Islander) which is more than the Greater Darwin area LGA of 8.1 % and slightly lower than the Northern Territory wide figure of 25.7%.  The </w:t>
      </w:r>
      <w:r w:rsidR="009E1F94">
        <w:rPr>
          <w:rFonts w:eastAsia="Calibri" w:cs="Arial"/>
          <w:sz w:val="24"/>
          <w:szCs w:val="24"/>
          <w:lang w:eastAsia="en-US"/>
        </w:rPr>
        <w:t>areas of Malak and Marrara have a higher proportion of Indigenous residents than the LCA of at 10.7% and 8.5% respectively.</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29.</w:t>
      </w:r>
      <w:r>
        <w:rPr>
          <w:rFonts w:eastAsia="Calibri" w:cs="Arial"/>
          <w:sz w:val="24"/>
          <w:szCs w:val="24"/>
          <w:lang w:eastAsia="en-US"/>
        </w:rPr>
        <w:tab/>
      </w:r>
      <w:r w:rsidRPr="004332C0">
        <w:rPr>
          <w:rFonts w:eastAsia="Calibri" w:cs="Arial"/>
          <w:sz w:val="24"/>
          <w:szCs w:val="24"/>
          <w:lang w:eastAsia="en-US"/>
        </w:rPr>
        <w:t xml:space="preserve">The proportion of indigenous residents in the LCA is </w:t>
      </w:r>
      <w:r w:rsidR="009E1F94">
        <w:rPr>
          <w:rFonts w:eastAsia="Calibri" w:cs="Arial"/>
          <w:sz w:val="24"/>
          <w:szCs w:val="24"/>
          <w:lang w:eastAsia="en-US"/>
        </w:rPr>
        <w:t xml:space="preserve">approximately 50% lower </w:t>
      </w:r>
      <w:r w:rsidR="00462A6A">
        <w:rPr>
          <w:rFonts w:eastAsia="Calibri" w:cs="Arial"/>
          <w:sz w:val="24"/>
          <w:szCs w:val="24"/>
          <w:lang w:eastAsia="en-US"/>
        </w:rPr>
        <w:t>than</w:t>
      </w:r>
      <w:r w:rsidR="009E1F94">
        <w:rPr>
          <w:rFonts w:eastAsia="Calibri" w:cs="Arial"/>
          <w:sz w:val="24"/>
          <w:szCs w:val="24"/>
          <w:lang w:eastAsia="en-US"/>
        </w:rPr>
        <w:t xml:space="preserve"> that of the overall Northern Territory</w:t>
      </w:r>
      <w:r w:rsidRPr="004332C0">
        <w:rPr>
          <w:rFonts w:eastAsia="Calibri" w:cs="Arial"/>
          <w:sz w:val="24"/>
          <w:szCs w:val="24"/>
          <w:lang w:eastAsia="en-US"/>
        </w:rPr>
        <w:t>. Research shows that the Indigenous population are more likely to be pathological gamblers compared to non-Indigenous people (refer The Productivity Commission Inquiry Report 2010).  The LCA’s slightly lower Indigenous profile could lower the risk associated with problem gambling in the catchment area</w:t>
      </w:r>
      <w:r w:rsidR="009E1F94">
        <w:rPr>
          <w:rFonts w:eastAsia="Calibri" w:cs="Arial"/>
          <w:sz w:val="24"/>
          <w:szCs w:val="24"/>
          <w:lang w:eastAsia="en-US"/>
        </w:rPr>
        <w:t>.</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30.</w:t>
      </w:r>
      <w:r>
        <w:rPr>
          <w:rFonts w:eastAsia="Calibri" w:cs="Arial"/>
          <w:sz w:val="24"/>
          <w:szCs w:val="24"/>
          <w:lang w:eastAsia="en-US"/>
        </w:rPr>
        <w:tab/>
      </w:r>
      <w:r w:rsidRPr="004332C0">
        <w:rPr>
          <w:rFonts w:eastAsia="Calibri" w:cs="Arial"/>
          <w:sz w:val="24"/>
          <w:szCs w:val="24"/>
          <w:lang w:eastAsia="en-US"/>
        </w:rPr>
        <w:t xml:space="preserve">Statistical information obtained from this data shows that the LCA has a </w:t>
      </w:r>
      <w:r w:rsidR="009E1F94">
        <w:rPr>
          <w:rFonts w:eastAsia="Calibri" w:cs="Arial"/>
          <w:sz w:val="24"/>
          <w:szCs w:val="24"/>
          <w:lang w:eastAsia="en-US"/>
        </w:rPr>
        <w:t>higher proportion of people with higher level qualifications such as bachelor degrees, graduate qualifications or post graduate degrees.  The education profile of the LCA is consistent with the age demographics of the LCA coupled with the majority of workers employed in manageme</w:t>
      </w:r>
      <w:r w:rsidR="00FC3B25">
        <w:rPr>
          <w:rFonts w:eastAsia="Calibri" w:cs="Arial"/>
          <w:sz w:val="24"/>
          <w:szCs w:val="24"/>
          <w:lang w:eastAsia="en-US"/>
        </w:rPr>
        <w:t>nt and professional area (31%), Clerical and sales (38%) followed by tradespeople at 16%, production and transport 6%, labourers 9% and 2% not stated.</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31.</w:t>
      </w:r>
      <w:r>
        <w:rPr>
          <w:rFonts w:eastAsia="Calibri" w:cs="Arial"/>
          <w:sz w:val="24"/>
          <w:szCs w:val="24"/>
          <w:lang w:eastAsia="en-US"/>
        </w:rPr>
        <w:tab/>
      </w:r>
      <w:r w:rsidRPr="004332C0">
        <w:rPr>
          <w:rFonts w:eastAsia="Calibri" w:cs="Arial"/>
          <w:sz w:val="24"/>
          <w:szCs w:val="24"/>
          <w:lang w:eastAsia="en-US"/>
        </w:rPr>
        <w:t xml:space="preserve">Weekly house hold incomes for the LCA is </w:t>
      </w:r>
      <w:r w:rsidR="00FC3B25">
        <w:rPr>
          <w:rFonts w:eastAsia="Calibri" w:cs="Arial"/>
          <w:sz w:val="24"/>
          <w:szCs w:val="24"/>
          <w:lang w:eastAsia="en-US"/>
        </w:rPr>
        <w:t xml:space="preserve">evenly </w:t>
      </w:r>
      <w:r w:rsidRPr="004332C0">
        <w:rPr>
          <w:rFonts w:eastAsia="Calibri" w:cs="Arial"/>
          <w:sz w:val="24"/>
          <w:szCs w:val="24"/>
          <w:lang w:eastAsia="en-US"/>
        </w:rPr>
        <w:t xml:space="preserve">spread across </w:t>
      </w:r>
      <w:r w:rsidR="00FC3B25">
        <w:rPr>
          <w:rFonts w:eastAsia="Calibri" w:cs="Arial"/>
          <w:sz w:val="24"/>
          <w:szCs w:val="24"/>
          <w:lang w:eastAsia="en-US"/>
        </w:rPr>
        <w:t>four main</w:t>
      </w:r>
      <w:r w:rsidRPr="004332C0">
        <w:rPr>
          <w:rFonts w:eastAsia="Calibri" w:cs="Arial"/>
          <w:sz w:val="24"/>
          <w:szCs w:val="24"/>
          <w:lang w:eastAsia="en-US"/>
        </w:rPr>
        <w:t xml:space="preserve"> income streams with</w:t>
      </w:r>
      <w:r w:rsidR="00FC3B25">
        <w:rPr>
          <w:rFonts w:eastAsia="Calibri" w:cs="Arial"/>
          <w:sz w:val="24"/>
          <w:szCs w:val="24"/>
          <w:lang w:eastAsia="en-US"/>
        </w:rPr>
        <w:t xml:space="preserve"> only 6</w:t>
      </w:r>
      <w:r w:rsidRPr="004332C0">
        <w:rPr>
          <w:rFonts w:eastAsia="Calibri" w:cs="Arial"/>
          <w:sz w:val="24"/>
          <w:szCs w:val="24"/>
          <w:lang w:eastAsia="en-US"/>
        </w:rPr>
        <w:t xml:space="preserve">% of the population </w:t>
      </w:r>
      <w:r w:rsidR="00FC3B25">
        <w:rPr>
          <w:rFonts w:eastAsia="Calibri" w:cs="Arial"/>
          <w:sz w:val="24"/>
          <w:szCs w:val="24"/>
          <w:lang w:eastAsia="en-US"/>
        </w:rPr>
        <w:t>earning $2,000+ gross per week in income.  The following are the gross weekly incomes: $1- $399 (17%), $400 - $799 (17%), $800 - $1,249 (21%) and $1,240 - $1,999 (19%).</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32.</w:t>
      </w:r>
      <w:r>
        <w:rPr>
          <w:rFonts w:eastAsia="Calibri" w:cs="Arial"/>
          <w:sz w:val="24"/>
          <w:szCs w:val="24"/>
          <w:lang w:eastAsia="en-US"/>
        </w:rPr>
        <w:tab/>
      </w:r>
      <w:r w:rsidR="00FC3B25">
        <w:rPr>
          <w:rFonts w:eastAsia="Calibri" w:cs="Arial"/>
          <w:sz w:val="24"/>
          <w:szCs w:val="24"/>
          <w:lang w:eastAsia="en-US"/>
        </w:rPr>
        <w:t>22</w:t>
      </w:r>
      <w:r w:rsidRPr="004332C0">
        <w:rPr>
          <w:rFonts w:eastAsia="Calibri" w:cs="Arial"/>
          <w:sz w:val="24"/>
          <w:szCs w:val="24"/>
          <w:lang w:eastAsia="en-US"/>
        </w:rPr>
        <w:t>% of the LCA residents reported as being non-Australian, the majority of these being from Asia, the United Kin</w:t>
      </w:r>
      <w:r w:rsidR="00FC3B25">
        <w:rPr>
          <w:rFonts w:eastAsia="Calibri" w:cs="Arial"/>
          <w:sz w:val="24"/>
          <w:szCs w:val="24"/>
          <w:lang w:eastAsia="en-US"/>
        </w:rPr>
        <w:t>gdom and New Zealand. However 11%</w:t>
      </w:r>
      <w:r w:rsidRPr="004332C0">
        <w:rPr>
          <w:rFonts w:eastAsia="Calibri" w:cs="Arial"/>
          <w:sz w:val="24"/>
          <w:szCs w:val="24"/>
          <w:lang w:eastAsia="en-US"/>
        </w:rPr>
        <w:t xml:space="preserve"> of the population did not state their country of origin.</w:t>
      </w:r>
    </w:p>
    <w:p w:rsidR="008934B6" w:rsidRDefault="008934B6" w:rsidP="008934B6">
      <w:pPr>
        <w:spacing w:after="240"/>
        <w:ind w:left="567" w:right="283" w:hanging="567"/>
        <w:jc w:val="both"/>
        <w:rPr>
          <w:rFonts w:eastAsia="Calibri" w:cs="Arial"/>
          <w:bCs/>
          <w:sz w:val="24"/>
          <w:szCs w:val="24"/>
          <w:lang w:eastAsia="en-US"/>
        </w:rPr>
      </w:pPr>
      <w:r>
        <w:rPr>
          <w:rFonts w:eastAsia="Calibri" w:cs="Arial"/>
          <w:sz w:val="24"/>
          <w:szCs w:val="24"/>
          <w:lang w:eastAsia="en-US"/>
        </w:rPr>
        <w:t>33.</w:t>
      </w:r>
      <w:r>
        <w:rPr>
          <w:rFonts w:eastAsia="Calibri" w:cs="Arial"/>
          <w:sz w:val="24"/>
          <w:szCs w:val="24"/>
          <w:lang w:eastAsia="en-US"/>
        </w:rPr>
        <w:tab/>
      </w:r>
      <w:r w:rsidRPr="004332C0">
        <w:rPr>
          <w:rFonts w:eastAsia="Calibri" w:cs="Arial"/>
          <w:sz w:val="24"/>
          <w:szCs w:val="24"/>
          <w:lang w:eastAsia="en-US"/>
        </w:rPr>
        <w:t xml:space="preserve">The </w:t>
      </w:r>
      <w:r w:rsidRPr="004332C0">
        <w:rPr>
          <w:rFonts w:eastAsia="Calibri" w:cs="Arial"/>
          <w:bCs/>
          <w:sz w:val="24"/>
          <w:szCs w:val="24"/>
          <w:lang w:eastAsia="en-US"/>
        </w:rPr>
        <w:t>Australian Bureau of Statistics’ Socio</w:t>
      </w:r>
      <w:r w:rsidRPr="004332C0">
        <w:rPr>
          <w:rFonts w:eastAsia="Calibri" w:cs="Arial"/>
          <w:bCs/>
          <w:sz w:val="24"/>
          <w:szCs w:val="24"/>
          <w:lang w:eastAsia="en-US"/>
        </w:rPr>
        <w:noBreakHyphen/>
        <w:t xml:space="preserve">Economic Indexes for Areas (“SEIFA”) is a product that enables the assessment of the welfare of Australian communities based on census data relating to household income, education, employment, occupation, housing and other indicators of advantage and disadvantage.  The SEIFA analysis indicates that the LCA is an area of </w:t>
      </w:r>
      <w:r w:rsidR="00FC3B25">
        <w:rPr>
          <w:rFonts w:eastAsia="Calibri" w:cs="Arial"/>
          <w:bCs/>
          <w:sz w:val="24"/>
          <w:szCs w:val="24"/>
          <w:lang w:eastAsia="en-US"/>
        </w:rPr>
        <w:t xml:space="preserve">relative </w:t>
      </w:r>
      <w:r w:rsidRPr="004332C0">
        <w:rPr>
          <w:rFonts w:eastAsia="Calibri" w:cs="Arial"/>
          <w:bCs/>
          <w:sz w:val="24"/>
          <w:szCs w:val="24"/>
          <w:lang w:eastAsia="en-US"/>
        </w:rPr>
        <w:t>social advantage</w:t>
      </w:r>
      <w:r w:rsidR="00FC3B25">
        <w:rPr>
          <w:rFonts w:eastAsia="Calibri" w:cs="Arial"/>
          <w:bCs/>
          <w:sz w:val="24"/>
          <w:szCs w:val="24"/>
          <w:lang w:eastAsia="en-US"/>
        </w:rPr>
        <w:t>, being slightly below that of the Darwin LGA area</w:t>
      </w:r>
      <w:r w:rsidRPr="004332C0">
        <w:rPr>
          <w:rFonts w:eastAsia="Calibri" w:cs="Arial"/>
          <w:bCs/>
          <w:sz w:val="24"/>
          <w:szCs w:val="24"/>
          <w:lang w:eastAsia="en-US"/>
        </w:rPr>
        <w:t xml:space="preserve">.  The </w:t>
      </w:r>
      <w:r w:rsidR="00FC3B25">
        <w:rPr>
          <w:rFonts w:eastAsia="Calibri" w:cs="Arial"/>
          <w:bCs/>
          <w:sz w:val="24"/>
          <w:szCs w:val="24"/>
          <w:lang w:eastAsia="en-US"/>
        </w:rPr>
        <w:t>a</w:t>
      </w:r>
      <w:r w:rsidRPr="004332C0">
        <w:rPr>
          <w:rFonts w:eastAsia="Calibri" w:cs="Arial"/>
          <w:bCs/>
          <w:sz w:val="24"/>
          <w:szCs w:val="24"/>
          <w:lang w:eastAsia="en-US"/>
        </w:rPr>
        <w:t xml:space="preserve">reas of </w:t>
      </w:r>
      <w:r w:rsidR="00FC3B25">
        <w:rPr>
          <w:rFonts w:eastAsia="Calibri" w:cs="Arial"/>
          <w:bCs/>
          <w:sz w:val="24"/>
          <w:szCs w:val="24"/>
          <w:lang w:eastAsia="en-US"/>
        </w:rPr>
        <w:t>Malak and Marrara being the least advantaged in the LCA with a higher unemployment rate.</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lastRenderedPageBreak/>
        <w:t>34.</w:t>
      </w:r>
      <w:r>
        <w:rPr>
          <w:rFonts w:eastAsia="Calibri" w:cs="Arial"/>
          <w:bCs/>
          <w:sz w:val="24"/>
          <w:szCs w:val="24"/>
          <w:lang w:eastAsia="en-US"/>
        </w:rPr>
        <w:tab/>
      </w:r>
      <w:r w:rsidRPr="004332C0">
        <w:rPr>
          <w:rFonts w:eastAsia="Calibri" w:cs="Arial"/>
          <w:bCs/>
          <w:sz w:val="24"/>
          <w:szCs w:val="24"/>
          <w:lang w:eastAsia="en-US"/>
        </w:rPr>
        <w:t xml:space="preserve">There are a number of ways to view the scores from the SEIFA, with one being through the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 xml:space="preserve"> score system where a ranking is given from 1 to 10 with 1 indicating that an area is in the bottom 10% of areas or in other words, the most disadvantaged and 10 indicating that the area is in the top 10% of areas thus being the most advantaged.</w:t>
      </w:r>
    </w:p>
    <w:p w:rsidR="00FC3B25"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35.</w:t>
      </w:r>
      <w:r>
        <w:rPr>
          <w:rFonts w:eastAsia="Calibri" w:cs="Arial"/>
          <w:bCs/>
          <w:sz w:val="24"/>
          <w:szCs w:val="24"/>
          <w:lang w:eastAsia="en-US"/>
        </w:rPr>
        <w:tab/>
      </w:r>
      <w:r w:rsidRPr="004332C0">
        <w:rPr>
          <w:rFonts w:eastAsia="Calibri" w:cs="Arial"/>
          <w:bCs/>
          <w:sz w:val="24"/>
          <w:szCs w:val="24"/>
          <w:lang w:eastAsia="en-US"/>
        </w:rPr>
        <w:t xml:space="preserve">The overall SEIFA score for the LCA was </w:t>
      </w:r>
      <w:r w:rsidR="00FC3B25">
        <w:rPr>
          <w:rFonts w:eastAsia="Calibri" w:cs="Arial"/>
          <w:bCs/>
          <w:sz w:val="24"/>
          <w:szCs w:val="24"/>
          <w:lang w:eastAsia="en-US"/>
        </w:rPr>
        <w:t>1,022 slightly</w:t>
      </w:r>
      <w:r w:rsidRPr="004332C0">
        <w:rPr>
          <w:rFonts w:eastAsia="Calibri" w:cs="Arial"/>
          <w:bCs/>
          <w:sz w:val="24"/>
          <w:szCs w:val="24"/>
          <w:lang w:eastAsia="en-US"/>
        </w:rPr>
        <w:t xml:space="preserve"> below that of Greater Darwin which was 1,044, and below Litchfield LCA which was 1,032.  </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36.</w:t>
      </w:r>
      <w:r>
        <w:rPr>
          <w:rFonts w:eastAsia="Calibri" w:cs="Arial"/>
          <w:bCs/>
          <w:sz w:val="24"/>
          <w:szCs w:val="24"/>
          <w:lang w:eastAsia="en-US"/>
        </w:rPr>
        <w:tab/>
      </w:r>
      <w:r w:rsidRPr="004332C0">
        <w:rPr>
          <w:rFonts w:eastAsia="Calibri" w:cs="Arial"/>
          <w:bCs/>
          <w:sz w:val="24"/>
          <w:szCs w:val="24"/>
          <w:lang w:eastAsia="en-US"/>
        </w:rPr>
        <w:t xml:space="preserve">The area also has an unemployment rate of </w:t>
      </w:r>
      <w:r w:rsidR="00FC3B25">
        <w:rPr>
          <w:rFonts w:eastAsia="Calibri" w:cs="Arial"/>
          <w:bCs/>
          <w:sz w:val="24"/>
          <w:szCs w:val="24"/>
          <w:lang w:eastAsia="en-US"/>
        </w:rPr>
        <w:t>4.0</w:t>
      </w:r>
      <w:r w:rsidRPr="004332C0">
        <w:rPr>
          <w:rFonts w:eastAsia="Calibri" w:cs="Arial"/>
          <w:bCs/>
          <w:sz w:val="24"/>
          <w:szCs w:val="24"/>
          <w:lang w:eastAsia="en-US"/>
        </w:rPr>
        <w:t>%, which is lower than the NT rate of 4.3%</w:t>
      </w:r>
      <w:r w:rsidR="00FC3B25">
        <w:rPr>
          <w:rFonts w:eastAsia="Calibri" w:cs="Arial"/>
          <w:bCs/>
          <w:sz w:val="24"/>
          <w:szCs w:val="24"/>
          <w:lang w:eastAsia="en-US"/>
        </w:rPr>
        <w:t xml:space="preserve"> but higher than the LGA rate of 3.1%.  </w:t>
      </w:r>
      <w:r w:rsidRPr="004332C0">
        <w:rPr>
          <w:rFonts w:eastAsia="Calibri" w:cs="Arial"/>
          <w:bCs/>
          <w:sz w:val="24"/>
          <w:szCs w:val="24"/>
          <w:lang w:eastAsia="en-US"/>
        </w:rPr>
        <w:t>It is acknowledged that unemployment rates can vary over time due to a range of economic factors.</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37.</w:t>
      </w:r>
      <w:r>
        <w:rPr>
          <w:rFonts w:eastAsia="Calibri" w:cs="Arial"/>
          <w:bCs/>
          <w:sz w:val="24"/>
          <w:szCs w:val="24"/>
          <w:lang w:eastAsia="en-US"/>
        </w:rPr>
        <w:tab/>
      </w:r>
      <w:r w:rsidRPr="004332C0">
        <w:rPr>
          <w:rFonts w:eastAsia="Calibri" w:cs="Arial"/>
          <w:bCs/>
          <w:sz w:val="24"/>
          <w:szCs w:val="24"/>
          <w:lang w:eastAsia="en-US"/>
        </w:rPr>
        <w:t xml:space="preserve">Within the LCA there are </w:t>
      </w:r>
      <w:r w:rsidR="00B00D53">
        <w:rPr>
          <w:rFonts w:eastAsia="Calibri" w:cs="Arial"/>
          <w:bCs/>
          <w:sz w:val="24"/>
          <w:szCs w:val="24"/>
          <w:lang w:eastAsia="en-US"/>
        </w:rPr>
        <w:t>six</w:t>
      </w:r>
      <w:r w:rsidRPr="004332C0">
        <w:rPr>
          <w:rFonts w:eastAsia="Calibri" w:cs="Arial"/>
          <w:bCs/>
          <w:sz w:val="24"/>
          <w:szCs w:val="24"/>
          <w:lang w:eastAsia="en-US"/>
        </w:rPr>
        <w:t xml:space="preserve"> other gaming venues in the area, th</w:t>
      </w:r>
      <w:r w:rsidR="00B00D53">
        <w:rPr>
          <w:rFonts w:eastAsia="Calibri" w:cs="Arial"/>
          <w:bCs/>
          <w:sz w:val="24"/>
          <w:szCs w:val="24"/>
          <w:lang w:eastAsia="en-US"/>
        </w:rPr>
        <w:t>ose</w:t>
      </w:r>
      <w:r w:rsidRPr="004332C0">
        <w:rPr>
          <w:rFonts w:eastAsia="Calibri" w:cs="Arial"/>
          <w:bCs/>
          <w:sz w:val="24"/>
          <w:szCs w:val="24"/>
          <w:lang w:eastAsia="en-US"/>
        </w:rPr>
        <w:t xml:space="preserve"> being the </w:t>
      </w:r>
      <w:r w:rsidR="00B00D53">
        <w:rPr>
          <w:rFonts w:eastAsia="Calibri" w:cs="Arial"/>
          <w:bCs/>
          <w:sz w:val="24"/>
          <w:szCs w:val="24"/>
          <w:lang w:eastAsia="en-US"/>
        </w:rPr>
        <w:t xml:space="preserve">Hibiscus Tavern, Airport Hotel, St Mary’s Football Sporting and Social Club, PINT Club, Plaza Karama Tavern and the Darwin North RSL Services Club.  It is noted that last premises mentioned is presently under administration as appointed by the Director-General.  Many of these venues have or are in the process of applying for additional gaming machines.  It is also noted just outside </w:t>
      </w:r>
      <w:r w:rsidR="009753EF">
        <w:rPr>
          <w:rFonts w:eastAsia="Calibri" w:cs="Arial"/>
          <w:bCs/>
          <w:sz w:val="24"/>
          <w:szCs w:val="24"/>
          <w:lang w:eastAsia="en-US"/>
        </w:rPr>
        <w:t>of</w:t>
      </w:r>
      <w:r w:rsidR="00B00D53">
        <w:rPr>
          <w:rFonts w:eastAsia="Calibri" w:cs="Arial"/>
          <w:bCs/>
          <w:sz w:val="24"/>
          <w:szCs w:val="24"/>
          <w:lang w:eastAsia="en-US"/>
        </w:rPr>
        <w:t xml:space="preserve"> the LCA that are other gamin venues a short distance such a</w:t>
      </w:r>
      <w:r w:rsidR="009753EF">
        <w:rPr>
          <w:rFonts w:eastAsia="Calibri" w:cs="Arial"/>
          <w:bCs/>
          <w:sz w:val="24"/>
          <w:szCs w:val="24"/>
          <w:lang w:eastAsia="en-US"/>
        </w:rPr>
        <w:t xml:space="preserve">s the Casuarina All Sports Club </w:t>
      </w:r>
      <w:r w:rsidR="00B00D53">
        <w:rPr>
          <w:rFonts w:eastAsia="Calibri" w:cs="Arial"/>
          <w:bCs/>
          <w:sz w:val="24"/>
          <w:szCs w:val="24"/>
          <w:lang w:eastAsia="en-US"/>
        </w:rPr>
        <w:t xml:space="preserve">with </w:t>
      </w:r>
      <w:r w:rsidR="009753EF">
        <w:rPr>
          <w:rFonts w:eastAsia="Calibri" w:cs="Arial"/>
          <w:bCs/>
          <w:sz w:val="24"/>
          <w:szCs w:val="24"/>
          <w:lang w:eastAsia="en-US"/>
        </w:rPr>
        <w:t>recently had approval to increase their gaming machines to 55.</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 xml:space="preserve"> 38.</w:t>
      </w:r>
      <w:r>
        <w:rPr>
          <w:rFonts w:eastAsia="Calibri" w:cs="Arial"/>
          <w:bCs/>
          <w:sz w:val="24"/>
          <w:szCs w:val="24"/>
          <w:lang w:eastAsia="en-US"/>
        </w:rPr>
        <w:tab/>
      </w:r>
      <w:r w:rsidRPr="004332C0">
        <w:rPr>
          <w:rFonts w:eastAsia="Calibri" w:cs="Arial"/>
          <w:bCs/>
          <w:sz w:val="24"/>
          <w:szCs w:val="24"/>
          <w:lang w:eastAsia="en-US"/>
        </w:rPr>
        <w:t xml:space="preserve">It is evident that the accessibility to gaming machines by people residing in the LCA will remain </w:t>
      </w:r>
      <w:r w:rsidR="009753EF">
        <w:rPr>
          <w:rFonts w:eastAsia="Calibri" w:cs="Arial"/>
          <w:bCs/>
          <w:sz w:val="24"/>
          <w:szCs w:val="24"/>
          <w:lang w:eastAsia="en-US"/>
        </w:rPr>
        <w:t xml:space="preserve">increase in the event this or the other applications are approved.  </w:t>
      </w:r>
      <w:r w:rsidRPr="004332C0">
        <w:rPr>
          <w:rFonts w:eastAsia="Calibri" w:cs="Arial"/>
          <w:bCs/>
          <w:sz w:val="24"/>
          <w:szCs w:val="24"/>
          <w:lang w:eastAsia="en-US"/>
        </w:rPr>
        <w:t xml:space="preserve">However, the </w:t>
      </w:r>
      <w:proofErr w:type="spellStart"/>
      <w:r w:rsidRPr="004332C0">
        <w:rPr>
          <w:rFonts w:eastAsia="Calibri" w:cs="Arial"/>
          <w:bCs/>
          <w:sz w:val="24"/>
          <w:szCs w:val="24"/>
          <w:lang w:eastAsia="en-US"/>
        </w:rPr>
        <w:t>SEIFA</w:t>
      </w:r>
      <w:proofErr w:type="spellEnd"/>
      <w:r w:rsidRPr="004332C0">
        <w:rPr>
          <w:rFonts w:eastAsia="Calibri" w:cs="Arial"/>
          <w:bCs/>
          <w:sz w:val="24"/>
          <w:szCs w:val="24"/>
          <w:lang w:eastAsia="en-US"/>
        </w:rPr>
        <w:t xml:space="preserv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 xml:space="preserve"> scores which identify that the LCA area is generally not regarded as an area of socio-economic deprivation also needs to be taken into consideration in determining whether an increase in accessibility to gaming machines within the LCA will lead to greater harm.  It would appear that the profile of the majority of residents living in the LCA does not mirror the profile of those most at-risk of experiencing harm from gambling.</w:t>
      </w:r>
    </w:p>
    <w:p w:rsidR="008934B6" w:rsidRDefault="008934B6" w:rsidP="008934B6">
      <w:pPr>
        <w:spacing w:after="240"/>
        <w:ind w:left="567" w:right="283" w:hanging="567"/>
        <w:jc w:val="both"/>
        <w:rPr>
          <w:rFonts w:eastAsia="Calibri" w:cs="Arial"/>
          <w:sz w:val="24"/>
          <w:szCs w:val="24"/>
          <w:lang w:eastAsia="en-US"/>
        </w:rPr>
      </w:pPr>
      <w:r>
        <w:rPr>
          <w:rFonts w:eastAsia="Calibri" w:cs="Arial"/>
          <w:bCs/>
          <w:sz w:val="24"/>
          <w:szCs w:val="24"/>
          <w:lang w:eastAsia="en-US"/>
        </w:rPr>
        <w:t>39.</w:t>
      </w:r>
      <w:r>
        <w:rPr>
          <w:rFonts w:eastAsia="Calibri" w:cs="Arial"/>
          <w:bCs/>
          <w:sz w:val="24"/>
          <w:szCs w:val="24"/>
          <w:lang w:eastAsia="en-US"/>
        </w:rPr>
        <w:tab/>
      </w:r>
      <w:r w:rsidRPr="004332C0">
        <w:rPr>
          <w:rFonts w:eastAsia="Calibri" w:cs="Arial"/>
          <w:bCs/>
          <w:sz w:val="24"/>
          <w:szCs w:val="24"/>
          <w:lang w:eastAsia="en-US"/>
        </w:rPr>
        <w:t xml:space="preserve">Another consideration to take into account is that whilst the gaming machine density </w:t>
      </w:r>
      <w:r w:rsidR="009753EF">
        <w:rPr>
          <w:rFonts w:eastAsia="Calibri" w:cs="Arial"/>
          <w:bCs/>
          <w:sz w:val="24"/>
          <w:szCs w:val="24"/>
          <w:lang w:eastAsia="en-US"/>
        </w:rPr>
        <w:t>would increase, the patron source for this venue and others i</w:t>
      </w:r>
      <w:r w:rsidRPr="004332C0">
        <w:rPr>
          <w:rFonts w:eastAsia="Calibri" w:cs="Arial"/>
          <w:bCs/>
          <w:sz w:val="24"/>
          <w:szCs w:val="24"/>
          <w:lang w:eastAsia="en-US"/>
        </w:rPr>
        <w:t>s not</w:t>
      </w:r>
      <w:r w:rsidRPr="004332C0">
        <w:rPr>
          <w:rFonts w:ascii="Calibri" w:eastAsia="Calibri" w:hAnsi="Calibri" w:cs="Arial"/>
          <w:bCs/>
          <w:sz w:val="24"/>
          <w:szCs w:val="24"/>
          <w:lang w:eastAsia="en-US"/>
        </w:rPr>
        <w:t xml:space="preserve"> </w:t>
      </w:r>
      <w:r w:rsidRPr="004332C0">
        <w:rPr>
          <w:rFonts w:eastAsia="Calibri" w:cs="Arial"/>
          <w:bCs/>
          <w:sz w:val="24"/>
          <w:szCs w:val="24"/>
          <w:lang w:eastAsia="en-US"/>
        </w:rPr>
        <w:t xml:space="preserve">restricted to just residents of the LCA. </w:t>
      </w:r>
      <w:r w:rsidR="009753EF">
        <w:rPr>
          <w:rFonts w:eastAsia="Calibri" w:cs="Arial"/>
          <w:bCs/>
          <w:sz w:val="24"/>
          <w:szCs w:val="24"/>
          <w:lang w:eastAsia="en-US"/>
        </w:rPr>
        <w:t>This applicant distinguishes many others in that they are a golf club and course; therefore their patron base is extended past their LCA and may stretch across all of Darwin.  Visitors to club also will be from intra and interstate.  The venue is easily able to access tourists and visitors who travel for sporting holidays and the like.</w:t>
      </w:r>
      <w:r>
        <w:rPr>
          <w:rFonts w:eastAsia="Calibri" w:cs="Arial"/>
          <w:bCs/>
          <w:sz w:val="24"/>
          <w:szCs w:val="24"/>
          <w:lang w:eastAsia="en-US"/>
        </w:rPr>
        <w:t xml:space="preserve">  </w:t>
      </w:r>
      <w:r w:rsidRPr="004332C0">
        <w:rPr>
          <w:rFonts w:eastAsia="Calibri" w:cs="Arial"/>
          <w:bCs/>
          <w:sz w:val="24"/>
          <w:szCs w:val="24"/>
          <w:lang w:eastAsia="en-US"/>
        </w:rPr>
        <w:t xml:space="preserve">Considerations around problem gambling risk management and responsible gambling </w:t>
      </w:r>
      <w:r w:rsidRPr="004332C0">
        <w:rPr>
          <w:rFonts w:eastAsia="Calibri" w:cs="Arial"/>
          <w:sz w:val="24"/>
          <w:szCs w:val="24"/>
          <w:lang w:eastAsia="en-US"/>
        </w:rPr>
        <w:t>strategies implemented by the venue must also be taken into account.</w:t>
      </w:r>
    </w:p>
    <w:p w:rsidR="009753EF" w:rsidRDefault="008934B6" w:rsidP="008934B6">
      <w:pPr>
        <w:spacing w:after="240"/>
        <w:ind w:left="567" w:right="283" w:hanging="567"/>
        <w:jc w:val="both"/>
        <w:rPr>
          <w:rFonts w:eastAsia="Calibri" w:cs="Arial"/>
          <w:bCs/>
          <w:sz w:val="24"/>
          <w:szCs w:val="24"/>
          <w:lang w:eastAsia="en-US"/>
        </w:rPr>
      </w:pPr>
      <w:r>
        <w:rPr>
          <w:rFonts w:eastAsia="Calibri" w:cs="Arial"/>
          <w:sz w:val="24"/>
          <w:szCs w:val="24"/>
          <w:lang w:eastAsia="en-US"/>
        </w:rPr>
        <w:t>40.</w:t>
      </w:r>
      <w:r>
        <w:rPr>
          <w:rFonts w:eastAsia="Calibri" w:cs="Arial"/>
          <w:sz w:val="24"/>
          <w:szCs w:val="24"/>
          <w:lang w:eastAsia="en-US"/>
        </w:rPr>
        <w:tab/>
      </w:r>
      <w:r w:rsidRPr="004332C0">
        <w:rPr>
          <w:rFonts w:eastAsia="Calibri" w:cs="Arial"/>
          <w:bCs/>
          <w:sz w:val="24"/>
          <w:szCs w:val="24"/>
          <w:lang w:eastAsia="en-US"/>
        </w:rPr>
        <w:t xml:space="preserve">Pursuant to 41A(2)(c) of the Act, </w:t>
      </w:r>
      <w:r>
        <w:rPr>
          <w:rFonts w:eastAsia="Calibri" w:cs="Arial"/>
          <w:bCs/>
          <w:sz w:val="24"/>
          <w:szCs w:val="24"/>
          <w:lang w:eastAsia="en-US"/>
        </w:rPr>
        <w:t>the</w:t>
      </w:r>
      <w:r w:rsidRPr="004332C0">
        <w:rPr>
          <w:rFonts w:eastAsia="Calibri" w:cs="Arial"/>
          <w:bCs/>
          <w:sz w:val="24"/>
          <w:szCs w:val="24"/>
          <w:lang w:eastAsia="en-US"/>
        </w:rPr>
        <w:t xml:space="preserve"> CIA </w:t>
      </w:r>
      <w:r>
        <w:rPr>
          <w:rFonts w:eastAsia="Calibri" w:cs="Arial"/>
          <w:bCs/>
          <w:sz w:val="24"/>
          <w:szCs w:val="24"/>
          <w:lang w:eastAsia="en-US"/>
        </w:rPr>
        <w:t xml:space="preserve">must provide </w:t>
      </w:r>
      <w:r w:rsidRPr="004332C0">
        <w:rPr>
          <w:rFonts w:eastAsia="Calibri" w:cs="Arial"/>
          <w:bCs/>
          <w:sz w:val="24"/>
          <w:szCs w:val="24"/>
          <w:lang w:eastAsia="en-US"/>
        </w:rPr>
        <w:t xml:space="preserve">details with respect to the proximity of the premises to sensitive areas such as schools, shopping centres, other community congregation facilities, welfare agencies, banks and pawn brokers.  In this case, it is </w:t>
      </w:r>
      <w:r>
        <w:rPr>
          <w:rFonts w:eastAsia="Calibri" w:cs="Arial"/>
          <w:bCs/>
          <w:sz w:val="24"/>
          <w:szCs w:val="24"/>
          <w:lang w:eastAsia="en-US"/>
        </w:rPr>
        <w:t xml:space="preserve">submitted by the CIA there </w:t>
      </w:r>
      <w:r w:rsidR="009753EF">
        <w:rPr>
          <w:rFonts w:eastAsia="Calibri" w:cs="Arial"/>
          <w:bCs/>
          <w:sz w:val="24"/>
          <w:szCs w:val="24"/>
          <w:lang w:eastAsia="en-US"/>
        </w:rPr>
        <w:t xml:space="preserve">is one </w:t>
      </w:r>
      <w:r>
        <w:rPr>
          <w:rFonts w:eastAsia="Calibri" w:cs="Arial"/>
          <w:bCs/>
          <w:sz w:val="24"/>
          <w:szCs w:val="24"/>
          <w:lang w:eastAsia="en-US"/>
        </w:rPr>
        <w:t>sensitive site</w:t>
      </w:r>
      <w:r w:rsidR="009753EF">
        <w:rPr>
          <w:rFonts w:eastAsia="Calibri" w:cs="Arial"/>
          <w:bCs/>
          <w:sz w:val="24"/>
          <w:szCs w:val="24"/>
          <w:lang w:eastAsia="en-US"/>
        </w:rPr>
        <w:t xml:space="preserve"> being the </w:t>
      </w:r>
      <w:proofErr w:type="spellStart"/>
      <w:r w:rsidR="009753EF">
        <w:rPr>
          <w:rFonts w:eastAsia="Calibri" w:cs="Arial"/>
          <w:bCs/>
          <w:sz w:val="24"/>
          <w:szCs w:val="24"/>
          <w:lang w:eastAsia="en-US"/>
        </w:rPr>
        <w:t>Northlakes</w:t>
      </w:r>
      <w:proofErr w:type="spellEnd"/>
      <w:r w:rsidR="009753EF">
        <w:rPr>
          <w:rFonts w:eastAsia="Calibri" w:cs="Arial"/>
          <w:bCs/>
          <w:sz w:val="24"/>
          <w:szCs w:val="24"/>
          <w:lang w:eastAsia="en-US"/>
        </w:rPr>
        <w:t xml:space="preserve"> Shopping Centre approximately 200 metres away.</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41.</w:t>
      </w:r>
      <w:r>
        <w:rPr>
          <w:rFonts w:eastAsia="Calibri" w:cs="Arial"/>
          <w:bCs/>
          <w:sz w:val="24"/>
          <w:szCs w:val="24"/>
          <w:lang w:eastAsia="en-US"/>
        </w:rPr>
        <w:tab/>
      </w:r>
      <w:r w:rsidRPr="004332C0">
        <w:rPr>
          <w:rFonts w:eastAsia="Calibri" w:cs="Arial"/>
          <w:bCs/>
          <w:sz w:val="24"/>
          <w:szCs w:val="24"/>
          <w:lang w:eastAsia="en-US"/>
        </w:rPr>
        <w:t>In the wider LCA</w:t>
      </w:r>
      <w:r w:rsidR="009753EF">
        <w:rPr>
          <w:rFonts w:eastAsia="Calibri" w:cs="Arial"/>
          <w:bCs/>
          <w:sz w:val="24"/>
          <w:szCs w:val="24"/>
          <w:lang w:eastAsia="en-US"/>
        </w:rPr>
        <w:t>, within 400 metres of the venue there is a mix of housing and a shopping centre.  In the wider LCA there are schools, churches and sporting venues, no aged care facility and no organisation that specialises in gambling issues.</w:t>
      </w:r>
    </w:p>
    <w:p w:rsidR="009753EF"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lastRenderedPageBreak/>
        <w:t>42.</w:t>
      </w:r>
      <w:r>
        <w:rPr>
          <w:rFonts w:eastAsia="Calibri" w:cs="Arial"/>
          <w:bCs/>
          <w:sz w:val="24"/>
          <w:szCs w:val="24"/>
          <w:lang w:eastAsia="en-US"/>
        </w:rPr>
        <w:tab/>
      </w:r>
      <w:r w:rsidRPr="004332C0">
        <w:rPr>
          <w:rFonts w:eastAsia="Calibri" w:cs="Arial"/>
          <w:bCs/>
          <w:sz w:val="24"/>
          <w:szCs w:val="24"/>
          <w:lang w:eastAsia="en-US"/>
        </w:rPr>
        <w:t xml:space="preserve">It should be noted that the venue has existed on this site for many years without causing any apparent harm to the businesses or locality.  </w:t>
      </w:r>
      <w:r>
        <w:rPr>
          <w:rFonts w:eastAsia="Calibri" w:cs="Arial"/>
          <w:bCs/>
          <w:sz w:val="24"/>
          <w:szCs w:val="24"/>
          <w:lang w:eastAsia="en-US"/>
        </w:rPr>
        <w:t>The Stuart Highway is nearby and pro</w:t>
      </w:r>
      <w:r w:rsidR="009753EF">
        <w:rPr>
          <w:rFonts w:eastAsia="Calibri" w:cs="Arial"/>
          <w:bCs/>
          <w:sz w:val="24"/>
          <w:szCs w:val="24"/>
          <w:lang w:eastAsia="en-US"/>
        </w:rPr>
        <w:t>vides the main arterial link from Katherine</w:t>
      </w:r>
      <w:r>
        <w:rPr>
          <w:rFonts w:eastAsia="Calibri" w:cs="Arial"/>
          <w:bCs/>
          <w:sz w:val="24"/>
          <w:szCs w:val="24"/>
          <w:lang w:eastAsia="en-US"/>
        </w:rPr>
        <w:t xml:space="preserve"> and </w:t>
      </w:r>
      <w:r w:rsidR="009753EF">
        <w:rPr>
          <w:rFonts w:eastAsia="Calibri" w:cs="Arial"/>
          <w:bCs/>
          <w:sz w:val="24"/>
          <w:szCs w:val="24"/>
          <w:lang w:eastAsia="en-US"/>
        </w:rPr>
        <w:t xml:space="preserve">to </w:t>
      </w:r>
      <w:r>
        <w:rPr>
          <w:rFonts w:eastAsia="Calibri" w:cs="Arial"/>
          <w:bCs/>
          <w:sz w:val="24"/>
          <w:szCs w:val="24"/>
          <w:lang w:eastAsia="en-US"/>
        </w:rPr>
        <w:t xml:space="preserve">Darwin; however the club and parking areas are not within sight of the highway.  </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43.</w:t>
      </w:r>
      <w:r>
        <w:rPr>
          <w:rFonts w:eastAsia="Calibri" w:cs="Arial"/>
          <w:bCs/>
          <w:sz w:val="24"/>
          <w:szCs w:val="24"/>
          <w:lang w:eastAsia="en-US"/>
        </w:rPr>
        <w:tab/>
        <w:t xml:space="preserve">The club is required to contribute gaming revenue back into the club to improve facilities and also to the wider community.  With the increase of gaming contributions this </w:t>
      </w:r>
      <w:r w:rsidR="009753EF">
        <w:rPr>
          <w:rFonts w:eastAsia="Calibri" w:cs="Arial"/>
          <w:bCs/>
          <w:sz w:val="24"/>
          <w:szCs w:val="24"/>
          <w:lang w:eastAsia="en-US"/>
        </w:rPr>
        <w:t xml:space="preserve">is expected to continue. </w:t>
      </w:r>
    </w:p>
    <w:p w:rsidR="007811B0"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4</w:t>
      </w:r>
      <w:r w:rsidR="007811B0">
        <w:rPr>
          <w:rFonts w:eastAsia="Calibri" w:cs="Arial"/>
          <w:bCs/>
          <w:sz w:val="24"/>
          <w:szCs w:val="24"/>
          <w:lang w:eastAsia="en-US"/>
        </w:rPr>
        <w:t>4</w:t>
      </w:r>
      <w:r>
        <w:rPr>
          <w:rFonts w:eastAsia="Calibri" w:cs="Arial"/>
          <w:bCs/>
          <w:sz w:val="24"/>
          <w:szCs w:val="24"/>
          <w:lang w:eastAsia="en-US"/>
        </w:rPr>
        <w:t>.</w:t>
      </w:r>
      <w:r>
        <w:rPr>
          <w:rFonts w:eastAsia="Calibri" w:cs="Arial"/>
          <w:bCs/>
          <w:sz w:val="24"/>
          <w:szCs w:val="24"/>
          <w:lang w:eastAsia="en-US"/>
        </w:rPr>
        <w:tab/>
        <w:t xml:space="preserve">The club </w:t>
      </w:r>
      <w:r w:rsidR="009753EF">
        <w:rPr>
          <w:rFonts w:eastAsia="Calibri" w:cs="Arial"/>
          <w:bCs/>
          <w:sz w:val="24"/>
          <w:szCs w:val="24"/>
          <w:lang w:eastAsia="en-US"/>
        </w:rPr>
        <w:t>ran ten charity golf days in 2015 raising over $136K for charity and have made numerous donations to other organisations</w:t>
      </w:r>
      <w:proofErr w:type="gramStart"/>
      <w:r w:rsidR="009753EF">
        <w:rPr>
          <w:rFonts w:eastAsia="Calibri" w:cs="Arial"/>
          <w:bCs/>
          <w:sz w:val="24"/>
          <w:szCs w:val="24"/>
          <w:lang w:eastAsia="en-US"/>
        </w:rPr>
        <w:t>.</w:t>
      </w:r>
      <w:r w:rsidR="007811B0">
        <w:rPr>
          <w:rFonts w:eastAsia="Calibri" w:cs="Arial"/>
          <w:bCs/>
          <w:sz w:val="24"/>
          <w:szCs w:val="24"/>
          <w:lang w:eastAsia="en-US"/>
        </w:rPr>
        <w:t xml:space="preserve">  </w:t>
      </w:r>
      <w:proofErr w:type="gramEnd"/>
      <w:r w:rsidR="007811B0">
        <w:rPr>
          <w:rFonts w:eastAsia="Calibri" w:cs="Arial"/>
          <w:bCs/>
          <w:sz w:val="24"/>
          <w:szCs w:val="24"/>
          <w:lang w:eastAsia="en-US"/>
        </w:rPr>
        <w:t>These have been listed in the CIA.</w:t>
      </w:r>
    </w:p>
    <w:p w:rsidR="008934B6" w:rsidRPr="004332C0"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4</w:t>
      </w:r>
      <w:r w:rsidR="007811B0">
        <w:rPr>
          <w:rFonts w:eastAsia="Calibri" w:cs="Arial"/>
          <w:bCs/>
          <w:sz w:val="24"/>
          <w:szCs w:val="24"/>
          <w:lang w:eastAsia="en-US"/>
        </w:rPr>
        <w:t>5</w:t>
      </w:r>
      <w:r>
        <w:rPr>
          <w:rFonts w:eastAsia="Calibri" w:cs="Arial"/>
          <w:bCs/>
          <w:sz w:val="24"/>
          <w:szCs w:val="24"/>
          <w:lang w:eastAsia="en-US"/>
        </w:rPr>
        <w:t>.</w:t>
      </w:r>
      <w:r>
        <w:rPr>
          <w:rFonts w:eastAsia="Calibri" w:cs="Arial"/>
          <w:bCs/>
          <w:sz w:val="24"/>
          <w:szCs w:val="24"/>
          <w:lang w:eastAsia="en-US"/>
        </w:rPr>
        <w:tab/>
      </w:r>
      <w:r w:rsidRPr="004332C0">
        <w:rPr>
          <w:rFonts w:eastAsia="Calibri" w:cs="Arial"/>
          <w:sz w:val="24"/>
          <w:szCs w:val="24"/>
          <w:lang w:eastAsia="en-US"/>
        </w:rPr>
        <w:t xml:space="preserve">The venue currently holds a gaming machine licence and on the basis of the information available above, I am satisfied that the venue’s location continues to be suitable for the operation of gaming machines.  </w:t>
      </w:r>
    </w:p>
    <w:p w:rsidR="008934B6" w:rsidRPr="006419C4" w:rsidRDefault="008934B6" w:rsidP="00034FAA">
      <w:pPr>
        <w:pStyle w:val="Heading4"/>
        <w:rPr>
          <w:rStyle w:val="Emphasis"/>
          <w:b w:val="0"/>
          <w:i w:val="0"/>
        </w:rPr>
      </w:pPr>
      <w:r w:rsidRPr="006419C4">
        <w:rPr>
          <w:rStyle w:val="Emphasis"/>
          <w:i w:val="0"/>
        </w:rPr>
        <w:t>Appropriateness of problem gambling risk management and responsible gambling strategies</w:t>
      </w:r>
    </w:p>
    <w:p w:rsidR="008934B6" w:rsidRDefault="008934B6" w:rsidP="008934B6">
      <w:pPr>
        <w:spacing w:after="240"/>
        <w:ind w:left="567" w:hanging="567"/>
        <w:jc w:val="both"/>
        <w:rPr>
          <w:rFonts w:cs="Arial"/>
          <w:bCs/>
          <w:szCs w:val="22"/>
        </w:rPr>
      </w:pPr>
      <w:r>
        <w:rPr>
          <w:rFonts w:cs="Arial"/>
          <w:bCs/>
          <w:szCs w:val="22"/>
        </w:rPr>
        <w:t>4</w:t>
      </w:r>
      <w:r w:rsidR="007811B0">
        <w:rPr>
          <w:rFonts w:cs="Arial"/>
          <w:bCs/>
          <w:szCs w:val="22"/>
        </w:rPr>
        <w:t>6</w:t>
      </w:r>
      <w:r>
        <w:rPr>
          <w:rFonts w:cs="Arial"/>
          <w:bCs/>
          <w:szCs w:val="22"/>
        </w:rPr>
        <w:t>.</w:t>
      </w:r>
      <w:r>
        <w:rPr>
          <w:rFonts w:cs="Arial"/>
          <w:bCs/>
          <w:szCs w:val="22"/>
        </w:rPr>
        <w:tab/>
      </w:r>
      <w:r w:rsidRPr="008B3CAB">
        <w:rPr>
          <w:rFonts w:cs="Arial"/>
          <w:bCs/>
          <w:szCs w:val="22"/>
        </w:rPr>
        <w:t xml:space="preserve">The </w:t>
      </w:r>
      <w:r>
        <w:rPr>
          <w:rFonts w:cs="Arial"/>
          <w:bCs/>
          <w:szCs w:val="22"/>
        </w:rPr>
        <w:t xml:space="preserve">CIA quotes the </w:t>
      </w:r>
      <w:r w:rsidRPr="008B3CAB">
        <w:rPr>
          <w:rFonts w:cs="Arial"/>
          <w:bCs/>
          <w:szCs w:val="22"/>
        </w:rPr>
        <w:t>2014 report ‘Gambling Harm in the Northern Territory: An Atlas of Venue Catchments’ which was a report prepared for the Community Benefit Committee through the Department of Business in May 2014, submits that 84% of residents within the Northern Territory present as non-problem gamblers, with the remaining being within the scale of risk.</w:t>
      </w:r>
    </w:p>
    <w:p w:rsidR="008934B6" w:rsidRDefault="008934B6" w:rsidP="008934B6">
      <w:pPr>
        <w:spacing w:after="240"/>
        <w:ind w:left="567" w:hanging="567"/>
        <w:jc w:val="both"/>
        <w:rPr>
          <w:rFonts w:cs="Arial"/>
          <w:bCs/>
          <w:szCs w:val="22"/>
        </w:rPr>
      </w:pPr>
      <w:r>
        <w:rPr>
          <w:rFonts w:cs="Arial"/>
          <w:bCs/>
          <w:szCs w:val="22"/>
        </w:rPr>
        <w:t>4</w:t>
      </w:r>
      <w:r w:rsidR="007811B0">
        <w:rPr>
          <w:rFonts w:cs="Arial"/>
          <w:bCs/>
          <w:szCs w:val="22"/>
        </w:rPr>
        <w:t>7</w:t>
      </w:r>
      <w:r>
        <w:rPr>
          <w:rFonts w:cs="Arial"/>
          <w:bCs/>
          <w:szCs w:val="22"/>
        </w:rPr>
        <w:t>.</w:t>
      </w:r>
      <w:r>
        <w:rPr>
          <w:rFonts w:cs="Arial"/>
          <w:bCs/>
          <w:szCs w:val="22"/>
        </w:rPr>
        <w:tab/>
        <w:t xml:space="preserve">Due to a low response rate of </w:t>
      </w:r>
      <w:r w:rsidR="007811B0">
        <w:rPr>
          <w:rFonts w:cs="Arial"/>
          <w:bCs/>
          <w:szCs w:val="22"/>
        </w:rPr>
        <w:t>6</w:t>
      </w:r>
      <w:r>
        <w:rPr>
          <w:rFonts w:cs="Arial"/>
          <w:bCs/>
          <w:szCs w:val="22"/>
        </w:rPr>
        <w:t xml:space="preserve">8 from a catchment of </w:t>
      </w:r>
      <w:r w:rsidR="007811B0">
        <w:rPr>
          <w:rFonts w:cs="Arial"/>
          <w:bCs/>
          <w:szCs w:val="22"/>
        </w:rPr>
        <w:t>74</w:t>
      </w:r>
      <w:r>
        <w:rPr>
          <w:rFonts w:cs="Arial"/>
          <w:bCs/>
          <w:szCs w:val="22"/>
        </w:rPr>
        <w:t>1 respondents, the CIA states specific figures relating to this Applicant are not available.  Whilst this does not assist in the assessment of the application, it is noted a number of previous CIA’s submitted to the Director-General suggest a cautious approach be taken in relying on figures provided due to the low level of respondents.</w:t>
      </w:r>
    </w:p>
    <w:p w:rsidR="008934B6" w:rsidRDefault="008934B6" w:rsidP="008934B6">
      <w:pPr>
        <w:spacing w:after="240"/>
        <w:ind w:left="567" w:hanging="567"/>
        <w:jc w:val="both"/>
        <w:rPr>
          <w:rFonts w:cs="Arial"/>
          <w:bCs/>
          <w:szCs w:val="22"/>
        </w:rPr>
      </w:pPr>
      <w:r>
        <w:rPr>
          <w:rFonts w:cs="Arial"/>
          <w:bCs/>
          <w:szCs w:val="22"/>
        </w:rPr>
        <w:t>4</w:t>
      </w:r>
      <w:r w:rsidR="007811B0">
        <w:rPr>
          <w:rFonts w:cs="Arial"/>
          <w:bCs/>
          <w:szCs w:val="22"/>
        </w:rPr>
        <w:t>8</w:t>
      </w:r>
      <w:r>
        <w:rPr>
          <w:rFonts w:cs="Arial"/>
          <w:bCs/>
          <w:szCs w:val="22"/>
        </w:rPr>
        <w:t>.</w:t>
      </w:r>
      <w:r>
        <w:rPr>
          <w:rFonts w:cs="Arial"/>
          <w:bCs/>
          <w:szCs w:val="22"/>
        </w:rPr>
        <w:tab/>
        <w:t>The CIA also sets out the policy and procedures underpinning the responsible delivery of gaming services relevant to the venue.  Harm minimisation strategies and measures including exclusion provisions, cash limits, restrictions on cheque chasing and the location of the automatic teller machine away from the gaming room are in existence in the premises.  These are also requirements that must be met to ensure the premises comply with gaming machine audits conducted by Licensing NT officers.</w:t>
      </w:r>
    </w:p>
    <w:p w:rsidR="008934B6" w:rsidRDefault="008934B6" w:rsidP="008934B6">
      <w:pPr>
        <w:spacing w:after="240"/>
        <w:ind w:left="567" w:hanging="567"/>
        <w:jc w:val="both"/>
        <w:rPr>
          <w:rFonts w:cs="Arial"/>
          <w:bCs/>
          <w:szCs w:val="22"/>
        </w:rPr>
      </w:pPr>
      <w:r>
        <w:rPr>
          <w:rFonts w:cs="Arial"/>
          <w:bCs/>
          <w:szCs w:val="22"/>
        </w:rPr>
        <w:t>4</w:t>
      </w:r>
      <w:r w:rsidR="007811B0">
        <w:rPr>
          <w:rFonts w:cs="Arial"/>
          <w:bCs/>
          <w:szCs w:val="22"/>
        </w:rPr>
        <w:t>8</w:t>
      </w:r>
      <w:r>
        <w:rPr>
          <w:rFonts w:cs="Arial"/>
          <w:bCs/>
          <w:szCs w:val="22"/>
        </w:rPr>
        <w:t>.</w:t>
      </w:r>
      <w:r>
        <w:rPr>
          <w:rFonts w:cs="Arial"/>
          <w:bCs/>
          <w:szCs w:val="22"/>
        </w:rPr>
        <w:tab/>
      </w:r>
      <w:r w:rsidRPr="008F70BE">
        <w:rPr>
          <w:rFonts w:cs="Arial"/>
          <w:bCs/>
          <w:szCs w:val="22"/>
        </w:rPr>
        <w:t xml:space="preserve">Further information was sought from the Applicant in relation to this application and as a result, a copy of the venue’s Responsible Gambling Incident Register was provided.  </w:t>
      </w:r>
      <w:r>
        <w:rPr>
          <w:rFonts w:cs="Arial"/>
          <w:bCs/>
          <w:szCs w:val="22"/>
        </w:rPr>
        <w:t xml:space="preserve">There are two persons recorded as self-excluded and </w:t>
      </w:r>
      <w:r w:rsidR="007811B0">
        <w:rPr>
          <w:rFonts w:cs="Arial"/>
          <w:bCs/>
          <w:szCs w:val="22"/>
        </w:rPr>
        <w:t>they submit they record all incidents however there are none of note</w:t>
      </w:r>
      <w:r>
        <w:rPr>
          <w:rFonts w:cs="Arial"/>
          <w:bCs/>
          <w:szCs w:val="22"/>
        </w:rPr>
        <w:t>.</w:t>
      </w:r>
    </w:p>
    <w:p w:rsidR="008934B6" w:rsidRDefault="007811B0" w:rsidP="008934B6">
      <w:pPr>
        <w:spacing w:after="240"/>
        <w:ind w:left="567" w:hanging="567"/>
        <w:jc w:val="both"/>
        <w:rPr>
          <w:rFonts w:cs="Arial"/>
          <w:bCs/>
          <w:szCs w:val="22"/>
        </w:rPr>
      </w:pPr>
      <w:r>
        <w:rPr>
          <w:rFonts w:cs="Arial"/>
          <w:bCs/>
          <w:szCs w:val="22"/>
        </w:rPr>
        <w:t>49</w:t>
      </w:r>
      <w:r w:rsidR="008934B6">
        <w:rPr>
          <w:rFonts w:cs="Arial"/>
          <w:bCs/>
          <w:szCs w:val="22"/>
        </w:rPr>
        <w:t>.</w:t>
      </w:r>
      <w:r w:rsidR="008934B6">
        <w:rPr>
          <w:rFonts w:cs="Arial"/>
          <w:bCs/>
          <w:szCs w:val="22"/>
        </w:rPr>
        <w:tab/>
        <w:t xml:space="preserve">There are few entries and the lack of </w:t>
      </w:r>
      <w:r w:rsidR="008934B6" w:rsidRPr="008F70BE">
        <w:rPr>
          <w:rFonts w:cs="Arial"/>
          <w:bCs/>
          <w:szCs w:val="22"/>
        </w:rPr>
        <w:t xml:space="preserve">entries </w:t>
      </w:r>
      <w:r w:rsidR="008934B6">
        <w:rPr>
          <w:rFonts w:cs="Arial"/>
          <w:bCs/>
          <w:szCs w:val="22"/>
        </w:rPr>
        <w:t xml:space="preserve">could </w:t>
      </w:r>
      <w:r w:rsidR="008934B6" w:rsidRPr="008F70BE">
        <w:rPr>
          <w:rFonts w:cs="Arial"/>
          <w:bCs/>
          <w:szCs w:val="22"/>
        </w:rPr>
        <w:t xml:space="preserve">raise concerns </w:t>
      </w:r>
      <w:r w:rsidR="008934B6">
        <w:rPr>
          <w:rFonts w:cs="Arial"/>
          <w:bCs/>
          <w:szCs w:val="22"/>
        </w:rPr>
        <w:t xml:space="preserve">that incidents are not being properly recorded, alternatively it may simply be that there has been so few incidents to record.  It is submitted </w:t>
      </w:r>
      <w:r w:rsidR="008934B6" w:rsidRPr="008F70BE">
        <w:rPr>
          <w:rFonts w:cs="Arial"/>
          <w:bCs/>
          <w:szCs w:val="22"/>
        </w:rPr>
        <w:t>the management of the business conducted under the Gaming Machine Licence</w:t>
      </w:r>
      <w:r w:rsidR="008934B6">
        <w:rPr>
          <w:rFonts w:cs="Arial"/>
          <w:bCs/>
          <w:szCs w:val="22"/>
        </w:rPr>
        <w:t xml:space="preserve"> and th</w:t>
      </w:r>
      <w:r w:rsidR="008934B6" w:rsidRPr="008F70BE">
        <w:rPr>
          <w:rFonts w:cs="Arial"/>
          <w:bCs/>
          <w:szCs w:val="22"/>
        </w:rPr>
        <w:t xml:space="preserve">e manner in which the Applicant conducts and manages </w:t>
      </w:r>
      <w:r w:rsidR="008934B6">
        <w:rPr>
          <w:rFonts w:cs="Arial"/>
          <w:bCs/>
          <w:szCs w:val="22"/>
        </w:rPr>
        <w:t xml:space="preserve">the </w:t>
      </w:r>
      <w:r w:rsidR="008934B6" w:rsidRPr="008F70BE">
        <w:rPr>
          <w:rFonts w:cs="Arial"/>
          <w:bCs/>
          <w:szCs w:val="22"/>
        </w:rPr>
        <w:t>overall business of the premises</w:t>
      </w:r>
      <w:r w:rsidR="008934B6">
        <w:rPr>
          <w:rFonts w:cs="Arial"/>
          <w:bCs/>
          <w:szCs w:val="22"/>
        </w:rPr>
        <w:t xml:space="preserve"> may cause there to be few, if any incidents or concern in relation to gaming on the premises.</w:t>
      </w:r>
    </w:p>
    <w:p w:rsidR="008934B6" w:rsidRDefault="008934B6" w:rsidP="008934B6">
      <w:pPr>
        <w:spacing w:after="240"/>
        <w:ind w:left="567" w:hanging="567"/>
        <w:jc w:val="both"/>
        <w:rPr>
          <w:rFonts w:cs="Arial"/>
          <w:bCs/>
          <w:szCs w:val="22"/>
        </w:rPr>
      </w:pPr>
      <w:r>
        <w:rPr>
          <w:rFonts w:cs="Arial"/>
          <w:bCs/>
          <w:szCs w:val="22"/>
        </w:rPr>
        <w:t>5</w:t>
      </w:r>
      <w:r w:rsidR="007811B0">
        <w:rPr>
          <w:rFonts w:cs="Arial"/>
          <w:bCs/>
          <w:szCs w:val="22"/>
        </w:rPr>
        <w:t>0</w:t>
      </w:r>
      <w:r>
        <w:rPr>
          <w:rFonts w:cs="Arial"/>
          <w:bCs/>
          <w:szCs w:val="22"/>
        </w:rPr>
        <w:t>.</w:t>
      </w:r>
      <w:r>
        <w:rPr>
          <w:rFonts w:cs="Arial"/>
          <w:bCs/>
          <w:szCs w:val="22"/>
        </w:rPr>
        <w:tab/>
      </w:r>
      <w:r w:rsidRPr="008F70BE">
        <w:rPr>
          <w:rFonts w:cs="Arial"/>
          <w:bCs/>
          <w:szCs w:val="22"/>
        </w:rPr>
        <w:t>The policies in place at the</w:t>
      </w:r>
      <w:r>
        <w:rPr>
          <w:rFonts w:cs="Arial"/>
          <w:bCs/>
          <w:szCs w:val="22"/>
        </w:rPr>
        <w:t xml:space="preserve"> venue</w:t>
      </w:r>
      <w:r w:rsidRPr="008F70BE">
        <w:rPr>
          <w:rFonts w:cs="Arial"/>
          <w:bCs/>
          <w:szCs w:val="22"/>
        </w:rPr>
        <w:t xml:space="preserve"> at present are compliant with the </w:t>
      </w:r>
      <w:r w:rsidRPr="0037611B">
        <w:rPr>
          <w:rFonts w:cs="Arial"/>
          <w:bCs/>
          <w:i/>
          <w:szCs w:val="22"/>
        </w:rPr>
        <w:t>NT Code of Practice for Responsible Gambling (2016)</w:t>
      </w:r>
      <w:r w:rsidRPr="008F70BE">
        <w:rPr>
          <w:rFonts w:cs="Arial"/>
          <w:bCs/>
          <w:szCs w:val="22"/>
        </w:rPr>
        <w:t xml:space="preserve"> and there is no indication that an </w:t>
      </w:r>
      <w:r w:rsidRPr="008F70BE">
        <w:rPr>
          <w:rFonts w:cs="Arial"/>
          <w:szCs w:val="24"/>
        </w:rPr>
        <w:t>increase</w:t>
      </w:r>
      <w:r w:rsidRPr="008F70BE">
        <w:rPr>
          <w:rFonts w:cs="Arial"/>
          <w:bCs/>
          <w:szCs w:val="22"/>
        </w:rPr>
        <w:t xml:space="preserve"> in the number of gaming machines at the venue would require any amendment or addition to those policies or existing procedures relating to the management and monitoring of gaming. </w:t>
      </w:r>
    </w:p>
    <w:p w:rsidR="0037611B" w:rsidRDefault="0037611B" w:rsidP="008934B6">
      <w:pPr>
        <w:spacing w:after="240"/>
        <w:ind w:left="567" w:hanging="567"/>
        <w:jc w:val="both"/>
        <w:rPr>
          <w:rFonts w:cs="Arial"/>
          <w:bCs/>
          <w:szCs w:val="22"/>
        </w:rPr>
      </w:pPr>
    </w:p>
    <w:p w:rsidR="008934B6" w:rsidRDefault="008934B6" w:rsidP="00034FAA">
      <w:pPr>
        <w:pStyle w:val="Heading4"/>
        <w:rPr>
          <w:rStyle w:val="Emphasis"/>
          <w:b w:val="0"/>
          <w:i w:val="0"/>
        </w:rPr>
      </w:pPr>
      <w:r w:rsidRPr="00587446">
        <w:rPr>
          <w:rStyle w:val="Emphasis"/>
          <w:i w:val="0"/>
        </w:rPr>
        <w:lastRenderedPageBreak/>
        <w:t>Economic impact - contribution to the com</w:t>
      </w:r>
      <w:r>
        <w:rPr>
          <w:rStyle w:val="Emphasis"/>
          <w:i w:val="0"/>
        </w:rPr>
        <w:t xml:space="preserve">munity, employment creation and </w:t>
      </w:r>
      <w:r w:rsidRPr="00587446">
        <w:rPr>
          <w:rStyle w:val="Emphasis"/>
          <w:i w:val="0"/>
        </w:rPr>
        <w:t>significance/reliance of the venue to or on tourism</w:t>
      </w:r>
    </w:p>
    <w:p w:rsidR="007811B0" w:rsidRDefault="008934B6" w:rsidP="008934B6">
      <w:pPr>
        <w:spacing w:after="240"/>
        <w:ind w:left="567" w:hanging="567"/>
        <w:jc w:val="both"/>
        <w:rPr>
          <w:rFonts w:cs="Arial"/>
          <w:bCs/>
          <w:szCs w:val="22"/>
        </w:rPr>
      </w:pPr>
      <w:r>
        <w:rPr>
          <w:rStyle w:val="Emphasis"/>
          <w:i w:val="0"/>
        </w:rPr>
        <w:t>5</w:t>
      </w:r>
      <w:r w:rsidR="007811B0">
        <w:rPr>
          <w:rStyle w:val="Emphasis"/>
          <w:i w:val="0"/>
        </w:rPr>
        <w:t>3</w:t>
      </w:r>
      <w:r>
        <w:rPr>
          <w:rStyle w:val="Emphasis"/>
          <w:i w:val="0"/>
        </w:rPr>
        <w:t>.</w:t>
      </w:r>
      <w:r>
        <w:rPr>
          <w:rStyle w:val="Emphasis"/>
          <w:i w:val="0"/>
        </w:rPr>
        <w:tab/>
      </w:r>
      <w:r>
        <w:rPr>
          <w:rFonts w:cs="Arial"/>
          <w:bCs/>
          <w:szCs w:val="22"/>
        </w:rPr>
        <w:t xml:space="preserve">The CIA states the venue currently employs </w:t>
      </w:r>
      <w:r w:rsidR="007811B0">
        <w:rPr>
          <w:rFonts w:cs="Arial"/>
          <w:bCs/>
          <w:szCs w:val="22"/>
        </w:rPr>
        <w:t xml:space="preserve">ten </w:t>
      </w:r>
      <w:r>
        <w:rPr>
          <w:rFonts w:cs="Arial"/>
          <w:bCs/>
          <w:szCs w:val="22"/>
        </w:rPr>
        <w:t xml:space="preserve">staff, all local residents with </w:t>
      </w:r>
      <w:r w:rsidR="007811B0">
        <w:rPr>
          <w:rFonts w:cs="Arial"/>
          <w:bCs/>
          <w:szCs w:val="22"/>
        </w:rPr>
        <w:t>three</w:t>
      </w:r>
      <w:r>
        <w:rPr>
          <w:rFonts w:cs="Arial"/>
          <w:bCs/>
          <w:szCs w:val="22"/>
        </w:rPr>
        <w:t xml:space="preserve"> permanent and </w:t>
      </w:r>
      <w:r w:rsidR="007811B0">
        <w:rPr>
          <w:rFonts w:cs="Arial"/>
          <w:bCs/>
          <w:szCs w:val="22"/>
        </w:rPr>
        <w:t xml:space="preserve">seven </w:t>
      </w:r>
      <w:r>
        <w:rPr>
          <w:rFonts w:cs="Arial"/>
          <w:bCs/>
          <w:szCs w:val="22"/>
        </w:rPr>
        <w:t>casual</w:t>
      </w:r>
      <w:proofErr w:type="gramStart"/>
      <w:r>
        <w:rPr>
          <w:rFonts w:cs="Arial"/>
          <w:bCs/>
          <w:szCs w:val="22"/>
        </w:rPr>
        <w:t xml:space="preserve">.  </w:t>
      </w:r>
      <w:proofErr w:type="gramEnd"/>
      <w:r w:rsidR="007811B0">
        <w:rPr>
          <w:rFonts w:cs="Arial"/>
          <w:bCs/>
          <w:szCs w:val="22"/>
        </w:rPr>
        <w:t>The restaurant is leased and the club is using a company to maintain the golf course.  They anticipate in the event this application is approved they will need to employ additional personnel.</w:t>
      </w:r>
    </w:p>
    <w:p w:rsidR="008934B6" w:rsidRDefault="008934B6" w:rsidP="008934B6">
      <w:pPr>
        <w:spacing w:after="240"/>
        <w:ind w:left="567" w:hanging="567"/>
        <w:jc w:val="both"/>
        <w:rPr>
          <w:rFonts w:cs="Arial"/>
          <w:bCs/>
          <w:szCs w:val="22"/>
        </w:rPr>
      </w:pPr>
      <w:r>
        <w:rPr>
          <w:rFonts w:cs="Arial"/>
          <w:bCs/>
          <w:szCs w:val="22"/>
        </w:rPr>
        <w:t>5</w:t>
      </w:r>
      <w:r w:rsidR="007811B0">
        <w:rPr>
          <w:rFonts w:cs="Arial"/>
          <w:bCs/>
          <w:szCs w:val="22"/>
        </w:rPr>
        <w:t>4</w:t>
      </w:r>
      <w:r>
        <w:rPr>
          <w:rFonts w:cs="Arial"/>
          <w:bCs/>
          <w:szCs w:val="22"/>
        </w:rPr>
        <w:t>.</w:t>
      </w:r>
      <w:r>
        <w:rPr>
          <w:rFonts w:cs="Arial"/>
          <w:bCs/>
          <w:szCs w:val="22"/>
        </w:rPr>
        <w:tab/>
        <w:t>The CIA reports 23 organisations were contacted to ascertain their views on the potential impact of the application within the LCA.  Eight organisations responded and their responses are provided below.</w:t>
      </w:r>
      <w:r w:rsidR="007811B0">
        <w:rPr>
          <w:rFonts w:cs="Arial"/>
          <w:bCs/>
          <w:szCs w:val="22"/>
        </w:rPr>
        <w:t xml:space="preserve">  These organisations included Darwin Aboriginal &amp; Islander Women’s Shelter, the Chamber of Commerce, Anula Primary School, Breakthrough Psychology, St Vincent de Paul Society, Karama Child Care Centre, Darwin International Church and </w:t>
      </w:r>
      <w:proofErr w:type="spellStart"/>
      <w:r w:rsidR="007811B0">
        <w:rPr>
          <w:rFonts w:cs="Arial"/>
          <w:bCs/>
          <w:szCs w:val="22"/>
        </w:rPr>
        <w:t>Sommerville</w:t>
      </w:r>
      <w:proofErr w:type="spellEnd"/>
      <w:r w:rsidR="007811B0">
        <w:rPr>
          <w:rFonts w:cs="Arial"/>
          <w:bCs/>
          <w:szCs w:val="22"/>
        </w:rPr>
        <w:t xml:space="preserve"> Community Services.</w:t>
      </w:r>
    </w:p>
    <w:p w:rsidR="007811B0" w:rsidRDefault="007811B0" w:rsidP="008934B6">
      <w:pPr>
        <w:spacing w:after="240"/>
        <w:ind w:left="567" w:hanging="567"/>
        <w:jc w:val="both"/>
        <w:rPr>
          <w:rFonts w:cs="Arial"/>
          <w:bCs/>
          <w:szCs w:val="22"/>
        </w:rPr>
      </w:pPr>
      <w:r>
        <w:rPr>
          <w:rFonts w:cs="Arial"/>
          <w:bCs/>
          <w:szCs w:val="22"/>
        </w:rPr>
        <w:t>55.</w:t>
      </w:r>
      <w:r>
        <w:rPr>
          <w:rFonts w:cs="Arial"/>
          <w:bCs/>
          <w:szCs w:val="22"/>
        </w:rPr>
        <w:tab/>
        <w:t xml:space="preserve">Invariably each comment suggested there would be a negative impact in the event additional gaming machines are approved.  </w:t>
      </w:r>
      <w:r w:rsidR="005B1EE2" w:rsidRPr="005B1EE2">
        <w:rPr>
          <w:rFonts w:cs="Arial"/>
          <w:bCs/>
          <w:szCs w:val="22"/>
        </w:rPr>
        <w:t xml:space="preserve">Upon reviewing these responses, I note that a common theme among the respondents is that gaming machines target vulnerable groups.  </w:t>
      </w:r>
    </w:p>
    <w:p w:rsidR="008934B6" w:rsidRDefault="005B1EE2" w:rsidP="005B1EE2">
      <w:pPr>
        <w:spacing w:after="240"/>
        <w:ind w:left="567" w:hanging="567"/>
        <w:jc w:val="both"/>
        <w:rPr>
          <w:rFonts w:cs="Arial"/>
          <w:bCs/>
          <w:szCs w:val="22"/>
        </w:rPr>
      </w:pPr>
      <w:r>
        <w:rPr>
          <w:rFonts w:cs="Arial"/>
          <w:bCs/>
          <w:szCs w:val="22"/>
        </w:rPr>
        <w:t>56.</w:t>
      </w:r>
      <w:r>
        <w:rPr>
          <w:rFonts w:cs="Arial"/>
          <w:bCs/>
          <w:szCs w:val="22"/>
        </w:rPr>
        <w:tab/>
        <w:t>A patron survey was undertaken by the venue with seven patrons providing written responses most provided a name.  All comments were supportive of the application.  This is very small representation of the total number of members and therefore what weight may be placed on the submissions is able to be challenged.</w:t>
      </w:r>
    </w:p>
    <w:p w:rsidR="008934B6" w:rsidRDefault="008934B6" w:rsidP="008934B6">
      <w:pPr>
        <w:spacing w:after="240"/>
        <w:ind w:left="567" w:hanging="567"/>
        <w:jc w:val="both"/>
        <w:rPr>
          <w:rFonts w:cs="Arial"/>
          <w:bCs/>
          <w:szCs w:val="22"/>
        </w:rPr>
      </w:pPr>
      <w:r>
        <w:rPr>
          <w:rFonts w:cs="Arial"/>
          <w:bCs/>
          <w:szCs w:val="22"/>
        </w:rPr>
        <w:t>63.</w:t>
      </w:r>
      <w:r>
        <w:rPr>
          <w:rFonts w:cs="Arial"/>
          <w:bCs/>
          <w:szCs w:val="22"/>
        </w:rPr>
        <w:tab/>
      </w:r>
      <w:r w:rsidRPr="00D92E7A">
        <w:rPr>
          <w:rFonts w:cs="Arial"/>
          <w:bCs/>
          <w:szCs w:val="22"/>
        </w:rPr>
        <w:t>Whilst the concerns expressed by those organisations that did complete the Community Representative Feedback survey are noted and taken into account they cannot, in my view be afforded sufficient weight to persuade me to reject the application on these responses alone</w:t>
      </w:r>
    </w:p>
    <w:p w:rsidR="008934B6" w:rsidRDefault="008934B6" w:rsidP="00034FAA">
      <w:pPr>
        <w:pStyle w:val="Heading4"/>
      </w:pPr>
      <w:r w:rsidRPr="00980A08">
        <w:t>Written submissions in response to the application</w:t>
      </w:r>
    </w:p>
    <w:p w:rsidR="008934B6" w:rsidRDefault="008934B6" w:rsidP="008934B6">
      <w:pPr>
        <w:spacing w:after="240"/>
        <w:ind w:left="567" w:hanging="567"/>
        <w:jc w:val="both"/>
        <w:rPr>
          <w:rFonts w:cs="Arial"/>
          <w:szCs w:val="24"/>
        </w:rPr>
      </w:pPr>
      <w:r w:rsidRPr="00D92E7A">
        <w:rPr>
          <w:rFonts w:cs="Arial"/>
          <w:bCs/>
          <w:szCs w:val="22"/>
        </w:rPr>
        <w:t>6</w:t>
      </w:r>
      <w:r>
        <w:rPr>
          <w:rFonts w:cs="Arial"/>
          <w:bCs/>
          <w:szCs w:val="22"/>
        </w:rPr>
        <w:t>4.</w:t>
      </w:r>
      <w:r>
        <w:rPr>
          <w:rFonts w:cs="Arial"/>
          <w:bCs/>
          <w:szCs w:val="22"/>
        </w:rPr>
        <w:tab/>
      </w:r>
      <w:r w:rsidRPr="00655618">
        <w:rPr>
          <w:rFonts w:cs="Arial"/>
          <w:szCs w:val="24"/>
        </w:rPr>
        <w:t xml:space="preserve">As required by section 41B of the Act, notification of the application was advertised in the Northern Territory News on </w:t>
      </w:r>
      <w:r w:rsidR="005B1EE2">
        <w:rPr>
          <w:rFonts w:cs="Arial"/>
          <w:szCs w:val="24"/>
        </w:rPr>
        <w:t>27 May</w:t>
      </w:r>
      <w:r>
        <w:rPr>
          <w:rFonts w:cs="Arial"/>
          <w:szCs w:val="24"/>
        </w:rPr>
        <w:t xml:space="preserve"> 2016</w:t>
      </w:r>
      <w:proofErr w:type="gramStart"/>
      <w:r w:rsidRPr="00655618">
        <w:rPr>
          <w:rFonts w:cs="Arial"/>
          <w:szCs w:val="24"/>
        </w:rPr>
        <w:t xml:space="preserve">.  </w:t>
      </w:r>
      <w:proofErr w:type="gramEnd"/>
      <w:r w:rsidRPr="00655618">
        <w:rPr>
          <w:rFonts w:cs="Arial"/>
          <w:szCs w:val="24"/>
        </w:rPr>
        <w:t xml:space="preserve">Pursuant to the Act, a written submission may be made to the Director-General </w:t>
      </w:r>
      <w:r w:rsidRPr="00B3067F">
        <w:rPr>
          <w:rFonts w:cs="Arial"/>
          <w:szCs w:val="24"/>
        </w:rPr>
        <w:t>within 30 days of the notification.</w:t>
      </w:r>
    </w:p>
    <w:p w:rsidR="008934B6" w:rsidRDefault="008934B6" w:rsidP="008934B6">
      <w:pPr>
        <w:spacing w:after="240"/>
        <w:ind w:left="567" w:hanging="567"/>
        <w:jc w:val="both"/>
        <w:rPr>
          <w:rFonts w:cs="Arial"/>
          <w:szCs w:val="24"/>
        </w:rPr>
      </w:pPr>
      <w:r>
        <w:rPr>
          <w:rFonts w:cs="Arial"/>
          <w:szCs w:val="24"/>
        </w:rPr>
        <w:t>65.</w:t>
      </w:r>
      <w:r>
        <w:rPr>
          <w:rFonts w:cs="Arial"/>
          <w:szCs w:val="24"/>
        </w:rPr>
        <w:tab/>
        <w:t xml:space="preserve">No submissions were received as a result of the public advertising.  Despite this the author is aware of a general </w:t>
      </w:r>
      <w:r w:rsidRPr="00B3067F">
        <w:rPr>
          <w:rFonts w:cs="Arial"/>
          <w:szCs w:val="24"/>
        </w:rPr>
        <w:t xml:space="preserve">submission </w:t>
      </w:r>
      <w:r>
        <w:rPr>
          <w:rFonts w:cs="Arial"/>
          <w:szCs w:val="24"/>
        </w:rPr>
        <w:t>that has been r</w:t>
      </w:r>
      <w:r w:rsidRPr="00B3067F">
        <w:rPr>
          <w:rFonts w:cs="Arial"/>
          <w:szCs w:val="24"/>
        </w:rPr>
        <w:t>eceived from Amity Community Services Inc (</w:t>
      </w:r>
      <w:r>
        <w:rPr>
          <w:rFonts w:cs="Arial"/>
          <w:szCs w:val="24"/>
        </w:rPr>
        <w:t>“</w:t>
      </w:r>
      <w:r w:rsidRPr="00B3067F">
        <w:rPr>
          <w:rFonts w:cs="Arial"/>
          <w:szCs w:val="24"/>
        </w:rPr>
        <w:t>Amity</w:t>
      </w:r>
      <w:r>
        <w:rPr>
          <w:rFonts w:cs="Arial"/>
          <w:szCs w:val="24"/>
        </w:rPr>
        <w:t>”</w:t>
      </w:r>
      <w:r w:rsidRPr="00B3067F">
        <w:rPr>
          <w:rFonts w:cs="Arial"/>
          <w:szCs w:val="24"/>
        </w:rPr>
        <w:t>)</w:t>
      </w:r>
      <w:r>
        <w:rPr>
          <w:rFonts w:cs="Arial"/>
          <w:szCs w:val="24"/>
        </w:rPr>
        <w:t>, for other applications</w:t>
      </w:r>
      <w:r w:rsidRPr="00B3067F">
        <w:rPr>
          <w:rFonts w:cs="Arial"/>
          <w:szCs w:val="24"/>
        </w:rPr>
        <w:t>.</w:t>
      </w:r>
    </w:p>
    <w:p w:rsidR="008934B6" w:rsidRDefault="008934B6" w:rsidP="008934B6">
      <w:pPr>
        <w:keepNext/>
        <w:spacing w:after="120"/>
        <w:ind w:left="567" w:hanging="567"/>
        <w:jc w:val="both"/>
        <w:rPr>
          <w:rFonts w:cs="Arial"/>
          <w:szCs w:val="24"/>
        </w:rPr>
      </w:pPr>
      <w:r>
        <w:rPr>
          <w:rFonts w:cs="Arial"/>
          <w:szCs w:val="24"/>
        </w:rPr>
        <w:t>66.</w:t>
      </w:r>
      <w:r>
        <w:rPr>
          <w:rFonts w:cs="Arial"/>
          <w:szCs w:val="24"/>
        </w:rPr>
        <w:tab/>
      </w:r>
      <w:r w:rsidRPr="00B3067F">
        <w:rPr>
          <w:rFonts w:cs="Arial"/>
          <w:bCs/>
          <w:szCs w:val="22"/>
        </w:rPr>
        <w:t>Th</w:t>
      </w:r>
      <w:r>
        <w:rPr>
          <w:rFonts w:cs="Arial"/>
          <w:bCs/>
          <w:szCs w:val="22"/>
        </w:rPr>
        <w:t>at</w:t>
      </w:r>
      <w:r w:rsidRPr="00B3067F">
        <w:rPr>
          <w:rFonts w:cs="Arial"/>
          <w:bCs/>
          <w:szCs w:val="22"/>
        </w:rPr>
        <w:t xml:space="preserve"> submission states that Amity has been working in the area of gambling for over two decades and</w:t>
      </w:r>
      <w:r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w:t>
      </w:r>
    </w:p>
    <w:p w:rsidR="008934B6" w:rsidRDefault="008934B6" w:rsidP="008934B6">
      <w:pPr>
        <w:keepNext/>
        <w:spacing w:after="120"/>
        <w:ind w:left="567" w:hanging="567"/>
        <w:jc w:val="both"/>
        <w:rPr>
          <w:rFonts w:cs="Arial"/>
          <w:szCs w:val="24"/>
        </w:rPr>
      </w:pPr>
      <w:r>
        <w:rPr>
          <w:rFonts w:cs="Arial"/>
          <w:szCs w:val="24"/>
        </w:rPr>
        <w:t>67.</w:t>
      </w:r>
      <w:r>
        <w:rPr>
          <w:rFonts w:cs="Arial"/>
          <w:szCs w:val="24"/>
        </w:rPr>
        <w:tab/>
      </w:r>
      <w:r w:rsidRPr="00B3067F">
        <w:rPr>
          <w:rFonts w:cs="Arial"/>
          <w:szCs w:val="24"/>
        </w:rPr>
        <w:t>Amity works predominately in the areas of prevention of and intervention in problem gambling areas by providing extensive training, education, community liaison and health promotion in consultation with the gambling industry</w:t>
      </w:r>
      <w:proofErr w:type="gramStart"/>
      <w:r w:rsidRPr="00B3067F">
        <w:rPr>
          <w:rFonts w:cs="Arial"/>
          <w:szCs w:val="24"/>
        </w:rPr>
        <w:t xml:space="preserve">. </w:t>
      </w:r>
      <w:r>
        <w:rPr>
          <w:rFonts w:cs="Arial"/>
          <w:szCs w:val="24"/>
        </w:rPr>
        <w:t xml:space="preserve"> </w:t>
      </w:r>
      <w:proofErr w:type="gramEnd"/>
      <w:r w:rsidRPr="00B3067F">
        <w:rPr>
          <w:rFonts w:cs="Arial"/>
          <w:szCs w:val="24"/>
        </w:rPr>
        <w:t>Amity provides its services throughout the Northern Territory with the aim of implementing harm minimisation strategies for safer gambling.</w:t>
      </w:r>
    </w:p>
    <w:p w:rsidR="008934B6" w:rsidRDefault="008934B6" w:rsidP="008934B6">
      <w:pPr>
        <w:keepNext/>
        <w:spacing w:after="120"/>
        <w:ind w:left="567" w:hanging="567"/>
        <w:jc w:val="both"/>
        <w:rPr>
          <w:rFonts w:cs="Arial"/>
          <w:szCs w:val="24"/>
        </w:rPr>
      </w:pPr>
      <w:r>
        <w:rPr>
          <w:rFonts w:cs="Arial"/>
          <w:szCs w:val="24"/>
        </w:rPr>
        <w:t>68.</w:t>
      </w:r>
      <w:r>
        <w:rPr>
          <w:rFonts w:cs="Arial"/>
          <w:szCs w:val="24"/>
        </w:rPr>
        <w:tab/>
        <w:t xml:space="preserve">As there was no specific submission in relation to this application by </w:t>
      </w:r>
      <w:r w:rsidRPr="00B3067F">
        <w:rPr>
          <w:rFonts w:cs="Arial"/>
          <w:szCs w:val="24"/>
        </w:rPr>
        <w:t>Amity</w:t>
      </w:r>
      <w:r>
        <w:rPr>
          <w:rFonts w:cs="Arial"/>
          <w:szCs w:val="24"/>
        </w:rPr>
        <w:t>, their opposition to</w:t>
      </w:r>
      <w:r w:rsidRPr="00B3067F">
        <w:rPr>
          <w:rFonts w:cs="Arial"/>
          <w:szCs w:val="24"/>
        </w:rPr>
        <w:t xml:space="preserve"> increas</w:t>
      </w:r>
      <w:r>
        <w:rPr>
          <w:rFonts w:cs="Arial"/>
          <w:szCs w:val="24"/>
        </w:rPr>
        <w:t>ing</w:t>
      </w:r>
      <w:r w:rsidRPr="00B3067F">
        <w:rPr>
          <w:rFonts w:cs="Arial"/>
          <w:szCs w:val="24"/>
        </w:rPr>
        <w:t xml:space="preserve"> gaming machines</w:t>
      </w:r>
      <w:r>
        <w:rPr>
          <w:rFonts w:cs="Arial"/>
          <w:szCs w:val="24"/>
        </w:rPr>
        <w:t xml:space="preserve"> can only be general in nature and afforded the appropriate weight in consideration of this matter</w:t>
      </w:r>
      <w:r w:rsidRPr="00B3067F">
        <w:rPr>
          <w:rFonts w:cs="Arial"/>
          <w:szCs w:val="24"/>
        </w:rPr>
        <w:t xml:space="preserve">.  Amity </w:t>
      </w:r>
      <w:r>
        <w:rPr>
          <w:rFonts w:cs="Arial"/>
          <w:szCs w:val="24"/>
        </w:rPr>
        <w:t>has clearly expressed their view is</w:t>
      </w:r>
      <w:r w:rsidRPr="00B3067F">
        <w:rPr>
          <w:rFonts w:cs="Arial"/>
          <w:szCs w:val="24"/>
        </w:rPr>
        <w:t xml:space="preserve">, that an increase in gaming machines in the </w:t>
      </w:r>
      <w:r>
        <w:rPr>
          <w:rFonts w:cs="Arial"/>
          <w:szCs w:val="24"/>
        </w:rPr>
        <w:t>Northern Territory</w:t>
      </w:r>
      <w:r w:rsidRPr="00B3067F">
        <w:rPr>
          <w:rFonts w:cs="Arial"/>
          <w:szCs w:val="24"/>
        </w:rPr>
        <w:t xml:space="preserve"> will have an overall negative effect on the health, social and economic welfare of at least a proportion of the </w:t>
      </w:r>
      <w:r>
        <w:rPr>
          <w:rFonts w:cs="Arial"/>
          <w:szCs w:val="24"/>
        </w:rPr>
        <w:t xml:space="preserve">overall </w:t>
      </w:r>
      <w:r w:rsidRPr="00B3067F">
        <w:rPr>
          <w:rFonts w:cs="Arial"/>
          <w:szCs w:val="24"/>
        </w:rPr>
        <w:t>population.</w:t>
      </w:r>
    </w:p>
    <w:p w:rsidR="00462A6A" w:rsidRDefault="00462A6A">
      <w:pPr>
        <w:spacing w:after="0"/>
        <w:rPr>
          <w:rFonts w:cs="Arial"/>
          <w:szCs w:val="24"/>
        </w:rPr>
      </w:pPr>
      <w:r>
        <w:rPr>
          <w:rFonts w:cs="Arial"/>
          <w:szCs w:val="24"/>
        </w:rPr>
        <w:br w:type="page"/>
      </w:r>
    </w:p>
    <w:p w:rsidR="008934B6" w:rsidRDefault="008934B6" w:rsidP="008934B6">
      <w:pPr>
        <w:keepNext/>
        <w:spacing w:after="120"/>
        <w:ind w:left="567" w:hanging="567"/>
        <w:jc w:val="both"/>
        <w:rPr>
          <w:rFonts w:cs="Arial"/>
          <w:szCs w:val="24"/>
        </w:rPr>
      </w:pPr>
      <w:r>
        <w:rPr>
          <w:rFonts w:cs="Arial"/>
          <w:szCs w:val="24"/>
        </w:rPr>
        <w:lastRenderedPageBreak/>
        <w:t>69.</w:t>
      </w:r>
      <w:r>
        <w:rPr>
          <w:rFonts w:cs="Arial"/>
          <w:szCs w:val="24"/>
        </w:rPr>
        <w:tab/>
      </w:r>
      <w:r w:rsidRPr="00B3067F">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p>
    <w:p w:rsidR="008934B6" w:rsidRDefault="008934B6" w:rsidP="008934B6">
      <w:pPr>
        <w:keepNext/>
        <w:spacing w:after="120"/>
        <w:ind w:left="567" w:hanging="567"/>
        <w:jc w:val="both"/>
        <w:rPr>
          <w:rFonts w:cs="Arial"/>
          <w:szCs w:val="24"/>
        </w:rPr>
      </w:pPr>
      <w:r>
        <w:rPr>
          <w:rFonts w:cs="Arial"/>
          <w:szCs w:val="24"/>
        </w:rPr>
        <w:t>70.</w:t>
      </w:r>
      <w:r>
        <w:rPr>
          <w:rFonts w:cs="Arial"/>
          <w:szCs w:val="24"/>
        </w:rPr>
        <w:tab/>
      </w:r>
      <w:r w:rsidRPr="00B3067F">
        <w:rPr>
          <w:rFonts w:cs="Arial"/>
          <w:szCs w:val="24"/>
        </w:rPr>
        <w:t>Amity states that r</w:t>
      </w:r>
      <w:r w:rsidRPr="00F1351E">
        <w:rPr>
          <w:rFonts w:cs="Arial"/>
          <w:szCs w:val="24"/>
        </w:rPr>
        <w:t>esearch further indicates that 27% of the adult population in the Northern Territory participate in the use of gaming machines and problem gamblers spend on average $30</w:t>
      </w:r>
      <w:r>
        <w:rPr>
          <w:rFonts w:cs="Arial"/>
          <w:szCs w:val="24"/>
        </w:rPr>
        <w:t> </w:t>
      </w:r>
      <w:r w:rsidRPr="00F1351E">
        <w:rPr>
          <w:rFonts w:cs="Arial"/>
          <w:szCs w:val="24"/>
        </w:rPr>
        <w:t>000 per annum.  During 2012-13</w:t>
      </w:r>
      <w:r w:rsidRPr="008F70BE">
        <w:rPr>
          <w:rFonts w:cs="Arial"/>
          <w:szCs w:val="24"/>
        </w:rPr>
        <w:t>, Amity state that the average net loss by players in community venues (pubs &amp; clubs) in the Northern Territory was $141 per machine, per day equating to approximately $50</w:t>
      </w:r>
      <w:r>
        <w:rPr>
          <w:rFonts w:cs="Arial"/>
          <w:szCs w:val="24"/>
        </w:rPr>
        <w:t> </w:t>
      </w:r>
      <w:r w:rsidRPr="008F70BE">
        <w:rPr>
          <w:rFonts w:cs="Arial"/>
          <w:szCs w:val="24"/>
        </w:rPr>
        <w:t>000 per machine per year.</w:t>
      </w:r>
    </w:p>
    <w:p w:rsidR="008934B6" w:rsidRDefault="008934B6" w:rsidP="008934B6">
      <w:pPr>
        <w:keepNext/>
        <w:spacing w:after="120"/>
        <w:ind w:left="567" w:hanging="567"/>
        <w:jc w:val="both"/>
        <w:rPr>
          <w:rFonts w:cs="Arial"/>
          <w:bCs/>
          <w:szCs w:val="22"/>
        </w:rPr>
      </w:pPr>
      <w:r>
        <w:rPr>
          <w:rFonts w:cs="Arial"/>
          <w:szCs w:val="24"/>
        </w:rPr>
        <w:t>71.</w:t>
      </w:r>
      <w:r>
        <w:rPr>
          <w:rFonts w:cs="Arial"/>
          <w:szCs w:val="24"/>
        </w:rPr>
        <w:tab/>
      </w:r>
      <w:r w:rsidRPr="008F70BE">
        <w:rPr>
          <w:rFonts w:cs="Arial"/>
          <w:bCs/>
          <w:szCs w:val="22"/>
        </w:rPr>
        <w:t xml:space="preserve">Amity also advise that as their primary focus is on service delivery, they do not have the resources to analyse client data specifically in relation to the </w:t>
      </w:r>
      <w:r>
        <w:rPr>
          <w:rFonts w:cs="Arial"/>
          <w:bCs/>
          <w:szCs w:val="22"/>
        </w:rPr>
        <w:t>venue</w:t>
      </w:r>
      <w:r w:rsidRPr="008F70BE">
        <w:rPr>
          <w:rFonts w:cs="Arial"/>
          <w:bCs/>
          <w:szCs w:val="22"/>
        </w:rPr>
        <w:t xml:space="preserve"> and are therefore unable to comment on the number of individuals that have been counselled by Amity in </w:t>
      </w:r>
      <w:r w:rsidRPr="008F70BE">
        <w:rPr>
          <w:rFonts w:cs="Arial"/>
          <w:szCs w:val="24"/>
        </w:rPr>
        <w:t>relation</w:t>
      </w:r>
      <w:r w:rsidRPr="008F70BE">
        <w:rPr>
          <w:rFonts w:cs="Arial"/>
          <w:bCs/>
          <w:szCs w:val="22"/>
        </w:rPr>
        <w:t xml:space="preserve"> to gambling related issues in the last 12 months.</w:t>
      </w:r>
    </w:p>
    <w:p w:rsidR="008934B6" w:rsidRPr="008F70BE" w:rsidRDefault="008934B6" w:rsidP="008934B6">
      <w:pPr>
        <w:keepNext/>
        <w:spacing w:after="120"/>
        <w:ind w:left="567" w:hanging="567"/>
        <w:jc w:val="both"/>
        <w:rPr>
          <w:rFonts w:cs="Arial"/>
          <w:bCs/>
          <w:szCs w:val="22"/>
        </w:rPr>
      </w:pPr>
      <w:r>
        <w:rPr>
          <w:rFonts w:cs="Arial"/>
          <w:bCs/>
          <w:szCs w:val="22"/>
        </w:rPr>
        <w:t>72.</w:t>
      </w:r>
      <w:r>
        <w:rPr>
          <w:rFonts w:cs="Arial"/>
          <w:bCs/>
          <w:szCs w:val="22"/>
        </w:rPr>
        <w:tab/>
        <w:t xml:space="preserve">Clearly </w:t>
      </w:r>
      <w:r w:rsidRPr="008F70BE">
        <w:rPr>
          <w:rFonts w:cs="Arial"/>
          <w:bCs/>
          <w:szCs w:val="22"/>
        </w:rPr>
        <w:t xml:space="preserve">Amity’s comments are </w:t>
      </w:r>
      <w:r>
        <w:rPr>
          <w:rFonts w:cs="Arial"/>
          <w:bCs/>
          <w:szCs w:val="22"/>
        </w:rPr>
        <w:t>g</w:t>
      </w:r>
      <w:r w:rsidRPr="008F70BE">
        <w:rPr>
          <w:rFonts w:cs="Arial"/>
          <w:bCs/>
          <w:szCs w:val="22"/>
        </w:rPr>
        <w:t>eneral</w:t>
      </w:r>
      <w:r>
        <w:rPr>
          <w:rFonts w:cs="Arial"/>
          <w:bCs/>
          <w:szCs w:val="22"/>
        </w:rPr>
        <w:t xml:space="preserve"> in</w:t>
      </w:r>
      <w:r w:rsidRPr="008F70BE">
        <w:rPr>
          <w:rFonts w:cs="Arial"/>
          <w:bCs/>
          <w:szCs w:val="22"/>
        </w:rPr>
        <w:t xml:space="preserve"> nature </w:t>
      </w:r>
      <w:r>
        <w:rPr>
          <w:rFonts w:cs="Arial"/>
          <w:bCs/>
          <w:szCs w:val="22"/>
        </w:rPr>
        <w:t>with respect</w:t>
      </w:r>
      <w:r w:rsidRPr="008F70BE">
        <w:rPr>
          <w:rFonts w:cs="Arial"/>
          <w:bCs/>
          <w:szCs w:val="22"/>
        </w:rPr>
        <w:t xml:space="preserve"> to their concerns </w:t>
      </w:r>
      <w:r>
        <w:rPr>
          <w:rFonts w:cs="Arial"/>
          <w:bCs/>
          <w:szCs w:val="22"/>
        </w:rPr>
        <w:t xml:space="preserve">about </w:t>
      </w:r>
      <w:r w:rsidRPr="008F70BE">
        <w:rPr>
          <w:rFonts w:cs="Arial"/>
          <w:bCs/>
          <w:szCs w:val="22"/>
        </w:rPr>
        <w:t>gambling and its potential negative impacts on a wider community</w:t>
      </w:r>
      <w:r>
        <w:rPr>
          <w:rFonts w:cs="Arial"/>
          <w:bCs/>
          <w:szCs w:val="22"/>
        </w:rPr>
        <w:t>.  Further, they have made no specific submissions in relation to this application or the premises.  It may however be accepted</w:t>
      </w:r>
      <w:r w:rsidRPr="008F70BE">
        <w:rPr>
          <w:rFonts w:cs="Arial"/>
          <w:bCs/>
          <w:szCs w:val="22"/>
        </w:rPr>
        <w:t xml:space="preserve"> Amity are unlikely to support any application for an increase in gaming machines, regardless of which venue may apply.  I certainly acknowledge that Amity, like many organisations find allocating resources to submissions such as the one made, difficult however I am also mindful that in taking into account generalised statements in relation to the impact of gaming machines may also be </w:t>
      </w:r>
      <w:r w:rsidRPr="008F70BE">
        <w:rPr>
          <w:rFonts w:cs="Arial"/>
          <w:szCs w:val="24"/>
        </w:rPr>
        <w:t>considered</w:t>
      </w:r>
      <w:r w:rsidRPr="008F70BE">
        <w:rPr>
          <w:rFonts w:cs="Arial"/>
          <w:bCs/>
          <w:szCs w:val="22"/>
        </w:rPr>
        <w:t xml:space="preserve"> by the Applicant as an unjust approach to the assessment of this application. </w:t>
      </w:r>
      <w:r>
        <w:rPr>
          <w:rFonts w:cs="Arial"/>
          <w:bCs/>
          <w:szCs w:val="22"/>
        </w:rPr>
        <w:t xml:space="preserve"> </w:t>
      </w:r>
      <w:r w:rsidRPr="008F70BE">
        <w:rPr>
          <w:rFonts w:cs="Arial"/>
          <w:bCs/>
          <w:szCs w:val="22"/>
        </w:rPr>
        <w:t xml:space="preserve">As such, I note the generalised concerns </w:t>
      </w:r>
      <w:proofErr w:type="gramStart"/>
      <w:r w:rsidRPr="008F70BE">
        <w:rPr>
          <w:rFonts w:cs="Arial"/>
          <w:bCs/>
          <w:szCs w:val="22"/>
        </w:rPr>
        <w:t>raised</w:t>
      </w:r>
      <w:proofErr w:type="gramEnd"/>
      <w:r w:rsidRPr="008F70BE">
        <w:rPr>
          <w:rFonts w:cs="Arial"/>
          <w:bCs/>
          <w:szCs w:val="22"/>
        </w:rPr>
        <w:t xml:space="preserve"> by Amity however I am not of the view that these comments alone can be afforded sufficient weight to persuade me to reject the application before me.</w:t>
      </w:r>
    </w:p>
    <w:p w:rsidR="008934B6" w:rsidRPr="00587446" w:rsidRDefault="008934B6" w:rsidP="00034FAA">
      <w:pPr>
        <w:pStyle w:val="Heading3"/>
      </w:pPr>
      <w:r w:rsidRPr="00587446">
        <w:t>Gross monthly profit of existing gaming machines operated on the premises</w:t>
      </w:r>
    </w:p>
    <w:p w:rsidR="008934B6" w:rsidRDefault="008934B6" w:rsidP="008934B6">
      <w:pPr>
        <w:keepLines/>
        <w:spacing w:after="240"/>
        <w:ind w:left="567" w:hanging="567"/>
        <w:jc w:val="both"/>
        <w:rPr>
          <w:rFonts w:cs="Arial"/>
          <w:szCs w:val="24"/>
        </w:rPr>
      </w:pPr>
      <w:r>
        <w:rPr>
          <w:rFonts w:cs="Arial"/>
          <w:bCs/>
          <w:szCs w:val="22"/>
        </w:rPr>
        <w:t>73.</w:t>
      </w:r>
      <w:r>
        <w:rPr>
          <w:rFonts w:cs="Arial"/>
          <w:bCs/>
          <w:szCs w:val="22"/>
        </w:rPr>
        <w:tab/>
      </w:r>
      <w:r w:rsidRPr="00673D10">
        <w:rPr>
          <w:rFonts w:cs="Arial"/>
          <w:bCs/>
          <w:szCs w:val="22"/>
        </w:rPr>
        <w:t xml:space="preserve">Statistical information held by Licensing NT indicates that for </w:t>
      </w:r>
      <w:r w:rsidRPr="00673D10">
        <w:rPr>
          <w:rFonts w:cs="Arial"/>
          <w:szCs w:val="24"/>
        </w:rPr>
        <w:t xml:space="preserve">the majority of venues with gaming machines in the Northern Territory for the 2014/15 financial year, the </w:t>
      </w:r>
      <w:r w:rsidRPr="00673D10">
        <w:rPr>
          <w:rFonts w:cs="Arial"/>
          <w:bCs/>
          <w:szCs w:val="22"/>
        </w:rPr>
        <w:t>average gross monthly profit is $5,950 per machine</w:t>
      </w:r>
      <w:proofErr w:type="gramStart"/>
      <w:r w:rsidRPr="00673D10">
        <w:rPr>
          <w:rFonts w:cs="Arial"/>
          <w:bCs/>
          <w:szCs w:val="22"/>
        </w:rPr>
        <w:t xml:space="preserve">.  </w:t>
      </w:r>
      <w:proofErr w:type="gramEnd"/>
      <w:r w:rsidRPr="00673D10">
        <w:rPr>
          <w:rFonts w:cs="Arial"/>
          <w:szCs w:val="24"/>
        </w:rPr>
        <w:t xml:space="preserve">The </w:t>
      </w:r>
      <w:r w:rsidR="005B1EE2">
        <w:rPr>
          <w:rFonts w:cs="Arial"/>
          <w:szCs w:val="24"/>
        </w:rPr>
        <w:t>Darwin Golf</w:t>
      </w:r>
      <w:r>
        <w:rPr>
          <w:rFonts w:cs="Arial"/>
          <w:szCs w:val="24"/>
        </w:rPr>
        <w:t xml:space="preserve"> Club</w:t>
      </w:r>
      <w:r w:rsidRPr="00673D10">
        <w:rPr>
          <w:rFonts w:cs="Arial"/>
          <w:bCs/>
          <w:szCs w:val="22"/>
        </w:rPr>
        <w:t xml:space="preserve"> records that </w:t>
      </w:r>
      <w:r w:rsidRPr="00673D10">
        <w:rPr>
          <w:rFonts w:cs="Arial"/>
          <w:szCs w:val="24"/>
        </w:rPr>
        <w:t>the average gross monthly profit per machine is $</w:t>
      </w:r>
      <w:r w:rsidR="005B1EE2">
        <w:rPr>
          <w:rFonts w:cs="Arial"/>
          <w:szCs w:val="24"/>
        </w:rPr>
        <w:t>1,154</w:t>
      </w:r>
      <w:r w:rsidRPr="00673D10">
        <w:rPr>
          <w:rFonts w:cs="Arial"/>
          <w:szCs w:val="24"/>
        </w:rPr>
        <w:t>, which is s</w:t>
      </w:r>
      <w:r w:rsidR="005B1EE2">
        <w:rPr>
          <w:rFonts w:cs="Arial"/>
          <w:szCs w:val="24"/>
        </w:rPr>
        <w:t xml:space="preserve">ignificantly down on </w:t>
      </w:r>
      <w:r w:rsidRPr="00673D10">
        <w:rPr>
          <w:rFonts w:cs="Arial"/>
          <w:szCs w:val="24"/>
        </w:rPr>
        <w:t>the Northern Territory average of $</w:t>
      </w:r>
      <w:r>
        <w:rPr>
          <w:rFonts w:cs="Arial"/>
          <w:szCs w:val="24"/>
        </w:rPr>
        <w:t>6</w:t>
      </w:r>
      <w:r w:rsidRPr="00673D10">
        <w:rPr>
          <w:rFonts w:cs="Arial"/>
          <w:szCs w:val="24"/>
        </w:rPr>
        <w:t>,</w:t>
      </w:r>
      <w:r>
        <w:rPr>
          <w:rFonts w:cs="Arial"/>
          <w:szCs w:val="24"/>
        </w:rPr>
        <w:t>467</w:t>
      </w:r>
      <w:r w:rsidRPr="00673D10">
        <w:rPr>
          <w:rFonts w:cs="Arial"/>
          <w:szCs w:val="24"/>
        </w:rPr>
        <w:t xml:space="preserve"> per machine.</w:t>
      </w:r>
    </w:p>
    <w:p w:rsidR="008934B6" w:rsidRDefault="008934B6" w:rsidP="008934B6">
      <w:pPr>
        <w:keepLines/>
        <w:spacing w:after="240"/>
        <w:ind w:left="567" w:hanging="567"/>
        <w:jc w:val="both"/>
        <w:rPr>
          <w:rFonts w:cs="Arial"/>
          <w:szCs w:val="24"/>
        </w:rPr>
      </w:pPr>
      <w:r>
        <w:rPr>
          <w:rFonts w:cs="Arial"/>
          <w:szCs w:val="24"/>
        </w:rPr>
        <w:t>74.</w:t>
      </w:r>
      <w:r>
        <w:rPr>
          <w:rFonts w:cs="Arial"/>
          <w:szCs w:val="24"/>
        </w:rPr>
        <w:tab/>
      </w:r>
      <w:r w:rsidRPr="004B1D98">
        <w:rPr>
          <w:rFonts w:cs="Arial"/>
          <w:szCs w:val="24"/>
        </w:rPr>
        <w:t>I</w:t>
      </w:r>
      <w:r>
        <w:rPr>
          <w:rFonts w:cs="Arial"/>
          <w:szCs w:val="24"/>
        </w:rPr>
        <w:t xml:space="preserve">n the event </w:t>
      </w:r>
      <w:r w:rsidRPr="004B1D98">
        <w:rPr>
          <w:rFonts w:cs="Arial"/>
          <w:szCs w:val="24"/>
        </w:rPr>
        <w:t xml:space="preserve">this application is approved, the </w:t>
      </w:r>
      <w:r w:rsidR="005B1EE2">
        <w:rPr>
          <w:rFonts w:cs="Arial"/>
          <w:szCs w:val="24"/>
        </w:rPr>
        <w:t>Applicant will be trebling their gaming machines at the cost of approximately $800K (32 machines).</w:t>
      </w:r>
    </w:p>
    <w:p w:rsidR="008934B6" w:rsidRPr="00B3067F" w:rsidRDefault="008934B6" w:rsidP="008934B6">
      <w:pPr>
        <w:keepLines/>
        <w:spacing w:after="240"/>
        <w:ind w:left="567" w:hanging="567"/>
        <w:jc w:val="both"/>
        <w:rPr>
          <w:rFonts w:cs="Arial"/>
          <w:szCs w:val="24"/>
        </w:rPr>
      </w:pPr>
      <w:r>
        <w:rPr>
          <w:rFonts w:cs="Arial"/>
          <w:szCs w:val="24"/>
        </w:rPr>
        <w:t>75.</w:t>
      </w:r>
      <w:r>
        <w:rPr>
          <w:rFonts w:cs="Arial"/>
          <w:szCs w:val="24"/>
        </w:rPr>
        <w:tab/>
        <w:t>The financial analysis provided with the CIA indicates the Applicant is in a strong financial position and is capable of financing the purchase of additional machines.</w:t>
      </w:r>
    </w:p>
    <w:p w:rsidR="008934B6" w:rsidRDefault="008934B6" w:rsidP="00034FAA">
      <w:pPr>
        <w:pStyle w:val="Heading3"/>
      </w:pPr>
      <w:r w:rsidRPr="00587446">
        <w:t>Hours and days when the premises are open for the sale of liquor</w:t>
      </w:r>
    </w:p>
    <w:p w:rsidR="008934B6" w:rsidRPr="00D5534C" w:rsidRDefault="008934B6" w:rsidP="00034FAA">
      <w:pPr>
        <w:ind w:left="720" w:hanging="720"/>
      </w:pPr>
      <w:r>
        <w:t>76</w:t>
      </w:r>
      <w:r w:rsidRPr="00D5534C">
        <w:t>.</w:t>
      </w:r>
      <w:r>
        <w:tab/>
      </w:r>
      <w:r w:rsidRPr="00D5534C">
        <w:t>The trading hours for the premises are</w:t>
      </w:r>
      <w:r>
        <w:t xml:space="preserve">, Monday to </w:t>
      </w:r>
      <w:r w:rsidR="005B1EE2">
        <w:t>Frida</w:t>
      </w:r>
      <w:r>
        <w:t>y, 10:00 to 23:</w:t>
      </w:r>
      <w:r w:rsidR="005B1EE2">
        <w:t>30</w:t>
      </w:r>
      <w:r>
        <w:t xml:space="preserve">hrs, </w:t>
      </w:r>
      <w:r w:rsidR="005B1EE2">
        <w:t>Saturday 10:00 to 01:00hrs the following day and Sunday between 10:00 and 22:00 hrs.</w:t>
      </w:r>
    </w:p>
    <w:p w:rsidR="008934B6" w:rsidRPr="00587446" w:rsidRDefault="008934B6" w:rsidP="00034FAA">
      <w:pPr>
        <w:pStyle w:val="Heading3"/>
      </w:pPr>
      <w:r w:rsidRPr="00587446">
        <w:t>Size, layout and facilities of the premises</w:t>
      </w:r>
    </w:p>
    <w:p w:rsidR="008934B6" w:rsidRDefault="008934B6" w:rsidP="008934B6">
      <w:pPr>
        <w:keepLines/>
        <w:spacing w:after="240"/>
        <w:ind w:left="567" w:hanging="567"/>
        <w:jc w:val="both"/>
        <w:rPr>
          <w:rFonts w:cs="Arial"/>
          <w:bCs/>
          <w:szCs w:val="22"/>
        </w:rPr>
      </w:pPr>
      <w:r>
        <w:rPr>
          <w:rFonts w:cs="Arial"/>
          <w:bCs/>
          <w:szCs w:val="22"/>
        </w:rPr>
        <w:t>77.</w:t>
      </w:r>
      <w:r>
        <w:rPr>
          <w:rFonts w:cs="Arial"/>
          <w:bCs/>
          <w:szCs w:val="22"/>
        </w:rPr>
        <w:tab/>
        <w:t xml:space="preserve">The premises advise </w:t>
      </w:r>
      <w:r w:rsidR="005B1EE2">
        <w:rPr>
          <w:rFonts w:cs="Arial"/>
          <w:bCs/>
          <w:szCs w:val="22"/>
        </w:rPr>
        <w:t>it is their intention to renovate and extend the licensed area</w:t>
      </w:r>
      <w:proofErr w:type="gramStart"/>
      <w:r w:rsidR="005B1EE2">
        <w:rPr>
          <w:rFonts w:cs="Arial"/>
          <w:bCs/>
          <w:szCs w:val="22"/>
        </w:rPr>
        <w:t xml:space="preserve">.  </w:t>
      </w:r>
      <w:proofErr w:type="gramEnd"/>
      <w:r w:rsidR="005B1EE2">
        <w:rPr>
          <w:rFonts w:cs="Arial"/>
          <w:bCs/>
          <w:szCs w:val="22"/>
        </w:rPr>
        <w:t>At the time of this report a formal application for the necessary material alterations has not been made and will need to be approved prior to the purchasing of any machines.</w:t>
      </w:r>
    </w:p>
    <w:p w:rsidR="005B1EE2" w:rsidRDefault="005B1EE2" w:rsidP="008934B6">
      <w:pPr>
        <w:keepLines/>
        <w:spacing w:after="240"/>
        <w:ind w:left="567" w:hanging="567"/>
        <w:jc w:val="both"/>
        <w:rPr>
          <w:rFonts w:cs="Arial"/>
          <w:bCs/>
          <w:szCs w:val="22"/>
        </w:rPr>
      </w:pPr>
      <w:r>
        <w:rPr>
          <w:rFonts w:cs="Arial"/>
          <w:bCs/>
          <w:szCs w:val="22"/>
        </w:rPr>
        <w:t>78.</w:t>
      </w:r>
      <w:r>
        <w:rPr>
          <w:rFonts w:cs="Arial"/>
          <w:bCs/>
          <w:szCs w:val="22"/>
        </w:rPr>
        <w:tab/>
        <w:t>The Applicant advises the focus of the venue will not change and that it will continue to provide a wide range of services and focussing on the golf and member services.</w:t>
      </w:r>
    </w:p>
    <w:p w:rsidR="008934B6" w:rsidRPr="00587446" w:rsidRDefault="008934B6" w:rsidP="00034FAA">
      <w:pPr>
        <w:pStyle w:val="Heading3"/>
      </w:pPr>
      <w:r w:rsidRPr="00587446">
        <w:lastRenderedPageBreak/>
        <w:t>Other matters the Director-General considers relevant</w:t>
      </w:r>
    </w:p>
    <w:p w:rsidR="008934B6" w:rsidRDefault="008934B6" w:rsidP="008934B6">
      <w:pPr>
        <w:spacing w:after="240"/>
        <w:ind w:left="567" w:hanging="567"/>
        <w:jc w:val="both"/>
        <w:rPr>
          <w:rFonts w:cs="Arial"/>
          <w:bCs/>
          <w:szCs w:val="22"/>
        </w:rPr>
      </w:pPr>
      <w:r>
        <w:rPr>
          <w:rFonts w:cs="Arial"/>
          <w:bCs/>
          <w:szCs w:val="22"/>
        </w:rPr>
        <w:t>79.</w:t>
      </w:r>
      <w:r>
        <w:rPr>
          <w:rFonts w:cs="Arial"/>
          <w:bCs/>
          <w:szCs w:val="22"/>
        </w:rPr>
        <w:tab/>
      </w:r>
      <w:r w:rsidRPr="00F03788">
        <w:rPr>
          <w:rFonts w:cs="Arial"/>
          <w:bCs/>
          <w:szCs w:val="22"/>
        </w:rPr>
        <w:t>The Gaming and Liquor Amendment Bill of 2015 amended the Act to effectively lift the previously imposed cap on authorisations of gaming machines in licensed hotels, taverns and clubs in the Northern Territory</w:t>
      </w:r>
      <w:proofErr w:type="gramStart"/>
      <w:r w:rsidRPr="00F03788">
        <w:rPr>
          <w:rFonts w:cs="Arial"/>
          <w:bCs/>
          <w:szCs w:val="22"/>
        </w:rPr>
        <w:t xml:space="preserve">.  </w:t>
      </w:r>
      <w:proofErr w:type="gramEnd"/>
      <w:r w:rsidRPr="00F03788">
        <w:rPr>
          <w:rFonts w:cs="Arial"/>
          <w:bCs/>
          <w:szCs w:val="22"/>
        </w:rPr>
        <w:t xml:space="preserve">As well as lifting the overall cap, the amendments also provided for an increase of the number of gaming machines for </w:t>
      </w:r>
      <w:r w:rsidR="0037611B">
        <w:rPr>
          <w:rFonts w:cs="Arial"/>
          <w:bCs/>
          <w:szCs w:val="22"/>
        </w:rPr>
        <w:t>clubs</w:t>
      </w:r>
      <w:r w:rsidRPr="00F03788">
        <w:rPr>
          <w:rFonts w:cs="Arial"/>
          <w:bCs/>
          <w:szCs w:val="22"/>
        </w:rPr>
        <w:t xml:space="preserve"> with existing </w:t>
      </w:r>
      <w:r w:rsidRPr="00F03788">
        <w:rPr>
          <w:rFonts w:cs="Arial"/>
          <w:szCs w:val="24"/>
        </w:rPr>
        <w:t>gaming</w:t>
      </w:r>
      <w:r w:rsidRPr="00F03788">
        <w:rPr>
          <w:rFonts w:cs="Arial"/>
          <w:bCs/>
          <w:szCs w:val="22"/>
        </w:rPr>
        <w:t xml:space="preserve"> machines from </w:t>
      </w:r>
      <w:r w:rsidR="001F5FA9">
        <w:rPr>
          <w:rFonts w:cs="Arial"/>
          <w:bCs/>
          <w:szCs w:val="22"/>
        </w:rPr>
        <w:t>45</w:t>
      </w:r>
      <w:r w:rsidRPr="00F03788">
        <w:rPr>
          <w:rFonts w:cs="Arial"/>
          <w:bCs/>
          <w:szCs w:val="22"/>
        </w:rPr>
        <w:t xml:space="preserve"> to a maximum of </w:t>
      </w:r>
      <w:r w:rsidR="001F5FA9">
        <w:rPr>
          <w:rFonts w:cs="Arial"/>
          <w:bCs/>
          <w:szCs w:val="22"/>
        </w:rPr>
        <w:t>55</w:t>
      </w:r>
      <w:r w:rsidRPr="00F03788">
        <w:rPr>
          <w:rFonts w:cs="Arial"/>
          <w:bCs/>
          <w:szCs w:val="22"/>
        </w:rPr>
        <w:t xml:space="preserve"> gaming machines.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w:t>
      </w:r>
    </w:p>
    <w:p w:rsidR="008934B6" w:rsidRDefault="008934B6" w:rsidP="008934B6">
      <w:pPr>
        <w:spacing w:after="240"/>
        <w:ind w:left="567" w:hanging="567"/>
        <w:jc w:val="both"/>
        <w:rPr>
          <w:rFonts w:cs="Arial"/>
          <w:bCs/>
          <w:szCs w:val="22"/>
        </w:rPr>
      </w:pPr>
      <w:r>
        <w:rPr>
          <w:rFonts w:cs="Arial"/>
          <w:bCs/>
          <w:szCs w:val="22"/>
        </w:rPr>
        <w:t>80.</w:t>
      </w:r>
      <w:r>
        <w:rPr>
          <w:rFonts w:cs="Arial"/>
          <w:bCs/>
          <w:szCs w:val="22"/>
        </w:rPr>
        <w:tab/>
      </w:r>
      <w:r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Pr="00B3067F">
        <w:rPr>
          <w:rFonts w:cs="Arial"/>
          <w:szCs w:val="24"/>
        </w:rPr>
        <w:t>requirements</w:t>
      </w:r>
      <w:r w:rsidRPr="00B3067F">
        <w:rPr>
          <w:rFonts w:cs="Arial"/>
          <w:bCs/>
          <w:szCs w:val="22"/>
        </w:rPr>
        <w:t xml:space="preserve"> of the Act in relation to an increase in the authorised number of gaming machines.</w:t>
      </w:r>
    </w:p>
    <w:p w:rsidR="008934B6" w:rsidRDefault="008934B6" w:rsidP="008934B6">
      <w:pPr>
        <w:spacing w:after="240"/>
        <w:ind w:left="567" w:hanging="567"/>
        <w:jc w:val="both"/>
        <w:rPr>
          <w:rFonts w:cs="Arial"/>
          <w:bCs/>
          <w:szCs w:val="22"/>
        </w:rPr>
      </w:pPr>
      <w:r>
        <w:rPr>
          <w:rFonts w:cs="Arial"/>
          <w:bCs/>
          <w:szCs w:val="22"/>
        </w:rPr>
        <w:t>81.</w:t>
      </w:r>
      <w:r>
        <w:rPr>
          <w:rFonts w:cs="Arial"/>
          <w:bCs/>
          <w:szCs w:val="22"/>
        </w:rPr>
        <w:tab/>
        <w:t>The comprehensive CIA prepared for the purpose of this application has been analysed in considerable detail and no issues arise which would preclude the approval of this application.</w:t>
      </w:r>
    </w:p>
    <w:p w:rsidR="008934B6" w:rsidRDefault="008934B6" w:rsidP="008934B6">
      <w:pPr>
        <w:spacing w:after="240"/>
        <w:ind w:left="567" w:hanging="567"/>
        <w:jc w:val="both"/>
        <w:rPr>
          <w:rFonts w:cs="Arial"/>
          <w:bCs/>
          <w:szCs w:val="22"/>
        </w:rPr>
      </w:pPr>
      <w:r>
        <w:rPr>
          <w:rFonts w:cs="Arial"/>
          <w:bCs/>
          <w:szCs w:val="22"/>
        </w:rPr>
        <w:t>82.</w:t>
      </w:r>
      <w:r>
        <w:rPr>
          <w:rFonts w:cs="Arial"/>
          <w:bCs/>
          <w:szCs w:val="22"/>
        </w:rPr>
        <w:tab/>
      </w:r>
      <w:r w:rsidRPr="00F03788">
        <w:rPr>
          <w:rFonts w:cs="Arial"/>
          <w:bCs/>
          <w:szCs w:val="22"/>
        </w:rPr>
        <w:t xml:space="preserve">The harms associated with gaming machines and problem gambling are well documented and well known within the general community.  I am satisfied that the Applicant in this instance has in place policies and procedures that will have the effect of minimising the harms </w:t>
      </w:r>
      <w:r w:rsidRPr="00F03788">
        <w:rPr>
          <w:rFonts w:cs="Arial"/>
          <w:szCs w:val="24"/>
        </w:rPr>
        <w:t>associated</w:t>
      </w:r>
      <w:r w:rsidRPr="00F03788">
        <w:rPr>
          <w:rFonts w:cs="Arial"/>
          <w:bCs/>
          <w:szCs w:val="22"/>
        </w:rPr>
        <w:t xml:space="preserve"> with gambling generally and the use of gaming machines specifically at the venue under consideration.</w:t>
      </w:r>
    </w:p>
    <w:p w:rsidR="008934B6" w:rsidRDefault="008934B6" w:rsidP="008934B6">
      <w:pPr>
        <w:spacing w:after="240"/>
        <w:ind w:left="567" w:hanging="567"/>
        <w:jc w:val="both"/>
        <w:rPr>
          <w:rFonts w:cs="Arial"/>
          <w:bCs/>
          <w:szCs w:val="22"/>
        </w:rPr>
      </w:pPr>
      <w:r>
        <w:rPr>
          <w:rFonts w:cs="Arial"/>
          <w:bCs/>
          <w:szCs w:val="22"/>
        </w:rPr>
        <w:t>83.</w:t>
      </w:r>
      <w:r>
        <w:rPr>
          <w:rFonts w:cs="Arial"/>
          <w:bCs/>
          <w:szCs w:val="22"/>
        </w:rPr>
        <w:tab/>
      </w:r>
      <w:r w:rsidRPr="00F03788">
        <w:rPr>
          <w:rFonts w:cs="Arial"/>
          <w:bCs/>
          <w:szCs w:val="22"/>
        </w:rPr>
        <w:t>Whilst noting no specific objections w</w:t>
      </w:r>
      <w:r>
        <w:rPr>
          <w:rFonts w:cs="Arial"/>
          <w:bCs/>
          <w:szCs w:val="22"/>
        </w:rPr>
        <w:t>ere</w:t>
      </w:r>
      <w:r w:rsidRPr="00F03788">
        <w:rPr>
          <w:rFonts w:cs="Arial"/>
          <w:bCs/>
          <w:szCs w:val="22"/>
        </w:rPr>
        <w:t xml:space="preserve"> lodged Amity has submitted previously a well-researched and evidence based position paper.  Amity clearly does not support any applications, suggesting the Northern Territory is not underserved with gaming machines at </w:t>
      </w:r>
      <w:r w:rsidRPr="00F03788">
        <w:rPr>
          <w:rFonts w:cs="Arial"/>
          <w:szCs w:val="24"/>
        </w:rPr>
        <w:t>present</w:t>
      </w:r>
      <w:r w:rsidRPr="00F03788">
        <w:rPr>
          <w:rFonts w:cs="Arial"/>
          <w:bCs/>
          <w:szCs w:val="22"/>
        </w:rPr>
        <w:t xml:space="preserve"> and an increase in the number of gaming machines is a reflection of increasing gaming revenue which will, in Amity’s submission, have an overall negative health, social and economic impact on the community and the Northern Territory as a whole.</w:t>
      </w:r>
    </w:p>
    <w:p w:rsidR="008934B6" w:rsidRDefault="008934B6" w:rsidP="008934B6">
      <w:pPr>
        <w:spacing w:after="240"/>
        <w:ind w:left="567" w:hanging="567"/>
        <w:jc w:val="both"/>
        <w:rPr>
          <w:rFonts w:cs="Arial"/>
          <w:bCs/>
          <w:szCs w:val="22"/>
        </w:rPr>
      </w:pPr>
      <w:r>
        <w:rPr>
          <w:rFonts w:cs="Arial"/>
          <w:bCs/>
          <w:szCs w:val="22"/>
        </w:rPr>
        <w:t>84.</w:t>
      </w:r>
      <w:r>
        <w:rPr>
          <w:rFonts w:cs="Arial"/>
          <w:bCs/>
          <w:szCs w:val="22"/>
        </w:rPr>
        <w:tab/>
        <w:t>The Applicant has evidenced their previous adherence to gaming laws and regulation, suggesting an adherence to the requirements.</w:t>
      </w:r>
    </w:p>
    <w:p w:rsidR="00462A6A" w:rsidRDefault="008934B6" w:rsidP="00462A6A">
      <w:pPr>
        <w:spacing w:after="240"/>
        <w:ind w:left="567" w:hanging="567"/>
        <w:jc w:val="both"/>
        <w:rPr>
          <w:rFonts w:cs="Arial"/>
          <w:bCs/>
          <w:szCs w:val="22"/>
        </w:rPr>
      </w:pPr>
      <w:r>
        <w:rPr>
          <w:rFonts w:cs="Arial"/>
          <w:bCs/>
          <w:szCs w:val="22"/>
        </w:rPr>
        <w:t>85.</w:t>
      </w:r>
      <w:r>
        <w:rPr>
          <w:rFonts w:cs="Arial"/>
          <w:bCs/>
          <w:szCs w:val="22"/>
        </w:rPr>
        <w:tab/>
        <w:t>There has been no adverse comments or reports received from Licensing NT departmental personnel in relation to the operation of these premises.</w:t>
      </w:r>
    </w:p>
    <w:p w:rsidR="00462A6A" w:rsidRPr="00462A6A" w:rsidRDefault="00DD7F4C" w:rsidP="00034FAA">
      <w:pPr>
        <w:pStyle w:val="Heading2"/>
      </w:pPr>
      <w:r w:rsidRPr="00462A6A">
        <w:t>Decision</w:t>
      </w:r>
    </w:p>
    <w:p w:rsidR="00462A6A" w:rsidRDefault="001E1216" w:rsidP="00462A6A">
      <w:pPr>
        <w:spacing w:after="240"/>
        <w:ind w:left="567" w:hanging="567"/>
        <w:jc w:val="both"/>
        <w:rPr>
          <w:rFonts w:cs="Arial"/>
          <w:szCs w:val="22"/>
        </w:rPr>
      </w:pPr>
      <w:r w:rsidRPr="001E1216">
        <w:rPr>
          <w:szCs w:val="22"/>
        </w:rPr>
        <w:t>86.</w:t>
      </w:r>
      <w:r w:rsidRPr="001E1216">
        <w:rPr>
          <w:szCs w:val="22"/>
        </w:rPr>
        <w:tab/>
      </w:r>
      <w:r w:rsidR="00DD7F4C" w:rsidRPr="001E1216">
        <w:rPr>
          <w:rFonts w:cs="Arial"/>
          <w:szCs w:val="22"/>
        </w:rPr>
        <w:t xml:space="preserve">For the reasons set out above, and in accordance with section 41(3) of the Act I have determined to grant the application lodged by </w:t>
      </w:r>
      <w:r w:rsidR="005B1EE2">
        <w:rPr>
          <w:rFonts w:cs="Arial"/>
          <w:szCs w:val="22"/>
        </w:rPr>
        <w:t>Darwin Golf</w:t>
      </w:r>
      <w:r w:rsidR="002E37F1">
        <w:rPr>
          <w:rFonts w:cs="Arial"/>
          <w:szCs w:val="22"/>
        </w:rPr>
        <w:t xml:space="preserve"> Club Inc</w:t>
      </w:r>
      <w:r w:rsidR="00DD7F4C" w:rsidRPr="001E1216">
        <w:rPr>
          <w:rFonts w:cs="Arial"/>
          <w:szCs w:val="22"/>
        </w:rPr>
        <w:t xml:space="preserve"> and authorise the increase of the number of </w:t>
      </w:r>
      <w:r w:rsidR="00AA16B6" w:rsidRPr="001E1216">
        <w:rPr>
          <w:rFonts w:cs="Arial"/>
          <w:szCs w:val="22"/>
        </w:rPr>
        <w:t xml:space="preserve">gaming machines </w:t>
      </w:r>
      <w:r w:rsidR="00DD7F4C" w:rsidRPr="001E1216">
        <w:rPr>
          <w:rFonts w:cs="Arial"/>
          <w:szCs w:val="22"/>
        </w:rPr>
        <w:t>located at</w:t>
      </w:r>
      <w:r w:rsidR="002E37F1">
        <w:rPr>
          <w:rFonts w:cs="Arial"/>
          <w:szCs w:val="22"/>
        </w:rPr>
        <w:t xml:space="preserve"> the </w:t>
      </w:r>
      <w:r w:rsidR="005B1EE2">
        <w:rPr>
          <w:rFonts w:cs="Arial"/>
          <w:szCs w:val="22"/>
        </w:rPr>
        <w:t>Darwin Golf Club</w:t>
      </w:r>
      <w:r w:rsidR="002E37F1">
        <w:rPr>
          <w:rFonts w:cs="Arial"/>
          <w:szCs w:val="22"/>
        </w:rPr>
        <w:t xml:space="preserve"> </w:t>
      </w:r>
      <w:r w:rsidR="00DD7F4C" w:rsidRPr="001E1216">
        <w:rPr>
          <w:rFonts w:cs="Arial"/>
          <w:szCs w:val="22"/>
        </w:rPr>
        <w:t xml:space="preserve">from the current limit of </w:t>
      </w:r>
      <w:r w:rsidR="001A6CA4">
        <w:rPr>
          <w:rFonts w:cs="Arial"/>
          <w:szCs w:val="22"/>
        </w:rPr>
        <w:t>13</w:t>
      </w:r>
      <w:r w:rsidR="00DD7F4C" w:rsidRPr="001E1216">
        <w:rPr>
          <w:rFonts w:cs="Arial"/>
          <w:szCs w:val="22"/>
        </w:rPr>
        <w:t xml:space="preserve"> </w:t>
      </w:r>
      <w:r w:rsidR="00AA16B6" w:rsidRPr="001E1216">
        <w:rPr>
          <w:rFonts w:cs="Arial"/>
          <w:szCs w:val="22"/>
        </w:rPr>
        <w:t xml:space="preserve">gaming machines </w:t>
      </w:r>
      <w:r w:rsidR="00DD7F4C" w:rsidRPr="001E1216">
        <w:rPr>
          <w:rFonts w:cs="Arial"/>
          <w:szCs w:val="22"/>
        </w:rPr>
        <w:t xml:space="preserve">to </w:t>
      </w:r>
      <w:r w:rsidR="002E37F1">
        <w:rPr>
          <w:rFonts w:cs="Arial"/>
          <w:szCs w:val="22"/>
        </w:rPr>
        <w:t xml:space="preserve">45 </w:t>
      </w:r>
      <w:r w:rsidR="00AA16B6" w:rsidRPr="001E1216">
        <w:rPr>
          <w:rFonts w:cs="Arial"/>
          <w:szCs w:val="22"/>
        </w:rPr>
        <w:t>machines</w:t>
      </w:r>
      <w:proofErr w:type="gramStart"/>
      <w:r w:rsidR="00DD7F4C" w:rsidRPr="001E1216">
        <w:rPr>
          <w:rFonts w:cs="Arial"/>
          <w:szCs w:val="22"/>
        </w:rPr>
        <w:t>.</w:t>
      </w:r>
      <w:r w:rsidR="002E37F1">
        <w:rPr>
          <w:rFonts w:cs="Arial"/>
          <w:szCs w:val="22"/>
        </w:rPr>
        <w:t xml:space="preserve">  </w:t>
      </w:r>
      <w:proofErr w:type="gramEnd"/>
      <w:r w:rsidR="002E37F1">
        <w:rPr>
          <w:rFonts w:cs="Arial"/>
          <w:szCs w:val="22"/>
        </w:rPr>
        <w:t xml:space="preserve">This will not take the Applicant over the statutory limit of 55 machines for a club liquor </w:t>
      </w:r>
      <w:proofErr w:type="spellStart"/>
      <w:r w:rsidR="002E37F1">
        <w:rPr>
          <w:rFonts w:cs="Arial"/>
          <w:szCs w:val="22"/>
        </w:rPr>
        <w:t>licensee</w:t>
      </w:r>
      <w:proofErr w:type="spellEnd"/>
      <w:r w:rsidR="002E37F1">
        <w:rPr>
          <w:rFonts w:cs="Arial"/>
          <w:szCs w:val="22"/>
        </w:rPr>
        <w:t>.</w:t>
      </w:r>
    </w:p>
    <w:p w:rsidR="0016271A" w:rsidRDefault="001E1216" w:rsidP="00462A6A">
      <w:pPr>
        <w:spacing w:after="240"/>
        <w:ind w:left="567" w:hanging="567"/>
        <w:jc w:val="both"/>
      </w:pPr>
      <w:r>
        <w:rPr>
          <w:rFonts w:cs="Arial"/>
          <w:szCs w:val="22"/>
        </w:rPr>
        <w:t>87.</w:t>
      </w:r>
      <w:r>
        <w:rPr>
          <w:rFonts w:cs="Arial"/>
          <w:szCs w:val="22"/>
        </w:rPr>
        <w:tab/>
      </w:r>
      <w:r w:rsidR="003C234E" w:rsidRPr="001E1216">
        <w:rPr>
          <w:szCs w:val="22"/>
        </w:rPr>
        <w:t xml:space="preserve">The </w:t>
      </w:r>
      <w:r w:rsidR="003C234E" w:rsidRPr="001E1216">
        <w:rPr>
          <w:rFonts w:cs="Arial"/>
          <w:szCs w:val="22"/>
        </w:rPr>
        <w:t>additional</w:t>
      </w:r>
      <w:r w:rsidR="003C234E" w:rsidRPr="001E1216">
        <w:rPr>
          <w:szCs w:val="22"/>
        </w:rPr>
        <w:t xml:space="preserve"> approved </w:t>
      </w:r>
      <w:r w:rsidR="001A6CA4">
        <w:rPr>
          <w:szCs w:val="22"/>
        </w:rPr>
        <w:t>32</w:t>
      </w:r>
      <w:r w:rsidR="003C234E" w:rsidRPr="001E1216">
        <w:rPr>
          <w:szCs w:val="22"/>
        </w:rPr>
        <w:t xml:space="preserve">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r w:rsidR="003C234E">
        <w:t>.</w:t>
      </w:r>
    </w:p>
    <w:p w:rsidR="0016271A" w:rsidRDefault="0016271A" w:rsidP="0016271A">
      <w:r>
        <w:br w:type="page"/>
      </w:r>
    </w:p>
    <w:p w:rsidR="001E1216" w:rsidRDefault="00DD7F4C" w:rsidP="00034FAA">
      <w:pPr>
        <w:pStyle w:val="Heading2"/>
      </w:pPr>
      <w:r w:rsidRPr="00F1351E">
        <w:lastRenderedPageBreak/>
        <w:t>Review of Decision</w:t>
      </w:r>
    </w:p>
    <w:p w:rsidR="00DD7F4C" w:rsidRDefault="001E1216" w:rsidP="00A73B82">
      <w:pPr>
        <w:ind w:left="720" w:hanging="720"/>
        <w:rPr>
          <w:b/>
        </w:rPr>
      </w:pPr>
      <w:r w:rsidRPr="001E1216">
        <w:t>88.</w:t>
      </w:r>
      <w:r w:rsidRPr="001E1216">
        <w:tab/>
      </w:r>
      <w:r w:rsidR="002E37F1" w:rsidRPr="002E37F1">
        <w:t xml:space="preserve">Section 8 of the </w:t>
      </w:r>
      <w:r w:rsidR="002E37F1" w:rsidRPr="002E37F1">
        <w:rPr>
          <w:i/>
        </w:rPr>
        <w:t>Licensing (Director-General) Act</w:t>
      </w:r>
      <w:r w:rsidR="002E37F1" w:rsidRPr="002E37F1">
        <w:t xml:space="preserve"> prescribes a delegate decision is a decision, under any Act, of the Director-General that is made by a delegate of the Director-General</w:t>
      </w:r>
      <w:proofErr w:type="gramStart"/>
      <w:r w:rsidR="002E37F1" w:rsidRPr="002E37F1">
        <w:t xml:space="preserve">.  </w:t>
      </w:r>
      <w:proofErr w:type="gramEnd"/>
      <w:r w:rsidR="002E37F1" w:rsidRPr="002E37F1">
        <w:t xml:space="preserve">The Director-General delegated the determination of applications made under Section 41 of the </w:t>
      </w:r>
      <w:r w:rsidR="002E37F1" w:rsidRPr="002E37F1">
        <w:rPr>
          <w:i/>
        </w:rPr>
        <w:t>Gaming Machine Act</w:t>
      </w:r>
      <w:r w:rsidR="002E37F1" w:rsidRPr="002E37F1">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002E37F1" w:rsidRPr="002E37F1">
        <w:rPr>
          <w:i/>
        </w:rPr>
        <w:t>Licensing (Director-General) Act</w:t>
      </w:r>
      <w:r w:rsidR="002E37F1" w:rsidRPr="002E37F1">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002E37F1" w:rsidRPr="002E37F1">
        <w:rPr>
          <w:i/>
        </w:rPr>
        <w:t>Licensing (Director-General) Act</w:t>
      </w:r>
      <w:r w:rsidR="002E37F1" w:rsidRPr="002E37F1">
        <w:t xml:space="preserve"> prescribes an affected person for a delegate decision to be the applicant for the increase in gaming machines and a person who made a submission, complaint or objection (however described) during the process that resulted in the decision being made.</w:t>
      </w:r>
    </w:p>
    <w:p w:rsidR="002E37F1" w:rsidRPr="002E37F1" w:rsidRDefault="002E37F1" w:rsidP="002E37F1">
      <w:pPr>
        <w:ind w:left="720" w:hanging="720"/>
      </w:pPr>
      <w:r>
        <w:t>89.</w:t>
      </w:r>
      <w:r>
        <w:tab/>
      </w:r>
      <w:r w:rsidRPr="002E37F1">
        <w:t xml:space="preserve">Accordingly the affected persons in relation to this matter are </w:t>
      </w:r>
      <w:r w:rsidR="001A6CA4">
        <w:t xml:space="preserve">Darwin Golf </w:t>
      </w:r>
      <w:r>
        <w:t>Club Inc.</w:t>
      </w:r>
      <w:r w:rsidRPr="002E37F1">
        <w:t xml:space="preserve"> and Amity Community Services Incorporated.</w:t>
      </w:r>
    </w:p>
    <w:p w:rsidR="00DD7F4C" w:rsidRPr="00B3067F" w:rsidRDefault="002E37F1" w:rsidP="00512F0E">
      <w:pPr>
        <w:pStyle w:val="Signature"/>
        <w:spacing w:before="1320" w:after="0"/>
        <w:rPr>
          <w:rFonts w:cs="Arial"/>
          <w:sz w:val="24"/>
          <w:szCs w:val="24"/>
        </w:rPr>
      </w:pPr>
      <w:r>
        <w:rPr>
          <w:rFonts w:cs="Arial"/>
          <w:sz w:val="24"/>
          <w:szCs w:val="24"/>
        </w:rPr>
        <w:t>Mark Wood</w:t>
      </w:r>
    </w:p>
    <w:p w:rsidR="00DD7F4C" w:rsidRPr="00B3067F" w:rsidRDefault="002E37F1" w:rsidP="00DD7F4C">
      <w:pPr>
        <w:pStyle w:val="Signature"/>
        <w:spacing w:before="0"/>
        <w:rPr>
          <w:rFonts w:cs="Arial"/>
          <w:sz w:val="24"/>
          <w:szCs w:val="24"/>
        </w:rPr>
      </w:pPr>
      <w:r>
        <w:rPr>
          <w:rFonts w:cs="Arial"/>
          <w:sz w:val="24"/>
          <w:szCs w:val="24"/>
        </w:rPr>
        <w:t xml:space="preserve">A/Deputy </w:t>
      </w:r>
      <w:r w:rsidR="00DD7F4C" w:rsidRPr="00B3067F">
        <w:rPr>
          <w:rFonts w:cs="Arial"/>
          <w:sz w:val="24"/>
          <w:szCs w:val="24"/>
        </w:rPr>
        <w:t xml:space="preserve">Director-General </w:t>
      </w:r>
      <w:r>
        <w:rPr>
          <w:rFonts w:cs="Arial"/>
          <w:sz w:val="24"/>
          <w:szCs w:val="24"/>
        </w:rPr>
        <w:t>(Operations)</w:t>
      </w:r>
    </w:p>
    <w:p w:rsidR="006038D3" w:rsidRPr="00655618" w:rsidRDefault="006641ED" w:rsidP="006038D3">
      <w:pPr>
        <w:spacing w:after="120"/>
        <w:jc w:val="both"/>
        <w:rPr>
          <w:rFonts w:cs="Arial"/>
          <w:bCs/>
          <w:szCs w:val="22"/>
        </w:rPr>
      </w:pPr>
      <w:r>
        <w:rPr>
          <w:rFonts w:cs="Arial"/>
          <w:sz w:val="24"/>
          <w:szCs w:val="24"/>
        </w:rPr>
        <w:t>23</w:t>
      </w:r>
      <w:r w:rsidR="000251D6">
        <w:rPr>
          <w:rFonts w:cs="Arial"/>
          <w:sz w:val="24"/>
          <w:szCs w:val="24"/>
        </w:rPr>
        <w:t xml:space="preserve"> </w:t>
      </w:r>
      <w:r w:rsidR="002E37F1">
        <w:rPr>
          <w:rFonts w:cs="Arial"/>
          <w:sz w:val="24"/>
          <w:szCs w:val="24"/>
        </w:rPr>
        <w:t>August 2016</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99" w:rsidRDefault="007C2699" w:rsidP="00293A72">
      <w:r>
        <w:separator/>
      </w:r>
    </w:p>
  </w:endnote>
  <w:endnote w:type="continuationSeparator" w:id="0">
    <w:p w:rsidR="007C2699" w:rsidRDefault="007C2699"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BF66AB">
          <w:rPr>
            <w:color w:val="A6A6A6" w:themeColor="background1" w:themeShade="A6"/>
            <w:sz w:val="16"/>
            <w:szCs w:val="20"/>
          </w:rPr>
          <w:t>Darwin Golf</w:t>
        </w:r>
        <w:r w:rsidR="00AB2049">
          <w:rPr>
            <w:color w:val="A6A6A6" w:themeColor="background1" w:themeShade="A6"/>
            <w:sz w:val="16"/>
            <w:szCs w:val="20"/>
          </w:rPr>
          <w:t xml:space="preserve"> Club</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92794F">
          <w:rPr>
            <w:color w:val="A6A6A6" w:themeColor="background1" w:themeShade="A6"/>
            <w:sz w:val="16"/>
            <w:szCs w:val="20"/>
          </w:rPr>
          <w:t>23</w:t>
        </w:r>
        <w:r w:rsidR="000251D6">
          <w:rPr>
            <w:color w:val="A6A6A6" w:themeColor="background1" w:themeShade="A6"/>
            <w:sz w:val="16"/>
            <w:szCs w:val="20"/>
          </w:rPr>
          <w:t xml:space="preserve"> </w:t>
        </w:r>
        <w:r w:rsidR="00AB2049">
          <w:rPr>
            <w:color w:val="A6A6A6" w:themeColor="background1" w:themeShade="A6"/>
            <w:sz w:val="16"/>
            <w:szCs w:val="20"/>
          </w:rPr>
          <w:t>August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w:t>
        </w:r>
        <w:r w:rsidR="00BF66AB">
          <w:rPr>
            <w:color w:val="A6A6A6" w:themeColor="background1" w:themeShade="A6"/>
            <w:sz w:val="16"/>
            <w:szCs w:val="20"/>
          </w:rPr>
          <w:t>4</w:t>
        </w:r>
        <w:r w:rsidR="000251D6">
          <w:rPr>
            <w:color w:val="A6A6A6" w:themeColor="background1" w:themeShade="A6"/>
            <w:sz w:val="16"/>
            <w:szCs w:val="20"/>
          </w:rPr>
          <w:t>/</w:t>
        </w:r>
        <w:r w:rsidR="00BF66AB">
          <w:rPr>
            <w:color w:val="A6A6A6" w:themeColor="background1" w:themeShade="A6"/>
            <w:sz w:val="16"/>
            <w:szCs w:val="20"/>
          </w:rPr>
          <w:t>3749</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034FAA">
          <w:rPr>
            <w:noProof/>
          </w:rPr>
          <w:t>3</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BF66AB">
          <w:rPr>
            <w:color w:val="A6A6A6" w:themeColor="background1" w:themeShade="A6"/>
            <w:sz w:val="16"/>
            <w:szCs w:val="20"/>
          </w:rPr>
          <w:t xml:space="preserve">Darwin Golf </w:t>
        </w:r>
        <w:r w:rsidR="00AB2049">
          <w:rPr>
            <w:color w:val="A6A6A6" w:themeColor="background1" w:themeShade="A6"/>
            <w:sz w:val="16"/>
            <w:szCs w:val="20"/>
          </w:rPr>
          <w:t>Club</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92794F">
          <w:rPr>
            <w:color w:val="A6A6A6" w:themeColor="background1" w:themeShade="A6"/>
            <w:sz w:val="16"/>
            <w:szCs w:val="20"/>
          </w:rPr>
          <w:t>23</w:t>
        </w:r>
        <w:r>
          <w:rPr>
            <w:color w:val="A6A6A6" w:themeColor="background1" w:themeShade="A6"/>
            <w:sz w:val="16"/>
            <w:szCs w:val="20"/>
          </w:rPr>
          <w:t xml:space="preserve"> </w:t>
        </w:r>
        <w:r w:rsidR="00AB2049">
          <w:rPr>
            <w:color w:val="A6A6A6" w:themeColor="background1" w:themeShade="A6"/>
            <w:sz w:val="16"/>
            <w:szCs w:val="20"/>
          </w:rPr>
          <w:t>August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w:t>
        </w:r>
        <w:r w:rsidR="00BF66AB">
          <w:rPr>
            <w:color w:val="A6A6A6" w:themeColor="background1" w:themeShade="A6"/>
            <w:sz w:val="16"/>
            <w:szCs w:val="20"/>
          </w:rPr>
          <w:t>4</w:t>
        </w:r>
        <w:r>
          <w:rPr>
            <w:color w:val="A6A6A6" w:themeColor="background1" w:themeShade="A6"/>
            <w:sz w:val="16"/>
            <w:szCs w:val="20"/>
          </w:rPr>
          <w:t>/</w:t>
        </w:r>
        <w:r w:rsidR="00BF66AB">
          <w:rPr>
            <w:color w:val="A6A6A6" w:themeColor="background1" w:themeShade="A6"/>
            <w:sz w:val="16"/>
            <w:szCs w:val="20"/>
          </w:rPr>
          <w:t>3749</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034FAA">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99" w:rsidRDefault="007C2699" w:rsidP="00293A72">
      <w:r>
        <w:separator/>
      </w:r>
    </w:p>
  </w:footnote>
  <w:footnote w:type="continuationSeparator" w:id="0">
    <w:p w:rsidR="007C2699" w:rsidRDefault="007C2699"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AB2049" w:rsidP="006770F2">
    <w:pPr>
      <w:pStyle w:val="Header"/>
      <w:tabs>
        <w:tab w:val="clear" w:pos="9026"/>
      </w:tabs>
      <w:ind w:right="-285"/>
      <w:rPr>
        <w:noProof/>
      </w:rPr>
    </w:pPr>
    <w:r>
      <w:rPr>
        <w:noProof/>
      </w:rPr>
      <w:t xml:space="preserve">A/Deputy </w:t>
    </w:r>
    <w:r w:rsidR="002E6443">
      <w:rPr>
        <w:noProof/>
      </w:rPr>
      <w:t xml:space="preserve">Director-General </w:t>
    </w:r>
    <w:r>
      <w:rPr>
        <w:noProof/>
      </w:rPr>
      <w:t>(Operations)</w:t>
    </w:r>
    <w:r w:rsidR="002E6443">
      <w:rPr>
        <w:noProof/>
      </w:rPr>
      <w:t xml:space="preserve">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3F789F41" wp14:editId="118245A0">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AB2049" w:rsidP="00AB2049">
          <w:pPr>
            <w:pStyle w:val="DecisionName"/>
            <w:jc w:val="center"/>
          </w:pPr>
          <w:r>
            <w:t xml:space="preserve">A/ Deputy </w:t>
          </w:r>
          <w:r w:rsidR="006770F2">
            <w:t>Direct</w:t>
          </w:r>
          <w:r w:rsidR="002E6443">
            <w:t>or</w:t>
          </w:r>
          <w:r w:rsidR="006770F2">
            <w:t xml:space="preserve">-General </w:t>
          </w:r>
          <w:r>
            <w:t>(Operations)</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597E17"/>
    <w:multiLevelType w:val="hybridMultilevel"/>
    <w:tmpl w:val="823CB1A6"/>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2D02642D"/>
    <w:multiLevelType w:val="hybridMultilevel"/>
    <w:tmpl w:val="B26C8A2A"/>
    <w:lvl w:ilvl="0" w:tplc="0C09000F">
      <w:start w:val="4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A92E09"/>
    <w:multiLevelType w:val="hybridMultilevel"/>
    <w:tmpl w:val="F4120A0E"/>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51945265"/>
    <w:multiLevelType w:val="hybridMultilevel"/>
    <w:tmpl w:val="8E5AB622"/>
    <w:lvl w:ilvl="0" w:tplc="0C09000F">
      <w:start w:val="40"/>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668B246C"/>
    <w:multiLevelType w:val="hybridMultilevel"/>
    <w:tmpl w:val="8AF2F46C"/>
    <w:lvl w:ilvl="0" w:tplc="0C09000F">
      <w:start w:val="40"/>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E6616CE"/>
    <w:multiLevelType w:val="hybridMultilevel"/>
    <w:tmpl w:val="ECE6CF08"/>
    <w:lvl w:ilvl="0" w:tplc="0C09000F">
      <w:start w:val="86"/>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nsid w:val="708B59FF"/>
    <w:multiLevelType w:val="hybridMultilevel"/>
    <w:tmpl w:val="4C4A1FB6"/>
    <w:lvl w:ilvl="0" w:tplc="0C09000F">
      <w:start w:val="8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51F6636"/>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nsid w:val="7DBA2AAA"/>
    <w:multiLevelType w:val="hybridMultilevel"/>
    <w:tmpl w:val="B0367E9A"/>
    <w:lvl w:ilvl="0" w:tplc="0C09000F">
      <w:start w:val="1"/>
      <w:numFmt w:val="decimal"/>
      <w:lvlText w:val="%1."/>
      <w:lvlJc w:val="left"/>
      <w:pPr>
        <w:ind w:left="3054"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0"/>
  </w:num>
  <w:num w:numId="2">
    <w:abstractNumId w:val="10"/>
  </w:num>
  <w:num w:numId="3">
    <w:abstractNumId w:val="10"/>
  </w:num>
  <w:num w:numId="4">
    <w:abstractNumId w:val="10"/>
  </w:num>
  <w:num w:numId="5">
    <w:abstractNumId w:val="0"/>
  </w:num>
  <w:num w:numId="6">
    <w:abstractNumId w:val="5"/>
  </w:num>
  <w:num w:numId="7">
    <w:abstractNumId w:val="6"/>
  </w:num>
  <w:num w:numId="8">
    <w:abstractNumId w:val="8"/>
  </w:num>
  <w:num w:numId="9">
    <w:abstractNumId w:val="24"/>
  </w:num>
  <w:num w:numId="10">
    <w:abstractNumId w:val="9"/>
  </w:num>
  <w:num w:numId="11">
    <w:abstractNumId w:val="22"/>
  </w:num>
  <w:num w:numId="12">
    <w:abstractNumId w:val="4"/>
  </w:num>
  <w:num w:numId="13">
    <w:abstractNumId w:val="19"/>
  </w:num>
  <w:num w:numId="14">
    <w:abstractNumId w:val="7"/>
  </w:num>
  <w:num w:numId="15">
    <w:abstractNumId w:val="15"/>
  </w:num>
  <w:num w:numId="16">
    <w:abstractNumId w:val="2"/>
  </w:num>
  <w:num w:numId="17">
    <w:abstractNumId w:val="12"/>
  </w:num>
  <w:num w:numId="18">
    <w:abstractNumId w:val="23"/>
  </w:num>
  <w:num w:numId="19">
    <w:abstractNumId w:val="14"/>
  </w:num>
  <w:num w:numId="20">
    <w:abstractNumId w:val="26"/>
  </w:num>
  <w:num w:numId="21">
    <w:abstractNumId w:val="17"/>
  </w:num>
  <w:num w:numId="22">
    <w:abstractNumId w:val="1"/>
  </w:num>
  <w:num w:numId="23">
    <w:abstractNumId w:val="27"/>
  </w:num>
  <w:num w:numId="24">
    <w:abstractNumId w:val="3"/>
  </w:num>
  <w:num w:numId="25">
    <w:abstractNumId w:val="18"/>
  </w:num>
  <w:num w:numId="26">
    <w:abstractNumId w:val="16"/>
  </w:num>
  <w:num w:numId="27">
    <w:abstractNumId w:val="13"/>
  </w:num>
  <w:num w:numId="28">
    <w:abstractNumId w:val="11"/>
  </w:num>
  <w:num w:numId="29">
    <w:abstractNumId w:val="25"/>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38B4"/>
    <w:rsid w:val="000251D6"/>
    <w:rsid w:val="00034FAA"/>
    <w:rsid w:val="00037217"/>
    <w:rsid w:val="000519A2"/>
    <w:rsid w:val="00065C4C"/>
    <w:rsid w:val="0007259C"/>
    <w:rsid w:val="0007569C"/>
    <w:rsid w:val="00090245"/>
    <w:rsid w:val="000A5093"/>
    <w:rsid w:val="000A50F1"/>
    <w:rsid w:val="000B090B"/>
    <w:rsid w:val="000B5975"/>
    <w:rsid w:val="000C07CC"/>
    <w:rsid w:val="000D0C27"/>
    <w:rsid w:val="000D2696"/>
    <w:rsid w:val="000D331C"/>
    <w:rsid w:val="000F0431"/>
    <w:rsid w:val="000F40A9"/>
    <w:rsid w:val="000F4207"/>
    <w:rsid w:val="001041C0"/>
    <w:rsid w:val="00107C87"/>
    <w:rsid w:val="001167CD"/>
    <w:rsid w:val="00117743"/>
    <w:rsid w:val="00117F5B"/>
    <w:rsid w:val="001250E7"/>
    <w:rsid w:val="00127D50"/>
    <w:rsid w:val="00140FDD"/>
    <w:rsid w:val="00141560"/>
    <w:rsid w:val="0014385B"/>
    <w:rsid w:val="001505FB"/>
    <w:rsid w:val="001552A6"/>
    <w:rsid w:val="001620E9"/>
    <w:rsid w:val="0016271A"/>
    <w:rsid w:val="00170AE4"/>
    <w:rsid w:val="0017294F"/>
    <w:rsid w:val="00175621"/>
    <w:rsid w:val="00184EFE"/>
    <w:rsid w:val="00194D7F"/>
    <w:rsid w:val="001A2B7F"/>
    <w:rsid w:val="001A3DEE"/>
    <w:rsid w:val="001A3FF7"/>
    <w:rsid w:val="001A6CA4"/>
    <w:rsid w:val="001B672F"/>
    <w:rsid w:val="001C5037"/>
    <w:rsid w:val="001D7DAB"/>
    <w:rsid w:val="001E0F80"/>
    <w:rsid w:val="001E1216"/>
    <w:rsid w:val="001E3F25"/>
    <w:rsid w:val="001F5FA9"/>
    <w:rsid w:val="001F76BC"/>
    <w:rsid w:val="00206E08"/>
    <w:rsid w:val="002073A4"/>
    <w:rsid w:val="00210093"/>
    <w:rsid w:val="0021413A"/>
    <w:rsid w:val="00220937"/>
    <w:rsid w:val="00244FF0"/>
    <w:rsid w:val="00245650"/>
    <w:rsid w:val="00255A07"/>
    <w:rsid w:val="00284A86"/>
    <w:rsid w:val="002935BE"/>
    <w:rsid w:val="00293A72"/>
    <w:rsid w:val="002A548A"/>
    <w:rsid w:val="002B0DEC"/>
    <w:rsid w:val="002B1C31"/>
    <w:rsid w:val="002B7D23"/>
    <w:rsid w:val="002D203F"/>
    <w:rsid w:val="002E37F1"/>
    <w:rsid w:val="002E6443"/>
    <w:rsid w:val="002F2885"/>
    <w:rsid w:val="002F60ED"/>
    <w:rsid w:val="0030703F"/>
    <w:rsid w:val="00315827"/>
    <w:rsid w:val="00322F46"/>
    <w:rsid w:val="00323ACA"/>
    <w:rsid w:val="00342283"/>
    <w:rsid w:val="00347B47"/>
    <w:rsid w:val="003630C7"/>
    <w:rsid w:val="0037611B"/>
    <w:rsid w:val="0038496D"/>
    <w:rsid w:val="00394AAF"/>
    <w:rsid w:val="0039677B"/>
    <w:rsid w:val="003A21D9"/>
    <w:rsid w:val="003A5D36"/>
    <w:rsid w:val="003B7A67"/>
    <w:rsid w:val="003C2211"/>
    <w:rsid w:val="003C234E"/>
    <w:rsid w:val="003C7905"/>
    <w:rsid w:val="003D2157"/>
    <w:rsid w:val="003E045C"/>
    <w:rsid w:val="003E7505"/>
    <w:rsid w:val="003F790A"/>
    <w:rsid w:val="0040222A"/>
    <w:rsid w:val="0040316A"/>
    <w:rsid w:val="004047BC"/>
    <w:rsid w:val="00411E9B"/>
    <w:rsid w:val="00416535"/>
    <w:rsid w:val="00426E25"/>
    <w:rsid w:val="0042790A"/>
    <w:rsid w:val="004423E6"/>
    <w:rsid w:val="00455983"/>
    <w:rsid w:val="00462A6A"/>
    <w:rsid w:val="0046387B"/>
    <w:rsid w:val="004732FE"/>
    <w:rsid w:val="004873C6"/>
    <w:rsid w:val="004A37BA"/>
    <w:rsid w:val="004A601B"/>
    <w:rsid w:val="004B1D98"/>
    <w:rsid w:val="004E2627"/>
    <w:rsid w:val="004F4447"/>
    <w:rsid w:val="00503996"/>
    <w:rsid w:val="00512F0E"/>
    <w:rsid w:val="005257EC"/>
    <w:rsid w:val="005303FC"/>
    <w:rsid w:val="00530A50"/>
    <w:rsid w:val="00532F5C"/>
    <w:rsid w:val="00543A1E"/>
    <w:rsid w:val="00547D05"/>
    <w:rsid w:val="00554FD1"/>
    <w:rsid w:val="005654B8"/>
    <w:rsid w:val="00570BC3"/>
    <w:rsid w:val="00587446"/>
    <w:rsid w:val="00591B49"/>
    <w:rsid w:val="00593589"/>
    <w:rsid w:val="005A6D6D"/>
    <w:rsid w:val="005B1EE2"/>
    <w:rsid w:val="005B5AC2"/>
    <w:rsid w:val="005C47C1"/>
    <w:rsid w:val="005D1EE0"/>
    <w:rsid w:val="005D72CE"/>
    <w:rsid w:val="005D786F"/>
    <w:rsid w:val="005E24DC"/>
    <w:rsid w:val="005E3BA5"/>
    <w:rsid w:val="005E4072"/>
    <w:rsid w:val="005E4681"/>
    <w:rsid w:val="006038D3"/>
    <w:rsid w:val="006163AB"/>
    <w:rsid w:val="00630155"/>
    <w:rsid w:val="006400D3"/>
    <w:rsid w:val="006419C4"/>
    <w:rsid w:val="00650F5B"/>
    <w:rsid w:val="006538C0"/>
    <w:rsid w:val="00655618"/>
    <w:rsid w:val="006627E4"/>
    <w:rsid w:val="00662DAD"/>
    <w:rsid w:val="006641ED"/>
    <w:rsid w:val="006719EA"/>
    <w:rsid w:val="00674E97"/>
    <w:rsid w:val="006770F2"/>
    <w:rsid w:val="00681CE0"/>
    <w:rsid w:val="0068683B"/>
    <w:rsid w:val="00692285"/>
    <w:rsid w:val="006A2598"/>
    <w:rsid w:val="006A2710"/>
    <w:rsid w:val="006A44E3"/>
    <w:rsid w:val="006B4310"/>
    <w:rsid w:val="006C07A1"/>
    <w:rsid w:val="006C668D"/>
    <w:rsid w:val="006D5246"/>
    <w:rsid w:val="007023AB"/>
    <w:rsid w:val="00722DDB"/>
    <w:rsid w:val="007408F5"/>
    <w:rsid w:val="00770807"/>
    <w:rsid w:val="007811B0"/>
    <w:rsid w:val="00787D74"/>
    <w:rsid w:val="007B6A96"/>
    <w:rsid w:val="007C2699"/>
    <w:rsid w:val="007E01C6"/>
    <w:rsid w:val="007E31FB"/>
    <w:rsid w:val="007F096D"/>
    <w:rsid w:val="008030E1"/>
    <w:rsid w:val="0080624F"/>
    <w:rsid w:val="00817AF1"/>
    <w:rsid w:val="008313C4"/>
    <w:rsid w:val="008516CC"/>
    <w:rsid w:val="0085544C"/>
    <w:rsid w:val="0086109D"/>
    <w:rsid w:val="00861DC3"/>
    <w:rsid w:val="0086745F"/>
    <w:rsid w:val="0087091E"/>
    <w:rsid w:val="00872BC9"/>
    <w:rsid w:val="00873CDE"/>
    <w:rsid w:val="00881E1B"/>
    <w:rsid w:val="0088588D"/>
    <w:rsid w:val="008934B6"/>
    <w:rsid w:val="008A27E4"/>
    <w:rsid w:val="008A32EB"/>
    <w:rsid w:val="008E22F8"/>
    <w:rsid w:val="008E47CE"/>
    <w:rsid w:val="008E5B10"/>
    <w:rsid w:val="008E63B1"/>
    <w:rsid w:val="008F70BE"/>
    <w:rsid w:val="0092794F"/>
    <w:rsid w:val="00930D60"/>
    <w:rsid w:val="00936A77"/>
    <w:rsid w:val="009616DF"/>
    <w:rsid w:val="009641E3"/>
    <w:rsid w:val="009753EF"/>
    <w:rsid w:val="0098759C"/>
    <w:rsid w:val="00993745"/>
    <w:rsid w:val="009A73E5"/>
    <w:rsid w:val="009B5150"/>
    <w:rsid w:val="009D153B"/>
    <w:rsid w:val="009D65D7"/>
    <w:rsid w:val="009E1F94"/>
    <w:rsid w:val="00A04BDC"/>
    <w:rsid w:val="00A234B1"/>
    <w:rsid w:val="00A24D7D"/>
    <w:rsid w:val="00A31F5D"/>
    <w:rsid w:val="00A37DDA"/>
    <w:rsid w:val="00A704E6"/>
    <w:rsid w:val="00A73B82"/>
    <w:rsid w:val="00AA0D25"/>
    <w:rsid w:val="00AA16B6"/>
    <w:rsid w:val="00AA7967"/>
    <w:rsid w:val="00AB2049"/>
    <w:rsid w:val="00AD06A3"/>
    <w:rsid w:val="00AD0B03"/>
    <w:rsid w:val="00AE7B5D"/>
    <w:rsid w:val="00B00D53"/>
    <w:rsid w:val="00B0580F"/>
    <w:rsid w:val="00B12589"/>
    <w:rsid w:val="00B3067F"/>
    <w:rsid w:val="00B44012"/>
    <w:rsid w:val="00B61B26"/>
    <w:rsid w:val="00B8518A"/>
    <w:rsid w:val="00B924D3"/>
    <w:rsid w:val="00B96BD8"/>
    <w:rsid w:val="00BA75DE"/>
    <w:rsid w:val="00BB0A00"/>
    <w:rsid w:val="00BB4846"/>
    <w:rsid w:val="00BC1372"/>
    <w:rsid w:val="00BC1846"/>
    <w:rsid w:val="00BC4320"/>
    <w:rsid w:val="00BC7928"/>
    <w:rsid w:val="00BE75A5"/>
    <w:rsid w:val="00BF158B"/>
    <w:rsid w:val="00BF66AB"/>
    <w:rsid w:val="00C00907"/>
    <w:rsid w:val="00C04D9C"/>
    <w:rsid w:val="00C1505C"/>
    <w:rsid w:val="00C26CCD"/>
    <w:rsid w:val="00C36B82"/>
    <w:rsid w:val="00C579D3"/>
    <w:rsid w:val="00C62099"/>
    <w:rsid w:val="00C72999"/>
    <w:rsid w:val="00C73E75"/>
    <w:rsid w:val="00C75E81"/>
    <w:rsid w:val="00C816B9"/>
    <w:rsid w:val="00C81E12"/>
    <w:rsid w:val="00C82D5A"/>
    <w:rsid w:val="00C9363A"/>
    <w:rsid w:val="00C96786"/>
    <w:rsid w:val="00CA6DDE"/>
    <w:rsid w:val="00CB4DEC"/>
    <w:rsid w:val="00CB7DC0"/>
    <w:rsid w:val="00CC3330"/>
    <w:rsid w:val="00CC5AF5"/>
    <w:rsid w:val="00CC768C"/>
    <w:rsid w:val="00CD1BE0"/>
    <w:rsid w:val="00CD451C"/>
    <w:rsid w:val="00CE5E50"/>
    <w:rsid w:val="00D00BE2"/>
    <w:rsid w:val="00D02AA7"/>
    <w:rsid w:val="00D044AA"/>
    <w:rsid w:val="00D157D9"/>
    <w:rsid w:val="00D17A30"/>
    <w:rsid w:val="00D25638"/>
    <w:rsid w:val="00D265AE"/>
    <w:rsid w:val="00D27945"/>
    <w:rsid w:val="00D33764"/>
    <w:rsid w:val="00D40076"/>
    <w:rsid w:val="00D42C89"/>
    <w:rsid w:val="00D470F0"/>
    <w:rsid w:val="00D55BBF"/>
    <w:rsid w:val="00D80A15"/>
    <w:rsid w:val="00D829E9"/>
    <w:rsid w:val="00D840DD"/>
    <w:rsid w:val="00D85598"/>
    <w:rsid w:val="00D92D3F"/>
    <w:rsid w:val="00D975C0"/>
    <w:rsid w:val="00DB0EEC"/>
    <w:rsid w:val="00DC5DD9"/>
    <w:rsid w:val="00DD0C69"/>
    <w:rsid w:val="00DD5638"/>
    <w:rsid w:val="00DD7F4C"/>
    <w:rsid w:val="00DE7143"/>
    <w:rsid w:val="00DE71E4"/>
    <w:rsid w:val="00DF0487"/>
    <w:rsid w:val="00E07444"/>
    <w:rsid w:val="00E1681A"/>
    <w:rsid w:val="00E2023F"/>
    <w:rsid w:val="00E30907"/>
    <w:rsid w:val="00E30AA3"/>
    <w:rsid w:val="00E34E0A"/>
    <w:rsid w:val="00E357FE"/>
    <w:rsid w:val="00E41C2A"/>
    <w:rsid w:val="00E619FF"/>
    <w:rsid w:val="00E62781"/>
    <w:rsid w:val="00E6625A"/>
    <w:rsid w:val="00E71A10"/>
    <w:rsid w:val="00E76967"/>
    <w:rsid w:val="00E81309"/>
    <w:rsid w:val="00E823AF"/>
    <w:rsid w:val="00E85526"/>
    <w:rsid w:val="00E85A3E"/>
    <w:rsid w:val="00EA1A20"/>
    <w:rsid w:val="00EE7F0E"/>
    <w:rsid w:val="00F1351E"/>
    <w:rsid w:val="00F15C61"/>
    <w:rsid w:val="00F15ED0"/>
    <w:rsid w:val="00F30D71"/>
    <w:rsid w:val="00F31EE1"/>
    <w:rsid w:val="00F35F28"/>
    <w:rsid w:val="00F37CFA"/>
    <w:rsid w:val="00F41832"/>
    <w:rsid w:val="00F51BDB"/>
    <w:rsid w:val="00F534F3"/>
    <w:rsid w:val="00F54FC0"/>
    <w:rsid w:val="00F60C05"/>
    <w:rsid w:val="00F6779E"/>
    <w:rsid w:val="00F76467"/>
    <w:rsid w:val="00F92910"/>
    <w:rsid w:val="00FB31AE"/>
    <w:rsid w:val="00FC32C1"/>
    <w:rsid w:val="00FC397C"/>
    <w:rsid w:val="00FC3B25"/>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Heading2"/>
    <w:next w:val="Normal"/>
    <w:link w:val="Heading3Char"/>
    <w:autoRedefine/>
    <w:qFormat/>
    <w:rsid w:val="00034FAA"/>
    <w:pPr>
      <w:outlineLvl w:val="2"/>
    </w:pPr>
    <w:rPr>
      <w:sz w:val="24"/>
      <w:szCs w:val="24"/>
    </w:rPr>
  </w:style>
  <w:style w:type="paragraph" w:styleId="Heading4">
    <w:name w:val="heading 4"/>
    <w:basedOn w:val="Normal"/>
    <w:next w:val="Normal"/>
    <w:link w:val="Heading4Char"/>
    <w:autoRedefine/>
    <w:uiPriority w:val="9"/>
    <w:unhideWhenUsed/>
    <w:qFormat/>
    <w:rsid w:val="00034FAA"/>
    <w:pPr>
      <w:keepNext/>
      <w:keepLines/>
      <w:spacing w:before="240" w:after="6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34FAA"/>
    <w:rPr>
      <w:rFonts w:ascii="Arial" w:eastAsiaTheme="majorEastAsia" w:hAnsi="Arial" w:cstheme="majorBidi"/>
      <w:b/>
      <w:bCs/>
      <w:iCs/>
      <w:sz w:val="24"/>
      <w:szCs w:val="24"/>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034FAA"/>
    <w:rPr>
      <w:rFonts w:ascii="Arial" w:eastAsiaTheme="majorEastAsia" w:hAnsi="Arial" w:cstheme="majorBidi"/>
      <w:b/>
      <w:bCs/>
      <w:iCs/>
      <w:sz w:val="22"/>
      <w:szCs w:val="24"/>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Heading2"/>
    <w:next w:val="Normal"/>
    <w:link w:val="Heading3Char"/>
    <w:autoRedefine/>
    <w:qFormat/>
    <w:rsid w:val="00034FAA"/>
    <w:pPr>
      <w:outlineLvl w:val="2"/>
    </w:pPr>
    <w:rPr>
      <w:sz w:val="24"/>
      <w:szCs w:val="24"/>
    </w:rPr>
  </w:style>
  <w:style w:type="paragraph" w:styleId="Heading4">
    <w:name w:val="heading 4"/>
    <w:basedOn w:val="Normal"/>
    <w:next w:val="Normal"/>
    <w:link w:val="Heading4Char"/>
    <w:autoRedefine/>
    <w:uiPriority w:val="9"/>
    <w:unhideWhenUsed/>
    <w:qFormat/>
    <w:rsid w:val="00034FAA"/>
    <w:pPr>
      <w:keepNext/>
      <w:keepLines/>
      <w:spacing w:before="240" w:after="6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34FAA"/>
    <w:rPr>
      <w:rFonts w:ascii="Arial" w:eastAsiaTheme="majorEastAsia" w:hAnsi="Arial" w:cstheme="majorBidi"/>
      <w:b/>
      <w:bCs/>
      <w:iCs/>
      <w:sz w:val="24"/>
      <w:szCs w:val="24"/>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034FAA"/>
    <w:rPr>
      <w:rFonts w:ascii="Arial" w:eastAsiaTheme="majorEastAsia" w:hAnsi="Arial" w:cstheme="majorBidi"/>
      <w:b/>
      <w:bCs/>
      <w:iCs/>
      <w:sz w:val="22"/>
      <w:szCs w:val="24"/>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62156"/>
    <w:rsid w:val="002C6384"/>
    <w:rsid w:val="002D4C43"/>
    <w:rsid w:val="003558A2"/>
    <w:rsid w:val="0039796E"/>
    <w:rsid w:val="008E46DE"/>
    <w:rsid w:val="00941C01"/>
    <w:rsid w:val="00CA7098"/>
    <w:rsid w:val="00F107E2"/>
    <w:rsid w:val="00FD6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4E2E718A-3752-4A95-8A24-D4972F21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4363</Words>
  <Characters>24871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Decision Notice for Shenannigans Irish Pub - Application for Increase in Gaming Machines</vt:lpstr>
    </vt:vector>
  </TitlesOfParts>
  <Company>Northern Territory Government</Company>
  <LinksUpToDate>false</LinksUpToDate>
  <CharactersWithSpaces>29176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Darwin Golf Club - Application for increase in Gaming Machines</dc:title>
  <dc:creator>Cindy Bravos</dc:creator>
  <cp:lastModifiedBy>Marlene Woods</cp:lastModifiedBy>
  <cp:revision>7</cp:revision>
  <cp:lastPrinted>2016-08-28T06:14:00Z</cp:lastPrinted>
  <dcterms:created xsi:type="dcterms:W3CDTF">2016-09-06T01:35:00Z</dcterms:created>
  <dcterms:modified xsi:type="dcterms:W3CDTF">2016-10-11T05:59:00Z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