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43A7F" w:rsidRPr="003D1F5A" w:rsidRDefault="000D3B66" w:rsidP="00E40D5A">
      <w:pPr>
        <w:pStyle w:val="Contactdetails"/>
        <w:ind w:left="1701" w:right="565"/>
        <w:rPr>
          <w:rFonts w:cs="Arial"/>
          <w:b/>
          <w:sz w:val="18"/>
          <w:szCs w:val="18"/>
        </w:rPr>
      </w:pPr>
      <w:r>
        <w:fldChar w:fldCharType="begin"/>
      </w:r>
      <w:r>
        <w:instrText xml:space="preserve"> FILLIN  " Unit Name"  \* MERGEFORMAT </w:instrText>
      </w:r>
      <w:r>
        <w:fldChar w:fldCharType="separate"/>
      </w:r>
      <w:r w:rsidR="008B2843" w:rsidRPr="008B2843">
        <w:rPr>
          <w:rFonts w:cs="Arial"/>
          <w:b/>
          <w:sz w:val="18"/>
          <w:szCs w:val="18"/>
        </w:rPr>
        <w:t>Director-General of Licensing</w:t>
      </w:r>
      <w:r>
        <w:rPr>
          <w:rFonts w:cs="Arial"/>
          <w:b/>
          <w:sz w:val="18"/>
          <w:szCs w:val="18"/>
        </w:rPr>
        <w:fldChar w:fldCharType="end"/>
      </w:r>
    </w:p>
    <w:p w:rsidR="00743A7F" w:rsidRPr="003D1F5A" w:rsidRDefault="00743A7F" w:rsidP="00E40D5A">
      <w:pPr>
        <w:pStyle w:val="Contactdetails"/>
        <w:spacing w:line="240" w:lineRule="auto"/>
        <w:ind w:left="1701" w:right="565"/>
        <w:rPr>
          <w:rFonts w:cs="Arial"/>
          <w:b/>
          <w:sz w:val="18"/>
          <w:szCs w:val="18"/>
        </w:rPr>
      </w:pPr>
      <w:r w:rsidRPr="0003681D">
        <w:rPr>
          <w:rFonts w:cs="Arial"/>
          <w:sz w:val="18"/>
          <w:szCs w:val="18"/>
        </w:rPr>
        <w:t>Enterprise House</w:t>
      </w:r>
      <w:r>
        <w:rPr>
          <w:rFonts w:cs="Arial"/>
          <w:sz w:val="18"/>
          <w:szCs w:val="18"/>
        </w:rPr>
        <w:t xml:space="preserve">, </w:t>
      </w:r>
      <w:r w:rsidRPr="00A4445F">
        <w:rPr>
          <w:rFonts w:cs="Arial"/>
          <w:sz w:val="18"/>
          <w:szCs w:val="18"/>
        </w:rPr>
        <w:t xml:space="preserve">28 - 30 </w:t>
      </w:r>
      <w:proofErr w:type="spellStart"/>
      <w:r w:rsidRPr="00A4445F">
        <w:rPr>
          <w:rFonts w:cs="Arial"/>
          <w:sz w:val="18"/>
          <w:szCs w:val="18"/>
        </w:rPr>
        <w:t>Knuckey</w:t>
      </w:r>
      <w:proofErr w:type="spellEnd"/>
      <w:r w:rsidRPr="00A4445F">
        <w:rPr>
          <w:rFonts w:cs="Arial"/>
          <w:sz w:val="18"/>
          <w:szCs w:val="18"/>
        </w:rPr>
        <w:t xml:space="preserve"> Street</w:t>
      </w:r>
      <w:r>
        <w:rPr>
          <w:rFonts w:cs="Arial"/>
          <w:sz w:val="18"/>
          <w:szCs w:val="18"/>
        </w:rPr>
        <w:t xml:space="preserve">, </w:t>
      </w:r>
      <w:r w:rsidRPr="00A4445F">
        <w:rPr>
          <w:rFonts w:cs="Arial"/>
          <w:sz w:val="18"/>
          <w:szCs w:val="18"/>
        </w:rPr>
        <w:t xml:space="preserve">Darwin   </w:t>
      </w:r>
      <w:proofErr w:type="gramStart"/>
      <w:r w:rsidRPr="00A4445F">
        <w:rPr>
          <w:rFonts w:cs="Arial"/>
          <w:sz w:val="18"/>
          <w:szCs w:val="18"/>
        </w:rPr>
        <w:t>NT</w:t>
      </w:r>
      <w:r>
        <w:rPr>
          <w:rFonts w:cs="Arial"/>
          <w:sz w:val="18"/>
          <w:szCs w:val="18"/>
        </w:rPr>
        <w:t xml:space="preserve">  0800</w:t>
      </w:r>
      <w:proofErr w:type="gramEnd"/>
    </w:p>
    <w:p w:rsidR="00743A7F" w:rsidRDefault="00743A7F" w:rsidP="00E40D5A">
      <w:pPr>
        <w:pStyle w:val="Contactdetails"/>
        <w:ind w:left="1701" w:right="565"/>
        <w:rPr>
          <w:rFonts w:cs="Arial"/>
          <w:sz w:val="18"/>
          <w:szCs w:val="18"/>
        </w:rPr>
      </w:pPr>
      <w:r w:rsidRPr="003D1F5A">
        <w:rPr>
          <w:rFonts w:cs="Arial"/>
          <w:b/>
          <w:sz w:val="18"/>
          <w:szCs w:val="18"/>
        </w:rPr>
        <w:t xml:space="preserve">Postal </w:t>
      </w:r>
      <w:proofErr w:type="gramStart"/>
      <w:r w:rsidRPr="003D1F5A">
        <w:rPr>
          <w:rFonts w:cs="Arial"/>
          <w:b/>
          <w:sz w:val="18"/>
          <w:szCs w:val="18"/>
        </w:rPr>
        <w:t>address</w:t>
      </w:r>
      <w:r>
        <w:rPr>
          <w:rFonts w:cs="Arial"/>
          <w:sz w:val="18"/>
          <w:szCs w:val="18"/>
        </w:rPr>
        <w:t xml:space="preserve">  GPO</w:t>
      </w:r>
      <w:proofErr w:type="gramEnd"/>
      <w:r>
        <w:rPr>
          <w:rFonts w:cs="Arial"/>
          <w:sz w:val="18"/>
          <w:szCs w:val="18"/>
        </w:rPr>
        <w:t xml:space="preserve"> Box 1154, DARWIN  NT  0801</w:t>
      </w:r>
    </w:p>
    <w:p w:rsidR="00743A7F" w:rsidRPr="003D1F5A" w:rsidRDefault="00743A7F" w:rsidP="00E40D5A">
      <w:pPr>
        <w:pStyle w:val="Contactdetails"/>
        <w:ind w:left="1701" w:right="565"/>
        <w:rPr>
          <w:rFonts w:cs="Arial"/>
          <w:sz w:val="18"/>
          <w:szCs w:val="18"/>
        </w:rPr>
      </w:pPr>
      <w:proofErr w:type="gramStart"/>
      <w:r w:rsidRPr="003D1F5A">
        <w:rPr>
          <w:rFonts w:cs="Arial"/>
          <w:b/>
          <w:sz w:val="18"/>
          <w:szCs w:val="18"/>
        </w:rPr>
        <w:t>Tel</w:t>
      </w:r>
      <w:r w:rsidRPr="003D1F5A">
        <w:rPr>
          <w:rFonts w:cs="Arial"/>
          <w:sz w:val="18"/>
          <w:szCs w:val="18"/>
        </w:rPr>
        <w:t xml:space="preserve">  </w:t>
      </w:r>
      <w:proofErr w:type="gramEnd"/>
      <w:r w:rsidR="00DA2A63">
        <w:fldChar w:fldCharType="begin"/>
      </w:r>
      <w:r>
        <w:instrText xml:space="preserve"> FILLIN  "Unit or Sender's Telephone Number"  \* MERGEFORMAT </w:instrText>
      </w:r>
      <w:r w:rsidR="00DA2A63">
        <w:fldChar w:fldCharType="separate"/>
      </w:r>
      <w:r w:rsidR="008B2843" w:rsidRPr="008B2843">
        <w:rPr>
          <w:rFonts w:cs="Arial"/>
          <w:sz w:val="18"/>
          <w:szCs w:val="18"/>
        </w:rPr>
        <w:t xml:space="preserve">08 8999 1800 </w:t>
      </w:r>
      <w:r w:rsidR="00DA2A63">
        <w:fldChar w:fldCharType="end"/>
      </w:r>
      <w:r>
        <w:t xml:space="preserve">  </w:t>
      </w:r>
      <w:r w:rsidRPr="003D1F5A">
        <w:rPr>
          <w:rFonts w:cs="Arial"/>
          <w:b/>
          <w:sz w:val="18"/>
          <w:szCs w:val="18"/>
        </w:rPr>
        <w:t>Fax</w:t>
      </w:r>
      <w:r w:rsidRPr="003D1F5A">
        <w:rPr>
          <w:rFonts w:cs="Arial"/>
          <w:sz w:val="18"/>
          <w:szCs w:val="18"/>
        </w:rPr>
        <w:t xml:space="preserve"> </w:t>
      </w:r>
      <w:r w:rsidR="00D75C5A">
        <w:rPr>
          <w:rFonts w:cs="Arial"/>
          <w:sz w:val="18"/>
          <w:szCs w:val="18"/>
        </w:rPr>
        <w:t xml:space="preserve"> 08 8999 </w:t>
      </w:r>
      <w:r w:rsidR="00C30C1E">
        <w:rPr>
          <w:rFonts w:cs="Arial"/>
          <w:sz w:val="18"/>
          <w:szCs w:val="18"/>
        </w:rPr>
        <w:t>1888</w:t>
      </w:r>
    </w:p>
    <w:p w:rsidR="00743A7F" w:rsidRPr="00743A7F" w:rsidRDefault="00743A7F" w:rsidP="00E40D5A">
      <w:pPr>
        <w:pStyle w:val="Contactdetails"/>
        <w:ind w:left="1701" w:right="565"/>
        <w:rPr>
          <w:rFonts w:cs="Arial"/>
          <w:sz w:val="18"/>
          <w:szCs w:val="18"/>
        </w:rPr>
      </w:pPr>
      <w:proofErr w:type="gramStart"/>
      <w:r w:rsidRPr="003D1F5A">
        <w:rPr>
          <w:rFonts w:cs="Arial"/>
          <w:b/>
          <w:sz w:val="18"/>
          <w:szCs w:val="18"/>
        </w:rPr>
        <w:t xml:space="preserve">Email  </w:t>
      </w:r>
      <w:r w:rsidR="005B2A27">
        <w:rPr>
          <w:rFonts w:cs="Arial"/>
          <w:sz w:val="18"/>
          <w:szCs w:val="18"/>
        </w:rPr>
        <w:t>directorgenerallicensing.dob</w:t>
      </w:r>
      <w:r w:rsidRPr="00743A7F">
        <w:rPr>
          <w:rFonts w:cs="Arial"/>
          <w:sz w:val="18"/>
          <w:szCs w:val="18"/>
        </w:rPr>
        <w:t>@nt.gov.au</w:t>
      </w:r>
      <w:proofErr w:type="gramEnd"/>
    </w:p>
    <w:p w:rsidR="00743A7F" w:rsidRDefault="00743A7F" w:rsidP="00E40D5A">
      <w:pPr>
        <w:pStyle w:val="Contactdetails"/>
        <w:ind w:left="1701" w:right="565"/>
        <w:rPr>
          <w:rFonts w:cs="Arial"/>
          <w:sz w:val="18"/>
          <w:szCs w:val="18"/>
        </w:rPr>
      </w:pPr>
    </w:p>
    <w:p w:rsidR="00743A7F" w:rsidRPr="0095385E" w:rsidRDefault="00743A7F" w:rsidP="00E40D5A">
      <w:pPr>
        <w:pStyle w:val="Contactdetails"/>
        <w:ind w:left="1701" w:right="565"/>
        <w:rPr>
          <w:rFonts w:cs="Arial"/>
          <w:sz w:val="18"/>
          <w:szCs w:val="18"/>
        </w:rPr>
      </w:pPr>
      <w:r w:rsidRPr="00551C93">
        <w:rPr>
          <w:rFonts w:cs="Arial"/>
          <w:b/>
          <w:sz w:val="18"/>
          <w:szCs w:val="18"/>
        </w:rPr>
        <w:t>Our ref</w:t>
      </w:r>
      <w:r w:rsidR="0095385E">
        <w:rPr>
          <w:rFonts w:cs="Arial"/>
          <w:b/>
          <w:sz w:val="18"/>
          <w:szCs w:val="18"/>
        </w:rPr>
        <w:t xml:space="preserve">:  </w:t>
      </w:r>
      <w:r w:rsidR="0095385E">
        <w:rPr>
          <w:rFonts w:cs="Arial"/>
          <w:sz w:val="18"/>
          <w:szCs w:val="18"/>
        </w:rPr>
        <w:t>DOB2015/00485-0037</w:t>
      </w:r>
    </w:p>
    <w:p w:rsidR="00743A7F" w:rsidRDefault="00DA2A63" w:rsidP="00E40D5A">
      <w:pPr>
        <w:ind w:left="1701" w:right="565"/>
        <w:jc w:val="right"/>
        <w:rPr>
          <w:rFonts w:ascii="Arial" w:hAnsi="Arial" w:cs="Arial"/>
          <w:b/>
          <w:color w:val="000000"/>
          <w:sz w:val="18"/>
          <w:szCs w:val="18"/>
        </w:rPr>
      </w:pPr>
      <w:r>
        <w:fldChar w:fldCharType="begin"/>
      </w:r>
      <w:r>
        <w:instrText xml:space="preserve"> FILLIN  "Recipient's Name with Title"  \* MERGEFORMAT </w:instrText>
      </w:r>
      <w:r>
        <w:fldChar w:fldCharType="end"/>
      </w:r>
      <w:r w:rsidR="00743A7F">
        <w:rPr>
          <w:rFonts w:ascii="Arial" w:hAnsi="Arial" w:cs="Arial"/>
          <w:b/>
          <w:color w:val="000000"/>
          <w:sz w:val="18"/>
          <w:szCs w:val="18"/>
        </w:rPr>
        <w:t>Yo</w:t>
      </w:r>
      <w:r w:rsidR="00743A7F" w:rsidRPr="00BE489F">
        <w:rPr>
          <w:rFonts w:ascii="Arial" w:hAnsi="Arial" w:cs="Arial"/>
          <w:b/>
          <w:color w:val="000000"/>
          <w:sz w:val="18"/>
          <w:szCs w:val="18"/>
        </w:rPr>
        <w:t>ur ref</w:t>
      </w:r>
    </w:p>
    <w:p w:rsidR="00743A7F" w:rsidRPr="00B769C5" w:rsidRDefault="0095385E" w:rsidP="00E40D5A">
      <w:pPr>
        <w:tabs>
          <w:tab w:val="right" w:pos="10773"/>
        </w:tabs>
        <w:ind w:left="1701" w:right="565"/>
        <w:rPr>
          <w:rFonts w:ascii="Arial" w:hAnsi="Arial" w:cs="Arial"/>
          <w:color w:val="000000"/>
          <w:sz w:val="22"/>
          <w:szCs w:val="22"/>
        </w:rPr>
      </w:pPr>
      <w:r>
        <w:rPr>
          <w:rFonts w:ascii="Arial" w:hAnsi="Arial" w:cs="Arial"/>
          <w:color w:val="000000"/>
          <w:sz w:val="22"/>
          <w:szCs w:val="22"/>
        </w:rPr>
        <w:t>Wauchope (NT) Pty Ltd</w:t>
      </w:r>
    </w:p>
    <w:p w:rsidR="0095385E" w:rsidRDefault="0095385E" w:rsidP="00E40D5A">
      <w:pPr>
        <w:tabs>
          <w:tab w:val="right" w:pos="10773"/>
        </w:tabs>
        <w:ind w:left="1701" w:right="565"/>
        <w:rPr>
          <w:rFonts w:ascii="Arial" w:hAnsi="Arial" w:cs="Arial"/>
          <w:color w:val="000000"/>
          <w:sz w:val="22"/>
          <w:szCs w:val="22"/>
        </w:rPr>
      </w:pPr>
      <w:r>
        <w:rPr>
          <w:rFonts w:ascii="Arial" w:hAnsi="Arial" w:cs="Arial"/>
          <w:color w:val="000000"/>
          <w:sz w:val="22"/>
          <w:szCs w:val="22"/>
        </w:rPr>
        <w:t xml:space="preserve">Mr Gregory </w:t>
      </w:r>
      <w:proofErr w:type="spellStart"/>
      <w:r>
        <w:rPr>
          <w:rFonts w:ascii="Arial" w:hAnsi="Arial" w:cs="Arial"/>
          <w:color w:val="000000"/>
          <w:sz w:val="22"/>
          <w:szCs w:val="22"/>
        </w:rPr>
        <w:t>Targett</w:t>
      </w:r>
      <w:proofErr w:type="spellEnd"/>
    </w:p>
    <w:p w:rsidR="00743A7F" w:rsidRDefault="0095385E" w:rsidP="00E40D5A">
      <w:pPr>
        <w:tabs>
          <w:tab w:val="right" w:pos="10773"/>
        </w:tabs>
        <w:ind w:left="1701" w:right="565"/>
        <w:rPr>
          <w:rFonts w:ascii="Arial" w:hAnsi="Arial" w:cs="Arial"/>
          <w:color w:val="000000"/>
          <w:sz w:val="22"/>
          <w:szCs w:val="22"/>
        </w:rPr>
      </w:pPr>
      <w:r>
        <w:rPr>
          <w:rFonts w:ascii="Arial" w:hAnsi="Arial" w:cs="Arial"/>
          <w:color w:val="000000"/>
          <w:sz w:val="22"/>
          <w:szCs w:val="22"/>
        </w:rPr>
        <w:t>Licensee</w:t>
      </w:r>
    </w:p>
    <w:p w:rsidR="0095385E" w:rsidRPr="00B769C5" w:rsidRDefault="0095385E" w:rsidP="00E40D5A">
      <w:pPr>
        <w:tabs>
          <w:tab w:val="right" w:pos="10773"/>
        </w:tabs>
        <w:ind w:left="1701" w:right="565"/>
        <w:rPr>
          <w:rFonts w:ascii="Arial" w:hAnsi="Arial" w:cs="Arial"/>
          <w:color w:val="000000"/>
          <w:sz w:val="22"/>
          <w:szCs w:val="22"/>
        </w:rPr>
      </w:pPr>
      <w:r>
        <w:rPr>
          <w:rFonts w:ascii="Arial" w:hAnsi="Arial" w:cs="Arial"/>
          <w:color w:val="000000"/>
          <w:sz w:val="22"/>
          <w:szCs w:val="22"/>
        </w:rPr>
        <w:t>Devils Marbles Hotel</w:t>
      </w:r>
    </w:p>
    <w:p w:rsidR="00743A7F" w:rsidRDefault="0095385E" w:rsidP="00E40D5A">
      <w:pPr>
        <w:tabs>
          <w:tab w:val="right" w:pos="10773"/>
        </w:tabs>
        <w:ind w:left="1701" w:right="565"/>
        <w:rPr>
          <w:rFonts w:ascii="Arial" w:hAnsi="Arial" w:cs="Arial"/>
          <w:color w:val="000000"/>
          <w:sz w:val="22"/>
          <w:szCs w:val="22"/>
        </w:rPr>
      </w:pPr>
      <w:r>
        <w:rPr>
          <w:rFonts w:ascii="Arial" w:hAnsi="Arial" w:cs="Arial"/>
          <w:color w:val="000000"/>
          <w:sz w:val="22"/>
          <w:szCs w:val="22"/>
        </w:rPr>
        <w:t>PMB 171</w:t>
      </w:r>
    </w:p>
    <w:p w:rsidR="0095385E" w:rsidRPr="00B769C5" w:rsidRDefault="0095385E" w:rsidP="00E40D5A">
      <w:pPr>
        <w:tabs>
          <w:tab w:val="right" w:pos="10773"/>
        </w:tabs>
        <w:ind w:left="1701" w:right="565"/>
        <w:rPr>
          <w:rFonts w:ascii="Arial" w:hAnsi="Arial" w:cs="Arial"/>
          <w:color w:val="000000"/>
          <w:sz w:val="22"/>
          <w:szCs w:val="22"/>
        </w:rPr>
      </w:pPr>
      <w:r>
        <w:rPr>
          <w:rFonts w:ascii="Arial" w:hAnsi="Arial" w:cs="Arial"/>
          <w:color w:val="000000"/>
          <w:sz w:val="22"/>
          <w:szCs w:val="22"/>
        </w:rPr>
        <w:t xml:space="preserve">Via ALICE </w:t>
      </w:r>
      <w:proofErr w:type="gramStart"/>
      <w:r>
        <w:rPr>
          <w:rFonts w:ascii="Arial" w:hAnsi="Arial" w:cs="Arial"/>
          <w:color w:val="000000"/>
          <w:sz w:val="22"/>
          <w:szCs w:val="22"/>
        </w:rPr>
        <w:t>SPRINGS  NT</w:t>
      </w:r>
      <w:proofErr w:type="gramEnd"/>
      <w:r>
        <w:rPr>
          <w:rFonts w:ascii="Arial" w:hAnsi="Arial" w:cs="Arial"/>
          <w:color w:val="000000"/>
          <w:sz w:val="22"/>
          <w:szCs w:val="22"/>
        </w:rPr>
        <w:t xml:space="preserve">  0871</w:t>
      </w:r>
    </w:p>
    <w:p w:rsidR="00743A7F" w:rsidRPr="00B769C5" w:rsidRDefault="00743A7F" w:rsidP="00836B20">
      <w:pPr>
        <w:tabs>
          <w:tab w:val="left" w:pos="180"/>
        </w:tabs>
        <w:spacing w:before="480" w:after="480"/>
        <w:ind w:left="1701" w:right="567"/>
        <w:rPr>
          <w:rFonts w:ascii="Arial" w:hAnsi="Arial" w:cs="Arial"/>
          <w:sz w:val="22"/>
          <w:szCs w:val="22"/>
        </w:rPr>
      </w:pPr>
      <w:r w:rsidRPr="00B769C5">
        <w:rPr>
          <w:rFonts w:ascii="Arial" w:hAnsi="Arial" w:cs="Arial"/>
          <w:sz w:val="22"/>
          <w:szCs w:val="22"/>
        </w:rPr>
        <w:t xml:space="preserve">Dear </w:t>
      </w:r>
      <w:r w:rsidR="0095385E">
        <w:rPr>
          <w:rFonts w:ascii="Arial" w:hAnsi="Arial" w:cs="Arial"/>
          <w:sz w:val="22"/>
          <w:szCs w:val="22"/>
        </w:rPr>
        <w:t xml:space="preserve">Mr </w:t>
      </w:r>
      <w:proofErr w:type="spellStart"/>
      <w:r w:rsidR="0095385E">
        <w:rPr>
          <w:rFonts w:ascii="Arial" w:hAnsi="Arial" w:cs="Arial"/>
          <w:sz w:val="22"/>
          <w:szCs w:val="22"/>
        </w:rPr>
        <w:t>Targett</w:t>
      </w:r>
      <w:proofErr w:type="spellEnd"/>
    </w:p>
    <w:p w:rsidR="00743A7F" w:rsidRPr="0095385E" w:rsidRDefault="008F41A6" w:rsidP="00E40D5A">
      <w:pPr>
        <w:tabs>
          <w:tab w:val="left" w:pos="180"/>
        </w:tabs>
        <w:spacing w:after="240" w:line="300" w:lineRule="exact"/>
        <w:ind w:left="1701" w:right="565"/>
        <w:rPr>
          <w:rFonts w:ascii="Arial" w:hAnsi="Arial" w:cs="Arial"/>
          <w:sz w:val="22"/>
          <w:szCs w:val="22"/>
        </w:rPr>
      </w:pPr>
      <w:r w:rsidRPr="0095385E">
        <w:rPr>
          <w:rFonts w:ascii="Arial" w:hAnsi="Arial" w:cs="Arial"/>
          <w:b/>
          <w:sz w:val="22"/>
          <w:szCs w:val="22"/>
        </w:rPr>
        <w:t>RE:</w:t>
      </w:r>
      <w:r w:rsidR="0095385E" w:rsidRPr="0095385E">
        <w:rPr>
          <w:rFonts w:ascii="Arial" w:hAnsi="Arial" w:cs="Arial"/>
          <w:b/>
          <w:sz w:val="22"/>
          <w:szCs w:val="22"/>
        </w:rPr>
        <w:t xml:space="preserve"> Decision Notice - Breach of sections 10C and 106CA of the </w:t>
      </w:r>
      <w:r w:rsidR="0095385E" w:rsidRPr="0095385E">
        <w:rPr>
          <w:rFonts w:ascii="Arial" w:hAnsi="Arial" w:cs="Arial"/>
          <w:b/>
          <w:i/>
          <w:sz w:val="22"/>
          <w:szCs w:val="22"/>
        </w:rPr>
        <w:t>Liquor Act</w:t>
      </w:r>
      <w:r w:rsidR="0095385E" w:rsidRPr="0095385E">
        <w:rPr>
          <w:rFonts w:ascii="Arial" w:hAnsi="Arial" w:cs="Arial"/>
          <w:b/>
          <w:sz w:val="22"/>
          <w:szCs w:val="22"/>
        </w:rPr>
        <w:t>.</w:t>
      </w:r>
    </w:p>
    <w:p w:rsidR="0095385E" w:rsidRPr="0095385E" w:rsidRDefault="0095385E" w:rsidP="0095385E">
      <w:pPr>
        <w:tabs>
          <w:tab w:val="left" w:pos="180"/>
        </w:tabs>
        <w:spacing w:after="120"/>
        <w:ind w:left="1701" w:right="425"/>
        <w:jc w:val="both"/>
        <w:rPr>
          <w:rFonts w:ascii="Arial" w:hAnsi="Arial" w:cs="Arial"/>
          <w:sz w:val="22"/>
          <w:szCs w:val="22"/>
        </w:rPr>
      </w:pPr>
      <w:r w:rsidRPr="0095385E">
        <w:rPr>
          <w:rFonts w:ascii="Arial" w:hAnsi="Arial" w:cs="Arial"/>
          <w:sz w:val="22"/>
          <w:szCs w:val="22"/>
        </w:rPr>
        <w:t xml:space="preserve">I refer to the complaint lodged with Director Central Australia pursuant to section 68(1) of the </w:t>
      </w:r>
      <w:r w:rsidRPr="0095385E">
        <w:rPr>
          <w:rFonts w:ascii="Arial" w:hAnsi="Arial" w:cs="Arial"/>
          <w:i/>
          <w:sz w:val="22"/>
          <w:szCs w:val="22"/>
        </w:rPr>
        <w:t xml:space="preserve">Liquor Act </w:t>
      </w:r>
      <w:r w:rsidRPr="0095385E">
        <w:rPr>
          <w:rFonts w:ascii="Arial" w:hAnsi="Arial" w:cs="Arial"/>
          <w:sz w:val="22"/>
          <w:szCs w:val="22"/>
        </w:rPr>
        <w:t xml:space="preserve">(the Act). </w:t>
      </w:r>
      <w:r w:rsidR="00836B20">
        <w:rPr>
          <w:rFonts w:ascii="Arial" w:hAnsi="Arial" w:cs="Arial"/>
          <w:sz w:val="22"/>
          <w:szCs w:val="22"/>
        </w:rPr>
        <w:t xml:space="preserve"> </w:t>
      </w:r>
      <w:r w:rsidRPr="0095385E">
        <w:rPr>
          <w:rFonts w:ascii="Arial" w:hAnsi="Arial" w:cs="Arial"/>
          <w:sz w:val="22"/>
          <w:szCs w:val="22"/>
        </w:rPr>
        <w:t>The complaint alleged that on 26 March 2015 an employee of the Wauchope Hotel sold liquor to two minors contrary to sections 106C and 106CA of the</w:t>
      </w:r>
      <w:r w:rsidR="00836B20">
        <w:rPr>
          <w:rFonts w:ascii="Arial" w:hAnsi="Arial" w:cs="Arial"/>
          <w:sz w:val="22"/>
          <w:szCs w:val="22"/>
        </w:rPr>
        <w:t xml:space="preserve"> Act</w:t>
      </w:r>
      <w:r w:rsidRPr="0095385E">
        <w:rPr>
          <w:rFonts w:ascii="Arial" w:hAnsi="Arial" w:cs="Arial"/>
          <w:i/>
          <w:sz w:val="22"/>
          <w:szCs w:val="22"/>
        </w:rPr>
        <w:t xml:space="preserve">.  </w:t>
      </w:r>
      <w:r w:rsidRPr="0095385E">
        <w:rPr>
          <w:rFonts w:ascii="Arial" w:hAnsi="Arial" w:cs="Arial"/>
          <w:sz w:val="22"/>
          <w:szCs w:val="22"/>
        </w:rPr>
        <w:t>In your response to the complaint you admitted that the breaches occurred as alleged and set out the steps you have taken to ensure similar breaches do not occur in the future.</w:t>
      </w:r>
    </w:p>
    <w:p w:rsidR="0095385E" w:rsidRPr="0095385E" w:rsidRDefault="0095385E" w:rsidP="0095385E">
      <w:pPr>
        <w:tabs>
          <w:tab w:val="left" w:pos="180"/>
        </w:tabs>
        <w:spacing w:after="120"/>
        <w:ind w:left="1701" w:right="425"/>
        <w:jc w:val="both"/>
        <w:rPr>
          <w:rFonts w:ascii="Arial" w:hAnsi="Arial" w:cs="Arial"/>
          <w:sz w:val="22"/>
          <w:szCs w:val="22"/>
        </w:rPr>
      </w:pPr>
      <w:r w:rsidRPr="0095385E">
        <w:rPr>
          <w:rFonts w:ascii="Arial" w:hAnsi="Arial" w:cs="Arial"/>
          <w:sz w:val="22"/>
          <w:szCs w:val="22"/>
        </w:rPr>
        <w:t>On 18 September 2015 the Director-General of Licensing wrote to you, in accordance with section 69(1) of the Act, advising of disciplinary action proposed to be taken in respect of the breaches.  As required by section 69(2</w:t>
      </w:r>
      <w:proofErr w:type="gramStart"/>
      <w:r w:rsidRPr="0095385E">
        <w:rPr>
          <w:rFonts w:ascii="Arial" w:hAnsi="Arial" w:cs="Arial"/>
          <w:sz w:val="22"/>
          <w:szCs w:val="22"/>
        </w:rPr>
        <w:t>)(</w:t>
      </w:r>
      <w:proofErr w:type="gramEnd"/>
      <w:r w:rsidRPr="0095385E">
        <w:rPr>
          <w:rFonts w:ascii="Arial" w:hAnsi="Arial" w:cs="Arial"/>
          <w:sz w:val="22"/>
          <w:szCs w:val="22"/>
        </w:rPr>
        <w:t>c) of the Act you were invited to make written submission in response to the proposed disciplinary action within 28 days from the date of that letter.</w:t>
      </w:r>
    </w:p>
    <w:p w:rsidR="0095385E" w:rsidRPr="0095385E" w:rsidRDefault="0095385E" w:rsidP="00836B20">
      <w:pPr>
        <w:tabs>
          <w:tab w:val="left" w:pos="180"/>
        </w:tabs>
        <w:spacing w:after="240"/>
        <w:ind w:left="1701" w:right="425"/>
        <w:jc w:val="both"/>
        <w:rPr>
          <w:rFonts w:ascii="Arial" w:hAnsi="Arial" w:cs="Arial"/>
          <w:sz w:val="22"/>
          <w:szCs w:val="22"/>
        </w:rPr>
      </w:pPr>
      <w:r w:rsidRPr="0095385E">
        <w:rPr>
          <w:rFonts w:ascii="Arial" w:hAnsi="Arial" w:cs="Arial"/>
          <w:sz w:val="22"/>
          <w:szCs w:val="22"/>
        </w:rPr>
        <w:t>To date you have not provided a response to the proposed disciplinary action, as is your prerogative.  You are hereby notified, in accordance with section 69(4) of the Act, that I have imposed the following disciplinary action:</w:t>
      </w:r>
    </w:p>
    <w:p w:rsidR="0095385E" w:rsidRPr="0095385E" w:rsidRDefault="0095385E" w:rsidP="00836B20">
      <w:pPr>
        <w:tabs>
          <w:tab w:val="left" w:pos="180"/>
        </w:tabs>
        <w:spacing w:after="240"/>
        <w:ind w:left="1701" w:right="425"/>
        <w:jc w:val="both"/>
        <w:rPr>
          <w:rFonts w:ascii="Arial" w:hAnsi="Arial" w:cs="Arial"/>
          <w:sz w:val="22"/>
          <w:szCs w:val="22"/>
        </w:rPr>
      </w:pPr>
      <w:r w:rsidRPr="0095385E">
        <w:rPr>
          <w:rFonts w:ascii="Arial" w:hAnsi="Arial" w:cs="Arial"/>
          <w:b/>
          <w:sz w:val="22"/>
          <w:szCs w:val="22"/>
        </w:rPr>
        <w:t>Liquor licence number 81202869 for the Devils Marbles Hotel (formerly Wauchope Hotel) is suspended for a period of two days.  The suspension is suspended for a period of 12 months from the date of this decision.</w:t>
      </w:r>
    </w:p>
    <w:p w:rsidR="0095385E" w:rsidRPr="0095385E" w:rsidRDefault="0095385E" w:rsidP="0095385E">
      <w:pPr>
        <w:tabs>
          <w:tab w:val="left" w:pos="180"/>
        </w:tabs>
        <w:spacing w:after="120"/>
        <w:ind w:left="1701" w:right="425"/>
        <w:jc w:val="both"/>
        <w:rPr>
          <w:rFonts w:ascii="Arial" w:hAnsi="Arial" w:cs="Arial"/>
          <w:sz w:val="22"/>
          <w:szCs w:val="22"/>
        </w:rPr>
      </w:pPr>
      <w:r w:rsidRPr="0095385E">
        <w:rPr>
          <w:rFonts w:ascii="Arial" w:hAnsi="Arial" w:cs="Arial"/>
          <w:sz w:val="22"/>
          <w:szCs w:val="22"/>
        </w:rPr>
        <w:t>Should there be any further breaches of the Act within the next 12 months</w:t>
      </w:r>
      <w:r w:rsidR="00836B20">
        <w:rPr>
          <w:rFonts w:ascii="Arial" w:hAnsi="Arial" w:cs="Arial"/>
          <w:sz w:val="22"/>
          <w:szCs w:val="22"/>
        </w:rPr>
        <w:t>,</w:t>
      </w:r>
      <w:r w:rsidRPr="0095385E">
        <w:rPr>
          <w:rFonts w:ascii="Arial" w:hAnsi="Arial" w:cs="Arial"/>
          <w:sz w:val="22"/>
          <w:szCs w:val="22"/>
        </w:rPr>
        <w:t xml:space="preserve"> liquor licence number 81202869 will be suspended for two days immediately and any further penalty determined for future</w:t>
      </w:r>
      <w:r w:rsidR="00F66D5F">
        <w:rPr>
          <w:rFonts w:ascii="Arial" w:hAnsi="Arial" w:cs="Arial"/>
          <w:sz w:val="22"/>
          <w:szCs w:val="22"/>
        </w:rPr>
        <w:t xml:space="preserve"> breaches will also be applied.</w:t>
      </w:r>
    </w:p>
    <w:p w:rsidR="0095385E" w:rsidRPr="0095385E" w:rsidRDefault="0095385E" w:rsidP="0095385E">
      <w:pPr>
        <w:tabs>
          <w:tab w:val="left" w:pos="180"/>
        </w:tabs>
        <w:spacing w:after="120"/>
        <w:ind w:left="1701" w:right="425"/>
        <w:jc w:val="both"/>
        <w:rPr>
          <w:rFonts w:ascii="Arial" w:hAnsi="Arial" w:cs="Arial"/>
          <w:sz w:val="22"/>
          <w:szCs w:val="22"/>
        </w:rPr>
      </w:pPr>
      <w:r w:rsidRPr="0095385E">
        <w:rPr>
          <w:rFonts w:ascii="Arial" w:hAnsi="Arial" w:cs="Arial"/>
          <w:sz w:val="22"/>
          <w:szCs w:val="22"/>
        </w:rPr>
        <w:t xml:space="preserve">Should you have any queries in respect of this matter lease do not hesitate to contact Licensing Inspector Leanne Daniels by telephone on 8951 5184 or via email to </w:t>
      </w:r>
      <w:hyperlink r:id="rId8" w:history="1">
        <w:r w:rsidRPr="0095385E">
          <w:rPr>
            <w:rStyle w:val="Hyperlink"/>
            <w:rFonts w:ascii="Arial" w:hAnsi="Arial" w:cs="Arial"/>
            <w:sz w:val="22"/>
            <w:szCs w:val="22"/>
          </w:rPr>
          <w:t>leanne.daniels@nt.gov.au</w:t>
        </w:r>
      </w:hyperlink>
      <w:proofErr w:type="gramStart"/>
      <w:r w:rsidRPr="0095385E">
        <w:rPr>
          <w:rFonts w:ascii="Arial" w:hAnsi="Arial" w:cs="Arial"/>
          <w:sz w:val="22"/>
          <w:szCs w:val="22"/>
        </w:rPr>
        <w:t>.</w:t>
      </w:r>
      <w:proofErr w:type="gramEnd"/>
    </w:p>
    <w:p w:rsidR="00743A7F" w:rsidRPr="0095385E" w:rsidRDefault="00743A7F" w:rsidP="0095385E">
      <w:pPr>
        <w:tabs>
          <w:tab w:val="left" w:pos="180"/>
        </w:tabs>
        <w:spacing w:before="240" w:after="960"/>
        <w:ind w:left="1701" w:right="567"/>
        <w:rPr>
          <w:rFonts w:ascii="Arial" w:hAnsi="Arial" w:cs="Arial"/>
          <w:sz w:val="22"/>
          <w:szCs w:val="22"/>
        </w:rPr>
      </w:pPr>
      <w:r w:rsidRPr="0095385E">
        <w:rPr>
          <w:rFonts w:ascii="Arial" w:hAnsi="Arial" w:cs="Arial"/>
          <w:sz w:val="22"/>
          <w:szCs w:val="22"/>
        </w:rPr>
        <w:t>Yours sincerely</w:t>
      </w:r>
    </w:p>
    <w:p w:rsidR="00743A7F" w:rsidRPr="0095385E" w:rsidRDefault="0095385E" w:rsidP="0095385E">
      <w:pPr>
        <w:tabs>
          <w:tab w:val="left" w:pos="180"/>
        </w:tabs>
        <w:ind w:left="1701" w:right="567"/>
        <w:rPr>
          <w:rFonts w:ascii="Arial" w:hAnsi="Arial" w:cs="Arial"/>
          <w:sz w:val="22"/>
          <w:szCs w:val="22"/>
        </w:rPr>
      </w:pPr>
      <w:r>
        <w:rPr>
          <w:rFonts w:ascii="Arial" w:hAnsi="Arial" w:cs="Arial"/>
          <w:sz w:val="22"/>
          <w:szCs w:val="22"/>
        </w:rPr>
        <w:t>Cindy Bravos</w:t>
      </w:r>
    </w:p>
    <w:p w:rsidR="0095385E" w:rsidRDefault="008B2843" w:rsidP="0095385E">
      <w:pPr>
        <w:tabs>
          <w:tab w:val="left" w:pos="180"/>
        </w:tabs>
        <w:spacing w:after="240"/>
        <w:ind w:left="1701" w:right="567"/>
        <w:rPr>
          <w:rFonts w:ascii="Arial" w:hAnsi="Arial" w:cs="Arial"/>
          <w:sz w:val="22"/>
          <w:szCs w:val="22"/>
        </w:rPr>
      </w:pPr>
      <w:r w:rsidRPr="0095385E">
        <w:rPr>
          <w:rFonts w:ascii="Arial" w:hAnsi="Arial" w:cs="Arial"/>
          <w:sz w:val="22"/>
          <w:szCs w:val="22"/>
        </w:rPr>
        <w:t>Director-General of Licensing</w:t>
      </w:r>
    </w:p>
    <w:p w:rsidR="00551C93" w:rsidRDefault="0095385E" w:rsidP="0095385E">
      <w:pPr>
        <w:tabs>
          <w:tab w:val="left" w:pos="180"/>
        </w:tabs>
        <w:ind w:left="1701" w:right="567"/>
        <w:rPr>
          <w:rFonts w:cs="Arial"/>
          <w:sz w:val="18"/>
          <w:szCs w:val="18"/>
        </w:rPr>
      </w:pPr>
      <w:r>
        <w:rPr>
          <w:rFonts w:ascii="Arial" w:hAnsi="Arial" w:cs="Arial"/>
          <w:sz w:val="22"/>
          <w:szCs w:val="22"/>
        </w:rPr>
        <w:t>28 October 2015</w:t>
      </w:r>
    </w:p>
    <w:sectPr w:rsidR="00551C93" w:rsidSect="00743A7F">
      <w:headerReference w:type="default" r:id="rId9"/>
      <w:footerReference w:type="default" r:id="rId10"/>
      <w:headerReference w:type="first" r:id="rId11"/>
      <w:pgSz w:w="11906" w:h="16838" w:code="9"/>
      <w:pgMar w:top="702" w:right="284" w:bottom="851" w:left="28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B66" w:rsidRDefault="000D3B66">
      <w:r>
        <w:separator/>
      </w:r>
    </w:p>
  </w:endnote>
  <w:endnote w:type="continuationSeparator" w:id="0">
    <w:p w:rsidR="000D3B66" w:rsidRDefault="000D3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B52" w:rsidRPr="00BE6912" w:rsidRDefault="00403B52" w:rsidP="00403B52">
    <w:pPr>
      <w:tabs>
        <w:tab w:val="right" w:pos="11340"/>
      </w:tabs>
      <w:rPr>
        <w:rFonts w:ascii="Arial" w:hAnsi="Arial" w:cs="Arial"/>
      </w:rPr>
    </w:pPr>
    <w:r w:rsidRPr="00BE6912">
      <w:rPr>
        <w:rFonts w:ascii="Arial" w:hAnsi="Arial" w:cs="Arial"/>
        <w:color w:val="808080"/>
      </w:rPr>
      <w:t xml:space="preserve">Department of </w:t>
    </w:r>
    <w:r w:rsidRPr="00BE6912">
      <w:rPr>
        <w:rFonts w:ascii="Arial" w:hAnsi="Arial" w:cs="Arial"/>
        <w:b/>
        <w:color w:val="808080"/>
      </w:rPr>
      <w:t>Business</w:t>
    </w:r>
    <w:r w:rsidRPr="00BE6912">
      <w:rPr>
        <w:rFonts w:ascii="Arial" w:hAnsi="Arial" w:cs="Arial"/>
      </w:rPr>
      <w:tab/>
    </w:r>
    <w:r w:rsidRPr="00BE6912">
      <w:rPr>
        <w:rFonts w:ascii="Arial" w:hAnsi="Arial" w:cs="Arial"/>
        <w:color w:val="808080"/>
      </w:rPr>
      <w:t>www.nt.gov.au</w:t>
    </w:r>
  </w:p>
  <w:p w:rsidR="00D75C5A" w:rsidRPr="00403B52" w:rsidRDefault="00D75C5A" w:rsidP="00403B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B66" w:rsidRDefault="000D3B66">
      <w:r>
        <w:separator/>
      </w:r>
    </w:p>
  </w:footnote>
  <w:footnote w:type="continuationSeparator" w:id="0">
    <w:p w:rsidR="000D3B66" w:rsidRDefault="000D3B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C5A" w:rsidRPr="00BE489F" w:rsidRDefault="00D75C5A" w:rsidP="00FF23A3">
    <w:pPr>
      <w:pStyle w:val="Header"/>
      <w:tabs>
        <w:tab w:val="clear" w:pos="4153"/>
        <w:tab w:val="clear" w:pos="8306"/>
      </w:tabs>
      <w:ind w:left="1843" w:right="1699"/>
      <w:jc w:val="center"/>
      <w:rPr>
        <w:rFonts w:ascii="Arial" w:hAnsi="Arial" w:cs="Arial"/>
        <w:sz w:val="22"/>
        <w:szCs w:val="22"/>
      </w:rPr>
    </w:pPr>
  </w:p>
  <w:p w:rsidR="00D75C5A" w:rsidRDefault="00D75C5A" w:rsidP="00FF23A3">
    <w:pPr>
      <w:pStyle w:val="Header"/>
      <w:tabs>
        <w:tab w:val="clear" w:pos="4153"/>
        <w:tab w:val="clear" w:pos="8306"/>
      </w:tabs>
      <w:ind w:left="1843" w:right="1699"/>
      <w:jc w:val="center"/>
      <w:rPr>
        <w:rFonts w:ascii="Arial" w:hAnsi="Arial" w:cs="Arial"/>
        <w:sz w:val="22"/>
        <w:szCs w:val="22"/>
      </w:rPr>
    </w:pPr>
  </w:p>
  <w:p w:rsidR="00D75C5A" w:rsidRDefault="00D75C5A" w:rsidP="00FF23A3">
    <w:pPr>
      <w:pStyle w:val="Header"/>
      <w:tabs>
        <w:tab w:val="clear" w:pos="4153"/>
        <w:tab w:val="clear" w:pos="8306"/>
      </w:tabs>
      <w:ind w:left="1843" w:right="1699"/>
      <w:jc w:val="center"/>
      <w:rPr>
        <w:rFonts w:ascii="Arial" w:hAnsi="Arial" w:cs="Arial"/>
        <w:sz w:val="22"/>
        <w:szCs w:val="22"/>
      </w:rPr>
    </w:pPr>
    <w:r>
      <w:rPr>
        <w:rFonts w:ascii="Arial" w:hAnsi="Arial" w:cs="Arial"/>
        <w:sz w:val="22"/>
        <w:szCs w:val="22"/>
      </w:rPr>
      <w:t xml:space="preserve">- </w:t>
    </w:r>
    <w:r w:rsidR="00DA2A63" w:rsidRPr="00D24282">
      <w:rPr>
        <w:rFonts w:ascii="Arial" w:hAnsi="Arial" w:cs="Arial"/>
        <w:sz w:val="22"/>
        <w:szCs w:val="22"/>
      </w:rPr>
      <w:fldChar w:fldCharType="begin"/>
    </w:r>
    <w:r w:rsidRPr="00D24282">
      <w:rPr>
        <w:rFonts w:ascii="Arial" w:hAnsi="Arial" w:cs="Arial"/>
        <w:sz w:val="22"/>
        <w:szCs w:val="22"/>
      </w:rPr>
      <w:instrText xml:space="preserve"> PAGE </w:instrText>
    </w:r>
    <w:r w:rsidR="00DA2A63" w:rsidRPr="00D24282">
      <w:rPr>
        <w:rFonts w:ascii="Arial" w:hAnsi="Arial" w:cs="Arial"/>
        <w:sz w:val="22"/>
        <w:szCs w:val="22"/>
      </w:rPr>
      <w:fldChar w:fldCharType="separate"/>
    </w:r>
    <w:r w:rsidR="008E28AB">
      <w:rPr>
        <w:rFonts w:ascii="Arial" w:hAnsi="Arial" w:cs="Arial"/>
        <w:noProof/>
        <w:sz w:val="22"/>
        <w:szCs w:val="22"/>
      </w:rPr>
      <w:t>2</w:t>
    </w:r>
    <w:r w:rsidR="00DA2A63" w:rsidRPr="00D24282">
      <w:rPr>
        <w:rFonts w:ascii="Arial" w:hAnsi="Arial" w:cs="Arial"/>
        <w:sz w:val="22"/>
        <w:szCs w:val="22"/>
      </w:rPr>
      <w:fldChar w:fldCharType="end"/>
    </w:r>
    <w:r>
      <w:rPr>
        <w:rFonts w:ascii="Arial" w:hAnsi="Arial" w:cs="Arial"/>
        <w:sz w:val="22"/>
        <w:szCs w:val="22"/>
      </w:rPr>
      <w:t xml:space="preserve"> -</w:t>
    </w:r>
  </w:p>
  <w:p w:rsidR="00D75C5A" w:rsidRDefault="00D75C5A" w:rsidP="00FF23A3">
    <w:pPr>
      <w:pStyle w:val="Header"/>
      <w:tabs>
        <w:tab w:val="clear" w:pos="4153"/>
        <w:tab w:val="clear" w:pos="8306"/>
      </w:tabs>
      <w:ind w:left="1843" w:right="1699"/>
      <w:jc w:val="center"/>
      <w:rPr>
        <w:rFonts w:ascii="Arial" w:hAnsi="Arial" w:cs="Arial"/>
        <w:sz w:val="22"/>
        <w:szCs w:val="22"/>
      </w:rPr>
    </w:pPr>
  </w:p>
  <w:p w:rsidR="00D75C5A" w:rsidRPr="00D24282" w:rsidRDefault="00D75C5A" w:rsidP="00FF23A3">
    <w:pPr>
      <w:pStyle w:val="Header"/>
      <w:tabs>
        <w:tab w:val="clear" w:pos="4153"/>
        <w:tab w:val="clear" w:pos="8306"/>
      </w:tabs>
      <w:ind w:left="1843" w:right="1699"/>
      <w:jc w:val="center"/>
      <w:rPr>
        <w:rFonts w:ascii="Arial" w:hAnsi="Arial" w:cs="Arial"/>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C5A" w:rsidRPr="008E28AB" w:rsidRDefault="00D75C5A">
    <w:pPr>
      <w:pStyle w:val="Header"/>
      <w:rPr>
        <w:sz w:val="16"/>
        <w:szCs w:val="16"/>
      </w:rPr>
    </w:pPr>
  </w:p>
  <w:tbl>
    <w:tblPr>
      <w:tblpPr w:vertAnchor="page" w:horzAnchor="margin" w:tblpXSpec="right" w:tblpY="285"/>
      <w:tblOverlap w:val="never"/>
      <w:tblW w:w="9639" w:type="dxa"/>
      <w:shd w:val="clear" w:color="auto" w:fill="008080"/>
      <w:tblLayout w:type="fixed"/>
      <w:tblCellMar>
        <w:left w:w="0" w:type="dxa"/>
        <w:right w:w="0" w:type="dxa"/>
      </w:tblCellMar>
      <w:tblLook w:val="01E0" w:firstRow="1" w:lastRow="1" w:firstColumn="1" w:lastColumn="1" w:noHBand="0" w:noVBand="0"/>
    </w:tblPr>
    <w:tblGrid>
      <w:gridCol w:w="6238"/>
      <w:gridCol w:w="3401"/>
    </w:tblGrid>
    <w:tr w:rsidR="00D75C5A" w:rsidRPr="00BD28CE" w:rsidTr="00743A7F">
      <w:trPr>
        <w:trHeight w:hRule="exact" w:val="1588"/>
      </w:trPr>
      <w:tc>
        <w:tcPr>
          <w:tcW w:w="6238" w:type="dxa"/>
          <w:shd w:val="clear" w:color="auto" w:fill="008080"/>
          <w:noWrap/>
          <w:tcMar>
            <w:left w:w="284" w:type="dxa"/>
          </w:tcMar>
          <w:vAlign w:val="bottom"/>
        </w:tcPr>
        <w:p w:rsidR="00D75C5A" w:rsidRPr="00817C5B" w:rsidRDefault="00D75C5A" w:rsidP="0095385E">
          <w:pPr>
            <w:pStyle w:val="AgencyName"/>
            <w:tabs>
              <w:tab w:val="right" w:pos="9044"/>
            </w:tabs>
            <w:spacing w:after="160"/>
            <w:ind w:left="-142"/>
          </w:pPr>
          <w:r w:rsidRPr="005B2257">
            <w:t>DEPARTMENT OF</w:t>
          </w:r>
          <w:r w:rsidR="0095385E">
            <w:t xml:space="preserve"> </w:t>
          </w:r>
          <w:r>
            <w:rPr>
              <w:rStyle w:val="AgencyNameBoldChar"/>
            </w:rPr>
            <w:t>BUSINESS</w:t>
          </w:r>
        </w:p>
      </w:tc>
      <w:tc>
        <w:tcPr>
          <w:tcW w:w="3401" w:type="dxa"/>
          <w:shd w:val="clear" w:color="auto" w:fill="008080"/>
          <w:noWrap/>
          <w:vAlign w:val="bottom"/>
        </w:tcPr>
        <w:p w:rsidR="00D75C5A" w:rsidRPr="00817C5B" w:rsidRDefault="00D75C5A" w:rsidP="00743A7F">
          <w:pPr>
            <w:pStyle w:val="AgencyName"/>
            <w:tabs>
              <w:tab w:val="right" w:pos="9044"/>
            </w:tabs>
            <w:spacing w:after="160"/>
            <w:ind w:right="566"/>
            <w:jc w:val="right"/>
          </w:pPr>
          <w:r w:rsidRPr="00A00885">
            <w:rPr>
              <w:sz w:val="36"/>
              <w:szCs w:val="36"/>
            </w:rPr>
            <w:t>www.nt.gov.au</w:t>
          </w:r>
        </w:p>
      </w:tc>
    </w:tr>
  </w:tbl>
  <w:p w:rsidR="00D75C5A" w:rsidRPr="002A1FB1" w:rsidRDefault="00F57203" w:rsidP="00743A7F">
    <w:pPr>
      <w:rPr>
        <w:rFonts w:ascii="Arial" w:hAnsi="Arial" w:cs="Arial"/>
        <w:b/>
        <w:color w:val="000000"/>
        <w:sz w:val="12"/>
        <w:szCs w:val="12"/>
      </w:rPr>
    </w:pPr>
    <w:r>
      <w:rPr>
        <w:rFonts w:ascii="Arial" w:hAnsi="Arial" w:cs="Arial"/>
        <w:b/>
        <w:noProof/>
        <w:color w:val="000000"/>
        <w:sz w:val="18"/>
        <w:szCs w:val="18"/>
      </w:rPr>
      <w:drawing>
        <wp:inline distT="0" distB="0" distL="0" distR="0">
          <wp:extent cx="1009650" cy="1009650"/>
          <wp:effectExtent l="0" t="0" r="0" b="0"/>
          <wp:docPr id="1" name="Picture 19" descr="Left_Aligned_Rever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eft_Aligned_Revers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pic:spPr>
              </pic:pic>
            </a:graphicData>
          </a:graphic>
        </wp:inline>
      </w:drawing>
    </w:r>
  </w:p>
  <w:p w:rsidR="00D75C5A" w:rsidRPr="008E28AB" w:rsidRDefault="00D75C5A">
    <w:pPr>
      <w:pStyle w:val="Header"/>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o:colormru v:ext="edit" colors="#018ba7,#22324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843"/>
    <w:rsid w:val="00003DF3"/>
    <w:rsid w:val="000268A9"/>
    <w:rsid w:val="00031CB1"/>
    <w:rsid w:val="00045523"/>
    <w:rsid w:val="000509B0"/>
    <w:rsid w:val="00061A09"/>
    <w:rsid w:val="00085E7B"/>
    <w:rsid w:val="00093451"/>
    <w:rsid w:val="000970D9"/>
    <w:rsid w:val="000A7ED9"/>
    <w:rsid w:val="000B55CE"/>
    <w:rsid w:val="000D3B66"/>
    <w:rsid w:val="000E28D2"/>
    <w:rsid w:val="000F2657"/>
    <w:rsid w:val="000F691D"/>
    <w:rsid w:val="001050E2"/>
    <w:rsid w:val="001156D6"/>
    <w:rsid w:val="0012386A"/>
    <w:rsid w:val="00143D8F"/>
    <w:rsid w:val="00145251"/>
    <w:rsid w:val="00146604"/>
    <w:rsid w:val="0015249B"/>
    <w:rsid w:val="001C47E3"/>
    <w:rsid w:val="001E3FDB"/>
    <w:rsid w:val="001F13F0"/>
    <w:rsid w:val="001F2F7E"/>
    <w:rsid w:val="001F5390"/>
    <w:rsid w:val="001F7723"/>
    <w:rsid w:val="001F7DB2"/>
    <w:rsid w:val="002005C1"/>
    <w:rsid w:val="00205D62"/>
    <w:rsid w:val="00213FE9"/>
    <w:rsid w:val="002141AE"/>
    <w:rsid w:val="00221E04"/>
    <w:rsid w:val="00236F9F"/>
    <w:rsid w:val="0028658B"/>
    <w:rsid w:val="00295B7F"/>
    <w:rsid w:val="002A1FB1"/>
    <w:rsid w:val="002A5215"/>
    <w:rsid w:val="002B5037"/>
    <w:rsid w:val="002C10AB"/>
    <w:rsid w:val="002C1AEE"/>
    <w:rsid w:val="002D1C7B"/>
    <w:rsid w:val="002D7D51"/>
    <w:rsid w:val="002E5795"/>
    <w:rsid w:val="002E5A0A"/>
    <w:rsid w:val="00333803"/>
    <w:rsid w:val="0038489D"/>
    <w:rsid w:val="00393D77"/>
    <w:rsid w:val="00394B93"/>
    <w:rsid w:val="00396B68"/>
    <w:rsid w:val="003B4BA8"/>
    <w:rsid w:val="003C5A00"/>
    <w:rsid w:val="003C6BFB"/>
    <w:rsid w:val="003D1F5A"/>
    <w:rsid w:val="003F436D"/>
    <w:rsid w:val="003F5091"/>
    <w:rsid w:val="00403B52"/>
    <w:rsid w:val="004052ED"/>
    <w:rsid w:val="00415300"/>
    <w:rsid w:val="00416F6B"/>
    <w:rsid w:val="004279D6"/>
    <w:rsid w:val="004475DB"/>
    <w:rsid w:val="00457223"/>
    <w:rsid w:val="00477C23"/>
    <w:rsid w:val="00485398"/>
    <w:rsid w:val="00487750"/>
    <w:rsid w:val="004B0B93"/>
    <w:rsid w:val="004B2089"/>
    <w:rsid w:val="004B51A4"/>
    <w:rsid w:val="004C3DC4"/>
    <w:rsid w:val="004E08E9"/>
    <w:rsid w:val="004E3D52"/>
    <w:rsid w:val="004F222A"/>
    <w:rsid w:val="00506D5F"/>
    <w:rsid w:val="00511D91"/>
    <w:rsid w:val="005168F6"/>
    <w:rsid w:val="00546191"/>
    <w:rsid w:val="00551C93"/>
    <w:rsid w:val="005715F4"/>
    <w:rsid w:val="005B2A27"/>
    <w:rsid w:val="005B2A7A"/>
    <w:rsid w:val="005D0D0F"/>
    <w:rsid w:val="005E72BA"/>
    <w:rsid w:val="005F1958"/>
    <w:rsid w:val="006114EE"/>
    <w:rsid w:val="00636A9E"/>
    <w:rsid w:val="00647181"/>
    <w:rsid w:val="00651323"/>
    <w:rsid w:val="006977E9"/>
    <w:rsid w:val="006B04C5"/>
    <w:rsid w:val="006C078B"/>
    <w:rsid w:val="006D24AD"/>
    <w:rsid w:val="006F2654"/>
    <w:rsid w:val="00702D45"/>
    <w:rsid w:val="00721489"/>
    <w:rsid w:val="00723E78"/>
    <w:rsid w:val="00732A40"/>
    <w:rsid w:val="007402FC"/>
    <w:rsid w:val="00743A7F"/>
    <w:rsid w:val="00776AB0"/>
    <w:rsid w:val="00785273"/>
    <w:rsid w:val="00785E8E"/>
    <w:rsid w:val="007E42D1"/>
    <w:rsid w:val="0080604B"/>
    <w:rsid w:val="0081371A"/>
    <w:rsid w:val="008147C7"/>
    <w:rsid w:val="00816EF8"/>
    <w:rsid w:val="00836B20"/>
    <w:rsid w:val="00844FEB"/>
    <w:rsid w:val="00853965"/>
    <w:rsid w:val="00866D22"/>
    <w:rsid w:val="008775FD"/>
    <w:rsid w:val="0088547E"/>
    <w:rsid w:val="00886956"/>
    <w:rsid w:val="008A7A4F"/>
    <w:rsid w:val="008B2843"/>
    <w:rsid w:val="008C7DBE"/>
    <w:rsid w:val="008D187F"/>
    <w:rsid w:val="008E28AB"/>
    <w:rsid w:val="008F41A6"/>
    <w:rsid w:val="0090000C"/>
    <w:rsid w:val="00904BCE"/>
    <w:rsid w:val="009261E9"/>
    <w:rsid w:val="00942865"/>
    <w:rsid w:val="0095385E"/>
    <w:rsid w:val="00961ADF"/>
    <w:rsid w:val="009748AF"/>
    <w:rsid w:val="00987D25"/>
    <w:rsid w:val="009B487D"/>
    <w:rsid w:val="00A13AAF"/>
    <w:rsid w:val="00A20ED8"/>
    <w:rsid w:val="00A379CE"/>
    <w:rsid w:val="00A51A9A"/>
    <w:rsid w:val="00A62114"/>
    <w:rsid w:val="00A963E8"/>
    <w:rsid w:val="00AB3004"/>
    <w:rsid w:val="00AB3CCE"/>
    <w:rsid w:val="00AD7639"/>
    <w:rsid w:val="00B11F69"/>
    <w:rsid w:val="00B13366"/>
    <w:rsid w:val="00B371B2"/>
    <w:rsid w:val="00B37BD3"/>
    <w:rsid w:val="00B47F3E"/>
    <w:rsid w:val="00B515CB"/>
    <w:rsid w:val="00B5185D"/>
    <w:rsid w:val="00B768AD"/>
    <w:rsid w:val="00B769C5"/>
    <w:rsid w:val="00B8035F"/>
    <w:rsid w:val="00B863E3"/>
    <w:rsid w:val="00B93A41"/>
    <w:rsid w:val="00B94858"/>
    <w:rsid w:val="00BA5169"/>
    <w:rsid w:val="00BB7B0D"/>
    <w:rsid w:val="00BD0E27"/>
    <w:rsid w:val="00BE489F"/>
    <w:rsid w:val="00BF2696"/>
    <w:rsid w:val="00C23C00"/>
    <w:rsid w:val="00C30C1E"/>
    <w:rsid w:val="00C335B0"/>
    <w:rsid w:val="00C36D59"/>
    <w:rsid w:val="00C456A4"/>
    <w:rsid w:val="00C462E0"/>
    <w:rsid w:val="00C46B40"/>
    <w:rsid w:val="00C5412B"/>
    <w:rsid w:val="00C92F0C"/>
    <w:rsid w:val="00CF1033"/>
    <w:rsid w:val="00D124A4"/>
    <w:rsid w:val="00D177CF"/>
    <w:rsid w:val="00D252AB"/>
    <w:rsid w:val="00D30A97"/>
    <w:rsid w:val="00D374E8"/>
    <w:rsid w:val="00D42C0D"/>
    <w:rsid w:val="00D47C78"/>
    <w:rsid w:val="00D53B14"/>
    <w:rsid w:val="00D54078"/>
    <w:rsid w:val="00D67117"/>
    <w:rsid w:val="00D7050B"/>
    <w:rsid w:val="00D7395B"/>
    <w:rsid w:val="00D75C5A"/>
    <w:rsid w:val="00D83875"/>
    <w:rsid w:val="00DA2A63"/>
    <w:rsid w:val="00DA3DB3"/>
    <w:rsid w:val="00DD34DA"/>
    <w:rsid w:val="00DD4087"/>
    <w:rsid w:val="00DE5AAA"/>
    <w:rsid w:val="00E03730"/>
    <w:rsid w:val="00E12AA2"/>
    <w:rsid w:val="00E132F1"/>
    <w:rsid w:val="00E33AAF"/>
    <w:rsid w:val="00E40D5A"/>
    <w:rsid w:val="00E77833"/>
    <w:rsid w:val="00E77F7B"/>
    <w:rsid w:val="00E858B7"/>
    <w:rsid w:val="00E91A44"/>
    <w:rsid w:val="00E94CE9"/>
    <w:rsid w:val="00EB4E66"/>
    <w:rsid w:val="00EB7A88"/>
    <w:rsid w:val="00EB7EE5"/>
    <w:rsid w:val="00EC4B41"/>
    <w:rsid w:val="00ED22FF"/>
    <w:rsid w:val="00ED3050"/>
    <w:rsid w:val="00EE09ED"/>
    <w:rsid w:val="00EF5FFC"/>
    <w:rsid w:val="00F44CB6"/>
    <w:rsid w:val="00F57203"/>
    <w:rsid w:val="00F66D5F"/>
    <w:rsid w:val="00F715D1"/>
    <w:rsid w:val="00F9178D"/>
    <w:rsid w:val="00F92FB4"/>
    <w:rsid w:val="00FB02F2"/>
    <w:rsid w:val="00FC6E12"/>
    <w:rsid w:val="00FD56E1"/>
    <w:rsid w:val="00FE3CAC"/>
    <w:rsid w:val="00FE6A62"/>
    <w:rsid w:val="00FF23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18ba7,#22324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62E0"/>
    <w:rPr>
      <w:sz w:val="24"/>
      <w:szCs w:val="24"/>
    </w:rPr>
  </w:style>
  <w:style w:type="paragraph" w:styleId="Heading3">
    <w:name w:val="heading 3"/>
    <w:basedOn w:val="Normal"/>
    <w:next w:val="Normal"/>
    <w:qFormat/>
    <w:rsid w:val="00003DF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03DF3"/>
    <w:rPr>
      <w:rFonts w:ascii="Tahoma" w:hAnsi="Tahoma" w:cs="Tahoma"/>
      <w:sz w:val="16"/>
      <w:szCs w:val="16"/>
    </w:rPr>
  </w:style>
  <w:style w:type="paragraph" w:styleId="Header">
    <w:name w:val="header"/>
    <w:basedOn w:val="Normal"/>
    <w:link w:val="HeaderChar"/>
    <w:uiPriority w:val="99"/>
    <w:rsid w:val="00003DF3"/>
    <w:pPr>
      <w:tabs>
        <w:tab w:val="center" w:pos="4153"/>
        <w:tab w:val="right" w:pos="8306"/>
      </w:tabs>
    </w:pPr>
  </w:style>
  <w:style w:type="paragraph" w:styleId="Footer">
    <w:name w:val="footer"/>
    <w:basedOn w:val="Normal"/>
    <w:rsid w:val="00003DF3"/>
    <w:pPr>
      <w:tabs>
        <w:tab w:val="center" w:pos="4153"/>
        <w:tab w:val="right" w:pos="8306"/>
      </w:tabs>
    </w:pPr>
  </w:style>
  <w:style w:type="table" w:styleId="TableGrid">
    <w:name w:val="Table Grid"/>
    <w:basedOn w:val="TableNormal"/>
    <w:rsid w:val="002C1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2386A"/>
  </w:style>
  <w:style w:type="paragraph" w:customStyle="1" w:styleId="AgencyName">
    <w:name w:val="AgencyName"/>
    <w:basedOn w:val="Normal"/>
    <w:link w:val="AgencyNameChar"/>
    <w:rsid w:val="004B2089"/>
    <w:pPr>
      <w:spacing w:after="120"/>
    </w:pPr>
    <w:rPr>
      <w:rFonts w:ascii="Arial" w:hAnsi="Arial"/>
      <w:color w:val="FFFFFF"/>
      <w:spacing w:val="8"/>
      <w:sz w:val="26"/>
      <w:szCs w:val="26"/>
    </w:rPr>
  </w:style>
  <w:style w:type="paragraph" w:customStyle="1" w:styleId="AgencyNameBold">
    <w:name w:val="AgencyNameBold"/>
    <w:basedOn w:val="AgencyName"/>
    <w:link w:val="AgencyNameBoldChar"/>
    <w:rsid w:val="004B2089"/>
    <w:rPr>
      <w:b/>
      <w:bCs/>
      <w:spacing w:val="16"/>
    </w:rPr>
  </w:style>
  <w:style w:type="character" w:customStyle="1" w:styleId="AgencyNameChar">
    <w:name w:val="AgencyName Char"/>
    <w:link w:val="AgencyName"/>
    <w:rsid w:val="004B2089"/>
    <w:rPr>
      <w:rFonts w:ascii="Arial" w:hAnsi="Arial"/>
      <w:color w:val="FFFFFF"/>
      <w:spacing w:val="8"/>
      <w:sz w:val="26"/>
      <w:szCs w:val="26"/>
      <w:lang w:val="en-AU" w:eastAsia="en-AU" w:bidi="ar-SA"/>
    </w:rPr>
  </w:style>
  <w:style w:type="character" w:customStyle="1" w:styleId="AgencyNameBoldChar">
    <w:name w:val="AgencyNameBold Char"/>
    <w:link w:val="AgencyNameBold"/>
    <w:rsid w:val="004B2089"/>
    <w:rPr>
      <w:rFonts w:ascii="Arial" w:hAnsi="Arial"/>
      <w:b/>
      <w:bCs/>
      <w:color w:val="FFFFFF"/>
      <w:spacing w:val="16"/>
      <w:sz w:val="26"/>
      <w:szCs w:val="26"/>
      <w:lang w:val="en-AU" w:eastAsia="en-AU" w:bidi="ar-SA"/>
    </w:rPr>
  </w:style>
  <w:style w:type="paragraph" w:customStyle="1" w:styleId="Contactdetails">
    <w:name w:val="Contact details"/>
    <w:basedOn w:val="Normal"/>
    <w:rsid w:val="00551C93"/>
    <w:pPr>
      <w:autoSpaceDE w:val="0"/>
      <w:autoSpaceDN w:val="0"/>
      <w:adjustRightInd w:val="0"/>
      <w:spacing w:line="240" w:lineRule="atLeast"/>
      <w:jc w:val="right"/>
      <w:textAlignment w:val="center"/>
    </w:pPr>
    <w:rPr>
      <w:rFonts w:ascii="Arial" w:hAnsi="Arial"/>
      <w:color w:val="000000"/>
      <w:sz w:val="16"/>
      <w:szCs w:val="16"/>
    </w:rPr>
  </w:style>
  <w:style w:type="character" w:customStyle="1" w:styleId="HeaderChar">
    <w:name w:val="Header Char"/>
    <w:basedOn w:val="DefaultParagraphFont"/>
    <w:link w:val="Header"/>
    <w:uiPriority w:val="99"/>
    <w:rsid w:val="00743A7F"/>
    <w:rPr>
      <w:sz w:val="24"/>
      <w:szCs w:val="24"/>
    </w:rPr>
  </w:style>
  <w:style w:type="character" w:styleId="Hyperlink">
    <w:name w:val="Hyperlink"/>
    <w:basedOn w:val="DefaultParagraphFont"/>
    <w:uiPriority w:val="99"/>
    <w:rsid w:val="00743A7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62E0"/>
    <w:rPr>
      <w:sz w:val="24"/>
      <w:szCs w:val="24"/>
    </w:rPr>
  </w:style>
  <w:style w:type="paragraph" w:styleId="Heading3">
    <w:name w:val="heading 3"/>
    <w:basedOn w:val="Normal"/>
    <w:next w:val="Normal"/>
    <w:qFormat/>
    <w:rsid w:val="00003DF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03DF3"/>
    <w:rPr>
      <w:rFonts w:ascii="Tahoma" w:hAnsi="Tahoma" w:cs="Tahoma"/>
      <w:sz w:val="16"/>
      <w:szCs w:val="16"/>
    </w:rPr>
  </w:style>
  <w:style w:type="paragraph" w:styleId="Header">
    <w:name w:val="header"/>
    <w:basedOn w:val="Normal"/>
    <w:link w:val="HeaderChar"/>
    <w:uiPriority w:val="99"/>
    <w:rsid w:val="00003DF3"/>
    <w:pPr>
      <w:tabs>
        <w:tab w:val="center" w:pos="4153"/>
        <w:tab w:val="right" w:pos="8306"/>
      </w:tabs>
    </w:pPr>
  </w:style>
  <w:style w:type="paragraph" w:styleId="Footer">
    <w:name w:val="footer"/>
    <w:basedOn w:val="Normal"/>
    <w:rsid w:val="00003DF3"/>
    <w:pPr>
      <w:tabs>
        <w:tab w:val="center" w:pos="4153"/>
        <w:tab w:val="right" w:pos="8306"/>
      </w:tabs>
    </w:pPr>
  </w:style>
  <w:style w:type="table" w:styleId="TableGrid">
    <w:name w:val="Table Grid"/>
    <w:basedOn w:val="TableNormal"/>
    <w:rsid w:val="002C1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2386A"/>
  </w:style>
  <w:style w:type="paragraph" w:customStyle="1" w:styleId="AgencyName">
    <w:name w:val="AgencyName"/>
    <w:basedOn w:val="Normal"/>
    <w:link w:val="AgencyNameChar"/>
    <w:rsid w:val="004B2089"/>
    <w:pPr>
      <w:spacing w:after="120"/>
    </w:pPr>
    <w:rPr>
      <w:rFonts w:ascii="Arial" w:hAnsi="Arial"/>
      <w:color w:val="FFFFFF"/>
      <w:spacing w:val="8"/>
      <w:sz w:val="26"/>
      <w:szCs w:val="26"/>
    </w:rPr>
  </w:style>
  <w:style w:type="paragraph" w:customStyle="1" w:styleId="AgencyNameBold">
    <w:name w:val="AgencyNameBold"/>
    <w:basedOn w:val="AgencyName"/>
    <w:link w:val="AgencyNameBoldChar"/>
    <w:rsid w:val="004B2089"/>
    <w:rPr>
      <w:b/>
      <w:bCs/>
      <w:spacing w:val="16"/>
    </w:rPr>
  </w:style>
  <w:style w:type="character" w:customStyle="1" w:styleId="AgencyNameChar">
    <w:name w:val="AgencyName Char"/>
    <w:link w:val="AgencyName"/>
    <w:rsid w:val="004B2089"/>
    <w:rPr>
      <w:rFonts w:ascii="Arial" w:hAnsi="Arial"/>
      <w:color w:val="FFFFFF"/>
      <w:spacing w:val="8"/>
      <w:sz w:val="26"/>
      <w:szCs w:val="26"/>
      <w:lang w:val="en-AU" w:eastAsia="en-AU" w:bidi="ar-SA"/>
    </w:rPr>
  </w:style>
  <w:style w:type="character" w:customStyle="1" w:styleId="AgencyNameBoldChar">
    <w:name w:val="AgencyNameBold Char"/>
    <w:link w:val="AgencyNameBold"/>
    <w:rsid w:val="004B2089"/>
    <w:rPr>
      <w:rFonts w:ascii="Arial" w:hAnsi="Arial"/>
      <w:b/>
      <w:bCs/>
      <w:color w:val="FFFFFF"/>
      <w:spacing w:val="16"/>
      <w:sz w:val="26"/>
      <w:szCs w:val="26"/>
      <w:lang w:val="en-AU" w:eastAsia="en-AU" w:bidi="ar-SA"/>
    </w:rPr>
  </w:style>
  <w:style w:type="paragraph" w:customStyle="1" w:styleId="Contactdetails">
    <w:name w:val="Contact details"/>
    <w:basedOn w:val="Normal"/>
    <w:rsid w:val="00551C93"/>
    <w:pPr>
      <w:autoSpaceDE w:val="0"/>
      <w:autoSpaceDN w:val="0"/>
      <w:adjustRightInd w:val="0"/>
      <w:spacing w:line="240" w:lineRule="atLeast"/>
      <w:jc w:val="right"/>
      <w:textAlignment w:val="center"/>
    </w:pPr>
    <w:rPr>
      <w:rFonts w:ascii="Arial" w:hAnsi="Arial"/>
      <w:color w:val="000000"/>
      <w:sz w:val="16"/>
      <w:szCs w:val="16"/>
    </w:rPr>
  </w:style>
  <w:style w:type="character" w:customStyle="1" w:styleId="HeaderChar">
    <w:name w:val="Header Char"/>
    <w:basedOn w:val="DefaultParagraphFont"/>
    <w:link w:val="Header"/>
    <w:uiPriority w:val="99"/>
    <w:rsid w:val="00743A7F"/>
    <w:rPr>
      <w:sz w:val="24"/>
      <w:szCs w:val="24"/>
    </w:rPr>
  </w:style>
  <w:style w:type="character" w:styleId="Hyperlink">
    <w:name w:val="Hyperlink"/>
    <w:basedOn w:val="DefaultParagraphFont"/>
    <w:uiPriority w:val="99"/>
    <w:rsid w:val="00743A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anne.daniels@nt.gov.a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3C03B-45CF-48E3-8333-7A326210E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361</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FACSIMILE</vt:lpstr>
    </vt:vector>
  </TitlesOfParts>
  <Company>Northern Territory Government</Company>
  <LinksUpToDate>false</LinksUpToDate>
  <CharactersWithSpaces>2420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Devils Marbles Hotel - Breach of sections 10C and 106CA of the Liquor Act</dc:title>
  <dc:creator>Tammy Smart</dc:creator>
  <cp:lastModifiedBy>Marlene Woods</cp:lastModifiedBy>
  <cp:revision>5</cp:revision>
  <cp:lastPrinted>2009-03-17T03:38:00Z</cp:lastPrinted>
  <dcterms:created xsi:type="dcterms:W3CDTF">2015-10-27T06:15:00Z</dcterms:created>
  <dcterms:modified xsi:type="dcterms:W3CDTF">2016-11-01T02:01:00Z</dcterms:modified>
</cp:coreProperties>
</file>