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4C8" w:rsidRPr="00575B79" w:rsidRDefault="005B44C8" w:rsidP="00575B79">
      <w:pPr>
        <w:pStyle w:val="Heading1"/>
      </w:pPr>
      <w:r w:rsidRPr="00575B79">
        <w:t>Decision Notice</w:t>
      </w:r>
    </w:p>
    <w:p w:rsidR="005B44C8" w:rsidRPr="00D14152" w:rsidRDefault="005B44C8" w:rsidP="005B44C8">
      <w:pPr>
        <w:spacing w:line="240" w:lineRule="auto"/>
        <w:ind w:left="2835" w:hanging="2835"/>
        <w:rPr>
          <w:rFonts w:ascii="Arial" w:eastAsia="Times New Roman" w:hAnsi="Arial" w:cs="Times New Roman"/>
          <w:sz w:val="24"/>
          <w:szCs w:val="24"/>
          <w:lang w:eastAsia="en-AU"/>
        </w:rPr>
      </w:pPr>
      <w:r w:rsidRPr="00D14152">
        <w:rPr>
          <w:rFonts w:ascii="Arial" w:eastAsia="Times New Roman" w:hAnsi="Arial" w:cs="Times New Roman"/>
          <w:b/>
          <w:sz w:val="24"/>
          <w:szCs w:val="24"/>
          <w:lang w:eastAsia="en-AU"/>
        </w:rPr>
        <w:t>Matter:</w:t>
      </w:r>
      <w:r w:rsidRPr="00D14152">
        <w:rPr>
          <w:rFonts w:ascii="Arial" w:eastAsia="Times New Roman" w:hAnsi="Arial" w:cs="Times New Roman"/>
          <w:sz w:val="24"/>
          <w:szCs w:val="24"/>
          <w:lang w:eastAsia="en-AU"/>
        </w:rPr>
        <w:tab/>
      </w:r>
      <w:r w:rsidR="00493F9D" w:rsidRPr="00D14152">
        <w:rPr>
          <w:rFonts w:ascii="Arial" w:eastAsia="Times New Roman" w:hAnsi="Arial" w:cs="Times New Roman"/>
          <w:sz w:val="24"/>
          <w:szCs w:val="24"/>
          <w:lang w:eastAsia="en-AU"/>
        </w:rPr>
        <w:t xml:space="preserve">Application for a </w:t>
      </w:r>
      <w:r w:rsidRPr="00D14152">
        <w:rPr>
          <w:rFonts w:ascii="Arial" w:eastAsia="Times New Roman" w:hAnsi="Arial" w:cs="Times New Roman"/>
          <w:sz w:val="24"/>
          <w:szCs w:val="24"/>
          <w:lang w:eastAsia="en-AU"/>
        </w:rPr>
        <w:t>Liquor Licence</w:t>
      </w:r>
    </w:p>
    <w:p w:rsidR="005B44C8" w:rsidRPr="00D14152" w:rsidRDefault="005B44C8" w:rsidP="005B44C8">
      <w:pPr>
        <w:spacing w:line="240" w:lineRule="auto"/>
        <w:ind w:left="2835" w:hanging="2835"/>
        <w:rPr>
          <w:rFonts w:ascii="Arial" w:eastAsia="Times New Roman" w:hAnsi="Arial" w:cs="Times New Roman"/>
          <w:sz w:val="24"/>
          <w:szCs w:val="24"/>
          <w:lang w:eastAsia="en-AU"/>
        </w:rPr>
      </w:pPr>
      <w:r w:rsidRPr="00D14152">
        <w:rPr>
          <w:rFonts w:ascii="Arial" w:eastAsia="Times New Roman" w:hAnsi="Arial" w:cs="Times New Roman"/>
          <w:b/>
          <w:sz w:val="24"/>
          <w:szCs w:val="24"/>
          <w:lang w:eastAsia="en-AU"/>
        </w:rPr>
        <w:t>Proposed Premises</w:t>
      </w:r>
      <w:r w:rsidRPr="00D14152">
        <w:rPr>
          <w:rFonts w:ascii="Arial" w:eastAsia="Times New Roman" w:hAnsi="Arial" w:cs="Times New Roman"/>
          <w:sz w:val="24"/>
          <w:szCs w:val="24"/>
          <w:lang w:eastAsia="en-AU"/>
        </w:rPr>
        <w:t>:</w:t>
      </w:r>
      <w:r w:rsidRPr="00D14152">
        <w:rPr>
          <w:rFonts w:ascii="Arial" w:eastAsia="Times New Roman" w:hAnsi="Arial" w:cs="Times New Roman"/>
          <w:sz w:val="24"/>
          <w:szCs w:val="24"/>
          <w:lang w:eastAsia="en-AU"/>
        </w:rPr>
        <w:tab/>
        <w:t>Fannie Bay Super Pizza</w:t>
      </w:r>
    </w:p>
    <w:p w:rsidR="005B44C8" w:rsidRPr="00D14152" w:rsidRDefault="005B44C8" w:rsidP="005B44C8">
      <w:pPr>
        <w:spacing w:line="240" w:lineRule="auto"/>
        <w:ind w:left="2835" w:hanging="2835"/>
        <w:rPr>
          <w:rFonts w:ascii="Arial" w:eastAsia="Times New Roman" w:hAnsi="Arial" w:cs="Times New Roman"/>
          <w:sz w:val="24"/>
          <w:szCs w:val="24"/>
          <w:lang w:eastAsia="en-AU"/>
        </w:rPr>
      </w:pPr>
      <w:r w:rsidRPr="00D14152">
        <w:rPr>
          <w:rFonts w:ascii="Arial" w:eastAsia="Times New Roman" w:hAnsi="Arial" w:cs="Times New Roman"/>
          <w:b/>
          <w:sz w:val="24"/>
          <w:szCs w:val="24"/>
          <w:lang w:eastAsia="en-AU"/>
        </w:rPr>
        <w:t>Applicant</w:t>
      </w:r>
      <w:r w:rsidRPr="00D14152">
        <w:rPr>
          <w:rFonts w:ascii="Arial" w:eastAsia="Times New Roman" w:hAnsi="Arial" w:cs="Times New Roman"/>
          <w:sz w:val="24"/>
          <w:szCs w:val="24"/>
          <w:lang w:eastAsia="en-AU"/>
        </w:rPr>
        <w:t>:</w:t>
      </w:r>
      <w:r w:rsidRPr="00D14152">
        <w:rPr>
          <w:rFonts w:ascii="Arial" w:eastAsia="Times New Roman" w:hAnsi="Arial" w:cs="Times New Roman"/>
          <w:sz w:val="24"/>
          <w:szCs w:val="24"/>
          <w:lang w:eastAsia="en-AU"/>
        </w:rPr>
        <w:tab/>
      </w:r>
      <w:r w:rsidR="00AB491E" w:rsidRPr="00D14152">
        <w:rPr>
          <w:rFonts w:ascii="Arial" w:eastAsia="Times New Roman" w:hAnsi="Arial" w:cs="Times New Roman"/>
          <w:sz w:val="24"/>
          <w:szCs w:val="24"/>
          <w:lang w:eastAsia="en-AU"/>
        </w:rPr>
        <w:t xml:space="preserve">Mr Neal Adams Director on behalf of </w:t>
      </w:r>
      <w:r w:rsidRPr="00D14152">
        <w:rPr>
          <w:rFonts w:ascii="Arial" w:eastAsia="Times New Roman" w:hAnsi="Arial" w:cs="Times New Roman"/>
          <w:sz w:val="24"/>
          <w:szCs w:val="24"/>
          <w:lang w:eastAsia="en-AU"/>
        </w:rPr>
        <w:t>Brewery Place Pty Ltd</w:t>
      </w:r>
    </w:p>
    <w:p w:rsidR="005B44C8" w:rsidRPr="00D14152" w:rsidRDefault="005B44C8" w:rsidP="005B44C8">
      <w:pPr>
        <w:spacing w:line="240" w:lineRule="auto"/>
        <w:ind w:left="2835" w:hanging="2835"/>
        <w:rPr>
          <w:rFonts w:ascii="Arial" w:eastAsia="Times New Roman" w:hAnsi="Arial" w:cs="Times New Roman"/>
          <w:sz w:val="24"/>
          <w:szCs w:val="24"/>
          <w:lang w:eastAsia="en-AU"/>
        </w:rPr>
      </w:pPr>
      <w:r w:rsidRPr="00D14152">
        <w:rPr>
          <w:rFonts w:ascii="Arial" w:eastAsia="Times New Roman" w:hAnsi="Arial" w:cs="Times New Roman"/>
          <w:b/>
          <w:sz w:val="24"/>
          <w:szCs w:val="24"/>
          <w:lang w:eastAsia="en-AU"/>
        </w:rPr>
        <w:t>Proposed Licensee</w:t>
      </w:r>
      <w:r w:rsidRPr="00D14152">
        <w:rPr>
          <w:rFonts w:ascii="Arial" w:eastAsia="Times New Roman" w:hAnsi="Arial" w:cs="Times New Roman"/>
          <w:sz w:val="24"/>
          <w:szCs w:val="24"/>
          <w:lang w:eastAsia="en-AU"/>
        </w:rPr>
        <w:t>:</w:t>
      </w:r>
      <w:r w:rsidRPr="00D14152">
        <w:rPr>
          <w:rFonts w:ascii="Arial" w:eastAsia="Times New Roman" w:hAnsi="Arial" w:cs="Times New Roman"/>
          <w:sz w:val="24"/>
          <w:szCs w:val="24"/>
          <w:lang w:eastAsia="en-AU"/>
        </w:rPr>
        <w:tab/>
      </w:r>
      <w:r w:rsidR="00943759" w:rsidRPr="00D14152">
        <w:rPr>
          <w:rFonts w:ascii="Arial" w:eastAsia="Times New Roman" w:hAnsi="Arial" w:cs="Times New Roman"/>
          <w:sz w:val="24"/>
          <w:szCs w:val="24"/>
          <w:lang w:eastAsia="en-AU"/>
        </w:rPr>
        <w:t>Brewery Place Pty Ltd</w:t>
      </w:r>
    </w:p>
    <w:p w:rsidR="005B44C8" w:rsidRPr="00D14152" w:rsidRDefault="005B44C8" w:rsidP="005B44C8">
      <w:pPr>
        <w:spacing w:line="240" w:lineRule="auto"/>
        <w:ind w:left="2835" w:hanging="2835"/>
        <w:rPr>
          <w:rFonts w:ascii="Arial" w:eastAsia="Times New Roman" w:hAnsi="Arial" w:cs="Times New Roman"/>
          <w:sz w:val="24"/>
          <w:szCs w:val="24"/>
          <w:lang w:eastAsia="en-AU"/>
        </w:rPr>
      </w:pPr>
      <w:r w:rsidRPr="00D14152">
        <w:rPr>
          <w:rFonts w:ascii="Arial" w:eastAsia="Times New Roman" w:hAnsi="Arial" w:cs="Times New Roman"/>
          <w:b/>
          <w:sz w:val="24"/>
          <w:szCs w:val="24"/>
          <w:lang w:eastAsia="en-AU"/>
        </w:rPr>
        <w:t>Objectors</w:t>
      </w:r>
      <w:r w:rsidRPr="00D14152">
        <w:rPr>
          <w:rFonts w:ascii="Arial" w:eastAsia="Times New Roman" w:hAnsi="Arial" w:cs="Times New Roman"/>
          <w:sz w:val="24"/>
          <w:szCs w:val="24"/>
          <w:lang w:eastAsia="en-AU"/>
        </w:rPr>
        <w:t>:</w:t>
      </w:r>
      <w:r w:rsidRPr="00D14152">
        <w:rPr>
          <w:rFonts w:ascii="Arial" w:eastAsia="Times New Roman" w:hAnsi="Arial" w:cs="Times New Roman"/>
          <w:sz w:val="24"/>
          <w:szCs w:val="24"/>
          <w:lang w:eastAsia="en-AU"/>
        </w:rPr>
        <w:tab/>
        <w:t>Nil</w:t>
      </w:r>
    </w:p>
    <w:p w:rsidR="005B44C8" w:rsidRPr="00D14152" w:rsidRDefault="005B44C8" w:rsidP="005B44C8">
      <w:pPr>
        <w:spacing w:line="240" w:lineRule="auto"/>
        <w:ind w:left="2835" w:hanging="2835"/>
        <w:rPr>
          <w:rFonts w:ascii="Arial" w:eastAsia="Times New Roman" w:hAnsi="Arial" w:cs="Times New Roman"/>
          <w:sz w:val="24"/>
          <w:szCs w:val="24"/>
          <w:lang w:eastAsia="en-AU"/>
        </w:rPr>
      </w:pPr>
      <w:r w:rsidRPr="00D14152">
        <w:rPr>
          <w:rFonts w:ascii="Arial" w:eastAsia="Times New Roman" w:hAnsi="Arial" w:cs="Times New Roman"/>
          <w:b/>
          <w:sz w:val="24"/>
          <w:szCs w:val="24"/>
          <w:lang w:eastAsia="en-AU"/>
        </w:rPr>
        <w:t>Legislation</w:t>
      </w:r>
      <w:r w:rsidRPr="00D14152">
        <w:rPr>
          <w:rFonts w:ascii="Arial" w:eastAsia="Times New Roman" w:hAnsi="Arial" w:cs="Times New Roman"/>
          <w:sz w:val="24"/>
          <w:szCs w:val="24"/>
          <w:lang w:eastAsia="en-AU"/>
        </w:rPr>
        <w:t>:</w:t>
      </w:r>
      <w:r w:rsidRPr="00D14152">
        <w:rPr>
          <w:rFonts w:ascii="Arial" w:eastAsia="Times New Roman" w:hAnsi="Arial" w:cs="Times New Roman"/>
          <w:sz w:val="24"/>
          <w:szCs w:val="24"/>
          <w:lang w:eastAsia="en-AU"/>
        </w:rPr>
        <w:tab/>
        <w:t>Liquor Act Section</w:t>
      </w:r>
      <w:r w:rsidR="00F83399" w:rsidRPr="00D14152">
        <w:rPr>
          <w:rFonts w:ascii="Arial" w:eastAsia="Times New Roman" w:hAnsi="Arial" w:cs="Times New Roman"/>
          <w:sz w:val="24"/>
          <w:szCs w:val="24"/>
          <w:lang w:eastAsia="en-AU"/>
        </w:rPr>
        <w:t xml:space="preserve"> </w:t>
      </w:r>
      <w:r w:rsidRPr="00D14152">
        <w:rPr>
          <w:rFonts w:ascii="Arial" w:eastAsia="Times New Roman" w:hAnsi="Arial" w:cs="Times New Roman"/>
          <w:sz w:val="24"/>
          <w:szCs w:val="24"/>
          <w:lang w:eastAsia="en-AU"/>
        </w:rPr>
        <w:t>26</w:t>
      </w:r>
    </w:p>
    <w:p w:rsidR="005B44C8" w:rsidRPr="00D14152" w:rsidRDefault="005B44C8" w:rsidP="005B44C8">
      <w:pPr>
        <w:spacing w:line="240" w:lineRule="auto"/>
        <w:ind w:left="2835" w:hanging="2835"/>
        <w:rPr>
          <w:rFonts w:ascii="Arial" w:eastAsia="Times New Roman" w:hAnsi="Arial" w:cs="Times New Roman"/>
          <w:sz w:val="24"/>
          <w:szCs w:val="24"/>
          <w:lang w:eastAsia="en-AU"/>
        </w:rPr>
      </w:pPr>
      <w:r w:rsidRPr="00D14152">
        <w:rPr>
          <w:rFonts w:ascii="Arial" w:eastAsia="Times New Roman" w:hAnsi="Arial" w:cs="Times New Roman"/>
          <w:b/>
          <w:sz w:val="24"/>
          <w:szCs w:val="24"/>
          <w:lang w:eastAsia="en-AU"/>
        </w:rPr>
        <w:t>Decision of</w:t>
      </w:r>
      <w:r w:rsidRPr="00D14152">
        <w:rPr>
          <w:rFonts w:ascii="Arial" w:eastAsia="Times New Roman" w:hAnsi="Arial" w:cs="Times New Roman"/>
          <w:sz w:val="24"/>
          <w:szCs w:val="24"/>
          <w:lang w:eastAsia="en-AU"/>
        </w:rPr>
        <w:t>:</w:t>
      </w:r>
      <w:r w:rsidRPr="00D14152">
        <w:rPr>
          <w:rFonts w:ascii="Arial" w:eastAsia="Times New Roman" w:hAnsi="Arial" w:cs="Times New Roman"/>
          <w:sz w:val="24"/>
          <w:szCs w:val="24"/>
          <w:lang w:eastAsia="en-AU"/>
        </w:rPr>
        <w:tab/>
      </w:r>
      <w:r w:rsidR="009D389E">
        <w:rPr>
          <w:rFonts w:ascii="Arial" w:eastAsia="Times New Roman" w:hAnsi="Arial" w:cs="Times New Roman"/>
          <w:sz w:val="24"/>
          <w:szCs w:val="24"/>
          <w:lang w:eastAsia="en-AU"/>
        </w:rPr>
        <w:t xml:space="preserve">Delegate of the </w:t>
      </w:r>
      <w:r w:rsidRPr="00D14152">
        <w:rPr>
          <w:rFonts w:ascii="Arial" w:eastAsia="Times New Roman" w:hAnsi="Arial" w:cs="Times New Roman"/>
          <w:sz w:val="24"/>
          <w:szCs w:val="24"/>
          <w:lang w:eastAsia="en-AU"/>
        </w:rPr>
        <w:t>Director-General of Licensing</w:t>
      </w:r>
    </w:p>
    <w:p w:rsidR="005B44C8" w:rsidRPr="00D14152" w:rsidRDefault="005B44C8" w:rsidP="005B44C8">
      <w:pPr>
        <w:spacing w:line="240" w:lineRule="auto"/>
        <w:ind w:left="2835" w:hanging="2835"/>
        <w:rPr>
          <w:rFonts w:ascii="Arial" w:eastAsia="Times New Roman" w:hAnsi="Arial" w:cs="Times New Roman"/>
          <w:sz w:val="24"/>
          <w:szCs w:val="24"/>
          <w:lang w:eastAsia="en-AU"/>
        </w:rPr>
      </w:pPr>
      <w:r w:rsidRPr="00D14152">
        <w:rPr>
          <w:rFonts w:ascii="Arial" w:eastAsia="Times New Roman" w:hAnsi="Arial" w:cs="Times New Roman"/>
          <w:b/>
          <w:sz w:val="24"/>
          <w:szCs w:val="24"/>
          <w:lang w:eastAsia="en-AU"/>
        </w:rPr>
        <w:t>Date of Decision</w:t>
      </w:r>
      <w:r w:rsidRPr="00D14152">
        <w:rPr>
          <w:rFonts w:ascii="Arial" w:eastAsia="Times New Roman" w:hAnsi="Arial" w:cs="Times New Roman"/>
          <w:sz w:val="24"/>
          <w:szCs w:val="24"/>
          <w:lang w:eastAsia="en-AU"/>
        </w:rPr>
        <w:t>:</w:t>
      </w:r>
      <w:r w:rsidRPr="00D14152">
        <w:rPr>
          <w:rFonts w:ascii="Arial" w:eastAsia="Times New Roman" w:hAnsi="Arial" w:cs="Times New Roman"/>
          <w:sz w:val="24"/>
          <w:szCs w:val="24"/>
          <w:lang w:eastAsia="en-AU"/>
        </w:rPr>
        <w:tab/>
      </w:r>
      <w:r w:rsidR="0053368F">
        <w:rPr>
          <w:rFonts w:ascii="Arial" w:eastAsia="Times New Roman" w:hAnsi="Arial" w:cs="Times New Roman"/>
          <w:sz w:val="24"/>
          <w:szCs w:val="24"/>
          <w:lang w:eastAsia="en-AU"/>
        </w:rPr>
        <w:t xml:space="preserve">22 </w:t>
      </w:r>
      <w:r w:rsidRPr="00D14152">
        <w:rPr>
          <w:rFonts w:ascii="Arial" w:eastAsia="Times New Roman" w:hAnsi="Arial" w:cs="Times New Roman"/>
          <w:sz w:val="24"/>
          <w:szCs w:val="24"/>
          <w:lang w:eastAsia="en-AU"/>
        </w:rPr>
        <w:t>June 2016</w:t>
      </w:r>
    </w:p>
    <w:p w:rsidR="005B44C8" w:rsidRPr="00D14152" w:rsidRDefault="005B44C8" w:rsidP="007501DC">
      <w:pPr>
        <w:pBdr>
          <w:top w:val="single" w:sz="12" w:space="1" w:color="auto"/>
        </w:pBd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AU"/>
        </w:rPr>
      </w:pPr>
    </w:p>
    <w:p w:rsidR="005B44C8" w:rsidRPr="00575B79" w:rsidRDefault="00575B79" w:rsidP="00575B79">
      <w:pPr>
        <w:pStyle w:val="Heading2"/>
      </w:pPr>
      <w:r w:rsidRPr="00575B79">
        <w:t>Background</w:t>
      </w:r>
    </w:p>
    <w:p w:rsidR="00D14152" w:rsidRDefault="005B44C8" w:rsidP="007501DC">
      <w:pPr>
        <w:numPr>
          <w:ilvl w:val="0"/>
          <w:numId w:val="1"/>
        </w:numPr>
        <w:spacing w:after="0" w:line="240" w:lineRule="auto"/>
        <w:ind w:left="360" w:right="709"/>
        <w:jc w:val="both"/>
        <w:rPr>
          <w:rFonts w:ascii="Arial" w:eastAsia="Times New Roman" w:hAnsi="Arial" w:cs="Arial"/>
          <w:sz w:val="24"/>
          <w:szCs w:val="24"/>
          <w:lang w:eastAsia="en-AU"/>
        </w:rPr>
      </w:pPr>
      <w:r w:rsidRPr="00D14152">
        <w:rPr>
          <w:rFonts w:ascii="Arial" w:eastAsia="Times New Roman" w:hAnsi="Arial" w:cs="Arial"/>
          <w:sz w:val="24"/>
          <w:szCs w:val="24"/>
          <w:lang w:eastAsia="en-AU"/>
        </w:rPr>
        <w:t>Brewery Place Pty Ltd applied to the Director-General of Licensing for the grant of a “Restaurant” liquor licence</w:t>
      </w:r>
      <w:r w:rsidR="00F83399" w:rsidRPr="00D14152">
        <w:rPr>
          <w:rFonts w:ascii="Arial" w:eastAsia="Times New Roman" w:hAnsi="Arial" w:cs="Arial"/>
          <w:sz w:val="24"/>
          <w:szCs w:val="24"/>
          <w:lang w:eastAsia="en-AU"/>
        </w:rPr>
        <w:t xml:space="preserve"> pursuant to section 26 of the </w:t>
      </w:r>
      <w:r w:rsidR="00F83399" w:rsidRPr="00D14152">
        <w:rPr>
          <w:rFonts w:ascii="Arial" w:eastAsia="Times New Roman" w:hAnsi="Arial" w:cs="Arial"/>
          <w:i/>
          <w:sz w:val="24"/>
          <w:szCs w:val="24"/>
          <w:lang w:eastAsia="en-AU"/>
        </w:rPr>
        <w:t>Liquor Act</w:t>
      </w:r>
      <w:r w:rsidR="00F83399" w:rsidRPr="00D14152">
        <w:rPr>
          <w:rFonts w:ascii="Arial" w:eastAsia="Times New Roman" w:hAnsi="Arial" w:cs="Arial"/>
          <w:sz w:val="24"/>
          <w:szCs w:val="24"/>
          <w:lang w:eastAsia="en-AU"/>
        </w:rPr>
        <w:t xml:space="preserve"> (the Act)</w:t>
      </w:r>
      <w:r w:rsidR="00D14152">
        <w:rPr>
          <w:rFonts w:ascii="Arial" w:eastAsia="Times New Roman" w:hAnsi="Arial" w:cs="Arial"/>
          <w:sz w:val="24"/>
          <w:szCs w:val="24"/>
          <w:lang w:eastAsia="en-AU"/>
        </w:rPr>
        <w:t>.</w:t>
      </w:r>
    </w:p>
    <w:p w:rsidR="00D14152" w:rsidRDefault="00D14152" w:rsidP="007501DC">
      <w:pPr>
        <w:spacing w:after="0" w:line="240" w:lineRule="auto"/>
        <w:ind w:left="360" w:right="709"/>
        <w:jc w:val="both"/>
        <w:rPr>
          <w:rFonts w:ascii="Arial" w:eastAsia="Times New Roman" w:hAnsi="Arial" w:cs="Arial"/>
          <w:sz w:val="24"/>
          <w:szCs w:val="24"/>
          <w:lang w:eastAsia="en-AU"/>
        </w:rPr>
      </w:pPr>
    </w:p>
    <w:p w:rsidR="00F83399" w:rsidRDefault="00F83399" w:rsidP="007501DC">
      <w:pPr>
        <w:numPr>
          <w:ilvl w:val="0"/>
          <w:numId w:val="1"/>
        </w:numPr>
        <w:spacing w:after="0" w:line="240" w:lineRule="auto"/>
        <w:ind w:left="360" w:right="709"/>
        <w:jc w:val="both"/>
        <w:rPr>
          <w:rFonts w:ascii="Arial" w:eastAsia="Times New Roman" w:hAnsi="Arial" w:cs="Arial"/>
          <w:sz w:val="24"/>
          <w:szCs w:val="24"/>
          <w:lang w:eastAsia="en-AU"/>
        </w:rPr>
      </w:pPr>
      <w:r w:rsidRPr="00D14152">
        <w:rPr>
          <w:rFonts w:ascii="Arial" w:eastAsia="Times New Roman" w:hAnsi="Arial" w:cs="Arial"/>
          <w:sz w:val="24"/>
          <w:szCs w:val="24"/>
          <w:lang w:eastAsia="en-AU"/>
        </w:rPr>
        <w:t>The proposed licence is</w:t>
      </w:r>
      <w:r w:rsidR="005B44C8" w:rsidRPr="00D14152">
        <w:rPr>
          <w:rFonts w:ascii="Arial" w:eastAsia="Times New Roman" w:hAnsi="Arial" w:cs="Arial"/>
          <w:sz w:val="24"/>
          <w:szCs w:val="24"/>
          <w:lang w:eastAsia="en-AU"/>
        </w:rPr>
        <w:t xml:space="preserve"> for the premises known as “Fannie Bay Super Pizza”, located at Shop 4, Fannie Bay Place, </w:t>
      </w:r>
      <w:proofErr w:type="gramStart"/>
      <w:r w:rsidR="005B44C8" w:rsidRPr="00D14152">
        <w:rPr>
          <w:rFonts w:ascii="Arial" w:eastAsia="Times New Roman" w:hAnsi="Arial" w:cs="Arial"/>
          <w:sz w:val="24"/>
          <w:szCs w:val="24"/>
          <w:lang w:eastAsia="en-AU"/>
        </w:rPr>
        <w:t>Fannie</w:t>
      </w:r>
      <w:proofErr w:type="gramEnd"/>
      <w:r w:rsidR="005B44C8" w:rsidRPr="00D14152">
        <w:rPr>
          <w:rFonts w:ascii="Arial" w:eastAsia="Times New Roman" w:hAnsi="Arial" w:cs="Arial"/>
          <w:sz w:val="24"/>
          <w:szCs w:val="24"/>
          <w:lang w:eastAsia="en-AU"/>
        </w:rPr>
        <w:t xml:space="preserve"> Bay</w:t>
      </w:r>
      <w:r w:rsidR="007501DC">
        <w:rPr>
          <w:rFonts w:ascii="Arial" w:eastAsia="Times New Roman" w:hAnsi="Arial" w:cs="Arial"/>
          <w:sz w:val="24"/>
          <w:szCs w:val="24"/>
          <w:lang w:eastAsia="en-AU"/>
        </w:rPr>
        <w:t>,</w:t>
      </w:r>
      <w:r w:rsidR="007501DC" w:rsidRPr="00D14152">
        <w:rPr>
          <w:rFonts w:ascii="Arial" w:eastAsia="Times New Roman" w:hAnsi="Arial" w:cs="Arial"/>
          <w:sz w:val="24"/>
          <w:szCs w:val="24"/>
          <w:lang w:eastAsia="en-AU"/>
        </w:rPr>
        <w:t xml:space="preserve"> NT 0820</w:t>
      </w:r>
      <w:r w:rsidR="005B44C8" w:rsidRPr="00D14152">
        <w:rPr>
          <w:rFonts w:ascii="Arial" w:eastAsia="Times New Roman" w:hAnsi="Arial" w:cs="Arial"/>
          <w:sz w:val="24"/>
          <w:szCs w:val="24"/>
          <w:lang w:eastAsia="en-AU"/>
        </w:rPr>
        <w:t>.</w:t>
      </w:r>
    </w:p>
    <w:p w:rsidR="00D14152" w:rsidRDefault="00D14152" w:rsidP="007501DC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:rsidR="00D14152" w:rsidRDefault="00D14152" w:rsidP="007501DC">
      <w:pPr>
        <w:numPr>
          <w:ilvl w:val="0"/>
          <w:numId w:val="1"/>
        </w:numPr>
        <w:spacing w:after="0" w:line="240" w:lineRule="auto"/>
        <w:ind w:left="360" w:right="709"/>
        <w:jc w:val="both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>Fannie Bay Super Pizza is a registered business name and the restaurant is presently a going concern but trades without the sale or supply of liquor.</w:t>
      </w:r>
    </w:p>
    <w:p w:rsidR="00D14152" w:rsidRDefault="00D14152" w:rsidP="007501DC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:rsidR="00D14152" w:rsidRPr="00D14152" w:rsidRDefault="00D14152" w:rsidP="007501DC">
      <w:pPr>
        <w:numPr>
          <w:ilvl w:val="0"/>
          <w:numId w:val="1"/>
        </w:numPr>
        <w:spacing w:after="0" w:line="240" w:lineRule="auto"/>
        <w:ind w:left="360" w:right="709"/>
        <w:jc w:val="both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>T</w:t>
      </w:r>
      <w:r w:rsidRPr="00D14152">
        <w:rPr>
          <w:rFonts w:ascii="Arial" w:eastAsia="Times New Roman" w:hAnsi="Arial" w:cs="Arial"/>
          <w:sz w:val="24"/>
          <w:szCs w:val="24"/>
          <w:lang w:eastAsia="en-AU"/>
        </w:rPr>
        <w:t>he business propos</w:t>
      </w:r>
      <w:r>
        <w:rPr>
          <w:rFonts w:ascii="Arial" w:eastAsia="Times New Roman" w:hAnsi="Arial" w:cs="Arial"/>
          <w:sz w:val="24"/>
          <w:szCs w:val="24"/>
          <w:lang w:eastAsia="en-AU"/>
        </w:rPr>
        <w:t>al is to continue operation as a restaurant but from which l</w:t>
      </w:r>
      <w:r w:rsidRPr="00D14152">
        <w:rPr>
          <w:rFonts w:ascii="Arial" w:eastAsia="Times New Roman" w:hAnsi="Arial" w:cs="Arial"/>
          <w:sz w:val="24"/>
          <w:szCs w:val="24"/>
          <w:lang w:eastAsia="en-AU"/>
        </w:rPr>
        <w:t>iquor may be sold from 17:00 hours until 23:59 hours, seven days a week</w:t>
      </w:r>
      <w:r w:rsidR="007501DC">
        <w:rPr>
          <w:rFonts w:ascii="Arial" w:eastAsia="Times New Roman" w:hAnsi="Arial" w:cs="Arial"/>
          <w:sz w:val="24"/>
          <w:szCs w:val="24"/>
          <w:lang w:eastAsia="en-AU"/>
        </w:rPr>
        <w:t xml:space="preserve"> for consumption on the premises ancillary to a meal</w:t>
      </w:r>
      <w:r w:rsidRPr="00D14152">
        <w:rPr>
          <w:rFonts w:ascii="Arial" w:eastAsia="Times New Roman" w:hAnsi="Arial" w:cs="Arial"/>
          <w:sz w:val="24"/>
          <w:szCs w:val="24"/>
          <w:lang w:eastAsia="en-AU"/>
        </w:rPr>
        <w:t>.</w:t>
      </w:r>
    </w:p>
    <w:p w:rsidR="00D14152" w:rsidRPr="00D14152" w:rsidRDefault="00D14152" w:rsidP="007501DC">
      <w:pPr>
        <w:spacing w:after="0" w:line="240" w:lineRule="auto"/>
        <w:ind w:right="709"/>
        <w:jc w:val="both"/>
        <w:rPr>
          <w:rFonts w:ascii="Arial" w:eastAsia="Times New Roman" w:hAnsi="Arial" w:cs="Arial"/>
          <w:sz w:val="24"/>
          <w:szCs w:val="24"/>
          <w:lang w:eastAsia="en-AU"/>
        </w:rPr>
      </w:pPr>
    </w:p>
    <w:p w:rsidR="00D14152" w:rsidRDefault="005B44C8" w:rsidP="007501DC">
      <w:pPr>
        <w:numPr>
          <w:ilvl w:val="0"/>
          <w:numId w:val="1"/>
        </w:numPr>
        <w:spacing w:after="0" w:line="240" w:lineRule="auto"/>
        <w:ind w:left="360" w:right="709"/>
        <w:jc w:val="both"/>
        <w:rPr>
          <w:rFonts w:ascii="Arial" w:eastAsia="Times New Roman" w:hAnsi="Arial" w:cs="Arial"/>
          <w:sz w:val="24"/>
          <w:szCs w:val="24"/>
          <w:lang w:eastAsia="en-AU"/>
        </w:rPr>
      </w:pPr>
      <w:r w:rsidRPr="00D14152">
        <w:rPr>
          <w:rFonts w:ascii="Arial" w:eastAsia="Times New Roman" w:hAnsi="Arial" w:cs="Arial"/>
          <w:sz w:val="24"/>
          <w:szCs w:val="24"/>
          <w:lang w:eastAsia="en-AU"/>
        </w:rPr>
        <w:t>The applicant provided a submission regarding the relevant criteria referred to in section 6(2) of the Act identifying the operations of the proposed business</w:t>
      </w:r>
      <w:r w:rsidR="00D14152">
        <w:rPr>
          <w:rFonts w:ascii="Arial" w:eastAsia="Times New Roman" w:hAnsi="Arial" w:cs="Arial"/>
          <w:sz w:val="24"/>
          <w:szCs w:val="24"/>
          <w:lang w:eastAsia="en-AU"/>
        </w:rPr>
        <w:t xml:space="preserve"> and </w:t>
      </w:r>
      <w:r w:rsidRPr="00D14152">
        <w:rPr>
          <w:rFonts w:ascii="Arial" w:eastAsia="Times New Roman" w:hAnsi="Arial" w:cs="Arial"/>
          <w:sz w:val="24"/>
          <w:szCs w:val="24"/>
          <w:lang w:eastAsia="en-AU"/>
        </w:rPr>
        <w:t>submitted that the information provided demonstrate</w:t>
      </w:r>
      <w:r w:rsidR="00D14152">
        <w:rPr>
          <w:rFonts w:ascii="Arial" w:eastAsia="Times New Roman" w:hAnsi="Arial" w:cs="Arial"/>
          <w:sz w:val="24"/>
          <w:szCs w:val="24"/>
          <w:lang w:eastAsia="en-AU"/>
        </w:rPr>
        <w:t>d</w:t>
      </w:r>
      <w:r w:rsidRPr="00D14152">
        <w:rPr>
          <w:rFonts w:ascii="Arial" w:eastAsia="Times New Roman" w:hAnsi="Arial" w:cs="Arial"/>
          <w:sz w:val="24"/>
          <w:szCs w:val="24"/>
          <w:lang w:eastAsia="en-AU"/>
        </w:rPr>
        <w:t xml:space="preserve"> that the grant of the licence will be in the public interest. </w:t>
      </w:r>
    </w:p>
    <w:p w:rsidR="00D14152" w:rsidRDefault="00D14152" w:rsidP="007501DC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:rsidR="00D14152" w:rsidRDefault="005B44C8" w:rsidP="007501DC">
      <w:pPr>
        <w:numPr>
          <w:ilvl w:val="0"/>
          <w:numId w:val="1"/>
        </w:numPr>
        <w:spacing w:after="0" w:line="240" w:lineRule="auto"/>
        <w:ind w:left="360" w:right="709"/>
        <w:jc w:val="both"/>
        <w:rPr>
          <w:rFonts w:ascii="Arial" w:eastAsia="Times New Roman" w:hAnsi="Arial" w:cs="Arial"/>
          <w:sz w:val="24"/>
          <w:szCs w:val="24"/>
          <w:lang w:eastAsia="en-AU"/>
        </w:rPr>
      </w:pPr>
      <w:r w:rsidRPr="00D14152">
        <w:rPr>
          <w:rFonts w:ascii="Arial" w:eastAsia="Times New Roman" w:hAnsi="Arial" w:cs="Arial"/>
          <w:sz w:val="24"/>
          <w:szCs w:val="24"/>
          <w:lang w:eastAsia="en-AU"/>
        </w:rPr>
        <w:t>The proposed Licensee provided affidavit</w:t>
      </w:r>
      <w:r w:rsidR="00D14152" w:rsidRPr="00D14152">
        <w:rPr>
          <w:rFonts w:ascii="Arial" w:eastAsia="Times New Roman" w:hAnsi="Arial" w:cs="Arial"/>
          <w:sz w:val="24"/>
          <w:szCs w:val="24"/>
          <w:lang w:eastAsia="en-AU"/>
        </w:rPr>
        <w:t xml:space="preserve"> material as required by </w:t>
      </w:r>
      <w:r w:rsidRPr="00D14152">
        <w:rPr>
          <w:rFonts w:ascii="Arial" w:eastAsia="Times New Roman" w:hAnsi="Arial" w:cs="Arial"/>
          <w:sz w:val="24"/>
          <w:szCs w:val="24"/>
          <w:lang w:eastAsia="en-AU"/>
        </w:rPr>
        <w:t>section 26A of the Act</w:t>
      </w:r>
      <w:r w:rsidR="00D14152" w:rsidRPr="00D14152">
        <w:rPr>
          <w:rFonts w:ascii="Arial" w:eastAsia="Times New Roman" w:hAnsi="Arial" w:cs="Arial"/>
          <w:sz w:val="24"/>
          <w:szCs w:val="24"/>
          <w:lang w:eastAsia="en-AU"/>
        </w:rPr>
        <w:t xml:space="preserve"> which identified </w:t>
      </w:r>
      <w:r w:rsidRPr="00D14152">
        <w:rPr>
          <w:rFonts w:ascii="Arial" w:eastAsia="Times New Roman" w:hAnsi="Arial" w:cs="Arial"/>
          <w:sz w:val="24"/>
          <w:szCs w:val="24"/>
          <w:lang w:eastAsia="en-AU"/>
        </w:rPr>
        <w:t>that the applicant is the only person to have inf</w:t>
      </w:r>
      <w:r w:rsidR="00D14152">
        <w:rPr>
          <w:rFonts w:ascii="Arial" w:eastAsia="Times New Roman" w:hAnsi="Arial" w:cs="Arial"/>
          <w:sz w:val="24"/>
          <w:szCs w:val="24"/>
          <w:lang w:eastAsia="en-AU"/>
        </w:rPr>
        <w:t>luence over the liquor licence.</w:t>
      </w:r>
    </w:p>
    <w:p w:rsidR="00D14152" w:rsidRDefault="00D14152" w:rsidP="007501DC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:rsidR="00D14152" w:rsidRDefault="005B44C8" w:rsidP="007501DC">
      <w:pPr>
        <w:numPr>
          <w:ilvl w:val="0"/>
          <w:numId w:val="1"/>
        </w:numPr>
        <w:spacing w:after="0" w:line="240" w:lineRule="auto"/>
        <w:ind w:left="360" w:right="709"/>
        <w:jc w:val="both"/>
        <w:rPr>
          <w:rFonts w:ascii="Arial" w:eastAsia="Times New Roman" w:hAnsi="Arial" w:cs="Arial"/>
          <w:sz w:val="24"/>
          <w:szCs w:val="24"/>
          <w:lang w:eastAsia="en-AU"/>
        </w:rPr>
      </w:pPr>
      <w:r w:rsidRPr="00D14152">
        <w:rPr>
          <w:rFonts w:ascii="Arial" w:eastAsia="Times New Roman" w:hAnsi="Arial" w:cs="Arial"/>
          <w:sz w:val="24"/>
          <w:szCs w:val="24"/>
          <w:lang w:eastAsia="en-AU"/>
        </w:rPr>
        <w:t xml:space="preserve">The applicant will be the Licensee for the premises. </w:t>
      </w:r>
    </w:p>
    <w:p w:rsidR="00D14152" w:rsidRDefault="00D14152" w:rsidP="007501DC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:rsidR="00D14152" w:rsidRDefault="005B44C8" w:rsidP="007501DC">
      <w:pPr>
        <w:numPr>
          <w:ilvl w:val="0"/>
          <w:numId w:val="1"/>
        </w:numPr>
        <w:spacing w:after="0" w:line="240" w:lineRule="auto"/>
        <w:ind w:left="360" w:right="709"/>
        <w:jc w:val="both"/>
        <w:rPr>
          <w:rFonts w:ascii="Arial" w:eastAsia="Times New Roman" w:hAnsi="Arial" w:cs="Arial"/>
          <w:sz w:val="24"/>
          <w:szCs w:val="24"/>
          <w:lang w:eastAsia="en-AU"/>
        </w:rPr>
      </w:pPr>
      <w:r w:rsidRPr="00D14152">
        <w:rPr>
          <w:rFonts w:ascii="Arial" w:eastAsia="Times New Roman" w:hAnsi="Arial" w:cs="Arial"/>
          <w:sz w:val="24"/>
          <w:szCs w:val="24"/>
          <w:lang w:eastAsia="en-AU"/>
        </w:rPr>
        <w:t>Mr Neal Adams</w:t>
      </w:r>
      <w:r w:rsidR="00D14152" w:rsidRPr="00D14152">
        <w:rPr>
          <w:rFonts w:ascii="Arial" w:eastAsia="Times New Roman" w:hAnsi="Arial" w:cs="Arial"/>
          <w:sz w:val="24"/>
          <w:szCs w:val="24"/>
          <w:lang w:eastAsia="en-AU"/>
        </w:rPr>
        <w:t xml:space="preserve"> is to be the Nominee.  In support of the application Mr Adams provided proof of </w:t>
      </w:r>
      <w:r w:rsidRPr="00D14152">
        <w:rPr>
          <w:rFonts w:ascii="Arial" w:eastAsia="Times New Roman" w:hAnsi="Arial" w:cs="Arial"/>
          <w:sz w:val="24"/>
          <w:szCs w:val="24"/>
          <w:lang w:eastAsia="en-AU"/>
        </w:rPr>
        <w:t xml:space="preserve">a Responsible Service of Alcohol certificate, </w:t>
      </w:r>
      <w:r w:rsidR="00D14152" w:rsidRPr="00D14152">
        <w:rPr>
          <w:rFonts w:ascii="Arial" w:eastAsia="Times New Roman" w:hAnsi="Arial" w:cs="Arial"/>
          <w:sz w:val="24"/>
          <w:szCs w:val="24"/>
          <w:lang w:eastAsia="en-AU"/>
        </w:rPr>
        <w:t xml:space="preserve">appropriate and </w:t>
      </w:r>
      <w:r w:rsidR="00D14152" w:rsidRPr="00D14152">
        <w:rPr>
          <w:rFonts w:ascii="Arial" w:eastAsia="Times New Roman" w:hAnsi="Arial" w:cs="Arial"/>
          <w:sz w:val="24"/>
          <w:szCs w:val="24"/>
          <w:lang w:eastAsia="en-AU"/>
        </w:rPr>
        <w:lastRenderedPageBreak/>
        <w:t xml:space="preserve">adequate identification, </w:t>
      </w:r>
      <w:r w:rsidR="007501DC">
        <w:rPr>
          <w:rFonts w:ascii="Arial" w:eastAsia="Times New Roman" w:hAnsi="Arial" w:cs="Arial"/>
          <w:sz w:val="24"/>
          <w:szCs w:val="24"/>
          <w:lang w:eastAsia="en-AU"/>
        </w:rPr>
        <w:t>referee</w:t>
      </w:r>
      <w:r w:rsidRPr="00D14152">
        <w:rPr>
          <w:rFonts w:ascii="Arial" w:eastAsia="Times New Roman" w:hAnsi="Arial" w:cs="Arial"/>
          <w:sz w:val="24"/>
          <w:szCs w:val="24"/>
          <w:lang w:eastAsia="en-AU"/>
        </w:rPr>
        <w:t xml:space="preserve"> reports attesting to his </w:t>
      </w:r>
      <w:r w:rsidR="007501DC">
        <w:rPr>
          <w:rFonts w:ascii="Arial" w:eastAsia="Times New Roman" w:hAnsi="Arial" w:cs="Arial"/>
          <w:sz w:val="24"/>
          <w:szCs w:val="24"/>
          <w:lang w:eastAsia="en-AU"/>
        </w:rPr>
        <w:t xml:space="preserve">good </w:t>
      </w:r>
      <w:r w:rsidRPr="00D14152">
        <w:rPr>
          <w:rFonts w:ascii="Arial" w:eastAsia="Times New Roman" w:hAnsi="Arial" w:cs="Arial"/>
          <w:sz w:val="24"/>
          <w:szCs w:val="24"/>
          <w:lang w:eastAsia="en-AU"/>
        </w:rPr>
        <w:t xml:space="preserve">character and work ethic and </w:t>
      </w:r>
      <w:r w:rsidR="00D14152" w:rsidRPr="00D14152">
        <w:rPr>
          <w:rFonts w:ascii="Arial" w:eastAsia="Times New Roman" w:hAnsi="Arial" w:cs="Arial"/>
          <w:sz w:val="24"/>
          <w:szCs w:val="24"/>
          <w:lang w:eastAsia="en-AU"/>
        </w:rPr>
        <w:t xml:space="preserve">has </w:t>
      </w:r>
      <w:r w:rsidRPr="00D14152">
        <w:rPr>
          <w:rFonts w:ascii="Arial" w:eastAsia="Times New Roman" w:hAnsi="Arial" w:cs="Arial"/>
          <w:sz w:val="24"/>
          <w:szCs w:val="24"/>
          <w:lang w:eastAsia="en-AU"/>
        </w:rPr>
        <w:t xml:space="preserve">undertaken a National Police criminal history and fingerprint check.  He has demonstrated a sound understanding of the Act by successfully completing the </w:t>
      </w:r>
      <w:r w:rsidRPr="007501DC">
        <w:rPr>
          <w:rFonts w:ascii="Arial" w:eastAsia="Times New Roman" w:hAnsi="Arial" w:cs="Arial"/>
          <w:i/>
          <w:sz w:val="24"/>
          <w:szCs w:val="24"/>
          <w:lang w:eastAsia="en-AU"/>
        </w:rPr>
        <w:t>Liquor Act</w:t>
      </w:r>
      <w:r w:rsidRPr="00D14152">
        <w:rPr>
          <w:rFonts w:ascii="Arial" w:eastAsia="Times New Roman" w:hAnsi="Arial" w:cs="Arial"/>
          <w:sz w:val="24"/>
          <w:szCs w:val="24"/>
          <w:lang w:eastAsia="en-AU"/>
        </w:rPr>
        <w:t xml:space="preserve"> test. </w:t>
      </w:r>
    </w:p>
    <w:p w:rsidR="00D14152" w:rsidRDefault="00D14152" w:rsidP="007501DC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:rsidR="007501DC" w:rsidRDefault="005B44C8" w:rsidP="007501DC">
      <w:pPr>
        <w:numPr>
          <w:ilvl w:val="0"/>
          <w:numId w:val="1"/>
        </w:numPr>
        <w:spacing w:after="0" w:line="240" w:lineRule="auto"/>
        <w:ind w:left="360" w:right="709"/>
        <w:jc w:val="both"/>
        <w:rPr>
          <w:rFonts w:ascii="Arial" w:eastAsia="Times New Roman" w:hAnsi="Arial" w:cs="Arial"/>
          <w:sz w:val="24"/>
          <w:szCs w:val="24"/>
          <w:lang w:eastAsia="en-AU"/>
        </w:rPr>
      </w:pPr>
      <w:r w:rsidRPr="00D14152">
        <w:rPr>
          <w:rFonts w:ascii="Arial" w:eastAsia="Times New Roman" w:hAnsi="Arial" w:cs="Arial"/>
          <w:sz w:val="24"/>
          <w:szCs w:val="24"/>
          <w:lang w:eastAsia="en-AU"/>
        </w:rPr>
        <w:t xml:space="preserve">The application was advertised in the Northern Territory News in the correct format on Wednesday, 6 </w:t>
      </w:r>
      <w:r w:rsidR="007501DC" w:rsidRPr="00D14152">
        <w:rPr>
          <w:rFonts w:ascii="Arial" w:eastAsia="Times New Roman" w:hAnsi="Arial" w:cs="Arial"/>
          <w:sz w:val="24"/>
          <w:szCs w:val="24"/>
          <w:lang w:eastAsia="en-AU"/>
        </w:rPr>
        <w:t>April 2016</w:t>
      </w:r>
      <w:r w:rsidRPr="00D14152">
        <w:rPr>
          <w:rFonts w:ascii="Arial" w:eastAsia="Times New Roman" w:hAnsi="Arial" w:cs="Arial"/>
          <w:sz w:val="24"/>
          <w:szCs w:val="24"/>
          <w:lang w:eastAsia="en-AU"/>
        </w:rPr>
        <w:t xml:space="preserve"> and Friday, 8 April, 2016.</w:t>
      </w:r>
    </w:p>
    <w:p w:rsidR="007501DC" w:rsidRDefault="007501DC" w:rsidP="007501DC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:rsidR="00D14152" w:rsidRPr="007501DC" w:rsidRDefault="005B44C8" w:rsidP="007501DC">
      <w:pPr>
        <w:numPr>
          <w:ilvl w:val="0"/>
          <w:numId w:val="1"/>
        </w:numPr>
        <w:spacing w:after="0" w:line="240" w:lineRule="auto"/>
        <w:ind w:left="360" w:right="709"/>
        <w:jc w:val="both"/>
        <w:rPr>
          <w:rFonts w:ascii="Arial" w:eastAsia="Times New Roman" w:hAnsi="Arial" w:cs="Arial"/>
          <w:sz w:val="24"/>
          <w:szCs w:val="24"/>
          <w:lang w:eastAsia="en-AU"/>
        </w:rPr>
      </w:pPr>
      <w:r w:rsidRPr="007501DC">
        <w:rPr>
          <w:rFonts w:ascii="Arial" w:eastAsia="Times New Roman" w:hAnsi="Arial" w:cs="Arial"/>
          <w:sz w:val="24"/>
          <w:szCs w:val="24"/>
          <w:lang w:eastAsia="en-AU"/>
        </w:rPr>
        <w:t xml:space="preserve">The </w:t>
      </w:r>
      <w:r w:rsidR="00D14152" w:rsidRPr="007501DC">
        <w:rPr>
          <w:rFonts w:ascii="Arial" w:eastAsia="Times New Roman" w:hAnsi="Arial" w:cs="Arial"/>
          <w:sz w:val="24"/>
          <w:szCs w:val="24"/>
          <w:lang w:eastAsia="en-AU"/>
        </w:rPr>
        <w:t>required ‘green s</w:t>
      </w:r>
      <w:r w:rsidRPr="007501DC">
        <w:rPr>
          <w:rFonts w:ascii="Arial" w:eastAsia="Times New Roman" w:hAnsi="Arial" w:cs="Arial"/>
          <w:sz w:val="24"/>
          <w:szCs w:val="24"/>
          <w:lang w:eastAsia="en-AU"/>
        </w:rPr>
        <w:t>ign</w:t>
      </w:r>
      <w:r w:rsidR="00D14152" w:rsidRPr="007501DC">
        <w:rPr>
          <w:rFonts w:ascii="Arial" w:eastAsia="Times New Roman" w:hAnsi="Arial" w:cs="Arial"/>
          <w:sz w:val="24"/>
          <w:szCs w:val="24"/>
          <w:lang w:eastAsia="en-AU"/>
        </w:rPr>
        <w:t>’</w:t>
      </w:r>
      <w:r w:rsidRPr="007501DC">
        <w:rPr>
          <w:rFonts w:ascii="Arial" w:eastAsia="Times New Roman" w:hAnsi="Arial" w:cs="Arial"/>
          <w:sz w:val="24"/>
          <w:szCs w:val="24"/>
          <w:lang w:eastAsia="en-AU"/>
        </w:rPr>
        <w:t xml:space="preserve"> was displayed at the proposed premises for the required period.</w:t>
      </w:r>
    </w:p>
    <w:p w:rsidR="00D14152" w:rsidRDefault="00D14152" w:rsidP="007501DC">
      <w:pPr>
        <w:pStyle w:val="ListParagraph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AU"/>
        </w:rPr>
      </w:pPr>
    </w:p>
    <w:p w:rsidR="00D14152" w:rsidRDefault="005B44C8" w:rsidP="007501DC">
      <w:pPr>
        <w:numPr>
          <w:ilvl w:val="0"/>
          <w:numId w:val="1"/>
        </w:numPr>
        <w:spacing w:after="0" w:line="240" w:lineRule="auto"/>
        <w:ind w:left="360" w:right="709"/>
        <w:jc w:val="both"/>
        <w:rPr>
          <w:rFonts w:ascii="Arial" w:eastAsia="Times New Roman" w:hAnsi="Arial" w:cs="Arial"/>
          <w:sz w:val="24"/>
          <w:szCs w:val="24"/>
          <w:lang w:eastAsia="en-AU"/>
        </w:rPr>
      </w:pPr>
      <w:r w:rsidRPr="00D14152">
        <w:rPr>
          <w:rFonts w:ascii="Arial" w:eastAsia="Times New Roman" w:hAnsi="Arial" w:cs="Times New Roman"/>
          <w:sz w:val="24"/>
          <w:szCs w:val="24"/>
          <w:lang w:eastAsia="en-AU"/>
        </w:rPr>
        <w:t>No objections were received in relation to this application.</w:t>
      </w:r>
    </w:p>
    <w:p w:rsidR="00D14152" w:rsidRDefault="00D14152" w:rsidP="007501DC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:rsidR="00D14152" w:rsidRDefault="00575B79" w:rsidP="00575B79">
      <w:pPr>
        <w:pStyle w:val="Heading2"/>
      </w:pPr>
      <w:r w:rsidRPr="00D14152">
        <w:t>A</w:t>
      </w:r>
      <w:r>
        <w:t>ssessment of Application</w:t>
      </w:r>
    </w:p>
    <w:p w:rsidR="00445B67" w:rsidRDefault="005B44C8" w:rsidP="007501DC">
      <w:pPr>
        <w:numPr>
          <w:ilvl w:val="0"/>
          <w:numId w:val="1"/>
        </w:numPr>
        <w:spacing w:after="0" w:line="240" w:lineRule="auto"/>
        <w:ind w:left="360" w:right="709"/>
        <w:jc w:val="both"/>
        <w:rPr>
          <w:rFonts w:ascii="Arial" w:eastAsia="Times New Roman" w:hAnsi="Arial" w:cs="Arial"/>
          <w:sz w:val="24"/>
          <w:szCs w:val="24"/>
          <w:lang w:eastAsia="en-AU"/>
        </w:rPr>
      </w:pPr>
      <w:r w:rsidRPr="00D14152">
        <w:rPr>
          <w:rFonts w:ascii="Arial" w:eastAsia="Times New Roman" w:hAnsi="Arial" w:cs="Arial"/>
          <w:sz w:val="24"/>
          <w:szCs w:val="24"/>
          <w:lang w:eastAsia="en-AU"/>
        </w:rPr>
        <w:t>I have reviewed all the available material submitted in relation to the application and note that there have been no public objections to the granting of this licence</w:t>
      </w:r>
      <w:r w:rsidR="00445B67">
        <w:rPr>
          <w:rFonts w:ascii="Arial" w:eastAsia="Times New Roman" w:hAnsi="Arial" w:cs="Arial"/>
          <w:sz w:val="24"/>
          <w:szCs w:val="24"/>
          <w:lang w:eastAsia="en-AU"/>
        </w:rPr>
        <w:t xml:space="preserve"> pursuant to section 47F of the Act</w:t>
      </w:r>
      <w:r w:rsidRPr="00D14152">
        <w:rPr>
          <w:rFonts w:ascii="Arial" w:eastAsia="Times New Roman" w:hAnsi="Arial" w:cs="Arial"/>
          <w:sz w:val="24"/>
          <w:szCs w:val="24"/>
          <w:lang w:eastAsia="en-AU"/>
        </w:rPr>
        <w:t>.</w:t>
      </w:r>
    </w:p>
    <w:p w:rsidR="00445B67" w:rsidRDefault="00445B67" w:rsidP="007501DC">
      <w:pPr>
        <w:spacing w:after="0" w:line="240" w:lineRule="auto"/>
        <w:ind w:left="360" w:right="709"/>
        <w:jc w:val="both"/>
        <w:rPr>
          <w:rFonts w:ascii="Arial" w:eastAsia="Times New Roman" w:hAnsi="Arial" w:cs="Arial"/>
          <w:sz w:val="24"/>
          <w:szCs w:val="24"/>
          <w:lang w:eastAsia="en-AU"/>
        </w:rPr>
      </w:pPr>
    </w:p>
    <w:p w:rsidR="00445B67" w:rsidRPr="00445B67" w:rsidRDefault="00445B67" w:rsidP="007501DC">
      <w:pPr>
        <w:numPr>
          <w:ilvl w:val="0"/>
          <w:numId w:val="1"/>
        </w:numPr>
        <w:spacing w:after="0" w:line="240" w:lineRule="auto"/>
        <w:ind w:left="360" w:right="709"/>
        <w:jc w:val="both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Times New Roman"/>
          <w:sz w:val="24"/>
          <w:szCs w:val="24"/>
          <w:lang w:eastAsia="en-AU"/>
        </w:rPr>
        <w:t>The premises have been inspected by Fire Safety Officers and no non-compliance issues have been identified.</w:t>
      </w:r>
    </w:p>
    <w:p w:rsidR="00445B67" w:rsidRDefault="00445B67" w:rsidP="007501DC">
      <w:pPr>
        <w:spacing w:after="0" w:line="240" w:lineRule="auto"/>
        <w:ind w:right="709"/>
        <w:jc w:val="both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</w:p>
    <w:p w:rsidR="00445B67" w:rsidRDefault="009D389E" w:rsidP="007501DC">
      <w:pPr>
        <w:numPr>
          <w:ilvl w:val="0"/>
          <w:numId w:val="1"/>
        </w:numPr>
        <w:spacing w:after="0" w:line="240" w:lineRule="auto"/>
        <w:ind w:left="360" w:right="709"/>
        <w:jc w:val="both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>I also note that NT Police, t</w:t>
      </w:r>
      <w:r w:rsidR="005B44C8" w:rsidRPr="00D14152">
        <w:rPr>
          <w:rFonts w:ascii="Arial" w:eastAsia="Times New Roman" w:hAnsi="Arial" w:cs="Arial"/>
          <w:sz w:val="24"/>
          <w:szCs w:val="24"/>
          <w:lang w:eastAsia="en-AU"/>
        </w:rPr>
        <w:t>he Department of Health and City of Darwin</w:t>
      </w:r>
      <w:r w:rsidR="00445B67">
        <w:rPr>
          <w:rFonts w:ascii="Arial" w:eastAsia="Times New Roman" w:hAnsi="Arial" w:cs="Arial"/>
          <w:sz w:val="24"/>
          <w:szCs w:val="24"/>
          <w:lang w:eastAsia="en-AU"/>
        </w:rPr>
        <w:t xml:space="preserve"> did not indicate any objection or adverse comment to the application.</w:t>
      </w:r>
    </w:p>
    <w:p w:rsidR="00445B67" w:rsidRDefault="00445B67" w:rsidP="007501DC">
      <w:pPr>
        <w:spacing w:after="0" w:line="240" w:lineRule="auto"/>
        <w:ind w:left="360" w:right="709"/>
        <w:jc w:val="both"/>
        <w:rPr>
          <w:rFonts w:ascii="Arial" w:eastAsia="Times New Roman" w:hAnsi="Arial" w:cs="Arial"/>
          <w:sz w:val="24"/>
          <w:szCs w:val="24"/>
          <w:lang w:eastAsia="en-AU"/>
        </w:rPr>
      </w:pPr>
    </w:p>
    <w:p w:rsidR="00445B67" w:rsidRDefault="00D14152" w:rsidP="007501DC">
      <w:pPr>
        <w:numPr>
          <w:ilvl w:val="0"/>
          <w:numId w:val="1"/>
        </w:numPr>
        <w:spacing w:after="0" w:line="240" w:lineRule="auto"/>
        <w:ind w:left="360" w:right="709"/>
        <w:jc w:val="both"/>
        <w:rPr>
          <w:rFonts w:ascii="Arial" w:eastAsia="Times New Roman" w:hAnsi="Arial" w:cs="Arial"/>
          <w:sz w:val="24"/>
          <w:szCs w:val="24"/>
          <w:lang w:eastAsia="en-AU"/>
        </w:rPr>
      </w:pPr>
      <w:r w:rsidRPr="00445B67">
        <w:rPr>
          <w:rFonts w:ascii="Arial" w:eastAsia="Times New Roman" w:hAnsi="Arial" w:cs="Arial"/>
          <w:sz w:val="24"/>
          <w:szCs w:val="24"/>
          <w:lang w:eastAsia="en-AU"/>
        </w:rPr>
        <w:t>I am of the view that the g</w:t>
      </w:r>
      <w:r w:rsidR="005B44C8" w:rsidRPr="00445B67">
        <w:rPr>
          <w:rFonts w:ascii="Arial" w:eastAsia="Times New Roman" w:hAnsi="Arial" w:cs="Arial"/>
          <w:sz w:val="24"/>
          <w:szCs w:val="24"/>
          <w:lang w:eastAsia="en-AU"/>
        </w:rPr>
        <w:t>ranting of th</w:t>
      </w:r>
      <w:r w:rsidRPr="00445B67">
        <w:rPr>
          <w:rFonts w:ascii="Arial" w:eastAsia="Times New Roman" w:hAnsi="Arial" w:cs="Arial"/>
          <w:sz w:val="24"/>
          <w:szCs w:val="24"/>
          <w:lang w:eastAsia="en-AU"/>
        </w:rPr>
        <w:t>e</w:t>
      </w:r>
      <w:r w:rsidR="005B44C8" w:rsidRPr="00445B67">
        <w:rPr>
          <w:rFonts w:ascii="Arial" w:eastAsia="Times New Roman" w:hAnsi="Arial" w:cs="Arial"/>
          <w:sz w:val="24"/>
          <w:szCs w:val="24"/>
          <w:lang w:eastAsia="en-AU"/>
        </w:rPr>
        <w:t xml:space="preserve"> licence presents minimal risks</w:t>
      </w:r>
      <w:r w:rsidRPr="00445B67">
        <w:rPr>
          <w:rFonts w:ascii="Arial" w:eastAsia="Times New Roman" w:hAnsi="Arial" w:cs="Arial"/>
          <w:sz w:val="24"/>
          <w:szCs w:val="24"/>
          <w:lang w:eastAsia="en-AU"/>
        </w:rPr>
        <w:t xml:space="preserve"> to the community having regard to the </w:t>
      </w:r>
      <w:r w:rsidR="00445B67" w:rsidRPr="00445B67">
        <w:rPr>
          <w:rFonts w:ascii="Arial" w:eastAsia="Times New Roman" w:hAnsi="Arial" w:cs="Arial"/>
          <w:sz w:val="24"/>
          <w:szCs w:val="24"/>
          <w:lang w:eastAsia="en-AU"/>
        </w:rPr>
        <w:t>relevant criteria set out in the Act and with specific reference to s</w:t>
      </w:r>
      <w:r w:rsidR="005B44C8" w:rsidRPr="00445B67">
        <w:rPr>
          <w:rFonts w:ascii="Arial" w:eastAsia="Times New Roman" w:hAnsi="Arial" w:cs="Arial"/>
          <w:sz w:val="24"/>
          <w:szCs w:val="24"/>
          <w:lang w:eastAsia="en-AU"/>
        </w:rPr>
        <w:t>ections 6(2), 26, 26A and 28</w:t>
      </w:r>
      <w:r w:rsidR="00445B67" w:rsidRPr="00445B67">
        <w:rPr>
          <w:rFonts w:ascii="Arial" w:eastAsia="Times New Roman" w:hAnsi="Arial" w:cs="Arial"/>
          <w:sz w:val="24"/>
          <w:szCs w:val="24"/>
          <w:lang w:eastAsia="en-AU"/>
        </w:rPr>
        <w:t>.</w:t>
      </w:r>
    </w:p>
    <w:p w:rsidR="00445B67" w:rsidRDefault="00445B67" w:rsidP="007501DC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:rsidR="00445B67" w:rsidRPr="00D14152" w:rsidRDefault="00575B79" w:rsidP="00575B79">
      <w:pPr>
        <w:pStyle w:val="Heading2"/>
      </w:pPr>
      <w:r>
        <w:t>Decision</w:t>
      </w:r>
    </w:p>
    <w:p w:rsidR="00445B67" w:rsidRDefault="00445B67" w:rsidP="007501DC">
      <w:pPr>
        <w:numPr>
          <w:ilvl w:val="0"/>
          <w:numId w:val="1"/>
        </w:numPr>
        <w:spacing w:after="0" w:line="240" w:lineRule="auto"/>
        <w:ind w:left="360" w:right="709"/>
        <w:jc w:val="both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>Having considered the application with reference to the Act, I have determined to grant the licence.</w:t>
      </w:r>
    </w:p>
    <w:p w:rsidR="00445B67" w:rsidRDefault="00445B67" w:rsidP="007501DC">
      <w:pPr>
        <w:spacing w:after="0" w:line="240" w:lineRule="auto"/>
        <w:ind w:right="709"/>
        <w:jc w:val="both"/>
        <w:rPr>
          <w:rFonts w:ascii="Arial" w:eastAsia="Times New Roman" w:hAnsi="Arial" w:cs="Arial"/>
          <w:sz w:val="24"/>
          <w:szCs w:val="24"/>
          <w:lang w:eastAsia="en-AU"/>
        </w:rPr>
      </w:pPr>
    </w:p>
    <w:p w:rsidR="00445B67" w:rsidRPr="00D14152" w:rsidRDefault="00575B79" w:rsidP="00575B79">
      <w:pPr>
        <w:pStyle w:val="Heading2"/>
      </w:pPr>
      <w:r>
        <w:t>Review</w:t>
      </w:r>
    </w:p>
    <w:p w:rsidR="009D389E" w:rsidRDefault="005B44C8" w:rsidP="007501DC">
      <w:pPr>
        <w:numPr>
          <w:ilvl w:val="0"/>
          <w:numId w:val="1"/>
        </w:numPr>
        <w:spacing w:after="0" w:line="240" w:lineRule="auto"/>
        <w:ind w:left="360" w:right="709"/>
        <w:jc w:val="both"/>
        <w:rPr>
          <w:rFonts w:ascii="Arial" w:eastAsia="Times New Roman" w:hAnsi="Arial" w:cs="Arial"/>
          <w:sz w:val="24"/>
          <w:szCs w:val="24"/>
          <w:lang w:eastAsia="en-AU"/>
        </w:rPr>
      </w:pPr>
      <w:r w:rsidRPr="00445B67">
        <w:rPr>
          <w:rFonts w:ascii="Arial" w:eastAsia="Times New Roman" w:hAnsi="Arial" w:cs="Arial"/>
          <w:sz w:val="24"/>
          <w:szCs w:val="24"/>
          <w:lang w:eastAsia="en-AU"/>
        </w:rPr>
        <w:t xml:space="preserve">Section 120ZA of the Act provides that a decision of </w:t>
      </w:r>
      <w:r w:rsidR="009D389E">
        <w:rPr>
          <w:rFonts w:ascii="Arial" w:eastAsia="Times New Roman" w:hAnsi="Arial" w:cs="Arial"/>
          <w:sz w:val="24"/>
          <w:szCs w:val="24"/>
          <w:lang w:eastAsia="en-AU"/>
        </w:rPr>
        <w:t xml:space="preserve">a delegate of the </w:t>
      </w:r>
      <w:r w:rsidRPr="00445B67">
        <w:rPr>
          <w:rFonts w:ascii="Arial" w:eastAsia="Times New Roman" w:hAnsi="Arial" w:cs="Arial"/>
          <w:sz w:val="24"/>
          <w:szCs w:val="24"/>
          <w:lang w:eastAsia="en-AU"/>
        </w:rPr>
        <w:t>Director-General</w:t>
      </w:r>
      <w:r w:rsidR="009D389E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445B67">
        <w:rPr>
          <w:rFonts w:ascii="Arial" w:eastAsia="Times New Roman" w:hAnsi="Arial" w:cs="Arial"/>
          <w:sz w:val="24"/>
          <w:szCs w:val="24"/>
          <w:lang w:eastAsia="en-AU"/>
        </w:rPr>
        <w:t>is</w:t>
      </w:r>
      <w:r w:rsidR="009D389E">
        <w:rPr>
          <w:rFonts w:ascii="Arial" w:eastAsia="Times New Roman" w:hAnsi="Arial" w:cs="Arial"/>
          <w:sz w:val="24"/>
          <w:szCs w:val="24"/>
          <w:lang w:eastAsia="en-AU"/>
        </w:rPr>
        <w:t xml:space="preserve"> not</w:t>
      </w:r>
      <w:r w:rsidRPr="00445B67">
        <w:rPr>
          <w:rFonts w:ascii="Arial" w:eastAsia="Times New Roman" w:hAnsi="Arial" w:cs="Arial"/>
          <w:sz w:val="24"/>
          <w:szCs w:val="24"/>
          <w:lang w:eastAsia="en-AU"/>
        </w:rPr>
        <w:t xml:space="preserve"> a reviewable decision</w:t>
      </w:r>
      <w:r w:rsidR="009D389E">
        <w:rPr>
          <w:rFonts w:ascii="Arial" w:eastAsia="Times New Roman" w:hAnsi="Arial" w:cs="Arial"/>
          <w:sz w:val="24"/>
          <w:szCs w:val="24"/>
          <w:lang w:eastAsia="en-AU"/>
        </w:rPr>
        <w:t xml:space="preserve"> however; a decision made by a delegate of the Director-General is a ‘delegate decision’ pursuant to the </w:t>
      </w:r>
      <w:r w:rsidR="009D389E" w:rsidRPr="009D389E">
        <w:rPr>
          <w:rFonts w:ascii="Arial" w:eastAsia="Times New Roman" w:hAnsi="Arial" w:cs="Arial"/>
          <w:i/>
          <w:sz w:val="24"/>
          <w:szCs w:val="24"/>
          <w:lang w:eastAsia="en-AU"/>
        </w:rPr>
        <w:t>Licensing (Director-General) Act</w:t>
      </w:r>
      <w:r w:rsidRPr="00445B67">
        <w:rPr>
          <w:rFonts w:ascii="Arial" w:eastAsia="Times New Roman" w:hAnsi="Arial" w:cs="Arial"/>
          <w:sz w:val="24"/>
          <w:szCs w:val="24"/>
          <w:lang w:eastAsia="en-AU"/>
        </w:rPr>
        <w:t>.</w:t>
      </w:r>
    </w:p>
    <w:p w:rsidR="009D389E" w:rsidRDefault="009D389E" w:rsidP="009D389E">
      <w:pPr>
        <w:spacing w:after="0" w:line="240" w:lineRule="auto"/>
        <w:ind w:left="360" w:right="709"/>
        <w:jc w:val="both"/>
        <w:rPr>
          <w:rFonts w:ascii="Arial" w:eastAsia="Times New Roman" w:hAnsi="Arial" w:cs="Arial"/>
          <w:sz w:val="24"/>
          <w:szCs w:val="24"/>
          <w:lang w:eastAsia="en-AU"/>
        </w:rPr>
      </w:pPr>
    </w:p>
    <w:p w:rsidR="007501DC" w:rsidRPr="0053368F" w:rsidRDefault="009D389E" w:rsidP="0053368F">
      <w:pPr>
        <w:numPr>
          <w:ilvl w:val="0"/>
          <w:numId w:val="1"/>
        </w:numPr>
        <w:spacing w:after="0" w:line="240" w:lineRule="auto"/>
        <w:ind w:left="360" w:right="709"/>
        <w:jc w:val="both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 xml:space="preserve">Part 3 of the </w:t>
      </w:r>
      <w:r w:rsidRPr="009D389E">
        <w:rPr>
          <w:rFonts w:ascii="Arial" w:eastAsia="Times New Roman" w:hAnsi="Arial" w:cs="Arial"/>
          <w:i/>
          <w:sz w:val="24"/>
          <w:szCs w:val="24"/>
          <w:lang w:eastAsia="en-AU"/>
        </w:rPr>
        <w:t>Licensing (Director-General) Act</w:t>
      </w:r>
      <w:r>
        <w:rPr>
          <w:rFonts w:ascii="Arial" w:eastAsia="Times New Roman" w:hAnsi="Arial" w:cs="Arial"/>
          <w:sz w:val="24"/>
          <w:szCs w:val="24"/>
          <w:lang w:eastAsia="en-AU"/>
        </w:rPr>
        <w:t xml:space="preserve"> provides for an affected person to apply to the Director-General for a review of the decision.</w:t>
      </w:r>
    </w:p>
    <w:p w:rsidR="005B44C8" w:rsidRPr="00D14152" w:rsidRDefault="00FA2F6C" w:rsidP="0053368F">
      <w:pPr>
        <w:tabs>
          <w:tab w:val="center" w:pos="4819"/>
        </w:tabs>
        <w:spacing w:before="1440" w:after="0" w:line="240" w:lineRule="auto"/>
        <w:rPr>
          <w:rFonts w:ascii="Arial" w:eastAsia="Times New Roman" w:hAnsi="Arial" w:cs="Times New Roman"/>
          <w:b/>
          <w:sz w:val="24"/>
          <w:szCs w:val="24"/>
          <w:lang w:eastAsia="en-AU"/>
        </w:rPr>
      </w:pPr>
      <w:r>
        <w:rPr>
          <w:rFonts w:ascii="Arial" w:eastAsia="Times New Roman" w:hAnsi="Arial" w:cs="Times New Roman"/>
          <w:b/>
          <w:sz w:val="24"/>
          <w:szCs w:val="24"/>
          <w:lang w:eastAsia="en-AU"/>
        </w:rPr>
        <w:t>S</w:t>
      </w:r>
      <w:r w:rsidR="00575B79">
        <w:rPr>
          <w:rFonts w:ascii="Arial" w:eastAsia="Times New Roman" w:hAnsi="Arial" w:cs="Times New Roman"/>
          <w:b/>
          <w:sz w:val="24"/>
          <w:szCs w:val="24"/>
          <w:lang w:eastAsia="en-AU"/>
        </w:rPr>
        <w:t>ally Ozolins</w:t>
      </w:r>
      <w:bookmarkStart w:id="0" w:name="_GoBack"/>
      <w:bookmarkEnd w:id="0"/>
    </w:p>
    <w:p w:rsidR="005B44C8" w:rsidRPr="00D14152" w:rsidRDefault="00FA2F6C" w:rsidP="007501DC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en-AU"/>
        </w:rPr>
      </w:pPr>
      <w:r>
        <w:rPr>
          <w:rFonts w:ascii="Arial" w:eastAsia="Times New Roman" w:hAnsi="Arial" w:cs="Times New Roman"/>
          <w:b/>
          <w:sz w:val="24"/>
          <w:szCs w:val="24"/>
          <w:lang w:eastAsia="en-AU"/>
        </w:rPr>
        <w:t xml:space="preserve">Delegate for the </w:t>
      </w:r>
      <w:r w:rsidR="005B44C8" w:rsidRPr="00D14152">
        <w:rPr>
          <w:rFonts w:ascii="Arial" w:eastAsia="Times New Roman" w:hAnsi="Arial" w:cs="Times New Roman"/>
          <w:b/>
          <w:sz w:val="24"/>
          <w:szCs w:val="24"/>
          <w:lang w:eastAsia="en-AU"/>
        </w:rPr>
        <w:t>Director-General of Licensing</w:t>
      </w:r>
    </w:p>
    <w:p w:rsidR="005D2463" w:rsidRPr="0053368F" w:rsidRDefault="0053368F" w:rsidP="007501DC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AU"/>
        </w:rPr>
      </w:pPr>
      <w:r>
        <w:rPr>
          <w:rFonts w:ascii="Arial" w:eastAsia="Times New Roman" w:hAnsi="Arial" w:cs="Times New Roman"/>
          <w:sz w:val="24"/>
          <w:szCs w:val="24"/>
          <w:lang w:eastAsia="en-AU"/>
        </w:rPr>
        <w:t xml:space="preserve">22 </w:t>
      </w:r>
      <w:r w:rsidR="001E02AD" w:rsidRPr="00D14152">
        <w:rPr>
          <w:rFonts w:ascii="Arial" w:eastAsia="Times New Roman" w:hAnsi="Arial" w:cs="Times New Roman"/>
          <w:sz w:val="24"/>
          <w:szCs w:val="24"/>
          <w:lang w:eastAsia="en-AU"/>
        </w:rPr>
        <w:t>June 2016</w:t>
      </w:r>
    </w:p>
    <w:sectPr w:rsidR="005D2463" w:rsidRPr="0053368F" w:rsidSect="002E644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92" w:right="1134" w:bottom="1021" w:left="1134" w:header="567" w:footer="7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2C8" w:rsidRDefault="005E32C8" w:rsidP="008E64C8">
      <w:pPr>
        <w:spacing w:after="0" w:line="240" w:lineRule="auto"/>
      </w:pPr>
      <w:r>
        <w:separator/>
      </w:r>
    </w:p>
  </w:endnote>
  <w:endnote w:type="continuationSeparator" w:id="0">
    <w:p w:rsidR="005E32C8" w:rsidRDefault="005E32C8" w:rsidP="008E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0F2" w:rsidRDefault="005E32C8" w:rsidP="0053368F">
    <w:pPr>
      <w:pStyle w:val="Footer"/>
      <w:tabs>
        <w:tab w:val="right" w:pos="9923"/>
      </w:tabs>
      <w:ind w:right="-285"/>
    </w:pPr>
  </w:p>
  <w:p w:rsidR="007F3AC7" w:rsidRDefault="008E64C8" w:rsidP="0053368F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638"/>
      </w:tabs>
      <w:ind w:right="-1"/>
      <w:rPr>
        <w:color w:val="A6A6A6" w:themeColor="background1" w:themeShade="A6"/>
        <w:sz w:val="16"/>
        <w:szCs w:val="20"/>
      </w:rPr>
    </w:pPr>
    <w:r w:rsidRPr="00A65194">
      <w:rPr>
        <w:color w:val="A6A6A6" w:themeColor="background1" w:themeShade="A6"/>
        <w:sz w:val="16"/>
        <w:szCs w:val="20"/>
      </w:rPr>
      <w:t xml:space="preserve">Decision for </w:t>
    </w:r>
    <w:r>
      <w:rPr>
        <w:color w:val="A6A6A6" w:themeColor="background1" w:themeShade="A6"/>
        <w:sz w:val="16"/>
        <w:szCs w:val="20"/>
      </w:rPr>
      <w:t>Brewery Place Pty Ltd – Fannie Bay Super Pizza</w:t>
    </w:r>
    <w:r>
      <w:rPr>
        <w:color w:val="A6A6A6" w:themeColor="background1" w:themeShade="A6"/>
        <w:sz w:val="16"/>
        <w:szCs w:val="20"/>
      </w:rPr>
      <w:tab/>
    </w:r>
    <w:r w:rsidRPr="00A65194">
      <w:rPr>
        <w:color w:val="A6A6A6" w:themeColor="background1" w:themeShade="A6"/>
        <w:sz w:val="16"/>
        <w:szCs w:val="20"/>
      </w:rPr>
      <w:t>Date of Decision</w:t>
    </w:r>
    <w:r w:rsidR="0053368F">
      <w:rPr>
        <w:color w:val="A6A6A6" w:themeColor="background1" w:themeShade="A6"/>
        <w:sz w:val="16"/>
        <w:szCs w:val="20"/>
      </w:rPr>
      <w:t>:</w:t>
    </w:r>
    <w:r w:rsidRPr="00A65194">
      <w:rPr>
        <w:color w:val="A6A6A6" w:themeColor="background1" w:themeShade="A6"/>
        <w:sz w:val="16"/>
        <w:szCs w:val="20"/>
      </w:rPr>
      <w:t xml:space="preserve"> </w:t>
    </w:r>
    <w:sdt>
      <w:sdtPr>
        <w:rPr>
          <w:color w:val="A6A6A6" w:themeColor="background1" w:themeShade="A6"/>
          <w:sz w:val="16"/>
          <w:szCs w:val="20"/>
        </w:rPr>
        <w:id w:val="-2097857316"/>
      </w:sdtPr>
      <w:sdtEndPr/>
      <w:sdtContent>
        <w:r w:rsidR="0053368F">
          <w:rPr>
            <w:color w:val="A6A6A6" w:themeColor="background1" w:themeShade="A6"/>
            <w:sz w:val="16"/>
            <w:szCs w:val="20"/>
          </w:rPr>
          <w:t xml:space="preserve">22 </w:t>
        </w:r>
        <w:r>
          <w:rPr>
            <w:color w:val="A6A6A6" w:themeColor="background1" w:themeShade="A6"/>
            <w:sz w:val="16"/>
            <w:szCs w:val="20"/>
          </w:rPr>
          <w:t>June 2016</w:t>
        </w:r>
      </w:sdtContent>
    </w:sdt>
  </w:p>
  <w:p w:rsidR="006770F2" w:rsidRPr="0053368F" w:rsidRDefault="008E64C8" w:rsidP="0053368F">
    <w:pPr>
      <w:pStyle w:val="Footer"/>
      <w:tabs>
        <w:tab w:val="clear" w:pos="4513"/>
        <w:tab w:val="clear" w:pos="9026"/>
        <w:tab w:val="right" w:pos="9638"/>
      </w:tabs>
      <w:ind w:right="-1"/>
      <w:rPr>
        <w:color w:val="A6A6A6" w:themeColor="background1" w:themeShade="A6"/>
        <w:sz w:val="16"/>
        <w:szCs w:val="20"/>
      </w:rPr>
    </w:pPr>
    <w:r>
      <w:rPr>
        <w:color w:val="A6A6A6" w:themeColor="background1" w:themeShade="A6"/>
        <w:sz w:val="16"/>
        <w:szCs w:val="20"/>
      </w:rPr>
      <w:t xml:space="preserve">Ref # </w:t>
    </w:r>
    <w:sdt>
      <w:sdtPr>
        <w:rPr>
          <w:color w:val="A6A6A6" w:themeColor="background1" w:themeShade="A6"/>
          <w:sz w:val="16"/>
          <w:szCs w:val="20"/>
        </w:rPr>
        <w:id w:val="115642868"/>
      </w:sdtPr>
      <w:sdtEndPr/>
      <w:sdtContent>
        <w:r>
          <w:rPr>
            <w:color w:val="A6A6A6" w:themeColor="background1" w:themeShade="A6"/>
            <w:sz w:val="16"/>
            <w:szCs w:val="20"/>
          </w:rPr>
          <w:t>DOB2015/00485-0062</w:t>
        </w:r>
      </w:sdtContent>
    </w:sdt>
    <w:r w:rsidRPr="0053368F">
      <w:rPr>
        <w:color w:val="A6A6A6" w:themeColor="background1" w:themeShade="A6"/>
        <w:sz w:val="16"/>
        <w:szCs w:val="20"/>
      </w:rPr>
      <w:tab/>
    </w:r>
    <w:sdt>
      <w:sdtPr>
        <w:rPr>
          <w:color w:val="A6A6A6" w:themeColor="background1" w:themeShade="A6"/>
          <w:sz w:val="16"/>
          <w:szCs w:val="20"/>
        </w:rPr>
        <w:id w:val="766272315"/>
        <w:docPartObj>
          <w:docPartGallery w:val="Page Numbers (Bottom of Page)"/>
          <w:docPartUnique/>
        </w:docPartObj>
      </w:sdtPr>
      <w:sdtEndPr/>
      <w:sdtContent>
        <w:r w:rsidRPr="0053368F">
          <w:rPr>
            <w:color w:val="A6A6A6" w:themeColor="background1" w:themeShade="A6"/>
            <w:sz w:val="16"/>
            <w:szCs w:val="20"/>
          </w:rPr>
          <w:fldChar w:fldCharType="begin"/>
        </w:r>
        <w:r w:rsidRPr="0053368F">
          <w:rPr>
            <w:color w:val="A6A6A6" w:themeColor="background1" w:themeShade="A6"/>
            <w:sz w:val="16"/>
            <w:szCs w:val="20"/>
          </w:rPr>
          <w:instrText xml:space="preserve"> PAGE   \* MERGEFORMAT </w:instrText>
        </w:r>
        <w:r w:rsidRPr="0053368F">
          <w:rPr>
            <w:color w:val="A6A6A6" w:themeColor="background1" w:themeShade="A6"/>
            <w:sz w:val="16"/>
            <w:szCs w:val="20"/>
          </w:rPr>
          <w:fldChar w:fldCharType="separate"/>
        </w:r>
        <w:r w:rsidR="00575B79">
          <w:rPr>
            <w:noProof/>
            <w:color w:val="A6A6A6" w:themeColor="background1" w:themeShade="A6"/>
            <w:sz w:val="16"/>
            <w:szCs w:val="20"/>
          </w:rPr>
          <w:t>2</w:t>
        </w:r>
        <w:r w:rsidRPr="0053368F">
          <w:rPr>
            <w:color w:val="A6A6A6" w:themeColor="background1" w:themeShade="A6"/>
            <w:sz w:val="16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68F" w:rsidRDefault="0053368F" w:rsidP="0053368F">
    <w:pPr>
      <w:pStyle w:val="Footer"/>
      <w:tabs>
        <w:tab w:val="right" w:pos="9923"/>
      </w:tabs>
      <w:ind w:right="-285"/>
    </w:pPr>
  </w:p>
  <w:p w:rsidR="00170506" w:rsidRDefault="00170506" w:rsidP="0053368F">
    <w:pPr>
      <w:pStyle w:val="Footer"/>
      <w:tabs>
        <w:tab w:val="right" w:pos="9923"/>
      </w:tabs>
      <w:ind w:right="-285"/>
    </w:pPr>
  </w:p>
  <w:p w:rsidR="0053368F" w:rsidRDefault="0053368F" w:rsidP="0053368F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638"/>
      </w:tabs>
      <w:ind w:right="-1"/>
      <w:rPr>
        <w:color w:val="A6A6A6" w:themeColor="background1" w:themeShade="A6"/>
        <w:sz w:val="16"/>
        <w:szCs w:val="20"/>
      </w:rPr>
    </w:pPr>
    <w:r w:rsidRPr="00A65194">
      <w:rPr>
        <w:color w:val="A6A6A6" w:themeColor="background1" w:themeShade="A6"/>
        <w:sz w:val="16"/>
        <w:szCs w:val="20"/>
      </w:rPr>
      <w:t xml:space="preserve">Decision for </w:t>
    </w:r>
    <w:r>
      <w:rPr>
        <w:color w:val="A6A6A6" w:themeColor="background1" w:themeShade="A6"/>
        <w:sz w:val="16"/>
        <w:szCs w:val="20"/>
      </w:rPr>
      <w:t>Brewery Place Pty Ltd – Fannie Bay Super Pizza</w:t>
    </w:r>
    <w:r>
      <w:rPr>
        <w:color w:val="A6A6A6" w:themeColor="background1" w:themeShade="A6"/>
        <w:sz w:val="16"/>
        <w:szCs w:val="20"/>
      </w:rPr>
      <w:tab/>
    </w:r>
    <w:r w:rsidRPr="00A65194">
      <w:rPr>
        <w:color w:val="A6A6A6" w:themeColor="background1" w:themeShade="A6"/>
        <w:sz w:val="16"/>
        <w:szCs w:val="20"/>
      </w:rPr>
      <w:t>Date of Decision</w:t>
    </w:r>
    <w:r>
      <w:rPr>
        <w:color w:val="A6A6A6" w:themeColor="background1" w:themeShade="A6"/>
        <w:sz w:val="16"/>
        <w:szCs w:val="20"/>
      </w:rPr>
      <w:t>:</w:t>
    </w:r>
    <w:r w:rsidRPr="00A65194">
      <w:rPr>
        <w:color w:val="A6A6A6" w:themeColor="background1" w:themeShade="A6"/>
        <w:sz w:val="16"/>
        <w:szCs w:val="20"/>
      </w:rPr>
      <w:t xml:space="preserve"> </w:t>
    </w:r>
    <w:sdt>
      <w:sdtPr>
        <w:rPr>
          <w:color w:val="A6A6A6" w:themeColor="background1" w:themeShade="A6"/>
          <w:sz w:val="16"/>
          <w:szCs w:val="20"/>
        </w:rPr>
        <w:id w:val="1428999557"/>
      </w:sdtPr>
      <w:sdtEndPr/>
      <w:sdtContent>
        <w:r>
          <w:rPr>
            <w:color w:val="A6A6A6" w:themeColor="background1" w:themeShade="A6"/>
            <w:sz w:val="16"/>
            <w:szCs w:val="20"/>
          </w:rPr>
          <w:t>22 June 2016</w:t>
        </w:r>
      </w:sdtContent>
    </w:sdt>
  </w:p>
  <w:p w:rsidR="006770F2" w:rsidRPr="0053368F" w:rsidRDefault="0053368F" w:rsidP="0053368F">
    <w:pPr>
      <w:pStyle w:val="Footer"/>
      <w:tabs>
        <w:tab w:val="clear" w:pos="4513"/>
        <w:tab w:val="clear" w:pos="9026"/>
        <w:tab w:val="right" w:pos="9638"/>
      </w:tabs>
      <w:ind w:right="-1"/>
      <w:rPr>
        <w:color w:val="A6A6A6" w:themeColor="background1" w:themeShade="A6"/>
        <w:sz w:val="16"/>
        <w:szCs w:val="20"/>
      </w:rPr>
    </w:pPr>
    <w:r>
      <w:rPr>
        <w:color w:val="A6A6A6" w:themeColor="background1" w:themeShade="A6"/>
        <w:sz w:val="16"/>
        <w:szCs w:val="20"/>
      </w:rPr>
      <w:t xml:space="preserve">Ref # </w:t>
    </w:r>
    <w:sdt>
      <w:sdtPr>
        <w:rPr>
          <w:color w:val="A6A6A6" w:themeColor="background1" w:themeShade="A6"/>
          <w:sz w:val="16"/>
          <w:szCs w:val="20"/>
        </w:rPr>
        <w:id w:val="-700012366"/>
      </w:sdtPr>
      <w:sdtEndPr/>
      <w:sdtContent>
        <w:r>
          <w:rPr>
            <w:color w:val="A6A6A6" w:themeColor="background1" w:themeShade="A6"/>
            <w:sz w:val="16"/>
            <w:szCs w:val="20"/>
          </w:rPr>
          <w:t>DOB2015/00485-0062</w:t>
        </w:r>
      </w:sdtContent>
    </w:sdt>
    <w:r w:rsidRPr="0053368F">
      <w:rPr>
        <w:color w:val="A6A6A6" w:themeColor="background1" w:themeShade="A6"/>
        <w:sz w:val="16"/>
        <w:szCs w:val="20"/>
      </w:rPr>
      <w:tab/>
    </w:r>
    <w:sdt>
      <w:sdtPr>
        <w:rPr>
          <w:color w:val="A6A6A6" w:themeColor="background1" w:themeShade="A6"/>
          <w:sz w:val="16"/>
          <w:szCs w:val="20"/>
        </w:rPr>
        <w:id w:val="372273094"/>
        <w:docPartObj>
          <w:docPartGallery w:val="Page Numbers (Bottom of Page)"/>
          <w:docPartUnique/>
        </w:docPartObj>
      </w:sdtPr>
      <w:sdtEndPr/>
      <w:sdtContent>
        <w:r w:rsidRPr="0053368F">
          <w:rPr>
            <w:color w:val="A6A6A6" w:themeColor="background1" w:themeShade="A6"/>
            <w:sz w:val="16"/>
            <w:szCs w:val="20"/>
          </w:rPr>
          <w:fldChar w:fldCharType="begin"/>
        </w:r>
        <w:r w:rsidRPr="0053368F">
          <w:rPr>
            <w:color w:val="A6A6A6" w:themeColor="background1" w:themeShade="A6"/>
            <w:sz w:val="16"/>
            <w:szCs w:val="20"/>
          </w:rPr>
          <w:instrText xml:space="preserve"> PAGE   \* MERGEFORMAT </w:instrText>
        </w:r>
        <w:r w:rsidRPr="0053368F">
          <w:rPr>
            <w:color w:val="A6A6A6" w:themeColor="background1" w:themeShade="A6"/>
            <w:sz w:val="16"/>
            <w:szCs w:val="20"/>
          </w:rPr>
          <w:fldChar w:fldCharType="separate"/>
        </w:r>
        <w:r w:rsidR="00575B79">
          <w:rPr>
            <w:noProof/>
            <w:color w:val="A6A6A6" w:themeColor="background1" w:themeShade="A6"/>
            <w:sz w:val="16"/>
            <w:szCs w:val="20"/>
          </w:rPr>
          <w:t>1</w:t>
        </w:r>
        <w:r w:rsidRPr="0053368F">
          <w:rPr>
            <w:color w:val="A6A6A6" w:themeColor="background1" w:themeShade="A6"/>
            <w:sz w:val="16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2C8" w:rsidRDefault="005E32C8" w:rsidP="008E64C8">
      <w:pPr>
        <w:spacing w:after="0" w:line="240" w:lineRule="auto"/>
      </w:pPr>
      <w:r>
        <w:separator/>
      </w:r>
    </w:p>
  </w:footnote>
  <w:footnote w:type="continuationSeparator" w:id="0">
    <w:p w:rsidR="005E32C8" w:rsidRDefault="005E32C8" w:rsidP="008E6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330" w:rsidRDefault="008E64C8" w:rsidP="006770F2">
    <w:pPr>
      <w:pStyle w:val="Header"/>
      <w:tabs>
        <w:tab w:val="clear" w:pos="9026"/>
      </w:tabs>
      <w:ind w:right="-285"/>
      <w:rPr>
        <w:noProof/>
      </w:rPr>
    </w:pPr>
    <w:r>
      <w:rPr>
        <w:noProof/>
      </w:rPr>
      <w:t>Director-General of Licensing Decision Notice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07" w:type="dxa"/>
      <w:tblInd w:w="-459" w:type="dxa"/>
      <w:tblLayout w:type="fixed"/>
      <w:tblLook w:val="04A0" w:firstRow="1" w:lastRow="0" w:firstColumn="1" w:lastColumn="0" w:noHBand="0" w:noVBand="1"/>
    </w:tblPr>
    <w:tblGrid>
      <w:gridCol w:w="1560"/>
      <w:gridCol w:w="9247"/>
    </w:tblGrid>
    <w:tr w:rsidR="00127D50" w:rsidTr="006770F2">
      <w:trPr>
        <w:trHeight w:val="1531"/>
      </w:trPr>
      <w:tc>
        <w:tcPr>
          <w:tcW w:w="1560" w:type="dxa"/>
        </w:tcPr>
        <w:p w:rsidR="00127D50" w:rsidRPr="006548E8" w:rsidRDefault="008E64C8" w:rsidP="006770F2">
          <w:pPr>
            <w:pStyle w:val="NoSpacing"/>
            <w:ind w:left="-108"/>
          </w:pPr>
          <w:r>
            <w:rPr>
              <w:noProof/>
              <w:lang w:eastAsia="en-AU"/>
            </w:rPr>
            <w:drawing>
              <wp:inline distT="0" distB="0" distL="0" distR="0" wp14:anchorId="1F81637B" wp14:editId="41D22FDD">
                <wp:extent cx="972000" cy="972000"/>
                <wp:effectExtent l="0" t="0" r="0" b="0"/>
                <wp:docPr id="1" name="Picture 1" descr="Northern Territory Governmen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eft_Aligned_Reversed-FOR-W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000" cy="9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47" w:type="dxa"/>
          <w:noWrap/>
          <w:vAlign w:val="bottom"/>
        </w:tcPr>
        <w:p w:rsidR="00127D50" w:rsidRPr="004D075F" w:rsidRDefault="008E64C8" w:rsidP="00BA1B6C">
          <w:pPr>
            <w:pStyle w:val="DecisionName"/>
            <w:jc w:val="center"/>
          </w:pPr>
          <w:r>
            <w:t>Director-General of Licensing</w:t>
          </w:r>
        </w:p>
      </w:tc>
    </w:tr>
  </w:tbl>
  <w:p w:rsidR="00293A72" w:rsidRPr="00CC3330" w:rsidRDefault="005E32C8" w:rsidP="006770F2">
    <w:pPr>
      <w:pStyle w:val="NoSpacing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C3"/>
    <w:multiLevelType w:val="hybridMultilevel"/>
    <w:tmpl w:val="F1D87916"/>
    <w:lvl w:ilvl="0" w:tplc="5F12B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2A6DAB"/>
    <w:multiLevelType w:val="hybridMultilevel"/>
    <w:tmpl w:val="7D4C5F64"/>
    <w:lvl w:ilvl="0" w:tplc="09C2BF0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86443"/>
    <w:multiLevelType w:val="hybridMultilevel"/>
    <w:tmpl w:val="E6DAC9BC"/>
    <w:lvl w:ilvl="0" w:tplc="66869CB2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D827DE"/>
    <w:multiLevelType w:val="hybridMultilevel"/>
    <w:tmpl w:val="762C11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71AA7"/>
    <w:multiLevelType w:val="hybridMultilevel"/>
    <w:tmpl w:val="64DE04E2"/>
    <w:lvl w:ilvl="0" w:tplc="97725F4C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4A7384"/>
    <w:multiLevelType w:val="hybridMultilevel"/>
    <w:tmpl w:val="F1EEEB94"/>
    <w:lvl w:ilvl="0" w:tplc="CC88220E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1A7A5F"/>
    <w:multiLevelType w:val="hybridMultilevel"/>
    <w:tmpl w:val="762C11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4C8"/>
    <w:rsid w:val="000C4776"/>
    <w:rsid w:val="00140CA1"/>
    <w:rsid w:val="00170506"/>
    <w:rsid w:val="001C09F4"/>
    <w:rsid w:val="001C517B"/>
    <w:rsid w:val="001E02AD"/>
    <w:rsid w:val="002D7872"/>
    <w:rsid w:val="00445B67"/>
    <w:rsid w:val="00493F9D"/>
    <w:rsid w:val="00495189"/>
    <w:rsid w:val="0053368F"/>
    <w:rsid w:val="00575B79"/>
    <w:rsid w:val="005817BC"/>
    <w:rsid w:val="005B44C8"/>
    <w:rsid w:val="005E32C8"/>
    <w:rsid w:val="005F0D56"/>
    <w:rsid w:val="007501DC"/>
    <w:rsid w:val="008A7DAD"/>
    <w:rsid w:val="008E64C8"/>
    <w:rsid w:val="00943759"/>
    <w:rsid w:val="009D389E"/>
    <w:rsid w:val="00AB491E"/>
    <w:rsid w:val="00B323BE"/>
    <w:rsid w:val="00C46E25"/>
    <w:rsid w:val="00D14152"/>
    <w:rsid w:val="00EC0667"/>
    <w:rsid w:val="00EF4848"/>
    <w:rsid w:val="00F83399"/>
    <w:rsid w:val="00FA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B79"/>
    <w:pPr>
      <w:keepNext/>
      <w:pBdr>
        <w:bottom w:val="single" w:sz="12" w:space="6" w:color="auto"/>
      </w:pBdr>
      <w:spacing w:after="240" w:line="240" w:lineRule="auto"/>
      <w:jc w:val="center"/>
      <w:outlineLvl w:val="0"/>
    </w:pPr>
    <w:rPr>
      <w:rFonts w:ascii="Arial" w:eastAsiaTheme="majorEastAsia" w:hAnsi="Arial" w:cstheme="majorBidi"/>
      <w:b/>
      <w:bCs/>
      <w:kern w:val="32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5B79"/>
    <w:pPr>
      <w:keepNext/>
      <w:spacing w:line="240" w:lineRule="auto"/>
      <w:jc w:val="both"/>
      <w:outlineLvl w:val="1"/>
    </w:pPr>
    <w:rPr>
      <w:rFonts w:ascii="Arial" w:eastAsiaTheme="majorEastAsia" w:hAnsi="Arial" w:cstheme="majorBidi"/>
      <w:b/>
      <w:bCs/>
      <w:iCs/>
      <w:sz w:val="28"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4C8"/>
  </w:style>
  <w:style w:type="paragraph" w:styleId="Footer">
    <w:name w:val="footer"/>
    <w:basedOn w:val="Normal"/>
    <w:link w:val="FooterChar"/>
    <w:uiPriority w:val="99"/>
    <w:unhideWhenUsed/>
    <w:rsid w:val="005B4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4C8"/>
  </w:style>
  <w:style w:type="paragraph" w:styleId="NoSpacing">
    <w:name w:val="No Spacing"/>
    <w:uiPriority w:val="1"/>
    <w:qFormat/>
    <w:rsid w:val="005B44C8"/>
    <w:pPr>
      <w:spacing w:after="0" w:line="240" w:lineRule="auto"/>
    </w:pPr>
    <w:rPr>
      <w:rFonts w:ascii="Arial" w:eastAsia="Calibri" w:hAnsi="Arial" w:cs="Times New Roman"/>
      <w:szCs w:val="20"/>
    </w:rPr>
  </w:style>
  <w:style w:type="character" w:customStyle="1" w:styleId="DecisionNameChar">
    <w:name w:val="Decision Name Char"/>
    <w:link w:val="DecisionName"/>
    <w:rsid w:val="005B44C8"/>
    <w:rPr>
      <w:rFonts w:ascii="Arial" w:eastAsia="Times New Roman" w:hAnsi="Arial"/>
      <w:b/>
      <w:sz w:val="32"/>
      <w:lang w:eastAsia="en-AU"/>
    </w:rPr>
  </w:style>
  <w:style w:type="paragraph" w:customStyle="1" w:styleId="DecisionName">
    <w:name w:val="Decision Name"/>
    <w:basedOn w:val="Normal"/>
    <w:next w:val="Normal"/>
    <w:link w:val="DecisionNameChar"/>
    <w:rsid w:val="005B44C8"/>
    <w:pPr>
      <w:tabs>
        <w:tab w:val="right" w:pos="9044"/>
      </w:tabs>
      <w:spacing w:after="120" w:line="240" w:lineRule="auto"/>
      <w:ind w:left="175"/>
    </w:pPr>
    <w:rPr>
      <w:rFonts w:ascii="Arial" w:eastAsia="Times New Roman" w:hAnsi="Arial"/>
      <w:b/>
      <w:sz w:val="3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415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5B79"/>
    <w:rPr>
      <w:rFonts w:ascii="Arial" w:eastAsiaTheme="majorEastAsia" w:hAnsi="Arial" w:cstheme="majorBidi"/>
      <w:b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575B79"/>
    <w:rPr>
      <w:rFonts w:ascii="Arial" w:eastAsiaTheme="majorEastAsia" w:hAnsi="Arial" w:cstheme="majorBidi"/>
      <w:b/>
      <w:bCs/>
      <w:iCs/>
      <w:sz w:val="28"/>
      <w:szCs w:val="2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B79"/>
    <w:pPr>
      <w:keepNext/>
      <w:pBdr>
        <w:bottom w:val="single" w:sz="12" w:space="6" w:color="auto"/>
      </w:pBdr>
      <w:spacing w:after="240" w:line="240" w:lineRule="auto"/>
      <w:jc w:val="center"/>
      <w:outlineLvl w:val="0"/>
    </w:pPr>
    <w:rPr>
      <w:rFonts w:ascii="Arial" w:eastAsiaTheme="majorEastAsia" w:hAnsi="Arial" w:cstheme="majorBidi"/>
      <w:b/>
      <w:bCs/>
      <w:kern w:val="32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5B79"/>
    <w:pPr>
      <w:keepNext/>
      <w:spacing w:line="240" w:lineRule="auto"/>
      <w:jc w:val="both"/>
      <w:outlineLvl w:val="1"/>
    </w:pPr>
    <w:rPr>
      <w:rFonts w:ascii="Arial" w:eastAsiaTheme="majorEastAsia" w:hAnsi="Arial" w:cstheme="majorBidi"/>
      <w:b/>
      <w:bCs/>
      <w:iCs/>
      <w:sz w:val="28"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4C8"/>
  </w:style>
  <w:style w:type="paragraph" w:styleId="Footer">
    <w:name w:val="footer"/>
    <w:basedOn w:val="Normal"/>
    <w:link w:val="FooterChar"/>
    <w:uiPriority w:val="99"/>
    <w:unhideWhenUsed/>
    <w:rsid w:val="005B4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4C8"/>
  </w:style>
  <w:style w:type="paragraph" w:styleId="NoSpacing">
    <w:name w:val="No Spacing"/>
    <w:uiPriority w:val="1"/>
    <w:qFormat/>
    <w:rsid w:val="005B44C8"/>
    <w:pPr>
      <w:spacing w:after="0" w:line="240" w:lineRule="auto"/>
    </w:pPr>
    <w:rPr>
      <w:rFonts w:ascii="Arial" w:eastAsia="Calibri" w:hAnsi="Arial" w:cs="Times New Roman"/>
      <w:szCs w:val="20"/>
    </w:rPr>
  </w:style>
  <w:style w:type="character" w:customStyle="1" w:styleId="DecisionNameChar">
    <w:name w:val="Decision Name Char"/>
    <w:link w:val="DecisionName"/>
    <w:rsid w:val="005B44C8"/>
    <w:rPr>
      <w:rFonts w:ascii="Arial" w:eastAsia="Times New Roman" w:hAnsi="Arial"/>
      <w:b/>
      <w:sz w:val="32"/>
      <w:lang w:eastAsia="en-AU"/>
    </w:rPr>
  </w:style>
  <w:style w:type="paragraph" w:customStyle="1" w:styleId="DecisionName">
    <w:name w:val="Decision Name"/>
    <w:basedOn w:val="Normal"/>
    <w:next w:val="Normal"/>
    <w:link w:val="DecisionNameChar"/>
    <w:rsid w:val="005B44C8"/>
    <w:pPr>
      <w:tabs>
        <w:tab w:val="right" w:pos="9044"/>
      </w:tabs>
      <w:spacing w:after="120" w:line="240" w:lineRule="auto"/>
      <w:ind w:left="175"/>
    </w:pPr>
    <w:rPr>
      <w:rFonts w:ascii="Arial" w:eastAsia="Times New Roman" w:hAnsi="Arial"/>
      <w:b/>
      <w:sz w:val="3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415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5B79"/>
    <w:rPr>
      <w:rFonts w:ascii="Arial" w:eastAsiaTheme="majorEastAsia" w:hAnsi="Arial" w:cstheme="majorBidi"/>
      <w:b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575B79"/>
    <w:rPr>
      <w:rFonts w:ascii="Arial" w:eastAsiaTheme="majorEastAsia" w:hAnsi="Arial" w:cstheme="majorBidi"/>
      <w:b/>
      <w:bCs/>
      <w:iCs/>
      <w:sz w:val="28"/>
      <w:szCs w:val="2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Fannie Bay Super Pizza - Application for grant of a Liquor Licence</dc:title>
  <dc:creator>Christine Free</dc:creator>
  <cp:lastModifiedBy>Marlene Woods</cp:lastModifiedBy>
  <cp:revision>3</cp:revision>
  <cp:lastPrinted>2016-06-22T06:40:00Z</cp:lastPrinted>
  <dcterms:created xsi:type="dcterms:W3CDTF">2016-10-18T03:50:00Z</dcterms:created>
  <dcterms:modified xsi:type="dcterms:W3CDTF">2016-10-19T04:48:00Z</dcterms:modified>
</cp:coreProperties>
</file>