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4C8" w:rsidRPr="00D1208D" w:rsidRDefault="005B44C8" w:rsidP="00D1208D">
      <w:pPr>
        <w:pStyle w:val="Heading1"/>
      </w:pPr>
      <w:r w:rsidRPr="00D1208D">
        <w:t>Decision Notice</w:t>
      </w:r>
    </w:p>
    <w:p w:rsidR="005B44C8" w:rsidRPr="00681CC1" w:rsidRDefault="005B44C8" w:rsidP="005B44C8">
      <w:pPr>
        <w:spacing w:line="240" w:lineRule="auto"/>
        <w:ind w:left="2835" w:hanging="2835"/>
        <w:rPr>
          <w:rFonts w:ascii="Arial" w:eastAsia="Times New Roman" w:hAnsi="Arial" w:cs="Times New Roman"/>
          <w:lang w:eastAsia="en-AU"/>
        </w:rPr>
      </w:pPr>
      <w:r w:rsidRPr="00681CC1">
        <w:rPr>
          <w:rFonts w:ascii="Arial" w:eastAsia="Times New Roman" w:hAnsi="Arial" w:cs="Times New Roman"/>
          <w:b/>
          <w:lang w:eastAsia="en-AU"/>
        </w:rPr>
        <w:t>Matter:</w:t>
      </w:r>
      <w:r w:rsidRPr="00681CC1">
        <w:rPr>
          <w:rFonts w:ascii="Arial" w:eastAsia="Times New Roman" w:hAnsi="Arial" w:cs="Times New Roman"/>
          <w:lang w:eastAsia="en-AU"/>
        </w:rPr>
        <w:tab/>
        <w:t xml:space="preserve">Grant </w:t>
      </w:r>
      <w:r w:rsidR="00D1208D">
        <w:rPr>
          <w:rFonts w:ascii="Arial" w:eastAsia="Times New Roman" w:hAnsi="Arial" w:cs="Times New Roman"/>
          <w:lang w:eastAsia="en-AU"/>
        </w:rPr>
        <w:t>o</w:t>
      </w:r>
      <w:r w:rsidRPr="00681CC1">
        <w:rPr>
          <w:rFonts w:ascii="Arial" w:eastAsia="Times New Roman" w:hAnsi="Arial" w:cs="Times New Roman"/>
          <w:lang w:eastAsia="en-AU"/>
        </w:rPr>
        <w:t xml:space="preserve">f </w:t>
      </w:r>
      <w:r w:rsidR="00D1208D">
        <w:rPr>
          <w:rFonts w:ascii="Arial" w:eastAsia="Times New Roman" w:hAnsi="Arial" w:cs="Times New Roman"/>
          <w:lang w:eastAsia="en-AU"/>
        </w:rPr>
        <w:t>a</w:t>
      </w:r>
      <w:bookmarkStart w:id="0" w:name="_GoBack"/>
      <w:bookmarkEnd w:id="0"/>
      <w:r w:rsidRPr="00681CC1">
        <w:rPr>
          <w:rFonts w:ascii="Arial" w:eastAsia="Times New Roman" w:hAnsi="Arial" w:cs="Times New Roman"/>
          <w:lang w:eastAsia="en-AU"/>
        </w:rPr>
        <w:t xml:space="preserve"> Liquor Licence</w:t>
      </w:r>
    </w:p>
    <w:p w:rsidR="005B44C8" w:rsidRPr="00681CC1" w:rsidRDefault="005B44C8" w:rsidP="005B44C8">
      <w:pPr>
        <w:spacing w:line="240" w:lineRule="auto"/>
        <w:ind w:left="2835" w:hanging="2835"/>
        <w:rPr>
          <w:rFonts w:ascii="Arial" w:eastAsia="Times New Roman" w:hAnsi="Arial" w:cs="Times New Roman"/>
          <w:lang w:eastAsia="en-AU"/>
        </w:rPr>
      </w:pPr>
      <w:r w:rsidRPr="00681CC1">
        <w:rPr>
          <w:rFonts w:ascii="Arial" w:eastAsia="Times New Roman" w:hAnsi="Arial" w:cs="Times New Roman"/>
          <w:b/>
          <w:lang w:eastAsia="en-AU"/>
        </w:rPr>
        <w:t>Proposed Premises</w:t>
      </w:r>
      <w:r w:rsidRPr="00681CC1">
        <w:rPr>
          <w:rFonts w:ascii="Arial" w:eastAsia="Times New Roman" w:hAnsi="Arial" w:cs="Times New Roman"/>
          <w:lang w:eastAsia="en-AU"/>
        </w:rPr>
        <w:t>:</w:t>
      </w:r>
      <w:r w:rsidRPr="00681CC1">
        <w:rPr>
          <w:rFonts w:ascii="Arial" w:eastAsia="Times New Roman" w:hAnsi="Arial" w:cs="Times New Roman"/>
          <w:lang w:eastAsia="en-AU"/>
        </w:rPr>
        <w:tab/>
      </w:r>
      <w:r w:rsidR="002A6D3D" w:rsidRPr="00681CC1">
        <w:rPr>
          <w:rFonts w:ascii="Arial" w:eastAsia="Times New Roman" w:hAnsi="Arial" w:cs="Times New Roman"/>
          <w:lang w:eastAsia="en-AU"/>
        </w:rPr>
        <w:t>Oka Malaysian Chinese Cuisine</w:t>
      </w:r>
    </w:p>
    <w:p w:rsidR="005B44C8" w:rsidRPr="00681CC1" w:rsidRDefault="005B44C8" w:rsidP="005B44C8">
      <w:pPr>
        <w:spacing w:line="240" w:lineRule="auto"/>
        <w:ind w:left="2835" w:hanging="2835"/>
        <w:rPr>
          <w:rFonts w:ascii="Arial" w:eastAsia="Times New Roman" w:hAnsi="Arial" w:cs="Times New Roman"/>
          <w:lang w:eastAsia="en-AU"/>
        </w:rPr>
      </w:pPr>
      <w:r w:rsidRPr="00681CC1">
        <w:rPr>
          <w:rFonts w:ascii="Arial" w:eastAsia="Times New Roman" w:hAnsi="Arial" w:cs="Times New Roman"/>
          <w:b/>
          <w:lang w:eastAsia="en-AU"/>
        </w:rPr>
        <w:t>Applicant</w:t>
      </w:r>
      <w:r w:rsidRPr="00681CC1">
        <w:rPr>
          <w:rFonts w:ascii="Arial" w:eastAsia="Times New Roman" w:hAnsi="Arial" w:cs="Times New Roman"/>
          <w:lang w:eastAsia="en-AU"/>
        </w:rPr>
        <w:t>:</w:t>
      </w:r>
      <w:r w:rsidRPr="00681CC1">
        <w:rPr>
          <w:rFonts w:ascii="Arial" w:eastAsia="Times New Roman" w:hAnsi="Arial" w:cs="Times New Roman"/>
          <w:lang w:eastAsia="en-AU"/>
        </w:rPr>
        <w:tab/>
      </w:r>
      <w:r w:rsidR="002A6D3D" w:rsidRPr="00681CC1">
        <w:rPr>
          <w:rFonts w:ascii="Arial" w:eastAsia="Times New Roman" w:hAnsi="Arial" w:cs="Times New Roman"/>
          <w:lang w:eastAsia="en-AU"/>
        </w:rPr>
        <w:t xml:space="preserve">Territory Harmony </w:t>
      </w:r>
      <w:r w:rsidR="00473C60" w:rsidRPr="00681CC1">
        <w:rPr>
          <w:rFonts w:ascii="Arial" w:eastAsia="Times New Roman" w:hAnsi="Arial" w:cs="Times New Roman"/>
          <w:lang w:eastAsia="en-AU"/>
        </w:rPr>
        <w:t>Pty Ltd</w:t>
      </w:r>
    </w:p>
    <w:p w:rsidR="00927D35" w:rsidRPr="00681CC1" w:rsidRDefault="005B44C8" w:rsidP="00927D35">
      <w:pPr>
        <w:spacing w:line="240" w:lineRule="auto"/>
        <w:ind w:left="2835" w:hanging="2835"/>
        <w:rPr>
          <w:rFonts w:ascii="Arial" w:eastAsia="Times New Roman" w:hAnsi="Arial" w:cs="Times New Roman"/>
          <w:lang w:eastAsia="en-AU"/>
        </w:rPr>
      </w:pPr>
      <w:r w:rsidRPr="00681CC1">
        <w:rPr>
          <w:rFonts w:ascii="Arial" w:eastAsia="Times New Roman" w:hAnsi="Arial" w:cs="Times New Roman"/>
          <w:b/>
          <w:lang w:eastAsia="en-AU"/>
        </w:rPr>
        <w:t>Proposed Licensee</w:t>
      </w:r>
      <w:r w:rsidRPr="00681CC1">
        <w:rPr>
          <w:rFonts w:ascii="Arial" w:eastAsia="Times New Roman" w:hAnsi="Arial" w:cs="Times New Roman"/>
          <w:lang w:eastAsia="en-AU"/>
        </w:rPr>
        <w:t>:</w:t>
      </w:r>
      <w:r w:rsidRPr="00681CC1">
        <w:rPr>
          <w:rFonts w:ascii="Arial" w:eastAsia="Times New Roman" w:hAnsi="Arial" w:cs="Times New Roman"/>
          <w:lang w:eastAsia="en-AU"/>
        </w:rPr>
        <w:tab/>
      </w:r>
      <w:r w:rsidR="002A6D3D" w:rsidRPr="00681CC1">
        <w:rPr>
          <w:rFonts w:ascii="Arial" w:eastAsia="Times New Roman" w:hAnsi="Arial" w:cs="Times New Roman"/>
          <w:lang w:eastAsia="en-AU"/>
        </w:rPr>
        <w:t xml:space="preserve">Territory Harmony </w:t>
      </w:r>
      <w:r w:rsidR="00473C60" w:rsidRPr="00681CC1">
        <w:rPr>
          <w:rFonts w:ascii="Arial" w:eastAsia="Times New Roman" w:hAnsi="Arial" w:cs="Times New Roman"/>
          <w:lang w:eastAsia="en-AU"/>
        </w:rPr>
        <w:t>Pty Ltd</w:t>
      </w:r>
    </w:p>
    <w:p w:rsidR="005B44C8" w:rsidRPr="00681CC1" w:rsidRDefault="005B44C8" w:rsidP="005B44C8">
      <w:pPr>
        <w:spacing w:line="240" w:lineRule="auto"/>
        <w:ind w:left="2835" w:hanging="2835"/>
        <w:rPr>
          <w:rFonts w:ascii="Arial" w:eastAsia="Times New Roman" w:hAnsi="Arial" w:cs="Times New Roman"/>
          <w:lang w:eastAsia="en-AU"/>
        </w:rPr>
      </w:pPr>
      <w:r w:rsidRPr="00681CC1">
        <w:rPr>
          <w:rFonts w:ascii="Arial" w:eastAsia="Times New Roman" w:hAnsi="Arial" w:cs="Times New Roman"/>
          <w:b/>
          <w:lang w:eastAsia="en-AU"/>
        </w:rPr>
        <w:t>Objectors</w:t>
      </w:r>
      <w:r w:rsidR="008570F9" w:rsidRPr="00681CC1">
        <w:rPr>
          <w:rFonts w:ascii="Arial" w:eastAsia="Times New Roman" w:hAnsi="Arial" w:cs="Times New Roman"/>
          <w:lang w:eastAsia="en-AU"/>
        </w:rPr>
        <w:t>:</w:t>
      </w:r>
      <w:r w:rsidR="008570F9" w:rsidRPr="00681CC1">
        <w:rPr>
          <w:rFonts w:ascii="Arial" w:eastAsia="Times New Roman" w:hAnsi="Arial" w:cs="Times New Roman"/>
          <w:lang w:eastAsia="en-AU"/>
        </w:rPr>
        <w:tab/>
      </w:r>
      <w:r w:rsidR="002A6D3D" w:rsidRPr="00681CC1">
        <w:rPr>
          <w:rFonts w:ascii="Arial" w:eastAsia="Times New Roman" w:hAnsi="Arial" w:cs="Times New Roman"/>
          <w:lang w:eastAsia="en-AU"/>
        </w:rPr>
        <w:t>Nil</w:t>
      </w:r>
    </w:p>
    <w:p w:rsidR="005B44C8" w:rsidRPr="00681CC1" w:rsidRDefault="005B44C8" w:rsidP="005B44C8">
      <w:pPr>
        <w:spacing w:line="240" w:lineRule="auto"/>
        <w:ind w:left="2835" w:hanging="2835"/>
        <w:rPr>
          <w:rFonts w:ascii="Arial" w:eastAsia="Times New Roman" w:hAnsi="Arial" w:cs="Times New Roman"/>
          <w:lang w:eastAsia="en-AU"/>
        </w:rPr>
      </w:pPr>
      <w:r w:rsidRPr="00681CC1">
        <w:rPr>
          <w:rFonts w:ascii="Arial" w:eastAsia="Times New Roman" w:hAnsi="Arial" w:cs="Times New Roman"/>
          <w:b/>
          <w:lang w:eastAsia="en-AU"/>
        </w:rPr>
        <w:t>Legislation</w:t>
      </w:r>
      <w:r w:rsidRPr="00681CC1">
        <w:rPr>
          <w:rFonts w:ascii="Arial" w:eastAsia="Times New Roman" w:hAnsi="Arial" w:cs="Times New Roman"/>
          <w:lang w:eastAsia="en-AU"/>
        </w:rPr>
        <w:t>:</w:t>
      </w:r>
      <w:r w:rsidRPr="00681CC1">
        <w:rPr>
          <w:rFonts w:ascii="Arial" w:eastAsia="Times New Roman" w:hAnsi="Arial" w:cs="Times New Roman"/>
          <w:lang w:eastAsia="en-AU"/>
        </w:rPr>
        <w:tab/>
      </w:r>
      <w:r w:rsidRPr="00681CC1">
        <w:rPr>
          <w:rFonts w:ascii="Arial" w:eastAsia="Times New Roman" w:hAnsi="Arial" w:cs="Times New Roman"/>
          <w:i/>
          <w:lang w:eastAsia="en-AU"/>
        </w:rPr>
        <w:t>Liquor Act</w:t>
      </w:r>
      <w:r w:rsidRPr="00681CC1">
        <w:rPr>
          <w:rFonts w:ascii="Arial" w:eastAsia="Times New Roman" w:hAnsi="Arial" w:cs="Times New Roman"/>
          <w:lang w:eastAsia="en-AU"/>
        </w:rPr>
        <w:t xml:space="preserve"> Section 26</w:t>
      </w:r>
    </w:p>
    <w:p w:rsidR="005B44C8" w:rsidRPr="00681CC1" w:rsidRDefault="005B44C8" w:rsidP="005B44C8">
      <w:pPr>
        <w:spacing w:line="240" w:lineRule="auto"/>
        <w:ind w:left="2835" w:hanging="2835"/>
        <w:rPr>
          <w:rFonts w:ascii="Arial" w:eastAsia="Times New Roman" w:hAnsi="Arial" w:cs="Times New Roman"/>
          <w:lang w:eastAsia="en-AU"/>
        </w:rPr>
      </w:pPr>
      <w:r w:rsidRPr="00681CC1">
        <w:rPr>
          <w:rFonts w:ascii="Arial" w:eastAsia="Times New Roman" w:hAnsi="Arial" w:cs="Times New Roman"/>
          <w:b/>
          <w:lang w:eastAsia="en-AU"/>
        </w:rPr>
        <w:t>Decision of</w:t>
      </w:r>
      <w:r w:rsidR="008570F9" w:rsidRPr="00681CC1">
        <w:rPr>
          <w:rFonts w:ascii="Arial" w:eastAsia="Times New Roman" w:hAnsi="Arial" w:cs="Times New Roman"/>
          <w:lang w:eastAsia="en-AU"/>
        </w:rPr>
        <w:t>:</w:t>
      </w:r>
      <w:r w:rsidR="008570F9" w:rsidRPr="00681CC1">
        <w:rPr>
          <w:rFonts w:ascii="Arial" w:eastAsia="Times New Roman" w:hAnsi="Arial" w:cs="Times New Roman"/>
          <w:lang w:eastAsia="en-AU"/>
        </w:rPr>
        <w:tab/>
      </w:r>
      <w:r w:rsidR="005070BF">
        <w:rPr>
          <w:rFonts w:ascii="Arial" w:eastAsia="Times New Roman" w:hAnsi="Arial" w:cs="Times New Roman"/>
          <w:lang w:eastAsia="en-AU"/>
        </w:rPr>
        <w:t>A/</w:t>
      </w:r>
      <w:r w:rsidR="002347AC" w:rsidRPr="00681CC1">
        <w:rPr>
          <w:rFonts w:ascii="Arial" w:eastAsia="Times New Roman" w:hAnsi="Arial" w:cs="Times New Roman"/>
          <w:lang w:eastAsia="en-AU"/>
        </w:rPr>
        <w:t>Deputy Director-General</w:t>
      </w:r>
      <w:r w:rsidR="00DA204E" w:rsidRPr="00681CC1">
        <w:rPr>
          <w:rFonts w:ascii="Arial" w:eastAsia="Times New Roman" w:hAnsi="Arial" w:cs="Times New Roman"/>
          <w:lang w:eastAsia="en-AU"/>
        </w:rPr>
        <w:t xml:space="preserve"> (O</w:t>
      </w:r>
      <w:r w:rsidR="002347AC" w:rsidRPr="00681CC1">
        <w:rPr>
          <w:rFonts w:ascii="Arial" w:eastAsia="Times New Roman" w:hAnsi="Arial" w:cs="Times New Roman"/>
          <w:lang w:eastAsia="en-AU"/>
        </w:rPr>
        <w:t>perations)</w:t>
      </w:r>
    </w:p>
    <w:p w:rsidR="005B44C8" w:rsidRPr="00681CC1" w:rsidRDefault="005B44C8" w:rsidP="005B44C8">
      <w:pPr>
        <w:spacing w:line="240" w:lineRule="auto"/>
        <w:ind w:left="2835" w:hanging="2835"/>
        <w:rPr>
          <w:rFonts w:ascii="Arial" w:eastAsia="Times New Roman" w:hAnsi="Arial" w:cs="Times New Roman"/>
          <w:lang w:eastAsia="en-AU"/>
        </w:rPr>
      </w:pPr>
      <w:r w:rsidRPr="00681CC1">
        <w:rPr>
          <w:rFonts w:ascii="Arial" w:eastAsia="Times New Roman" w:hAnsi="Arial" w:cs="Times New Roman"/>
          <w:b/>
          <w:lang w:eastAsia="en-AU"/>
        </w:rPr>
        <w:t>Date of Decision</w:t>
      </w:r>
      <w:r w:rsidRPr="00681CC1">
        <w:rPr>
          <w:rFonts w:ascii="Arial" w:eastAsia="Times New Roman" w:hAnsi="Arial" w:cs="Times New Roman"/>
          <w:lang w:eastAsia="en-AU"/>
        </w:rPr>
        <w:t>:</w:t>
      </w:r>
      <w:r w:rsidRPr="00681CC1">
        <w:rPr>
          <w:rFonts w:ascii="Arial" w:eastAsia="Times New Roman" w:hAnsi="Arial" w:cs="Times New Roman"/>
          <w:lang w:eastAsia="en-AU"/>
        </w:rPr>
        <w:tab/>
      </w:r>
      <w:r w:rsidR="005070BF">
        <w:rPr>
          <w:rFonts w:ascii="Arial" w:eastAsia="Times New Roman" w:hAnsi="Arial" w:cs="Times New Roman"/>
          <w:lang w:eastAsia="en-AU"/>
        </w:rPr>
        <w:t>4 October</w:t>
      </w:r>
      <w:r w:rsidR="008570F9" w:rsidRPr="00681CC1">
        <w:rPr>
          <w:rFonts w:ascii="Arial" w:eastAsia="Times New Roman" w:hAnsi="Arial" w:cs="Times New Roman"/>
          <w:lang w:eastAsia="en-AU"/>
        </w:rPr>
        <w:t xml:space="preserve"> 2016</w:t>
      </w:r>
    </w:p>
    <w:p w:rsidR="005B44C8" w:rsidRPr="00681CC1" w:rsidRDefault="005B44C8" w:rsidP="005B44C8">
      <w:pPr>
        <w:pBdr>
          <w:top w:val="single" w:sz="12" w:space="1" w:color="auto"/>
        </w:pBdr>
        <w:spacing w:after="0" w:line="240" w:lineRule="auto"/>
        <w:rPr>
          <w:rFonts w:ascii="Arial" w:eastAsia="Times New Roman" w:hAnsi="Arial" w:cs="Times New Roman"/>
          <w:lang w:eastAsia="en-AU"/>
        </w:rPr>
      </w:pPr>
    </w:p>
    <w:p w:rsidR="005B44C8" w:rsidRPr="00D1208D" w:rsidRDefault="005B44C8" w:rsidP="00D1208D">
      <w:pPr>
        <w:pStyle w:val="Heading2"/>
      </w:pPr>
      <w:r w:rsidRPr="00D1208D">
        <w:t>Background</w:t>
      </w:r>
    </w:p>
    <w:p w:rsidR="005B44C8" w:rsidRPr="00681CC1" w:rsidRDefault="005B44C8" w:rsidP="00123F18">
      <w:pPr>
        <w:pStyle w:val="ListParagraph"/>
        <w:numPr>
          <w:ilvl w:val="0"/>
          <w:numId w:val="8"/>
        </w:numPr>
        <w:rPr>
          <w:rFonts w:ascii="Arial" w:hAnsi="Arial" w:cs="Arial"/>
        </w:rPr>
      </w:pPr>
      <w:r w:rsidRPr="00681CC1">
        <w:rPr>
          <w:rFonts w:ascii="Arial" w:hAnsi="Arial" w:cs="Arial"/>
        </w:rPr>
        <w:t xml:space="preserve">Pursuant to section 26 of the </w:t>
      </w:r>
      <w:r w:rsidRPr="00681CC1">
        <w:rPr>
          <w:rFonts w:ascii="Arial" w:hAnsi="Arial" w:cs="Arial"/>
          <w:i/>
        </w:rPr>
        <w:t>Liquor Act</w:t>
      </w:r>
      <w:r w:rsidR="007731F6" w:rsidRPr="00681CC1">
        <w:rPr>
          <w:rFonts w:ascii="Arial" w:hAnsi="Arial" w:cs="Arial"/>
        </w:rPr>
        <w:t xml:space="preserve"> (the Act), </w:t>
      </w:r>
      <w:r w:rsidR="002A6D3D" w:rsidRPr="00681CC1">
        <w:rPr>
          <w:rFonts w:ascii="Arial" w:eastAsia="Times New Roman" w:hAnsi="Arial" w:cs="Times New Roman"/>
          <w:lang w:eastAsia="en-AU"/>
        </w:rPr>
        <w:t>Territory Harmony</w:t>
      </w:r>
      <w:r w:rsidR="00625C8E" w:rsidRPr="00681CC1">
        <w:rPr>
          <w:rFonts w:ascii="Arial" w:eastAsia="Times New Roman" w:hAnsi="Arial" w:cs="Times New Roman"/>
          <w:lang w:eastAsia="en-AU"/>
        </w:rPr>
        <w:t xml:space="preserve"> Pty Ltd</w:t>
      </w:r>
      <w:r w:rsidR="00625C8E" w:rsidRPr="00681CC1">
        <w:rPr>
          <w:rFonts w:ascii="Arial" w:hAnsi="Arial" w:cs="Arial"/>
        </w:rPr>
        <w:t xml:space="preserve"> </w:t>
      </w:r>
      <w:r w:rsidRPr="00681CC1">
        <w:rPr>
          <w:rFonts w:ascii="Arial" w:hAnsi="Arial" w:cs="Arial"/>
        </w:rPr>
        <w:t>applied to the Director-General of Licensing for the grant of a “</w:t>
      </w:r>
      <w:r w:rsidR="00625C8E" w:rsidRPr="00681CC1">
        <w:rPr>
          <w:rFonts w:ascii="Arial" w:hAnsi="Arial" w:cs="Arial"/>
        </w:rPr>
        <w:t>Restaurant</w:t>
      </w:r>
      <w:r w:rsidRPr="00681CC1">
        <w:rPr>
          <w:rFonts w:ascii="Arial" w:hAnsi="Arial" w:cs="Arial"/>
        </w:rPr>
        <w:t>” licence, for the premises known as “</w:t>
      </w:r>
      <w:r w:rsidR="002A6D3D" w:rsidRPr="00681CC1">
        <w:rPr>
          <w:rFonts w:ascii="Arial" w:hAnsi="Arial" w:cs="Arial"/>
        </w:rPr>
        <w:t>Oka Malaysian Chinese Cuisine</w:t>
      </w:r>
      <w:r w:rsidRPr="00681CC1">
        <w:rPr>
          <w:rFonts w:ascii="Arial" w:hAnsi="Arial" w:cs="Arial"/>
        </w:rPr>
        <w:t xml:space="preserve">”, located at </w:t>
      </w:r>
      <w:r w:rsidR="002A6D3D" w:rsidRPr="00681CC1">
        <w:rPr>
          <w:rFonts w:ascii="Arial" w:hAnsi="Arial" w:cs="Arial"/>
        </w:rPr>
        <w:t>Shop T1, 1, Mannikan Court, Bakewell, NT</w:t>
      </w:r>
      <w:r w:rsidRPr="00681CC1">
        <w:rPr>
          <w:rFonts w:ascii="Arial" w:hAnsi="Arial" w:cs="Arial"/>
        </w:rPr>
        <w:t>.</w:t>
      </w:r>
    </w:p>
    <w:p w:rsidR="005B44C8" w:rsidRPr="00681CC1" w:rsidRDefault="005B44C8" w:rsidP="00D1208D">
      <w:pPr>
        <w:pStyle w:val="Heading2"/>
      </w:pPr>
      <w:r w:rsidRPr="00681CC1">
        <w:t>Current Situation</w:t>
      </w:r>
    </w:p>
    <w:p w:rsidR="005B44C8" w:rsidRPr="00681CC1" w:rsidRDefault="005B44C8" w:rsidP="00123F18">
      <w:pPr>
        <w:pStyle w:val="ListParagraph"/>
        <w:numPr>
          <w:ilvl w:val="0"/>
          <w:numId w:val="8"/>
        </w:numPr>
        <w:rPr>
          <w:rFonts w:ascii="Arial" w:hAnsi="Arial" w:cs="Arial"/>
        </w:rPr>
      </w:pPr>
      <w:r w:rsidRPr="00681CC1">
        <w:rPr>
          <w:rFonts w:ascii="Arial" w:hAnsi="Arial" w:cs="Arial"/>
        </w:rPr>
        <w:t>The applicant provided a submission regarding the relevant criteria referred to in section 6(2) of the Act identifying the operations of the proposed business</w:t>
      </w:r>
      <w:proofErr w:type="gramStart"/>
      <w:r w:rsidRPr="00681CC1">
        <w:rPr>
          <w:rFonts w:ascii="Arial" w:hAnsi="Arial" w:cs="Arial"/>
        </w:rPr>
        <w:t xml:space="preserve">.  </w:t>
      </w:r>
      <w:proofErr w:type="gramEnd"/>
      <w:r w:rsidRPr="00681CC1">
        <w:rPr>
          <w:rFonts w:ascii="Arial" w:hAnsi="Arial" w:cs="Arial"/>
        </w:rPr>
        <w:t xml:space="preserve">The applicant submitted the information provided demonstrates the grant of the licence will be in the public interest. </w:t>
      </w:r>
    </w:p>
    <w:p w:rsidR="00123F18" w:rsidRPr="00681CC1" w:rsidRDefault="00123F18" w:rsidP="00123F18">
      <w:pPr>
        <w:pStyle w:val="ListParagraph"/>
        <w:rPr>
          <w:rFonts w:ascii="Arial" w:hAnsi="Arial" w:cs="Arial"/>
        </w:rPr>
      </w:pPr>
    </w:p>
    <w:p w:rsidR="00123F18" w:rsidRPr="00681CC1" w:rsidRDefault="005B44C8" w:rsidP="00123F18">
      <w:pPr>
        <w:pStyle w:val="ListParagraph"/>
        <w:numPr>
          <w:ilvl w:val="0"/>
          <w:numId w:val="8"/>
        </w:numPr>
        <w:rPr>
          <w:rFonts w:ascii="Arial" w:hAnsi="Arial" w:cs="Arial"/>
        </w:rPr>
      </w:pPr>
      <w:r w:rsidRPr="00681CC1">
        <w:rPr>
          <w:rFonts w:ascii="Arial" w:hAnsi="Arial" w:cs="Arial"/>
        </w:rPr>
        <w:t xml:space="preserve">The proposed Licensee has provided an affidavit pursuant to section 26A of the Act, identifying the </w:t>
      </w:r>
      <w:r w:rsidR="00B840EF" w:rsidRPr="00681CC1">
        <w:rPr>
          <w:rFonts w:ascii="Arial" w:hAnsi="Arial" w:cs="Arial"/>
        </w:rPr>
        <w:t xml:space="preserve">directors of the company, being </w:t>
      </w:r>
      <w:r w:rsidR="00A8646A" w:rsidRPr="00681CC1">
        <w:rPr>
          <w:rFonts w:ascii="Arial" w:hAnsi="Arial" w:cs="Arial"/>
        </w:rPr>
        <w:t xml:space="preserve">Mr William Ching Wah Young, Mr Jose Jap, </w:t>
      </w:r>
      <w:r w:rsidR="00625C8E" w:rsidRPr="00681CC1">
        <w:rPr>
          <w:rFonts w:ascii="Arial" w:hAnsi="Arial" w:cs="Arial"/>
        </w:rPr>
        <w:t xml:space="preserve"> </w:t>
      </w:r>
      <w:r w:rsidR="00A8646A" w:rsidRPr="00681CC1">
        <w:rPr>
          <w:rFonts w:ascii="Arial" w:hAnsi="Arial" w:cs="Arial"/>
          <w:bCs/>
          <w:kern w:val="32"/>
        </w:rPr>
        <w:t xml:space="preserve">Mr Jau Ren Yeh </w:t>
      </w:r>
      <w:r w:rsidR="00B840EF" w:rsidRPr="00681CC1">
        <w:rPr>
          <w:rFonts w:ascii="Arial" w:hAnsi="Arial" w:cs="Arial"/>
        </w:rPr>
        <w:t>are</w:t>
      </w:r>
      <w:r w:rsidRPr="00681CC1">
        <w:rPr>
          <w:rFonts w:ascii="Arial" w:hAnsi="Arial" w:cs="Arial"/>
        </w:rPr>
        <w:t xml:space="preserve"> the only person</w:t>
      </w:r>
      <w:r w:rsidR="00B840EF" w:rsidRPr="00681CC1">
        <w:rPr>
          <w:rFonts w:ascii="Arial" w:hAnsi="Arial" w:cs="Arial"/>
        </w:rPr>
        <w:t>s</w:t>
      </w:r>
      <w:r w:rsidRPr="00681CC1">
        <w:rPr>
          <w:rFonts w:ascii="Arial" w:hAnsi="Arial" w:cs="Arial"/>
        </w:rPr>
        <w:t xml:space="preserve"> to have inf</w:t>
      </w:r>
      <w:r w:rsidR="00B840EF" w:rsidRPr="00681CC1">
        <w:rPr>
          <w:rFonts w:ascii="Arial" w:hAnsi="Arial" w:cs="Arial"/>
        </w:rPr>
        <w:t>luence over the liquor licence.  They are also the only directors and shareholders of the proposed licensed entity.</w:t>
      </w:r>
    </w:p>
    <w:p w:rsidR="00123F18" w:rsidRPr="00681CC1" w:rsidRDefault="00123F18" w:rsidP="00123F18">
      <w:pPr>
        <w:pStyle w:val="ListParagraph"/>
        <w:rPr>
          <w:rFonts w:ascii="Arial" w:hAnsi="Arial" w:cs="Arial"/>
        </w:rPr>
      </w:pPr>
    </w:p>
    <w:p w:rsidR="00AA2D58" w:rsidRPr="00681CC1" w:rsidRDefault="005B44C8" w:rsidP="00BB6FC3">
      <w:pPr>
        <w:pStyle w:val="ListParagraph"/>
        <w:numPr>
          <w:ilvl w:val="0"/>
          <w:numId w:val="8"/>
        </w:numPr>
        <w:spacing w:after="0" w:line="240" w:lineRule="auto"/>
        <w:ind w:left="714" w:hanging="357"/>
        <w:rPr>
          <w:rFonts w:ascii="Arial" w:hAnsi="Arial" w:cs="Arial"/>
        </w:rPr>
      </w:pPr>
      <w:r w:rsidRPr="00681CC1">
        <w:rPr>
          <w:rFonts w:ascii="Arial" w:hAnsi="Arial" w:cs="Arial"/>
        </w:rPr>
        <w:t xml:space="preserve">The business proposed to be conducted will </w:t>
      </w:r>
      <w:r w:rsidR="00625C8E" w:rsidRPr="00681CC1">
        <w:rPr>
          <w:rFonts w:ascii="Arial" w:hAnsi="Arial" w:cs="Arial"/>
        </w:rPr>
        <w:t>be in the nature of a Restaurant</w:t>
      </w:r>
      <w:r w:rsidR="004E187E" w:rsidRPr="00681CC1">
        <w:rPr>
          <w:rFonts w:ascii="Arial" w:hAnsi="Arial" w:cs="Arial"/>
        </w:rPr>
        <w:t>/Ta</w:t>
      </w:r>
      <w:r w:rsidR="00A8646A" w:rsidRPr="00681CC1">
        <w:rPr>
          <w:rFonts w:ascii="Arial" w:hAnsi="Arial" w:cs="Arial"/>
        </w:rPr>
        <w:t xml:space="preserve">pas Bar. </w:t>
      </w:r>
      <w:r w:rsidR="00954127" w:rsidRPr="00681CC1">
        <w:rPr>
          <w:rFonts w:ascii="Arial" w:hAnsi="Arial" w:cs="Arial"/>
        </w:rPr>
        <w:t>The sale of liquor is proposed to b</w:t>
      </w:r>
      <w:r w:rsidRPr="00681CC1">
        <w:rPr>
          <w:rFonts w:ascii="Arial" w:hAnsi="Arial" w:cs="Arial"/>
        </w:rPr>
        <w:t>e sold from 1</w:t>
      </w:r>
      <w:r w:rsidR="00DC18AE" w:rsidRPr="00681CC1">
        <w:rPr>
          <w:rFonts w:ascii="Arial" w:hAnsi="Arial" w:cs="Arial"/>
        </w:rPr>
        <w:t>0</w:t>
      </w:r>
      <w:r w:rsidRPr="00681CC1">
        <w:rPr>
          <w:rFonts w:ascii="Arial" w:hAnsi="Arial" w:cs="Arial"/>
        </w:rPr>
        <w:t>:00 hrs</w:t>
      </w:r>
      <w:r w:rsidR="00442249" w:rsidRPr="00681CC1">
        <w:rPr>
          <w:rFonts w:ascii="Arial" w:hAnsi="Arial" w:cs="Arial"/>
        </w:rPr>
        <w:t xml:space="preserve"> </w:t>
      </w:r>
      <w:r w:rsidRPr="00681CC1">
        <w:rPr>
          <w:rFonts w:ascii="Arial" w:hAnsi="Arial" w:cs="Arial"/>
        </w:rPr>
        <w:t>until 2</w:t>
      </w:r>
      <w:r w:rsidR="00625C8E" w:rsidRPr="00681CC1">
        <w:rPr>
          <w:rFonts w:ascii="Arial" w:hAnsi="Arial" w:cs="Arial"/>
        </w:rPr>
        <w:t>3</w:t>
      </w:r>
      <w:r w:rsidRPr="00681CC1">
        <w:rPr>
          <w:rFonts w:ascii="Arial" w:hAnsi="Arial" w:cs="Arial"/>
        </w:rPr>
        <w:t>:</w:t>
      </w:r>
      <w:r w:rsidR="00625C8E" w:rsidRPr="00681CC1">
        <w:rPr>
          <w:rFonts w:ascii="Arial" w:hAnsi="Arial" w:cs="Arial"/>
        </w:rPr>
        <w:t>59</w:t>
      </w:r>
      <w:r w:rsidRPr="00681CC1">
        <w:rPr>
          <w:rFonts w:ascii="Arial" w:hAnsi="Arial" w:cs="Arial"/>
        </w:rPr>
        <w:t xml:space="preserve"> hrs</w:t>
      </w:r>
      <w:r w:rsidR="00927D35" w:rsidRPr="00681CC1">
        <w:rPr>
          <w:rFonts w:ascii="Arial" w:hAnsi="Arial" w:cs="Arial"/>
        </w:rPr>
        <w:t xml:space="preserve"> </w:t>
      </w:r>
      <w:r w:rsidR="00AA2D58" w:rsidRPr="00681CC1">
        <w:rPr>
          <w:rFonts w:ascii="Arial" w:hAnsi="Arial" w:cs="Arial"/>
        </w:rPr>
        <w:t>seven days a week.</w:t>
      </w:r>
    </w:p>
    <w:p w:rsidR="00AA2D58" w:rsidRPr="00681CC1" w:rsidRDefault="00AA2D58" w:rsidP="00AA2D58">
      <w:pPr>
        <w:pStyle w:val="ListParagraph"/>
        <w:rPr>
          <w:rFonts w:ascii="Arial" w:hAnsi="Arial" w:cs="Arial"/>
        </w:rPr>
      </w:pPr>
    </w:p>
    <w:p w:rsidR="00D530B5" w:rsidRPr="00681CC1" w:rsidRDefault="00C54878" w:rsidP="00BB6FC3">
      <w:pPr>
        <w:pStyle w:val="ListParagraph"/>
        <w:numPr>
          <w:ilvl w:val="0"/>
          <w:numId w:val="8"/>
        </w:numPr>
        <w:spacing w:after="0" w:line="240" w:lineRule="auto"/>
        <w:ind w:left="714" w:hanging="357"/>
        <w:rPr>
          <w:rFonts w:ascii="Arial" w:hAnsi="Arial" w:cs="Arial"/>
        </w:rPr>
      </w:pPr>
      <w:r w:rsidRPr="00681CC1">
        <w:rPr>
          <w:rFonts w:ascii="Arial" w:hAnsi="Arial" w:cs="Arial"/>
        </w:rPr>
        <w:t xml:space="preserve"> </w:t>
      </w:r>
      <w:r w:rsidR="00D530B5" w:rsidRPr="00681CC1">
        <w:rPr>
          <w:rFonts w:ascii="Arial" w:hAnsi="Arial" w:cs="Arial"/>
        </w:rPr>
        <w:t>It is also note</w:t>
      </w:r>
      <w:r w:rsidR="00AA2D58" w:rsidRPr="00681CC1">
        <w:rPr>
          <w:rFonts w:ascii="Arial" w:hAnsi="Arial" w:cs="Arial"/>
        </w:rPr>
        <w:t>d the applicant intends to sell food between 12:00 hours (Midday) to 14:30 hours and 17:00 hours to 22:00 hours and that alcohol may only be sold without a meal in the alfresco area</w:t>
      </w:r>
      <w:r w:rsidR="00D530B5" w:rsidRPr="00681CC1">
        <w:rPr>
          <w:rFonts w:ascii="Arial" w:hAnsi="Arial" w:cs="Arial"/>
        </w:rPr>
        <w:t>.</w:t>
      </w:r>
    </w:p>
    <w:p w:rsidR="00BB6FC3" w:rsidRPr="00681CC1" w:rsidRDefault="00BB6FC3" w:rsidP="00BB6FC3">
      <w:pPr>
        <w:pStyle w:val="ListParagraph"/>
        <w:rPr>
          <w:rFonts w:ascii="Arial" w:hAnsi="Arial" w:cs="Arial"/>
        </w:rPr>
      </w:pPr>
    </w:p>
    <w:p w:rsidR="00954127" w:rsidRPr="00681CC1" w:rsidRDefault="00105ECE" w:rsidP="00954127">
      <w:pPr>
        <w:pStyle w:val="ListParagraph"/>
        <w:numPr>
          <w:ilvl w:val="0"/>
          <w:numId w:val="8"/>
        </w:numPr>
        <w:spacing w:after="0" w:line="240" w:lineRule="auto"/>
        <w:ind w:left="714" w:hanging="357"/>
        <w:rPr>
          <w:rFonts w:ascii="Arial" w:hAnsi="Arial" w:cs="Arial"/>
        </w:rPr>
      </w:pPr>
      <w:r w:rsidRPr="00681CC1">
        <w:rPr>
          <w:rFonts w:ascii="Arial" w:hAnsi="Arial" w:cs="Arial"/>
        </w:rPr>
        <w:t>The applicant will be the proposed Licensee for the premises.</w:t>
      </w:r>
    </w:p>
    <w:p w:rsidR="00105ECE" w:rsidRPr="00681CC1" w:rsidRDefault="00105ECE" w:rsidP="00105ECE">
      <w:pPr>
        <w:pStyle w:val="ListParagraph"/>
        <w:rPr>
          <w:rFonts w:ascii="Arial" w:hAnsi="Arial" w:cs="Arial"/>
        </w:rPr>
      </w:pPr>
    </w:p>
    <w:p w:rsidR="00105ECE" w:rsidRPr="00681CC1" w:rsidRDefault="00105ECE" w:rsidP="00954127">
      <w:pPr>
        <w:pStyle w:val="ListParagraph"/>
        <w:numPr>
          <w:ilvl w:val="0"/>
          <w:numId w:val="8"/>
        </w:numPr>
        <w:spacing w:after="0" w:line="240" w:lineRule="auto"/>
        <w:ind w:left="714" w:hanging="357"/>
        <w:rPr>
          <w:rFonts w:ascii="Arial" w:hAnsi="Arial" w:cs="Arial"/>
        </w:rPr>
      </w:pPr>
      <w:r w:rsidRPr="00681CC1">
        <w:rPr>
          <w:rFonts w:ascii="Arial" w:hAnsi="Arial" w:cs="Arial"/>
        </w:rPr>
        <w:lastRenderedPageBreak/>
        <w:t>The trading name “</w:t>
      </w:r>
      <w:r w:rsidR="00AA2D58" w:rsidRPr="00681CC1">
        <w:rPr>
          <w:rFonts w:ascii="Arial" w:hAnsi="Arial" w:cs="Arial"/>
        </w:rPr>
        <w:t xml:space="preserve">Oka Malaysian Chinese </w:t>
      </w:r>
      <w:r w:rsidR="006C14C2">
        <w:rPr>
          <w:rFonts w:ascii="Arial" w:hAnsi="Arial" w:cs="Arial"/>
        </w:rPr>
        <w:t>Cuisine</w:t>
      </w:r>
      <w:r w:rsidRPr="00681CC1">
        <w:rPr>
          <w:rFonts w:ascii="Arial" w:hAnsi="Arial" w:cs="Arial"/>
        </w:rPr>
        <w:t>” is a registered business name</w:t>
      </w:r>
      <w:r w:rsidR="00D530B5" w:rsidRPr="00681CC1">
        <w:rPr>
          <w:rFonts w:ascii="Arial" w:hAnsi="Arial" w:cs="Arial"/>
        </w:rPr>
        <w:t xml:space="preserve"> held by the applicant</w:t>
      </w:r>
      <w:r w:rsidRPr="00681CC1">
        <w:rPr>
          <w:rFonts w:ascii="Arial" w:hAnsi="Arial" w:cs="Arial"/>
        </w:rPr>
        <w:t>.</w:t>
      </w:r>
    </w:p>
    <w:p w:rsidR="00105ECE" w:rsidRPr="00681CC1" w:rsidRDefault="00105ECE" w:rsidP="00105ECE">
      <w:pPr>
        <w:pStyle w:val="ListParagraph"/>
        <w:rPr>
          <w:rFonts w:ascii="Arial" w:hAnsi="Arial" w:cs="Arial"/>
        </w:rPr>
      </w:pPr>
    </w:p>
    <w:p w:rsidR="00105ECE" w:rsidRPr="00681CC1" w:rsidRDefault="00105ECE" w:rsidP="00954127">
      <w:pPr>
        <w:pStyle w:val="ListParagraph"/>
        <w:numPr>
          <w:ilvl w:val="0"/>
          <w:numId w:val="8"/>
        </w:numPr>
        <w:spacing w:after="0" w:line="240" w:lineRule="auto"/>
        <w:ind w:left="714" w:hanging="357"/>
        <w:rPr>
          <w:rFonts w:ascii="Arial" w:hAnsi="Arial" w:cs="Arial"/>
        </w:rPr>
      </w:pPr>
      <w:r w:rsidRPr="00681CC1">
        <w:rPr>
          <w:rFonts w:ascii="Arial" w:hAnsi="Arial" w:cs="Arial"/>
        </w:rPr>
        <w:t>Mr</w:t>
      </w:r>
      <w:r w:rsidR="00AA2D58" w:rsidRPr="00681CC1">
        <w:rPr>
          <w:rFonts w:ascii="Arial" w:hAnsi="Arial" w:cs="Arial"/>
        </w:rPr>
        <w:t xml:space="preserve"> Young and Mr Jap</w:t>
      </w:r>
      <w:r w:rsidRPr="00681CC1">
        <w:rPr>
          <w:rFonts w:ascii="Arial" w:hAnsi="Arial" w:cs="Arial"/>
        </w:rPr>
        <w:t xml:space="preserve"> will be dual </w:t>
      </w:r>
      <w:r w:rsidR="004E6814" w:rsidRPr="00681CC1">
        <w:rPr>
          <w:rFonts w:ascii="Arial" w:hAnsi="Arial" w:cs="Arial"/>
        </w:rPr>
        <w:t>nominees;</w:t>
      </w:r>
      <w:r w:rsidRPr="00681CC1">
        <w:rPr>
          <w:rFonts w:ascii="Arial" w:hAnsi="Arial" w:cs="Arial"/>
        </w:rPr>
        <w:t xml:space="preserve"> they have </w:t>
      </w:r>
      <w:r w:rsidR="004E6814" w:rsidRPr="00681CC1">
        <w:rPr>
          <w:rFonts w:ascii="Arial" w:hAnsi="Arial" w:cs="Arial"/>
        </w:rPr>
        <w:t>supplied</w:t>
      </w:r>
      <w:r w:rsidRPr="00681CC1">
        <w:rPr>
          <w:rFonts w:ascii="Arial" w:hAnsi="Arial" w:cs="Arial"/>
        </w:rPr>
        <w:t xml:space="preserve"> the Director-General </w:t>
      </w:r>
      <w:r w:rsidR="00D530B5" w:rsidRPr="00681CC1">
        <w:rPr>
          <w:rFonts w:ascii="Arial" w:hAnsi="Arial" w:cs="Arial"/>
        </w:rPr>
        <w:t xml:space="preserve">with </w:t>
      </w:r>
      <w:r w:rsidRPr="00681CC1">
        <w:rPr>
          <w:rFonts w:ascii="Arial" w:hAnsi="Arial" w:cs="Arial"/>
        </w:rPr>
        <w:t xml:space="preserve">Responsible Service of Alcohol </w:t>
      </w:r>
      <w:r w:rsidR="00D530B5" w:rsidRPr="00681CC1">
        <w:rPr>
          <w:rFonts w:ascii="Arial" w:hAnsi="Arial" w:cs="Arial"/>
        </w:rPr>
        <w:t>c</w:t>
      </w:r>
      <w:r w:rsidRPr="00681CC1">
        <w:rPr>
          <w:rFonts w:ascii="Arial" w:hAnsi="Arial" w:cs="Arial"/>
        </w:rPr>
        <w:t xml:space="preserve">ertificates, photo identification, </w:t>
      </w:r>
      <w:r w:rsidR="00D530B5" w:rsidRPr="00681CC1">
        <w:rPr>
          <w:rFonts w:ascii="Arial" w:hAnsi="Arial" w:cs="Arial"/>
        </w:rPr>
        <w:t>r</w:t>
      </w:r>
      <w:r w:rsidRPr="00681CC1">
        <w:rPr>
          <w:rFonts w:ascii="Arial" w:hAnsi="Arial" w:cs="Arial"/>
        </w:rPr>
        <w:t xml:space="preserve">eferees reports attesting to their good character and work ethics and undertaken </w:t>
      </w:r>
      <w:r w:rsidR="00D530B5" w:rsidRPr="00681CC1">
        <w:rPr>
          <w:rFonts w:ascii="Arial" w:hAnsi="Arial" w:cs="Arial"/>
        </w:rPr>
        <w:t>the necessary criminal history checks.  No matters arise from the probity examination of the applicant that would prevent them being granted a liquor licence.</w:t>
      </w:r>
    </w:p>
    <w:p w:rsidR="004E6814" w:rsidRPr="00681CC1" w:rsidRDefault="004E6814" w:rsidP="004E6814">
      <w:pPr>
        <w:pStyle w:val="ListParagraph"/>
        <w:rPr>
          <w:rFonts w:ascii="Arial" w:hAnsi="Arial" w:cs="Arial"/>
        </w:rPr>
      </w:pPr>
    </w:p>
    <w:p w:rsidR="004E6814" w:rsidRPr="00681CC1" w:rsidRDefault="004E6814" w:rsidP="00954127">
      <w:pPr>
        <w:pStyle w:val="ListParagraph"/>
        <w:numPr>
          <w:ilvl w:val="0"/>
          <w:numId w:val="8"/>
        </w:numPr>
        <w:spacing w:after="0" w:line="240" w:lineRule="auto"/>
        <w:ind w:left="714" w:hanging="357"/>
        <w:rPr>
          <w:rFonts w:ascii="Arial" w:hAnsi="Arial" w:cs="Arial"/>
        </w:rPr>
      </w:pPr>
      <w:r w:rsidRPr="00681CC1">
        <w:rPr>
          <w:rFonts w:ascii="Arial" w:hAnsi="Arial" w:cs="Arial"/>
        </w:rPr>
        <w:t xml:space="preserve">The application was advertised in the Northern Territory News in the correct format on Wednesday, </w:t>
      </w:r>
      <w:r w:rsidR="00AA2D58" w:rsidRPr="00681CC1">
        <w:rPr>
          <w:rFonts w:ascii="Arial" w:hAnsi="Arial" w:cs="Arial"/>
        </w:rPr>
        <w:t>1</w:t>
      </w:r>
      <w:r w:rsidR="00D94815" w:rsidRPr="00681CC1">
        <w:rPr>
          <w:rFonts w:ascii="Arial" w:hAnsi="Arial" w:cs="Arial"/>
        </w:rPr>
        <w:t>3</w:t>
      </w:r>
      <w:r w:rsidR="00AA2D58" w:rsidRPr="00681CC1">
        <w:rPr>
          <w:rFonts w:ascii="Arial" w:hAnsi="Arial" w:cs="Arial"/>
        </w:rPr>
        <w:t xml:space="preserve"> July </w:t>
      </w:r>
      <w:r w:rsidRPr="00681CC1">
        <w:rPr>
          <w:rFonts w:ascii="Arial" w:hAnsi="Arial" w:cs="Arial"/>
        </w:rPr>
        <w:t xml:space="preserve">2016 and Friday, </w:t>
      </w:r>
      <w:r w:rsidR="00D94815" w:rsidRPr="00681CC1">
        <w:rPr>
          <w:rFonts w:ascii="Arial" w:hAnsi="Arial" w:cs="Arial"/>
        </w:rPr>
        <w:t xml:space="preserve">15 </w:t>
      </w:r>
      <w:r w:rsidR="00AC511E" w:rsidRPr="00681CC1">
        <w:rPr>
          <w:rFonts w:ascii="Arial" w:hAnsi="Arial" w:cs="Arial"/>
        </w:rPr>
        <w:t>July 2016</w:t>
      </w:r>
      <w:r w:rsidRPr="00681CC1">
        <w:rPr>
          <w:rFonts w:ascii="Arial" w:hAnsi="Arial" w:cs="Arial"/>
        </w:rPr>
        <w:t>.  The Green Sign was displayed at the proposed premises for the required period.</w:t>
      </w:r>
    </w:p>
    <w:p w:rsidR="004E6814" w:rsidRPr="00681CC1" w:rsidRDefault="004E6814" w:rsidP="006C14C2">
      <w:pPr>
        <w:spacing w:after="120" w:line="240" w:lineRule="auto"/>
        <w:rPr>
          <w:rFonts w:ascii="Arial" w:hAnsi="Arial" w:cs="Arial"/>
        </w:rPr>
      </w:pPr>
    </w:p>
    <w:p w:rsidR="004E6814" w:rsidRPr="00681CC1" w:rsidRDefault="004E6814" w:rsidP="002A055D">
      <w:pPr>
        <w:pStyle w:val="ListParagraph"/>
        <w:numPr>
          <w:ilvl w:val="0"/>
          <w:numId w:val="8"/>
        </w:numPr>
        <w:spacing w:before="120" w:after="0" w:line="240" w:lineRule="auto"/>
        <w:ind w:left="714" w:hanging="357"/>
        <w:contextualSpacing w:val="0"/>
        <w:rPr>
          <w:rFonts w:ascii="Arial" w:hAnsi="Arial" w:cs="Arial"/>
        </w:rPr>
      </w:pPr>
      <w:r w:rsidRPr="00681CC1">
        <w:rPr>
          <w:rFonts w:ascii="Arial" w:hAnsi="Arial" w:cs="Arial"/>
        </w:rPr>
        <w:t>Whils</w:t>
      </w:r>
      <w:r w:rsidR="002A055D" w:rsidRPr="00681CC1">
        <w:rPr>
          <w:rFonts w:ascii="Arial" w:hAnsi="Arial" w:cs="Arial"/>
        </w:rPr>
        <w:t>t not an objection as defined in the Act there w</w:t>
      </w:r>
      <w:r w:rsidR="006C14C2">
        <w:rPr>
          <w:rFonts w:ascii="Arial" w:hAnsi="Arial" w:cs="Arial"/>
        </w:rPr>
        <w:t>as a submission</w:t>
      </w:r>
      <w:r w:rsidR="002A055D" w:rsidRPr="00681CC1">
        <w:rPr>
          <w:rFonts w:ascii="Arial" w:hAnsi="Arial" w:cs="Arial"/>
        </w:rPr>
        <w:t xml:space="preserve"> provided by the following in relation to this application </w:t>
      </w:r>
    </w:p>
    <w:p w:rsidR="002A055D" w:rsidRPr="00681CC1" w:rsidRDefault="002A055D" w:rsidP="002A055D">
      <w:pPr>
        <w:pStyle w:val="ListParagraph"/>
        <w:numPr>
          <w:ilvl w:val="0"/>
          <w:numId w:val="11"/>
        </w:numPr>
        <w:spacing w:before="120" w:after="0" w:line="240" w:lineRule="auto"/>
        <w:contextualSpacing w:val="0"/>
        <w:rPr>
          <w:rFonts w:ascii="Arial" w:hAnsi="Arial" w:cs="Arial"/>
        </w:rPr>
      </w:pPr>
      <w:r w:rsidRPr="00681CC1">
        <w:rPr>
          <w:rFonts w:ascii="Arial" w:hAnsi="Arial" w:cs="Arial"/>
        </w:rPr>
        <w:t xml:space="preserve">Ms </w:t>
      </w:r>
      <w:r w:rsidR="00D94815" w:rsidRPr="00681CC1">
        <w:rPr>
          <w:rFonts w:ascii="Arial" w:hAnsi="Arial" w:cs="Arial"/>
        </w:rPr>
        <w:t>Amanda Lush</w:t>
      </w:r>
      <w:r w:rsidRPr="00681CC1">
        <w:rPr>
          <w:rFonts w:ascii="Arial" w:hAnsi="Arial" w:cs="Arial"/>
        </w:rPr>
        <w:t xml:space="preserve">, </w:t>
      </w:r>
      <w:r w:rsidR="00D94815" w:rsidRPr="00681CC1">
        <w:rPr>
          <w:rFonts w:ascii="Arial" w:hAnsi="Arial" w:cs="Arial"/>
        </w:rPr>
        <w:t>Project Officer – Strategic Policy Division Office of the Commissioner and CEO, NT Police.</w:t>
      </w:r>
    </w:p>
    <w:p w:rsidR="00954127" w:rsidRPr="00681CC1" w:rsidRDefault="00954127" w:rsidP="002A055D">
      <w:pPr>
        <w:spacing w:after="0" w:line="240" w:lineRule="auto"/>
        <w:rPr>
          <w:rFonts w:ascii="Arial" w:hAnsi="Arial" w:cs="Arial"/>
        </w:rPr>
      </w:pPr>
    </w:p>
    <w:p w:rsidR="005070BF" w:rsidRDefault="005070BF" w:rsidP="00123F18">
      <w:pPr>
        <w:pStyle w:val="ListParagraph"/>
        <w:numPr>
          <w:ilvl w:val="0"/>
          <w:numId w:val="8"/>
        </w:numPr>
        <w:rPr>
          <w:rFonts w:ascii="Arial" w:hAnsi="Arial" w:cs="Arial"/>
        </w:rPr>
      </w:pPr>
      <w:r>
        <w:rPr>
          <w:rFonts w:ascii="Arial" w:hAnsi="Arial" w:cs="Arial"/>
        </w:rPr>
        <w:t xml:space="preserve">Police submitted it </w:t>
      </w:r>
      <w:r w:rsidR="004A6F74">
        <w:rPr>
          <w:rFonts w:ascii="Arial" w:hAnsi="Arial" w:cs="Arial"/>
        </w:rPr>
        <w:t xml:space="preserve">is </w:t>
      </w:r>
      <w:r>
        <w:rPr>
          <w:rFonts w:ascii="Arial" w:hAnsi="Arial" w:cs="Arial"/>
        </w:rPr>
        <w:t xml:space="preserve">more appropriate that the sale of liquor be ancillary to a meal </w:t>
      </w:r>
      <w:r w:rsidR="004A6F74">
        <w:rPr>
          <w:rFonts w:ascii="Arial" w:hAnsi="Arial" w:cs="Arial"/>
        </w:rPr>
        <w:t xml:space="preserve">in all areas of the premises, </w:t>
      </w:r>
      <w:r>
        <w:rPr>
          <w:rFonts w:ascii="Arial" w:hAnsi="Arial" w:cs="Arial"/>
        </w:rPr>
        <w:t>express</w:t>
      </w:r>
      <w:r w:rsidR="004A6F74">
        <w:rPr>
          <w:rFonts w:ascii="Arial" w:hAnsi="Arial" w:cs="Arial"/>
        </w:rPr>
        <w:t>ing</w:t>
      </w:r>
      <w:r>
        <w:rPr>
          <w:rFonts w:ascii="Arial" w:hAnsi="Arial" w:cs="Arial"/>
        </w:rPr>
        <w:t xml:space="preserve"> concern the applicant may have been seeking to open a bar rather than a restaurant.</w:t>
      </w:r>
    </w:p>
    <w:p w:rsidR="005070BF" w:rsidRDefault="005070BF" w:rsidP="005070BF">
      <w:pPr>
        <w:pStyle w:val="ListParagraph"/>
        <w:rPr>
          <w:rFonts w:ascii="Arial" w:hAnsi="Arial" w:cs="Arial"/>
        </w:rPr>
      </w:pPr>
    </w:p>
    <w:p w:rsidR="00123F18" w:rsidRPr="00681CC1" w:rsidRDefault="00463873" w:rsidP="00123F18">
      <w:pPr>
        <w:pStyle w:val="ListParagraph"/>
        <w:numPr>
          <w:ilvl w:val="0"/>
          <w:numId w:val="8"/>
        </w:numPr>
        <w:rPr>
          <w:rFonts w:ascii="Arial" w:hAnsi="Arial" w:cs="Arial"/>
        </w:rPr>
      </w:pPr>
      <w:r w:rsidRPr="00681CC1">
        <w:rPr>
          <w:rFonts w:ascii="Arial" w:hAnsi="Arial" w:cs="Arial"/>
        </w:rPr>
        <w:t xml:space="preserve">The Northern Territory Fire and Rescue Service </w:t>
      </w:r>
      <w:r w:rsidR="00D530B5" w:rsidRPr="00681CC1">
        <w:rPr>
          <w:rFonts w:ascii="Arial" w:hAnsi="Arial" w:cs="Arial"/>
        </w:rPr>
        <w:t xml:space="preserve">confirmed the </w:t>
      </w:r>
      <w:r w:rsidR="00D62A34" w:rsidRPr="00681CC1">
        <w:rPr>
          <w:rFonts w:ascii="Arial" w:hAnsi="Arial" w:cs="Arial"/>
        </w:rPr>
        <w:t>premise</w:t>
      </w:r>
      <w:r w:rsidR="004A6F74">
        <w:rPr>
          <w:rFonts w:ascii="Arial" w:hAnsi="Arial" w:cs="Arial"/>
        </w:rPr>
        <w:t>s are</w:t>
      </w:r>
      <w:r w:rsidR="00D530B5" w:rsidRPr="00681CC1">
        <w:rPr>
          <w:rFonts w:ascii="Arial" w:hAnsi="Arial" w:cs="Arial"/>
        </w:rPr>
        <w:t xml:space="preserve"> compliant.</w:t>
      </w:r>
    </w:p>
    <w:p w:rsidR="005F592A" w:rsidRPr="00D1208D" w:rsidRDefault="005F592A" w:rsidP="00D1208D">
      <w:pPr>
        <w:pStyle w:val="Heading3"/>
      </w:pPr>
      <w:r w:rsidRPr="00D1208D">
        <w:t>Assessment of matter</w:t>
      </w:r>
    </w:p>
    <w:p w:rsidR="001D7C96" w:rsidRPr="00681CC1" w:rsidRDefault="005B44C8" w:rsidP="001D7C96">
      <w:pPr>
        <w:pStyle w:val="ListParagraph"/>
        <w:numPr>
          <w:ilvl w:val="0"/>
          <w:numId w:val="8"/>
        </w:numPr>
        <w:spacing w:before="120" w:after="0" w:line="240" w:lineRule="auto"/>
        <w:ind w:left="714" w:hanging="357"/>
        <w:rPr>
          <w:rFonts w:ascii="Arial" w:hAnsi="Arial" w:cs="Arial"/>
        </w:rPr>
      </w:pPr>
      <w:r w:rsidRPr="00681CC1">
        <w:rPr>
          <w:rFonts w:ascii="Arial" w:hAnsi="Arial" w:cs="Arial"/>
        </w:rPr>
        <w:t>I have reviewed all the available material submitted in relation to the application and also note that there have been no public objections to the granting of this licence.</w:t>
      </w:r>
    </w:p>
    <w:p w:rsidR="001D7C96" w:rsidRPr="00681CC1" w:rsidRDefault="001D7C96" w:rsidP="001D7C96">
      <w:pPr>
        <w:spacing w:after="0" w:line="240" w:lineRule="auto"/>
        <w:rPr>
          <w:rFonts w:ascii="Arial" w:hAnsi="Arial" w:cs="Arial"/>
        </w:rPr>
      </w:pPr>
    </w:p>
    <w:p w:rsidR="00F645FF" w:rsidRDefault="001D7C96" w:rsidP="001D7C96">
      <w:pPr>
        <w:pStyle w:val="ListParagraph"/>
        <w:numPr>
          <w:ilvl w:val="0"/>
          <w:numId w:val="8"/>
        </w:numPr>
        <w:spacing w:before="120" w:after="0" w:line="240" w:lineRule="auto"/>
        <w:ind w:left="714" w:hanging="357"/>
        <w:rPr>
          <w:rFonts w:ascii="Arial" w:hAnsi="Arial" w:cs="Arial"/>
        </w:rPr>
      </w:pPr>
      <w:r w:rsidRPr="00681CC1">
        <w:rPr>
          <w:rFonts w:ascii="Arial" w:hAnsi="Arial" w:cs="Arial"/>
        </w:rPr>
        <w:t xml:space="preserve">I have considered the </w:t>
      </w:r>
      <w:r w:rsidR="006C14C2">
        <w:rPr>
          <w:rFonts w:ascii="Arial" w:hAnsi="Arial" w:cs="Arial"/>
        </w:rPr>
        <w:t>NT Po</w:t>
      </w:r>
      <w:r w:rsidRPr="00681CC1">
        <w:rPr>
          <w:rFonts w:ascii="Arial" w:hAnsi="Arial" w:cs="Arial"/>
        </w:rPr>
        <w:t xml:space="preserve">lice </w:t>
      </w:r>
      <w:r w:rsidR="006C14C2">
        <w:rPr>
          <w:rFonts w:ascii="Arial" w:hAnsi="Arial" w:cs="Arial"/>
        </w:rPr>
        <w:t>recommendations</w:t>
      </w:r>
      <w:r w:rsidRPr="00681CC1">
        <w:rPr>
          <w:rFonts w:ascii="Arial" w:hAnsi="Arial" w:cs="Arial"/>
        </w:rPr>
        <w:t xml:space="preserve"> in relation to drinks being sold ancillary to a meal in all areas of the premises</w:t>
      </w:r>
      <w:r w:rsidR="004A6F74">
        <w:rPr>
          <w:rFonts w:ascii="Arial" w:hAnsi="Arial" w:cs="Arial"/>
        </w:rPr>
        <w:t xml:space="preserve"> and </w:t>
      </w:r>
      <w:r w:rsidR="006C14C2">
        <w:rPr>
          <w:rFonts w:ascii="Arial" w:hAnsi="Arial" w:cs="Arial"/>
        </w:rPr>
        <w:t xml:space="preserve">their concerns </w:t>
      </w:r>
      <w:r w:rsidRPr="00681CC1">
        <w:rPr>
          <w:rFonts w:ascii="Arial" w:hAnsi="Arial" w:cs="Arial"/>
        </w:rPr>
        <w:t xml:space="preserve">the premises </w:t>
      </w:r>
      <w:r w:rsidR="006C14C2">
        <w:rPr>
          <w:rFonts w:ascii="Arial" w:hAnsi="Arial" w:cs="Arial"/>
        </w:rPr>
        <w:t>may trade</w:t>
      </w:r>
      <w:r w:rsidRPr="00681CC1">
        <w:rPr>
          <w:rFonts w:ascii="Arial" w:hAnsi="Arial" w:cs="Arial"/>
        </w:rPr>
        <w:t xml:space="preserve"> more as a bar than a restaurant</w:t>
      </w:r>
      <w:r w:rsidR="004A6F74">
        <w:rPr>
          <w:rFonts w:ascii="Arial" w:hAnsi="Arial" w:cs="Arial"/>
        </w:rPr>
        <w:t xml:space="preserve">.  Also their submission regarding the </w:t>
      </w:r>
      <w:r w:rsidRPr="00681CC1">
        <w:rPr>
          <w:rFonts w:ascii="Arial" w:hAnsi="Arial" w:cs="Arial"/>
        </w:rPr>
        <w:t xml:space="preserve">premises </w:t>
      </w:r>
      <w:r w:rsidR="004A6F74">
        <w:rPr>
          <w:rFonts w:ascii="Arial" w:hAnsi="Arial" w:cs="Arial"/>
        </w:rPr>
        <w:t>being</w:t>
      </w:r>
      <w:r w:rsidRPr="00681CC1">
        <w:rPr>
          <w:rFonts w:ascii="Arial" w:hAnsi="Arial" w:cs="Arial"/>
        </w:rPr>
        <w:t xml:space="preserve"> situated in a residential area.</w:t>
      </w:r>
    </w:p>
    <w:p w:rsidR="004A6F74" w:rsidRPr="004A6F74" w:rsidRDefault="004A6F74" w:rsidP="004A6F74">
      <w:pPr>
        <w:pStyle w:val="ListParagraph"/>
        <w:rPr>
          <w:rFonts w:ascii="Arial" w:hAnsi="Arial" w:cs="Arial"/>
        </w:rPr>
      </w:pPr>
    </w:p>
    <w:p w:rsidR="004A6F74" w:rsidRDefault="004A6F74" w:rsidP="001D7C96">
      <w:pPr>
        <w:pStyle w:val="ListParagraph"/>
        <w:numPr>
          <w:ilvl w:val="0"/>
          <w:numId w:val="8"/>
        </w:numPr>
        <w:spacing w:before="120" w:after="0" w:line="240" w:lineRule="auto"/>
        <w:ind w:left="714" w:hanging="357"/>
        <w:rPr>
          <w:rFonts w:ascii="Arial" w:hAnsi="Arial" w:cs="Arial"/>
        </w:rPr>
      </w:pPr>
      <w:r>
        <w:rPr>
          <w:rFonts w:ascii="Arial" w:hAnsi="Arial" w:cs="Arial"/>
        </w:rPr>
        <w:t xml:space="preserve">The applicant has provided no materials to support their request for liquor to </w:t>
      </w:r>
      <w:r w:rsidR="00C5290B">
        <w:rPr>
          <w:rFonts w:ascii="Arial" w:hAnsi="Arial" w:cs="Arial"/>
        </w:rPr>
        <w:t xml:space="preserve">be </w:t>
      </w:r>
      <w:r>
        <w:rPr>
          <w:rFonts w:ascii="Arial" w:hAnsi="Arial" w:cs="Arial"/>
        </w:rPr>
        <w:t>sold without</w:t>
      </w:r>
      <w:r w:rsidR="00C5290B">
        <w:rPr>
          <w:rFonts w:ascii="Arial" w:hAnsi="Arial" w:cs="Arial"/>
        </w:rPr>
        <w:t xml:space="preserve"> the provision of a meal in any area of the premises.  There have been no materials provided to suggest there is a public interest or need not currently being met, accordingly this must be considered in the context of the category of licence being sought.</w:t>
      </w:r>
    </w:p>
    <w:p w:rsidR="00C5290B" w:rsidRPr="00C5290B" w:rsidRDefault="00C5290B" w:rsidP="00C5290B">
      <w:pPr>
        <w:pStyle w:val="ListParagraph"/>
        <w:rPr>
          <w:rFonts w:ascii="Arial" w:hAnsi="Arial" w:cs="Arial"/>
        </w:rPr>
      </w:pPr>
    </w:p>
    <w:p w:rsidR="00C5290B" w:rsidRDefault="00C5290B" w:rsidP="001D7C96">
      <w:pPr>
        <w:pStyle w:val="ListParagraph"/>
        <w:numPr>
          <w:ilvl w:val="0"/>
          <w:numId w:val="8"/>
        </w:numPr>
        <w:spacing w:before="120" w:after="0" w:line="240" w:lineRule="auto"/>
        <w:ind w:left="714" w:hanging="357"/>
        <w:rPr>
          <w:rFonts w:ascii="Arial" w:hAnsi="Arial" w:cs="Arial"/>
        </w:rPr>
      </w:pPr>
      <w:r>
        <w:rPr>
          <w:rFonts w:ascii="Arial" w:hAnsi="Arial" w:cs="Arial"/>
        </w:rPr>
        <w:t>The applicant has sought a Restaurant liquor licence and currently holds a similar licence in premises at Parap.  For completeness that licence is held by a separate entity however for all material purp</w:t>
      </w:r>
      <w:r w:rsidR="005A5C09">
        <w:rPr>
          <w:rFonts w:ascii="Arial" w:hAnsi="Arial" w:cs="Arial"/>
        </w:rPr>
        <w:t>oses the two are interrelated under the Oka Group.</w:t>
      </w:r>
    </w:p>
    <w:p w:rsidR="00C5290B" w:rsidRPr="00C5290B" w:rsidRDefault="00C5290B" w:rsidP="00C5290B">
      <w:pPr>
        <w:pStyle w:val="ListParagraph"/>
        <w:rPr>
          <w:rFonts w:ascii="Arial" w:hAnsi="Arial" w:cs="Arial"/>
        </w:rPr>
      </w:pPr>
    </w:p>
    <w:p w:rsidR="00C5290B" w:rsidRDefault="00C5290B" w:rsidP="001D7C96">
      <w:pPr>
        <w:pStyle w:val="ListParagraph"/>
        <w:numPr>
          <w:ilvl w:val="0"/>
          <w:numId w:val="8"/>
        </w:numPr>
        <w:spacing w:before="120" w:after="0" w:line="240" w:lineRule="auto"/>
        <w:ind w:left="714" w:hanging="357"/>
        <w:rPr>
          <w:rFonts w:ascii="Arial" w:hAnsi="Arial" w:cs="Arial"/>
        </w:rPr>
      </w:pPr>
      <w:r>
        <w:rPr>
          <w:rFonts w:ascii="Arial" w:hAnsi="Arial" w:cs="Arial"/>
        </w:rPr>
        <w:t>That licence requires liquor to be sold ancillary to a meal and commences trade from 11:30 hours each day, not 10:00 hours as sought in this application.</w:t>
      </w:r>
    </w:p>
    <w:p w:rsidR="00C5290B" w:rsidRPr="00C5290B" w:rsidRDefault="00C5290B" w:rsidP="00C5290B">
      <w:pPr>
        <w:pStyle w:val="ListParagraph"/>
        <w:rPr>
          <w:rFonts w:ascii="Arial" w:hAnsi="Arial" w:cs="Arial"/>
        </w:rPr>
      </w:pPr>
    </w:p>
    <w:p w:rsidR="00C5290B" w:rsidRDefault="00C5290B" w:rsidP="001D7C96">
      <w:pPr>
        <w:pStyle w:val="ListParagraph"/>
        <w:numPr>
          <w:ilvl w:val="0"/>
          <w:numId w:val="8"/>
        </w:numPr>
        <w:spacing w:before="120" w:after="0" w:line="240" w:lineRule="auto"/>
        <w:ind w:left="714" w:hanging="357"/>
        <w:rPr>
          <w:rFonts w:ascii="Arial" w:hAnsi="Arial" w:cs="Arial"/>
        </w:rPr>
      </w:pPr>
      <w:r>
        <w:rPr>
          <w:rFonts w:ascii="Arial" w:hAnsi="Arial" w:cs="Arial"/>
        </w:rPr>
        <w:t xml:space="preserve">A similar Restaurant application has also just been approved in the same Centre for </w:t>
      </w:r>
      <w:proofErr w:type="spellStart"/>
      <w:r>
        <w:rPr>
          <w:rFonts w:ascii="Arial" w:hAnsi="Arial" w:cs="Arial"/>
        </w:rPr>
        <w:t>Gusman</w:t>
      </w:r>
      <w:proofErr w:type="spellEnd"/>
      <w:r>
        <w:rPr>
          <w:rFonts w:ascii="Arial" w:hAnsi="Arial" w:cs="Arial"/>
        </w:rPr>
        <w:t xml:space="preserve"> Y Gomez, their hours are from 11:00 hours and liquor must be sold ancillary to a meal.</w:t>
      </w:r>
    </w:p>
    <w:p w:rsidR="00C5290B" w:rsidRPr="00C5290B" w:rsidRDefault="00C5290B" w:rsidP="00C5290B">
      <w:pPr>
        <w:pStyle w:val="ListParagraph"/>
        <w:rPr>
          <w:rFonts w:ascii="Arial" w:hAnsi="Arial" w:cs="Arial"/>
        </w:rPr>
      </w:pPr>
    </w:p>
    <w:p w:rsidR="00C5290B" w:rsidRDefault="00C5290B" w:rsidP="001D7C96">
      <w:pPr>
        <w:pStyle w:val="ListParagraph"/>
        <w:numPr>
          <w:ilvl w:val="0"/>
          <w:numId w:val="8"/>
        </w:numPr>
        <w:spacing w:before="120" w:after="0" w:line="240" w:lineRule="auto"/>
        <w:ind w:left="714" w:hanging="357"/>
        <w:rPr>
          <w:rFonts w:ascii="Arial" w:hAnsi="Arial" w:cs="Arial"/>
        </w:rPr>
      </w:pPr>
      <w:r>
        <w:rPr>
          <w:rFonts w:ascii="Arial" w:hAnsi="Arial" w:cs="Arial"/>
        </w:rPr>
        <w:t>Whilst each application must be considered on its own merit, in the absence of compelling evidence of a need to allow for a distinguishing feature or point of difference, like applications should be determined in a like manner.</w:t>
      </w:r>
    </w:p>
    <w:p w:rsidR="00C5290B" w:rsidRPr="00C5290B" w:rsidRDefault="00C5290B" w:rsidP="00C5290B">
      <w:pPr>
        <w:pStyle w:val="ListParagraph"/>
        <w:rPr>
          <w:rFonts w:ascii="Arial" w:hAnsi="Arial" w:cs="Arial"/>
        </w:rPr>
      </w:pPr>
    </w:p>
    <w:p w:rsidR="00907F30" w:rsidRPr="00907F30" w:rsidRDefault="00C5290B" w:rsidP="00907F30">
      <w:pPr>
        <w:pStyle w:val="ListParagraph"/>
        <w:numPr>
          <w:ilvl w:val="0"/>
          <w:numId w:val="8"/>
        </w:numPr>
        <w:spacing w:before="120" w:after="0" w:line="240" w:lineRule="auto"/>
        <w:ind w:left="714" w:hanging="357"/>
        <w:rPr>
          <w:rFonts w:ascii="Arial" w:hAnsi="Arial" w:cs="Arial"/>
        </w:rPr>
      </w:pPr>
      <w:r>
        <w:rPr>
          <w:rFonts w:ascii="Arial" w:hAnsi="Arial" w:cs="Arial"/>
        </w:rPr>
        <w:t xml:space="preserve">Accordingly I must concur with the </w:t>
      </w:r>
      <w:r w:rsidR="00907F30">
        <w:rPr>
          <w:rFonts w:ascii="Arial" w:hAnsi="Arial" w:cs="Arial"/>
        </w:rPr>
        <w:t>submissions of Police and suggest the sale of liquor ancillary to a meal in all areas of the premises is the most appropriate situation in these circumstances.  Further, there is nothing to suggest there is a need for the sale of liquor, particularly without an accompanying meal from 10:00 hours in the morning.</w:t>
      </w:r>
    </w:p>
    <w:p w:rsidR="006C4DB6" w:rsidRPr="00681CC1" w:rsidRDefault="006C4DB6" w:rsidP="001D7C96">
      <w:pPr>
        <w:spacing w:after="0"/>
        <w:rPr>
          <w:rFonts w:ascii="Arial" w:hAnsi="Arial" w:cs="Arial"/>
        </w:rPr>
      </w:pPr>
    </w:p>
    <w:p w:rsidR="005B44C8" w:rsidRDefault="00907F30" w:rsidP="00907F30">
      <w:pPr>
        <w:pStyle w:val="ListParagraph"/>
        <w:numPr>
          <w:ilvl w:val="0"/>
          <w:numId w:val="8"/>
        </w:numPr>
        <w:rPr>
          <w:rFonts w:ascii="Arial" w:hAnsi="Arial" w:cs="Arial"/>
        </w:rPr>
      </w:pPr>
      <w:r>
        <w:rPr>
          <w:rFonts w:ascii="Arial" w:hAnsi="Arial" w:cs="Arial"/>
        </w:rPr>
        <w:t>I am of the mind t</w:t>
      </w:r>
      <w:r w:rsidR="005B44C8" w:rsidRPr="00681CC1">
        <w:rPr>
          <w:rFonts w:ascii="Arial" w:hAnsi="Arial" w:cs="Arial"/>
        </w:rPr>
        <w:t>he granting of this licence presents minimal risks</w:t>
      </w:r>
      <w:r w:rsidR="00F645FF" w:rsidRPr="00681CC1">
        <w:rPr>
          <w:rFonts w:ascii="Arial" w:hAnsi="Arial" w:cs="Arial"/>
        </w:rPr>
        <w:t xml:space="preserve"> given the nature of the operation proposed at the premises</w:t>
      </w:r>
      <w:r w:rsidR="005B44C8" w:rsidRPr="00681CC1">
        <w:rPr>
          <w:rFonts w:ascii="Arial" w:hAnsi="Arial" w:cs="Arial"/>
        </w:rPr>
        <w:t xml:space="preserve">.  </w:t>
      </w:r>
      <w:r>
        <w:rPr>
          <w:rFonts w:ascii="Arial" w:hAnsi="Arial" w:cs="Arial"/>
        </w:rPr>
        <w:t>I am not however persuaded that the sale of liquor from 10:00 hours is appropriate, or in the public interest.  I am also not persuaded that the sale of liquor without a meal is in the public interest.</w:t>
      </w:r>
    </w:p>
    <w:p w:rsidR="00907F30" w:rsidRPr="00907F30" w:rsidRDefault="00907F30" w:rsidP="00907F30">
      <w:pPr>
        <w:pStyle w:val="ListParagraph"/>
        <w:rPr>
          <w:rFonts w:ascii="Arial" w:hAnsi="Arial" w:cs="Arial"/>
        </w:rPr>
      </w:pPr>
    </w:p>
    <w:p w:rsidR="00907F30" w:rsidRPr="00907F30" w:rsidRDefault="00907F30" w:rsidP="00907F30">
      <w:pPr>
        <w:pStyle w:val="ListParagraph"/>
        <w:numPr>
          <w:ilvl w:val="0"/>
          <w:numId w:val="8"/>
        </w:numPr>
        <w:rPr>
          <w:rFonts w:ascii="Arial" w:hAnsi="Arial" w:cs="Arial"/>
        </w:rPr>
      </w:pPr>
      <w:r>
        <w:rPr>
          <w:rFonts w:ascii="Arial" w:hAnsi="Arial" w:cs="Arial"/>
        </w:rPr>
        <w:t>In the absence of any materials to support a distinguishing between the Restaurant licences mentioned above, I must determine this application in a similar manner.</w:t>
      </w:r>
    </w:p>
    <w:p w:rsidR="005B44C8" w:rsidRPr="00681CC1" w:rsidRDefault="00D1208D" w:rsidP="00D1208D">
      <w:pPr>
        <w:pStyle w:val="Heading3"/>
      </w:pPr>
      <w:r>
        <w:t>Consideration Criteria</w:t>
      </w:r>
    </w:p>
    <w:p w:rsidR="000E14BD" w:rsidRPr="00681CC1" w:rsidRDefault="000E14BD" w:rsidP="00A77560">
      <w:pPr>
        <w:pStyle w:val="ListParagraph"/>
        <w:numPr>
          <w:ilvl w:val="0"/>
          <w:numId w:val="8"/>
        </w:numPr>
        <w:rPr>
          <w:rFonts w:ascii="Arial" w:hAnsi="Arial" w:cs="Arial"/>
        </w:rPr>
      </w:pPr>
      <w:r w:rsidRPr="00681CC1">
        <w:rPr>
          <w:rFonts w:ascii="Arial" w:hAnsi="Arial" w:cs="Arial"/>
        </w:rPr>
        <w:t xml:space="preserve">The </w:t>
      </w:r>
      <w:r w:rsidR="00AC511E" w:rsidRPr="00681CC1">
        <w:rPr>
          <w:rFonts w:ascii="Arial" w:hAnsi="Arial" w:cs="Arial"/>
        </w:rPr>
        <w:t xml:space="preserve">comments lodged by Police </w:t>
      </w:r>
      <w:r w:rsidR="00907F30">
        <w:rPr>
          <w:rFonts w:ascii="Arial" w:hAnsi="Arial" w:cs="Arial"/>
        </w:rPr>
        <w:t>have been noted and mirror my own as examined earlier in this notice.</w:t>
      </w:r>
    </w:p>
    <w:p w:rsidR="000E14BD" w:rsidRPr="00681CC1" w:rsidRDefault="000E14BD" w:rsidP="000E14BD">
      <w:pPr>
        <w:pStyle w:val="ListParagraph"/>
        <w:rPr>
          <w:rFonts w:ascii="Arial" w:hAnsi="Arial" w:cs="Arial"/>
        </w:rPr>
      </w:pPr>
    </w:p>
    <w:p w:rsidR="00C01A3F" w:rsidRPr="00681CC1" w:rsidRDefault="005B44C8" w:rsidP="00A77560">
      <w:pPr>
        <w:pStyle w:val="ListParagraph"/>
        <w:numPr>
          <w:ilvl w:val="0"/>
          <w:numId w:val="8"/>
        </w:numPr>
        <w:rPr>
          <w:rFonts w:ascii="Arial" w:hAnsi="Arial" w:cs="Arial"/>
        </w:rPr>
      </w:pPr>
      <w:r w:rsidRPr="00681CC1">
        <w:rPr>
          <w:rFonts w:ascii="Arial" w:hAnsi="Arial" w:cs="Arial"/>
        </w:rPr>
        <w:t xml:space="preserve">All relevant criteria have been considered in this application as outlined in the previous section of this notice, including Sections 6(2), 26, 26A and 28 of the </w:t>
      </w:r>
      <w:r w:rsidR="00F645FF" w:rsidRPr="00681CC1">
        <w:rPr>
          <w:rFonts w:ascii="Arial" w:hAnsi="Arial" w:cs="Arial"/>
        </w:rPr>
        <w:t>Act.  No issues arise from these considerations that would prevent the approval of this application.</w:t>
      </w:r>
    </w:p>
    <w:p w:rsidR="005B44C8" w:rsidRPr="00681CC1" w:rsidRDefault="005B44C8" w:rsidP="00D1208D">
      <w:pPr>
        <w:pStyle w:val="Heading3"/>
      </w:pPr>
      <w:r w:rsidRPr="00681CC1">
        <w:t>Summary</w:t>
      </w:r>
    </w:p>
    <w:p w:rsidR="000E14BD" w:rsidRPr="00681CC1" w:rsidRDefault="005B44C8" w:rsidP="000E14BD">
      <w:pPr>
        <w:pStyle w:val="ListParagraph"/>
        <w:numPr>
          <w:ilvl w:val="0"/>
          <w:numId w:val="8"/>
        </w:numPr>
        <w:rPr>
          <w:rFonts w:ascii="Arial" w:hAnsi="Arial" w:cs="Arial"/>
        </w:rPr>
      </w:pPr>
      <w:r w:rsidRPr="00681CC1">
        <w:rPr>
          <w:rFonts w:ascii="Arial" w:hAnsi="Arial" w:cs="Arial"/>
        </w:rPr>
        <w:t>The applicant has made a full and thorough application</w:t>
      </w:r>
      <w:r w:rsidR="00F645FF" w:rsidRPr="00681CC1">
        <w:rPr>
          <w:rFonts w:ascii="Arial" w:hAnsi="Arial" w:cs="Arial"/>
        </w:rPr>
        <w:t xml:space="preserve"> </w:t>
      </w:r>
      <w:r w:rsidRPr="00681CC1">
        <w:rPr>
          <w:rFonts w:ascii="Arial" w:hAnsi="Arial" w:cs="Arial"/>
        </w:rPr>
        <w:t>demonstrat</w:t>
      </w:r>
      <w:r w:rsidR="00F645FF" w:rsidRPr="00681CC1">
        <w:rPr>
          <w:rFonts w:ascii="Arial" w:hAnsi="Arial" w:cs="Arial"/>
        </w:rPr>
        <w:t xml:space="preserve">ing </w:t>
      </w:r>
      <w:r w:rsidRPr="00681CC1">
        <w:rPr>
          <w:rFonts w:ascii="Arial" w:hAnsi="Arial" w:cs="Arial"/>
        </w:rPr>
        <w:t>the grant of a liquor licence w</w:t>
      </w:r>
      <w:r w:rsidR="000B0A27">
        <w:rPr>
          <w:rFonts w:ascii="Arial" w:hAnsi="Arial" w:cs="Arial"/>
        </w:rPr>
        <w:t>ill be in the public interest.</w:t>
      </w:r>
    </w:p>
    <w:p w:rsidR="0076088D" w:rsidRPr="00681CC1" w:rsidRDefault="0076088D" w:rsidP="0076088D">
      <w:pPr>
        <w:spacing w:after="0"/>
        <w:ind w:left="357"/>
        <w:rPr>
          <w:rFonts w:ascii="Arial" w:hAnsi="Arial" w:cs="Arial"/>
        </w:rPr>
      </w:pPr>
    </w:p>
    <w:p w:rsidR="005B44C8" w:rsidRDefault="000E14BD" w:rsidP="00A77560">
      <w:pPr>
        <w:pStyle w:val="ListParagraph"/>
        <w:numPr>
          <w:ilvl w:val="0"/>
          <w:numId w:val="8"/>
        </w:numPr>
        <w:rPr>
          <w:rFonts w:ascii="Arial" w:hAnsi="Arial" w:cs="Arial"/>
        </w:rPr>
      </w:pPr>
      <w:r w:rsidRPr="00681CC1">
        <w:rPr>
          <w:rFonts w:ascii="Arial" w:hAnsi="Arial" w:cs="Arial"/>
        </w:rPr>
        <w:t>The premises are</w:t>
      </w:r>
      <w:r w:rsidR="005B44C8" w:rsidRPr="00681CC1">
        <w:rPr>
          <w:rFonts w:ascii="Arial" w:hAnsi="Arial" w:cs="Arial"/>
        </w:rPr>
        <w:t xml:space="preserve"> suitable for </w:t>
      </w:r>
      <w:r w:rsidRPr="00681CC1">
        <w:rPr>
          <w:rFonts w:ascii="Arial" w:hAnsi="Arial" w:cs="Arial"/>
        </w:rPr>
        <w:t xml:space="preserve">the category of </w:t>
      </w:r>
      <w:r w:rsidR="005B44C8" w:rsidRPr="00681CC1">
        <w:rPr>
          <w:rFonts w:ascii="Arial" w:hAnsi="Arial" w:cs="Arial"/>
        </w:rPr>
        <w:t xml:space="preserve">liquor licence </w:t>
      </w:r>
      <w:r w:rsidRPr="00681CC1">
        <w:rPr>
          <w:rFonts w:ascii="Arial" w:hAnsi="Arial" w:cs="Arial"/>
        </w:rPr>
        <w:t xml:space="preserve">requested </w:t>
      </w:r>
      <w:r w:rsidR="005B44C8" w:rsidRPr="00681CC1">
        <w:rPr>
          <w:rFonts w:ascii="Arial" w:hAnsi="Arial" w:cs="Arial"/>
        </w:rPr>
        <w:t>and has passed relevant fire and safety compliance</w:t>
      </w:r>
      <w:r w:rsidRPr="00681CC1">
        <w:rPr>
          <w:rFonts w:ascii="Arial" w:hAnsi="Arial" w:cs="Arial"/>
        </w:rPr>
        <w:t xml:space="preserve"> examination</w:t>
      </w:r>
      <w:r w:rsidR="005B44C8" w:rsidRPr="00681CC1">
        <w:rPr>
          <w:rFonts w:ascii="Arial" w:hAnsi="Arial" w:cs="Arial"/>
        </w:rPr>
        <w:t>.  There appear</w:t>
      </w:r>
      <w:r w:rsidR="00F645FF" w:rsidRPr="00681CC1">
        <w:rPr>
          <w:rFonts w:ascii="Arial" w:hAnsi="Arial" w:cs="Arial"/>
        </w:rPr>
        <w:t xml:space="preserve">s no valid reason </w:t>
      </w:r>
      <w:r w:rsidR="005B44C8" w:rsidRPr="00681CC1">
        <w:rPr>
          <w:rFonts w:ascii="Arial" w:hAnsi="Arial" w:cs="Arial"/>
        </w:rPr>
        <w:t>to re</w:t>
      </w:r>
      <w:r w:rsidR="00F645FF" w:rsidRPr="00681CC1">
        <w:rPr>
          <w:rFonts w:ascii="Arial" w:hAnsi="Arial" w:cs="Arial"/>
        </w:rPr>
        <w:t>fuse</w:t>
      </w:r>
      <w:r w:rsidR="00907F30">
        <w:rPr>
          <w:rFonts w:ascii="Arial" w:hAnsi="Arial" w:cs="Arial"/>
        </w:rPr>
        <w:t xml:space="preserve"> the substantive application, that being for a Restaurant liquor licence.</w:t>
      </w:r>
    </w:p>
    <w:p w:rsidR="00907F30" w:rsidRPr="00907F30" w:rsidRDefault="00907F30" w:rsidP="00907F30">
      <w:pPr>
        <w:pStyle w:val="ListParagraph"/>
        <w:rPr>
          <w:rFonts w:ascii="Arial" w:hAnsi="Arial" w:cs="Arial"/>
        </w:rPr>
      </w:pPr>
    </w:p>
    <w:p w:rsidR="00907F30" w:rsidRPr="00681CC1" w:rsidRDefault="00907F30" w:rsidP="00A77560">
      <w:pPr>
        <w:pStyle w:val="ListParagraph"/>
        <w:numPr>
          <w:ilvl w:val="0"/>
          <w:numId w:val="8"/>
        </w:numPr>
        <w:rPr>
          <w:rFonts w:ascii="Arial" w:hAnsi="Arial" w:cs="Arial"/>
        </w:rPr>
      </w:pPr>
      <w:r>
        <w:rPr>
          <w:rFonts w:ascii="Arial" w:hAnsi="Arial" w:cs="Arial"/>
        </w:rPr>
        <w:t>There is however insufficient evidence to support a request for liquor sales from 10:00 hours or the sale of liquor without a meal.</w:t>
      </w:r>
    </w:p>
    <w:p w:rsidR="005B44C8" w:rsidRPr="00681CC1" w:rsidRDefault="005B44C8" w:rsidP="00D1208D">
      <w:pPr>
        <w:pStyle w:val="Heading2"/>
      </w:pPr>
      <w:r w:rsidRPr="00681CC1">
        <w:t>Decision</w:t>
      </w:r>
    </w:p>
    <w:p w:rsidR="001F6C28" w:rsidRDefault="005B44C8" w:rsidP="00681CC1">
      <w:pPr>
        <w:pStyle w:val="ListParagraph"/>
        <w:numPr>
          <w:ilvl w:val="0"/>
          <w:numId w:val="8"/>
        </w:numPr>
        <w:spacing w:after="120" w:line="240" w:lineRule="auto"/>
        <w:rPr>
          <w:rFonts w:ascii="Arial" w:hAnsi="Arial" w:cs="Arial"/>
        </w:rPr>
      </w:pPr>
      <w:r w:rsidRPr="00681CC1">
        <w:rPr>
          <w:rFonts w:ascii="Arial" w:hAnsi="Arial" w:cs="Arial"/>
        </w:rPr>
        <w:t>The decision is to grant a liquor licence</w:t>
      </w:r>
      <w:r w:rsidR="00F24366">
        <w:rPr>
          <w:rFonts w:ascii="Arial" w:hAnsi="Arial" w:cs="Arial"/>
        </w:rPr>
        <w:t>, upon the following conditions.</w:t>
      </w:r>
    </w:p>
    <w:p w:rsidR="00F24366" w:rsidRDefault="00F24366" w:rsidP="00F24366">
      <w:pPr>
        <w:pStyle w:val="ListParagraph"/>
        <w:spacing w:after="120" w:line="240" w:lineRule="auto"/>
        <w:rPr>
          <w:rFonts w:ascii="Arial" w:hAnsi="Arial" w:cs="Arial"/>
        </w:rPr>
      </w:pPr>
    </w:p>
    <w:p w:rsidR="00F24366" w:rsidRDefault="00F24366" w:rsidP="00F24366">
      <w:pPr>
        <w:pStyle w:val="ListParagraph"/>
        <w:numPr>
          <w:ilvl w:val="0"/>
          <w:numId w:val="11"/>
        </w:numPr>
        <w:spacing w:after="120" w:line="240" w:lineRule="auto"/>
        <w:rPr>
          <w:rFonts w:ascii="Arial" w:hAnsi="Arial" w:cs="Arial"/>
        </w:rPr>
      </w:pPr>
      <w:r>
        <w:rPr>
          <w:rFonts w:ascii="Arial" w:hAnsi="Arial" w:cs="Arial"/>
        </w:rPr>
        <w:t>Trading hours are to be from 11:00 hours to 23:59 hours each day.</w:t>
      </w:r>
    </w:p>
    <w:p w:rsidR="00F24366" w:rsidRDefault="00F24366" w:rsidP="00F24366">
      <w:pPr>
        <w:pStyle w:val="ListParagraph"/>
        <w:numPr>
          <w:ilvl w:val="0"/>
          <w:numId w:val="11"/>
        </w:numPr>
        <w:spacing w:after="120" w:line="240" w:lineRule="auto"/>
        <w:rPr>
          <w:rFonts w:ascii="Arial" w:hAnsi="Arial" w:cs="Arial"/>
        </w:rPr>
      </w:pPr>
      <w:r>
        <w:rPr>
          <w:rFonts w:ascii="Arial" w:hAnsi="Arial" w:cs="Arial"/>
        </w:rPr>
        <w:t>The premises shall at all times have the appearance of a family friendly dining restaurant.</w:t>
      </w:r>
    </w:p>
    <w:p w:rsidR="00F24366" w:rsidRPr="00F24366" w:rsidRDefault="00F24366" w:rsidP="00F24366">
      <w:pPr>
        <w:pStyle w:val="ListParagraph"/>
        <w:numPr>
          <w:ilvl w:val="0"/>
          <w:numId w:val="11"/>
        </w:numPr>
        <w:spacing w:after="120" w:line="240" w:lineRule="auto"/>
        <w:rPr>
          <w:rFonts w:ascii="Arial" w:hAnsi="Arial" w:cs="Arial"/>
        </w:rPr>
      </w:pPr>
      <w:r>
        <w:rPr>
          <w:rFonts w:ascii="Arial" w:hAnsi="Arial" w:cs="Arial"/>
        </w:rPr>
        <w:t>The sale of liquor is to be ancillary to a meal and by the provision of table service only.</w:t>
      </w:r>
    </w:p>
    <w:p w:rsidR="00CC159E" w:rsidRDefault="00CC159E">
      <w:pPr>
        <w:rPr>
          <w:rFonts w:ascii="Arial" w:hAnsi="Arial" w:cs="Arial"/>
        </w:rPr>
      </w:pPr>
      <w:r>
        <w:rPr>
          <w:rFonts w:ascii="Arial" w:hAnsi="Arial" w:cs="Arial"/>
        </w:rPr>
        <w:br w:type="page"/>
      </w:r>
    </w:p>
    <w:p w:rsidR="00E66DAF" w:rsidRPr="00681CC1" w:rsidRDefault="005B44C8" w:rsidP="00D1208D">
      <w:pPr>
        <w:pStyle w:val="Heading2"/>
      </w:pPr>
      <w:r w:rsidRPr="00681CC1">
        <w:lastRenderedPageBreak/>
        <w:t>Review of Decision</w:t>
      </w:r>
    </w:p>
    <w:p w:rsidR="00E66DAF" w:rsidRPr="00681CC1" w:rsidRDefault="004E7518" w:rsidP="004E7518">
      <w:pPr>
        <w:pStyle w:val="ListParagraph"/>
        <w:numPr>
          <w:ilvl w:val="0"/>
          <w:numId w:val="8"/>
        </w:numPr>
        <w:rPr>
          <w:rFonts w:ascii="Arial" w:hAnsi="Arial" w:cs="Arial"/>
          <w:i/>
        </w:rPr>
      </w:pPr>
      <w:r w:rsidRPr="00681CC1">
        <w:rPr>
          <w:rFonts w:ascii="Arial" w:hAnsi="Arial" w:cs="Arial"/>
        </w:rPr>
        <w:t>Section</w:t>
      </w:r>
      <w:r w:rsidRPr="00681CC1">
        <w:t xml:space="preserve"> </w:t>
      </w:r>
      <w:r w:rsidRPr="00681CC1">
        <w:rPr>
          <w:rFonts w:ascii="Arial" w:hAnsi="Arial" w:cs="Arial"/>
        </w:rPr>
        <w:t xml:space="preserve">8 of the </w:t>
      </w:r>
      <w:r w:rsidRPr="00681CC1">
        <w:rPr>
          <w:rFonts w:ascii="Arial" w:hAnsi="Arial" w:cs="Arial"/>
          <w:i/>
        </w:rPr>
        <w:t>Licensing (Director-General) Act</w:t>
      </w:r>
      <w:r w:rsidRPr="00681CC1">
        <w:rPr>
          <w:rFonts w:ascii="Arial" w:hAnsi="Arial" w:cs="Arial"/>
        </w:rPr>
        <w:t xml:space="preserve"> prescribes a delegate decision is a decision, under any Act, of the Director-General that is made by a delegate of the Director-General</w:t>
      </w:r>
      <w:proofErr w:type="gramStart"/>
      <w:r w:rsidRPr="00681CC1">
        <w:rPr>
          <w:rFonts w:ascii="Arial" w:hAnsi="Arial" w:cs="Arial"/>
        </w:rPr>
        <w:t xml:space="preserve">.  </w:t>
      </w:r>
      <w:proofErr w:type="gramEnd"/>
      <w:r w:rsidRPr="00681CC1">
        <w:rPr>
          <w:rFonts w:ascii="Arial" w:hAnsi="Arial" w:cs="Arial"/>
        </w:rPr>
        <w:t xml:space="preserve">The Director-General delegated the determination of applications made under Section 29 of the </w:t>
      </w:r>
      <w:r w:rsidRPr="00681CC1">
        <w:rPr>
          <w:rFonts w:ascii="Arial" w:hAnsi="Arial" w:cs="Arial"/>
          <w:i/>
        </w:rPr>
        <w:t>Liquor Act</w:t>
      </w:r>
      <w:r w:rsidRPr="00681CC1">
        <w:rPr>
          <w:rFonts w:ascii="Arial" w:hAnsi="Arial" w:cs="Arial"/>
        </w:rPr>
        <w:t xml:space="preserve"> by instrument to the person from time to time holding, acting in or performing the duties of the position in the Department of Business specified in Schedule 2 of that instrument.  This decision was made by a person referred to in that schedule.  Section 10 of the </w:t>
      </w:r>
      <w:r w:rsidRPr="00681CC1">
        <w:rPr>
          <w:rFonts w:ascii="Arial" w:hAnsi="Arial" w:cs="Arial"/>
          <w:i/>
        </w:rPr>
        <w:t xml:space="preserve">Licensing (Director-General) Act </w:t>
      </w:r>
      <w:r w:rsidRPr="00681CC1">
        <w:rPr>
          <w:rFonts w:ascii="Arial" w:hAnsi="Arial" w:cs="Arial"/>
        </w:rPr>
        <w:t xml:space="preserve">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Pr="00681CC1">
        <w:rPr>
          <w:rFonts w:ascii="Arial" w:hAnsi="Arial" w:cs="Arial"/>
          <w:i/>
        </w:rPr>
        <w:t>Licensing (Director-General) Act</w:t>
      </w:r>
      <w:r w:rsidRPr="00681CC1">
        <w:rPr>
          <w:rFonts w:ascii="Arial" w:hAnsi="Arial" w:cs="Arial"/>
        </w:rPr>
        <w:t xml:space="preserve"> prescribes an affected person for a delegate decision to be the applicant for the special licence and a person who made a submission, complaint or objection (however described) during the process that resulted in the decision being made.</w:t>
      </w:r>
    </w:p>
    <w:p w:rsidR="004E7518" w:rsidRPr="00681CC1" w:rsidRDefault="004E7518" w:rsidP="004E7518">
      <w:pPr>
        <w:pStyle w:val="ListParagraph"/>
        <w:rPr>
          <w:rFonts w:ascii="Arial" w:hAnsi="Arial" w:cs="Arial"/>
          <w:i/>
        </w:rPr>
      </w:pPr>
    </w:p>
    <w:p w:rsidR="00F645FF" w:rsidRPr="000B0A27" w:rsidRDefault="000E14BD" w:rsidP="00123F18">
      <w:pPr>
        <w:pStyle w:val="ListParagraph"/>
        <w:numPr>
          <w:ilvl w:val="0"/>
          <w:numId w:val="8"/>
        </w:numPr>
        <w:rPr>
          <w:rFonts w:ascii="Arial" w:hAnsi="Arial" w:cs="Arial"/>
        </w:rPr>
      </w:pPr>
      <w:r w:rsidRPr="00681CC1">
        <w:rPr>
          <w:rFonts w:ascii="Arial" w:hAnsi="Arial" w:cs="Arial"/>
        </w:rPr>
        <w:t xml:space="preserve">Accordingly, the affected persons in relation to this decision are, </w:t>
      </w:r>
      <w:r w:rsidR="00681CC1" w:rsidRPr="00681CC1">
        <w:rPr>
          <w:rFonts w:ascii="Arial" w:hAnsi="Arial" w:cs="Arial"/>
        </w:rPr>
        <w:t>NT Harmony Pty Ltd</w:t>
      </w:r>
      <w:r w:rsidR="00F24366">
        <w:rPr>
          <w:rFonts w:ascii="Arial" w:hAnsi="Arial" w:cs="Arial"/>
        </w:rPr>
        <w:t xml:space="preserve"> and</w:t>
      </w:r>
      <w:r w:rsidRPr="00681CC1">
        <w:rPr>
          <w:rFonts w:ascii="Arial" w:hAnsi="Arial" w:cs="Arial"/>
        </w:rPr>
        <w:t xml:space="preserve"> </w:t>
      </w:r>
      <w:r w:rsidR="00681CC1" w:rsidRPr="00681CC1">
        <w:rPr>
          <w:rFonts w:ascii="Arial" w:hAnsi="Arial" w:cs="Arial"/>
        </w:rPr>
        <w:t>Ms Amanda Lush</w:t>
      </w:r>
      <w:r w:rsidR="00F24366">
        <w:rPr>
          <w:rFonts w:ascii="Arial" w:hAnsi="Arial" w:cs="Arial"/>
        </w:rPr>
        <w:t xml:space="preserve"> of</w:t>
      </w:r>
      <w:r w:rsidR="00681CC1" w:rsidRPr="00681CC1">
        <w:rPr>
          <w:rFonts w:ascii="Arial" w:hAnsi="Arial" w:cs="Arial"/>
        </w:rPr>
        <w:t xml:space="preserve"> NT Police</w:t>
      </w:r>
      <w:r w:rsidR="005C4E30" w:rsidRPr="00681CC1">
        <w:rPr>
          <w:rFonts w:ascii="Arial" w:hAnsi="Arial" w:cs="Arial"/>
        </w:rPr>
        <w:t>.</w:t>
      </w:r>
    </w:p>
    <w:p w:rsidR="00123F18" w:rsidRPr="00681CC1" w:rsidRDefault="00F24366" w:rsidP="000B0A27">
      <w:pPr>
        <w:pStyle w:val="NoSpacing"/>
        <w:spacing w:before="1440"/>
        <w:rPr>
          <w:b/>
          <w:szCs w:val="22"/>
        </w:rPr>
      </w:pPr>
      <w:r>
        <w:rPr>
          <w:b/>
          <w:szCs w:val="22"/>
        </w:rPr>
        <w:t>Julie Rannard</w:t>
      </w:r>
    </w:p>
    <w:p w:rsidR="00123F18" w:rsidRPr="00681CC1" w:rsidRDefault="00F24366" w:rsidP="00123F18">
      <w:pPr>
        <w:pStyle w:val="NoSpacing"/>
        <w:rPr>
          <w:b/>
          <w:szCs w:val="22"/>
        </w:rPr>
      </w:pPr>
      <w:r>
        <w:rPr>
          <w:b/>
          <w:szCs w:val="22"/>
        </w:rPr>
        <w:t>A/</w:t>
      </w:r>
      <w:r w:rsidR="002347AC" w:rsidRPr="00681CC1">
        <w:rPr>
          <w:b/>
          <w:szCs w:val="22"/>
        </w:rPr>
        <w:t xml:space="preserve">Deputy </w:t>
      </w:r>
      <w:r w:rsidR="003B2C71" w:rsidRPr="00681CC1">
        <w:rPr>
          <w:b/>
          <w:szCs w:val="22"/>
        </w:rPr>
        <w:t xml:space="preserve">Director-General </w:t>
      </w:r>
      <w:r w:rsidR="002347AC" w:rsidRPr="00681CC1">
        <w:rPr>
          <w:b/>
          <w:szCs w:val="22"/>
        </w:rPr>
        <w:t>(Operations)</w:t>
      </w:r>
    </w:p>
    <w:p w:rsidR="005D2463" w:rsidRPr="000B0A27" w:rsidRDefault="00F24366" w:rsidP="00123F18">
      <w:pPr>
        <w:pStyle w:val="NoSpacing"/>
        <w:rPr>
          <w:b/>
          <w:szCs w:val="22"/>
        </w:rPr>
      </w:pPr>
      <w:r>
        <w:rPr>
          <w:b/>
          <w:szCs w:val="22"/>
        </w:rPr>
        <w:t>4 October</w:t>
      </w:r>
      <w:r w:rsidR="001F6C28" w:rsidRPr="00681CC1">
        <w:rPr>
          <w:b/>
          <w:szCs w:val="22"/>
        </w:rPr>
        <w:t xml:space="preserve"> </w:t>
      </w:r>
      <w:r w:rsidR="00DB2B61" w:rsidRPr="00681CC1">
        <w:rPr>
          <w:b/>
          <w:szCs w:val="22"/>
        </w:rPr>
        <w:t>2016</w:t>
      </w:r>
    </w:p>
    <w:sectPr w:rsidR="005D2463" w:rsidRPr="000B0A27" w:rsidSect="002E6443">
      <w:footerReference w:type="default" r:id="rId9"/>
      <w:headerReference w:type="first" r:id="rId10"/>
      <w:footerReference w:type="first" r:id="rId11"/>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005" w:rsidRDefault="00642005" w:rsidP="008E64C8">
      <w:pPr>
        <w:spacing w:after="0" w:line="240" w:lineRule="auto"/>
      </w:pPr>
      <w:r>
        <w:separator/>
      </w:r>
    </w:p>
  </w:endnote>
  <w:endnote w:type="continuationSeparator" w:id="0">
    <w:p w:rsidR="00642005" w:rsidRDefault="00642005" w:rsidP="008E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42005" w:rsidP="006770F2">
    <w:pPr>
      <w:pStyle w:val="Footer"/>
      <w:pBdr>
        <w:top w:val="single" w:sz="4" w:space="1" w:color="auto"/>
      </w:pBdr>
      <w:tabs>
        <w:tab w:val="right" w:pos="9923"/>
      </w:tabs>
      <w:ind w:right="-285"/>
    </w:pPr>
  </w:p>
  <w:p w:rsidR="007F3AC7" w:rsidRDefault="003504EB" w:rsidP="007F3AC7">
    <w:pPr>
      <w:pStyle w:val="Footer"/>
      <w:tabs>
        <w:tab w:val="right" w:pos="9923"/>
      </w:tabs>
      <w:ind w:right="-285"/>
      <w:rPr>
        <w:color w:val="A6A6A6" w:themeColor="background1" w:themeShade="A6"/>
        <w:sz w:val="16"/>
        <w:szCs w:val="20"/>
      </w:rPr>
    </w:pPr>
    <w:r w:rsidRPr="00A65194">
      <w:rPr>
        <w:color w:val="A6A6A6" w:themeColor="background1" w:themeShade="A6"/>
        <w:sz w:val="16"/>
        <w:szCs w:val="20"/>
      </w:rPr>
      <w:t xml:space="preserve">Decision </w:t>
    </w:r>
    <w:r>
      <w:rPr>
        <w:color w:val="A6A6A6" w:themeColor="background1" w:themeShade="A6"/>
        <w:sz w:val="16"/>
        <w:szCs w:val="20"/>
      </w:rPr>
      <w:t xml:space="preserve">for </w:t>
    </w:r>
    <w:r w:rsidR="00681CC1">
      <w:rPr>
        <w:color w:val="A6A6A6" w:themeColor="background1" w:themeShade="A6"/>
        <w:sz w:val="16"/>
        <w:szCs w:val="20"/>
      </w:rPr>
      <w:t>Territory Harmony</w:t>
    </w:r>
    <w:r>
      <w:rPr>
        <w:color w:val="A6A6A6" w:themeColor="background1" w:themeShade="A6"/>
        <w:sz w:val="16"/>
        <w:szCs w:val="20"/>
      </w:rPr>
      <w:t xml:space="preserve"> Pty Ltd</w:t>
    </w:r>
    <w:r>
      <w:rPr>
        <w:color w:val="A6A6A6" w:themeColor="background1" w:themeShade="A6"/>
        <w:sz w:val="16"/>
        <w:szCs w:val="20"/>
      </w:rPr>
      <w:tab/>
    </w:r>
    <w:r w:rsidR="00541550">
      <w:rPr>
        <w:color w:val="A6A6A6" w:themeColor="background1" w:themeShade="A6"/>
        <w:sz w:val="16"/>
        <w:szCs w:val="20"/>
      </w:rPr>
      <w:tab/>
    </w:r>
    <w:r w:rsidRPr="00A65194">
      <w:rPr>
        <w:color w:val="A6A6A6" w:themeColor="background1" w:themeShade="A6"/>
        <w:sz w:val="16"/>
        <w:szCs w:val="20"/>
      </w:rPr>
      <w:t xml:space="preserve">Date of </w:t>
    </w:r>
    <w:r w:rsidR="00FE3350" w:rsidRPr="00A65194">
      <w:rPr>
        <w:color w:val="A6A6A6" w:themeColor="background1" w:themeShade="A6"/>
        <w:sz w:val="16"/>
        <w:szCs w:val="20"/>
      </w:rPr>
      <w:t>Decision</w:t>
    </w:r>
    <w:r w:rsidR="00FE3350">
      <w:rPr>
        <w:color w:val="A6A6A6" w:themeColor="background1" w:themeShade="A6"/>
        <w:sz w:val="16"/>
        <w:szCs w:val="20"/>
      </w:rPr>
      <w:t xml:space="preserve"> </w:t>
    </w:r>
    <w:sdt>
      <w:sdtPr>
        <w:rPr>
          <w:color w:val="A6A6A6" w:themeColor="background1" w:themeShade="A6"/>
          <w:sz w:val="16"/>
          <w:szCs w:val="20"/>
        </w:rPr>
        <w:id w:val="-2098087333"/>
      </w:sdtPr>
      <w:sdtEndPr/>
      <w:sdtContent>
        <w:r w:rsidR="00FE3350">
          <w:rPr>
            <w:color w:val="A6A6A6" w:themeColor="background1" w:themeShade="A6"/>
            <w:sz w:val="16"/>
            <w:szCs w:val="20"/>
          </w:rPr>
          <w:t>4 October</w:t>
        </w:r>
        <w:r w:rsidR="00DB2B61">
          <w:rPr>
            <w:color w:val="A6A6A6" w:themeColor="background1" w:themeShade="A6"/>
            <w:sz w:val="16"/>
            <w:szCs w:val="20"/>
          </w:rPr>
          <w:t xml:space="preserve"> 2016</w:t>
        </w:r>
      </w:sdtContent>
    </w:sdt>
    <w:r w:rsidR="008E64C8">
      <w:rPr>
        <w:color w:val="A6A6A6" w:themeColor="background1" w:themeShade="A6"/>
        <w:sz w:val="16"/>
        <w:szCs w:val="20"/>
      </w:rPr>
      <w:t xml:space="preserve"> </w:t>
    </w:r>
  </w:p>
  <w:p w:rsidR="006770F2" w:rsidRDefault="00642005" w:rsidP="003504EB">
    <w:pPr>
      <w:pStyle w:val="Footer"/>
      <w:tabs>
        <w:tab w:val="right" w:pos="9923"/>
      </w:tabs>
      <w:ind w:right="-285"/>
      <w:rPr>
        <w:rFonts w:cs="Times New Roman"/>
        <w:noProof/>
        <w:szCs w:val="20"/>
      </w:rPr>
    </w:pPr>
    <w:sdt>
      <w:sdtPr>
        <w:rPr>
          <w:color w:val="A6A6A6" w:themeColor="background1" w:themeShade="A6"/>
          <w:sz w:val="16"/>
          <w:szCs w:val="20"/>
        </w:rPr>
        <w:id w:val="317625072"/>
      </w:sdtPr>
      <w:sdtEndPr/>
      <w:sdtContent>
        <w:r w:rsidR="0033683B">
          <w:rPr>
            <w:color w:val="A6A6A6" w:themeColor="background1" w:themeShade="A6"/>
            <w:sz w:val="16"/>
            <w:szCs w:val="20"/>
          </w:rPr>
          <w:t>REF:</w:t>
        </w:r>
        <w:r w:rsidR="00681CC1">
          <w:rPr>
            <w:color w:val="A6A6A6" w:themeColor="background1" w:themeShade="A6"/>
            <w:sz w:val="16"/>
            <w:szCs w:val="20"/>
          </w:rPr>
          <w:t xml:space="preserve"> DOB2016/11434</w:t>
        </w:r>
      </w:sdtContent>
    </w:sdt>
    <w:r w:rsidR="008E64C8">
      <w:tab/>
    </w:r>
    <w:r w:rsidR="008E64C8">
      <w:tab/>
    </w:r>
    <w:sdt>
      <w:sdtPr>
        <w:id w:val="766272315"/>
        <w:docPartObj>
          <w:docPartGallery w:val="Page Numbers (Bottom of Page)"/>
          <w:docPartUnique/>
        </w:docPartObj>
      </w:sdtPr>
      <w:sdtEndPr>
        <w:rPr>
          <w:noProof/>
        </w:rPr>
      </w:sdtEndPr>
      <w:sdtContent>
        <w:r w:rsidR="008E64C8">
          <w:fldChar w:fldCharType="begin"/>
        </w:r>
        <w:r w:rsidR="008E64C8">
          <w:instrText xml:space="preserve"> PAGE   \* MERGEFORMAT </w:instrText>
        </w:r>
        <w:r w:rsidR="008E64C8">
          <w:fldChar w:fldCharType="separate"/>
        </w:r>
        <w:r w:rsidR="00D1208D">
          <w:rPr>
            <w:noProof/>
          </w:rPr>
          <w:t>2</w:t>
        </w:r>
        <w:r w:rsidR="008E64C8">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42005" w:rsidP="006770F2">
    <w:pPr>
      <w:pStyle w:val="Footer"/>
      <w:pBdr>
        <w:top w:val="single" w:sz="4" w:space="1" w:color="auto"/>
      </w:pBdr>
      <w:tabs>
        <w:tab w:val="right" w:pos="9923"/>
      </w:tabs>
      <w:ind w:right="-285"/>
    </w:pPr>
  </w:p>
  <w:p w:rsidR="00FF6EA3" w:rsidRDefault="00642005" w:rsidP="00FF6EA3">
    <w:pPr>
      <w:pStyle w:val="Footer"/>
      <w:pBdr>
        <w:top w:val="single" w:sz="4" w:space="1" w:color="auto"/>
      </w:pBdr>
      <w:tabs>
        <w:tab w:val="right" w:pos="9923"/>
      </w:tabs>
      <w:ind w:right="-285"/>
    </w:pPr>
  </w:p>
  <w:p w:rsidR="00DB2B61" w:rsidRDefault="00DB2B61" w:rsidP="00DB2B61">
    <w:pPr>
      <w:pStyle w:val="Footer"/>
      <w:tabs>
        <w:tab w:val="right" w:pos="9923"/>
      </w:tabs>
      <w:ind w:right="-285"/>
      <w:rPr>
        <w:color w:val="A6A6A6" w:themeColor="background1" w:themeShade="A6"/>
        <w:sz w:val="16"/>
        <w:szCs w:val="20"/>
      </w:rPr>
    </w:pPr>
    <w:r w:rsidRPr="00A65194">
      <w:rPr>
        <w:color w:val="A6A6A6" w:themeColor="background1" w:themeShade="A6"/>
        <w:sz w:val="16"/>
        <w:szCs w:val="20"/>
      </w:rPr>
      <w:t xml:space="preserve">Decision </w:t>
    </w:r>
    <w:r>
      <w:rPr>
        <w:color w:val="A6A6A6" w:themeColor="background1" w:themeShade="A6"/>
        <w:sz w:val="16"/>
        <w:szCs w:val="20"/>
      </w:rPr>
      <w:t xml:space="preserve">for </w:t>
    </w:r>
    <w:r w:rsidR="00681CC1">
      <w:rPr>
        <w:color w:val="A6A6A6" w:themeColor="background1" w:themeShade="A6"/>
        <w:sz w:val="16"/>
        <w:szCs w:val="20"/>
      </w:rPr>
      <w:t xml:space="preserve">Territory Harmony </w:t>
    </w:r>
    <w:r>
      <w:rPr>
        <w:color w:val="A6A6A6" w:themeColor="background1" w:themeShade="A6"/>
        <w:sz w:val="16"/>
        <w:szCs w:val="20"/>
      </w:rPr>
      <w:t>Pty Ltd</w:t>
    </w:r>
    <w:r>
      <w:rPr>
        <w:color w:val="A6A6A6" w:themeColor="background1" w:themeShade="A6"/>
        <w:sz w:val="16"/>
        <w:szCs w:val="20"/>
      </w:rPr>
      <w:tab/>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666239240"/>
      </w:sdtPr>
      <w:sdtEndPr/>
      <w:sdtContent>
        <w:r w:rsidR="00681CC1">
          <w:rPr>
            <w:color w:val="A6A6A6" w:themeColor="background1" w:themeShade="A6"/>
            <w:sz w:val="16"/>
            <w:szCs w:val="20"/>
          </w:rPr>
          <w:t xml:space="preserve">   </w:t>
        </w:r>
        <w:r w:rsidR="00FE3350">
          <w:rPr>
            <w:color w:val="A6A6A6" w:themeColor="background1" w:themeShade="A6"/>
            <w:sz w:val="16"/>
            <w:szCs w:val="20"/>
          </w:rPr>
          <w:t>4 October</w:t>
        </w:r>
        <w:r>
          <w:rPr>
            <w:color w:val="A6A6A6" w:themeColor="background1" w:themeShade="A6"/>
            <w:sz w:val="16"/>
            <w:szCs w:val="20"/>
          </w:rPr>
          <w:t xml:space="preserve"> 2016</w:t>
        </w:r>
      </w:sdtContent>
    </w:sdt>
    <w:r>
      <w:rPr>
        <w:color w:val="A6A6A6" w:themeColor="background1" w:themeShade="A6"/>
        <w:sz w:val="16"/>
        <w:szCs w:val="20"/>
      </w:rPr>
      <w:t xml:space="preserve"> </w:t>
    </w:r>
  </w:p>
  <w:p w:rsidR="006770F2" w:rsidRDefault="008E64C8" w:rsidP="00FF6EA3">
    <w:pPr>
      <w:pStyle w:val="Footer"/>
      <w:tabs>
        <w:tab w:val="left" w:pos="9923"/>
      </w:tabs>
      <w:ind w:right="-285"/>
      <w:rPr>
        <w:rFonts w:cs="Times New Roman"/>
        <w:noProof/>
        <w:szCs w:val="20"/>
      </w:rPr>
    </w:pPr>
    <w:r>
      <w:rPr>
        <w:color w:val="A6A6A6" w:themeColor="background1" w:themeShade="A6"/>
        <w:sz w:val="16"/>
        <w:szCs w:val="20"/>
      </w:rPr>
      <w:t>Ref</w:t>
    </w:r>
    <w:r w:rsidR="00541550">
      <w:rPr>
        <w:color w:val="A6A6A6" w:themeColor="background1" w:themeShade="A6"/>
        <w:sz w:val="16"/>
        <w:szCs w:val="20"/>
      </w:rPr>
      <w:t xml:space="preserve"> </w:t>
    </w:r>
    <w:r w:rsidR="00681CC1">
      <w:rPr>
        <w:color w:val="A6A6A6" w:themeColor="background1" w:themeShade="A6"/>
        <w:sz w:val="16"/>
        <w:szCs w:val="20"/>
      </w:rPr>
      <w:t>DOB2016/11434</w:t>
    </w:r>
    <w:r>
      <w:tab/>
    </w:r>
    <w:sdt>
      <w:sdtPr>
        <w:id w:val="849913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1208D">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005" w:rsidRDefault="00642005" w:rsidP="008E64C8">
      <w:pPr>
        <w:spacing w:after="0" w:line="240" w:lineRule="auto"/>
      </w:pPr>
      <w:r>
        <w:separator/>
      </w:r>
    </w:p>
  </w:footnote>
  <w:footnote w:type="continuationSeparator" w:id="0">
    <w:p w:rsidR="00642005" w:rsidRDefault="00642005" w:rsidP="008E6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8E64C8" w:rsidP="006770F2">
          <w:pPr>
            <w:pStyle w:val="NoSpacing"/>
            <w:ind w:left="-108"/>
          </w:pPr>
          <w:r>
            <w:rPr>
              <w:noProof/>
              <w:lang w:eastAsia="en-AU"/>
            </w:rPr>
            <w:drawing>
              <wp:inline distT="0" distB="0" distL="0" distR="0" wp14:anchorId="37B6D7DA" wp14:editId="7C839FA8">
                <wp:extent cx="972000" cy="972000"/>
                <wp:effectExtent l="0" t="0" r="0" b="0"/>
                <wp:docPr id="1" name="Picture 1"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7C1DBF" w:rsidP="0091462F">
          <w:pPr>
            <w:pStyle w:val="DecisionName"/>
            <w:jc w:val="center"/>
          </w:pPr>
          <w:r>
            <w:t xml:space="preserve">A/ Deputy </w:t>
          </w:r>
          <w:r w:rsidR="008E64C8">
            <w:t xml:space="preserve">Director-General </w:t>
          </w:r>
          <w:r w:rsidR="00021848">
            <w:t>of Licensing</w:t>
          </w:r>
        </w:p>
      </w:tc>
    </w:tr>
  </w:tbl>
  <w:p w:rsidR="00293A72" w:rsidRPr="00CC3330" w:rsidRDefault="00642005"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00C3"/>
    <w:multiLevelType w:val="hybridMultilevel"/>
    <w:tmpl w:val="F1D87916"/>
    <w:lvl w:ilvl="0" w:tplc="5F12B8AA">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nsid w:val="084606A8"/>
    <w:multiLevelType w:val="hybridMultilevel"/>
    <w:tmpl w:val="65CE01D4"/>
    <w:lvl w:ilvl="0" w:tplc="725A466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32A6DAB"/>
    <w:multiLevelType w:val="hybridMultilevel"/>
    <w:tmpl w:val="7D4C5F64"/>
    <w:lvl w:ilvl="0" w:tplc="09C2BF04">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A486443"/>
    <w:multiLevelType w:val="hybridMultilevel"/>
    <w:tmpl w:val="E6DAC9BC"/>
    <w:lvl w:ilvl="0" w:tplc="66869CB2">
      <w:start w:val="1"/>
      <w:numFmt w:val="decimal"/>
      <w:lvlText w:val="%1."/>
      <w:lvlJc w:val="left"/>
      <w:pPr>
        <w:ind w:left="1069" w:hanging="360"/>
      </w:pPr>
      <w:rPr>
        <w:rFonts w:cs="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nsid w:val="1CA10BB6"/>
    <w:multiLevelType w:val="hybridMultilevel"/>
    <w:tmpl w:val="D7B01642"/>
    <w:lvl w:ilvl="0" w:tplc="5FACD108">
      <w:numFmt w:val="bullet"/>
      <w:lvlText w:val=""/>
      <w:lvlJc w:val="left"/>
      <w:pPr>
        <w:ind w:left="1800" w:hanging="360"/>
      </w:pPr>
      <w:rPr>
        <w:rFonts w:ascii="Symbol" w:eastAsiaTheme="minorHAnsi" w:hAnsi="Symbo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6A71AA7"/>
    <w:multiLevelType w:val="hybridMultilevel"/>
    <w:tmpl w:val="64DE04E2"/>
    <w:lvl w:ilvl="0" w:tplc="97725F4C">
      <w:start w:val="1"/>
      <w:numFmt w:val="decimal"/>
      <w:lvlText w:val="%1."/>
      <w:lvlJc w:val="left"/>
      <w:pPr>
        <w:ind w:left="1069" w:hanging="360"/>
      </w:pPr>
      <w:rPr>
        <w:rFonts w:cs="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nsid w:val="39274851"/>
    <w:multiLevelType w:val="hybridMultilevel"/>
    <w:tmpl w:val="7DC454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7DE5E55"/>
    <w:multiLevelType w:val="hybridMultilevel"/>
    <w:tmpl w:val="802A6A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C4A7384"/>
    <w:multiLevelType w:val="hybridMultilevel"/>
    <w:tmpl w:val="48287400"/>
    <w:lvl w:ilvl="0" w:tplc="8998EFC4">
      <w:start w:val="1"/>
      <w:numFmt w:val="decimal"/>
      <w:lvlText w:val="%1."/>
      <w:lvlJc w:val="left"/>
      <w:pPr>
        <w:ind w:left="1069" w:hanging="360"/>
      </w:pPr>
      <w:rPr>
        <w:rFonts w:cs="Arial" w:hint="default"/>
        <w:b w:val="0"/>
        <w:sz w:val="24"/>
        <w:szCs w:val="24"/>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7357CA5"/>
    <w:multiLevelType w:val="hybridMultilevel"/>
    <w:tmpl w:val="11309D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10"/>
  </w:num>
  <w:num w:numId="3">
    <w:abstractNumId w:val="2"/>
  </w:num>
  <w:num w:numId="4">
    <w:abstractNumId w:val="6"/>
  </w:num>
  <w:num w:numId="5">
    <w:abstractNumId w:val="0"/>
  </w:num>
  <w:num w:numId="6">
    <w:abstractNumId w:val="9"/>
  </w:num>
  <w:num w:numId="7">
    <w:abstractNumId w:val="3"/>
  </w:num>
  <w:num w:numId="8">
    <w:abstractNumId w:val="7"/>
  </w:num>
  <w:num w:numId="9">
    <w:abstractNumId w:val="4"/>
  </w:num>
  <w:num w:numId="10">
    <w:abstractNumId w:val="1"/>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4C8"/>
    <w:rsid w:val="00021848"/>
    <w:rsid w:val="00022F46"/>
    <w:rsid w:val="0009460E"/>
    <w:rsid w:val="000B0A27"/>
    <w:rsid w:val="000B0E98"/>
    <w:rsid w:val="000C65B6"/>
    <w:rsid w:val="000E14BD"/>
    <w:rsid w:val="00105ECE"/>
    <w:rsid w:val="00123F18"/>
    <w:rsid w:val="00140CA1"/>
    <w:rsid w:val="001875E2"/>
    <w:rsid w:val="001A6BEB"/>
    <w:rsid w:val="001D7C96"/>
    <w:rsid w:val="001E02AD"/>
    <w:rsid w:val="001F559E"/>
    <w:rsid w:val="001F6C28"/>
    <w:rsid w:val="00215E60"/>
    <w:rsid w:val="00233287"/>
    <w:rsid w:val="002347AC"/>
    <w:rsid w:val="00275D8C"/>
    <w:rsid w:val="00293434"/>
    <w:rsid w:val="002A055D"/>
    <w:rsid w:val="002A6D3D"/>
    <w:rsid w:val="002D7872"/>
    <w:rsid w:val="0033683B"/>
    <w:rsid w:val="003504EB"/>
    <w:rsid w:val="003B2C71"/>
    <w:rsid w:val="003C4231"/>
    <w:rsid w:val="00442249"/>
    <w:rsid w:val="00463873"/>
    <w:rsid w:val="00466958"/>
    <w:rsid w:val="00473C60"/>
    <w:rsid w:val="00495189"/>
    <w:rsid w:val="004A6F74"/>
    <w:rsid w:val="004C76F9"/>
    <w:rsid w:val="004E187E"/>
    <w:rsid w:val="004E6814"/>
    <w:rsid w:val="004E6D8C"/>
    <w:rsid w:val="004E7518"/>
    <w:rsid w:val="005070BF"/>
    <w:rsid w:val="00541550"/>
    <w:rsid w:val="005601E0"/>
    <w:rsid w:val="005A5C09"/>
    <w:rsid w:val="005B44C8"/>
    <w:rsid w:val="005C4E30"/>
    <w:rsid w:val="005F592A"/>
    <w:rsid w:val="00625C8E"/>
    <w:rsid w:val="00642005"/>
    <w:rsid w:val="00681CC1"/>
    <w:rsid w:val="0068267A"/>
    <w:rsid w:val="006B35EC"/>
    <w:rsid w:val="006C14C2"/>
    <w:rsid w:val="006C4DB6"/>
    <w:rsid w:val="00704A16"/>
    <w:rsid w:val="0076088D"/>
    <w:rsid w:val="007731F6"/>
    <w:rsid w:val="00792EAB"/>
    <w:rsid w:val="007C1DBF"/>
    <w:rsid w:val="007E7A9F"/>
    <w:rsid w:val="00830830"/>
    <w:rsid w:val="008570F9"/>
    <w:rsid w:val="008A7DAD"/>
    <w:rsid w:val="008E64C8"/>
    <w:rsid w:val="00907F30"/>
    <w:rsid w:val="0091462F"/>
    <w:rsid w:val="00927D35"/>
    <w:rsid w:val="00943759"/>
    <w:rsid w:val="00943E29"/>
    <w:rsid w:val="00946F92"/>
    <w:rsid w:val="00954127"/>
    <w:rsid w:val="00996167"/>
    <w:rsid w:val="00A12FCB"/>
    <w:rsid w:val="00A77560"/>
    <w:rsid w:val="00A8646A"/>
    <w:rsid w:val="00AA2D58"/>
    <w:rsid w:val="00AB00D8"/>
    <w:rsid w:val="00AB491E"/>
    <w:rsid w:val="00AC511E"/>
    <w:rsid w:val="00B339E4"/>
    <w:rsid w:val="00B840EF"/>
    <w:rsid w:val="00BB6FC3"/>
    <w:rsid w:val="00C01A3F"/>
    <w:rsid w:val="00C10E10"/>
    <w:rsid w:val="00C172D8"/>
    <w:rsid w:val="00C5290B"/>
    <w:rsid w:val="00C54878"/>
    <w:rsid w:val="00C76B6D"/>
    <w:rsid w:val="00CC159E"/>
    <w:rsid w:val="00D041E3"/>
    <w:rsid w:val="00D1208D"/>
    <w:rsid w:val="00D530B5"/>
    <w:rsid w:val="00D62A34"/>
    <w:rsid w:val="00D94815"/>
    <w:rsid w:val="00DA204E"/>
    <w:rsid w:val="00DB2B61"/>
    <w:rsid w:val="00DC18AE"/>
    <w:rsid w:val="00DC4015"/>
    <w:rsid w:val="00DD28A8"/>
    <w:rsid w:val="00E00EFE"/>
    <w:rsid w:val="00E24EAD"/>
    <w:rsid w:val="00E33847"/>
    <w:rsid w:val="00E66DAF"/>
    <w:rsid w:val="00EE2929"/>
    <w:rsid w:val="00EE690D"/>
    <w:rsid w:val="00EF4848"/>
    <w:rsid w:val="00F178E7"/>
    <w:rsid w:val="00F24366"/>
    <w:rsid w:val="00F645FF"/>
    <w:rsid w:val="00F64AE0"/>
    <w:rsid w:val="00FA4B4D"/>
    <w:rsid w:val="00FC30B9"/>
    <w:rsid w:val="00FD1C4E"/>
    <w:rsid w:val="00FE3350"/>
    <w:rsid w:val="00FF58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208D"/>
    <w:pPr>
      <w:keepNext/>
      <w:pBdr>
        <w:bottom w:val="single" w:sz="12" w:space="6" w:color="auto"/>
      </w:pBdr>
      <w:tabs>
        <w:tab w:val="left" w:pos="3261"/>
      </w:tabs>
      <w:spacing w:after="240" w:line="240" w:lineRule="auto"/>
      <w:jc w:val="center"/>
      <w:outlineLvl w:val="0"/>
    </w:pPr>
    <w:rPr>
      <w:rFonts w:ascii="Arial" w:eastAsiaTheme="majorEastAsia" w:hAnsi="Arial" w:cstheme="majorBidi"/>
      <w:b/>
      <w:bCs/>
      <w:kern w:val="32"/>
      <w:sz w:val="32"/>
      <w:szCs w:val="32"/>
      <w:lang w:eastAsia="en-AU"/>
    </w:rPr>
  </w:style>
  <w:style w:type="paragraph" w:styleId="Heading2">
    <w:name w:val="heading 2"/>
    <w:basedOn w:val="Normal"/>
    <w:next w:val="Normal"/>
    <w:link w:val="Heading2Char"/>
    <w:uiPriority w:val="9"/>
    <w:unhideWhenUsed/>
    <w:qFormat/>
    <w:rsid w:val="00D1208D"/>
    <w:pPr>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D1208D"/>
    <w:pPr>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4C8"/>
  </w:style>
  <w:style w:type="paragraph" w:styleId="Footer">
    <w:name w:val="footer"/>
    <w:basedOn w:val="Normal"/>
    <w:link w:val="FooterChar"/>
    <w:uiPriority w:val="99"/>
    <w:unhideWhenUsed/>
    <w:rsid w:val="005B4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4C8"/>
  </w:style>
  <w:style w:type="paragraph" w:styleId="NoSpacing">
    <w:name w:val="No Spacing"/>
    <w:uiPriority w:val="1"/>
    <w:qFormat/>
    <w:rsid w:val="005B44C8"/>
    <w:pPr>
      <w:spacing w:after="0" w:line="240" w:lineRule="auto"/>
    </w:pPr>
    <w:rPr>
      <w:rFonts w:ascii="Arial" w:eastAsia="Calibri" w:hAnsi="Arial" w:cs="Times New Roman"/>
      <w:szCs w:val="20"/>
    </w:rPr>
  </w:style>
  <w:style w:type="character" w:customStyle="1" w:styleId="DecisionNameChar">
    <w:name w:val="Decision Name Char"/>
    <w:link w:val="DecisionName"/>
    <w:rsid w:val="005B44C8"/>
    <w:rPr>
      <w:rFonts w:ascii="Arial" w:eastAsia="Times New Roman" w:hAnsi="Arial"/>
      <w:b/>
      <w:sz w:val="32"/>
      <w:lang w:eastAsia="en-AU"/>
    </w:rPr>
  </w:style>
  <w:style w:type="paragraph" w:customStyle="1" w:styleId="DecisionName">
    <w:name w:val="Decision Name"/>
    <w:basedOn w:val="Normal"/>
    <w:next w:val="Normal"/>
    <w:link w:val="DecisionNameChar"/>
    <w:rsid w:val="005B44C8"/>
    <w:pPr>
      <w:tabs>
        <w:tab w:val="right" w:pos="9044"/>
      </w:tabs>
      <w:spacing w:after="120" w:line="240" w:lineRule="auto"/>
      <w:ind w:left="175"/>
    </w:pPr>
    <w:rPr>
      <w:rFonts w:ascii="Arial" w:eastAsia="Times New Roman" w:hAnsi="Arial"/>
      <w:b/>
      <w:sz w:val="32"/>
      <w:lang w:eastAsia="en-AU"/>
    </w:rPr>
  </w:style>
  <w:style w:type="paragraph" w:styleId="BalloonText">
    <w:name w:val="Balloon Text"/>
    <w:basedOn w:val="Normal"/>
    <w:link w:val="BalloonTextChar"/>
    <w:uiPriority w:val="99"/>
    <w:semiHidden/>
    <w:unhideWhenUsed/>
    <w:rsid w:val="005B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4C8"/>
    <w:rPr>
      <w:rFonts w:ascii="Tahoma" w:hAnsi="Tahoma" w:cs="Tahoma"/>
      <w:sz w:val="16"/>
      <w:szCs w:val="16"/>
    </w:rPr>
  </w:style>
  <w:style w:type="paragraph" w:styleId="ListParagraph">
    <w:name w:val="List Paragraph"/>
    <w:basedOn w:val="Normal"/>
    <w:uiPriority w:val="34"/>
    <w:qFormat/>
    <w:rsid w:val="005F592A"/>
    <w:pPr>
      <w:ind w:left="720"/>
      <w:contextualSpacing/>
    </w:pPr>
  </w:style>
  <w:style w:type="character" w:customStyle="1" w:styleId="Heading1Char">
    <w:name w:val="Heading 1 Char"/>
    <w:basedOn w:val="DefaultParagraphFont"/>
    <w:link w:val="Heading1"/>
    <w:uiPriority w:val="9"/>
    <w:rsid w:val="00D1208D"/>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
    <w:rsid w:val="00D1208D"/>
    <w:rPr>
      <w:rFonts w:ascii="Arial" w:hAnsi="Arial" w:cs="Arial"/>
      <w:b/>
      <w:sz w:val="28"/>
      <w:szCs w:val="28"/>
    </w:rPr>
  </w:style>
  <w:style w:type="character" w:customStyle="1" w:styleId="Heading3Char">
    <w:name w:val="Heading 3 Char"/>
    <w:basedOn w:val="DefaultParagraphFont"/>
    <w:link w:val="Heading3"/>
    <w:uiPriority w:val="9"/>
    <w:rsid w:val="00D1208D"/>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208D"/>
    <w:pPr>
      <w:keepNext/>
      <w:pBdr>
        <w:bottom w:val="single" w:sz="12" w:space="6" w:color="auto"/>
      </w:pBdr>
      <w:tabs>
        <w:tab w:val="left" w:pos="3261"/>
      </w:tabs>
      <w:spacing w:after="240" w:line="240" w:lineRule="auto"/>
      <w:jc w:val="center"/>
      <w:outlineLvl w:val="0"/>
    </w:pPr>
    <w:rPr>
      <w:rFonts w:ascii="Arial" w:eastAsiaTheme="majorEastAsia" w:hAnsi="Arial" w:cstheme="majorBidi"/>
      <w:b/>
      <w:bCs/>
      <w:kern w:val="32"/>
      <w:sz w:val="32"/>
      <w:szCs w:val="32"/>
      <w:lang w:eastAsia="en-AU"/>
    </w:rPr>
  </w:style>
  <w:style w:type="paragraph" w:styleId="Heading2">
    <w:name w:val="heading 2"/>
    <w:basedOn w:val="Normal"/>
    <w:next w:val="Normal"/>
    <w:link w:val="Heading2Char"/>
    <w:uiPriority w:val="9"/>
    <w:unhideWhenUsed/>
    <w:qFormat/>
    <w:rsid w:val="00D1208D"/>
    <w:pPr>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D1208D"/>
    <w:pPr>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4C8"/>
  </w:style>
  <w:style w:type="paragraph" w:styleId="Footer">
    <w:name w:val="footer"/>
    <w:basedOn w:val="Normal"/>
    <w:link w:val="FooterChar"/>
    <w:uiPriority w:val="99"/>
    <w:unhideWhenUsed/>
    <w:rsid w:val="005B4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4C8"/>
  </w:style>
  <w:style w:type="paragraph" w:styleId="NoSpacing">
    <w:name w:val="No Spacing"/>
    <w:uiPriority w:val="1"/>
    <w:qFormat/>
    <w:rsid w:val="005B44C8"/>
    <w:pPr>
      <w:spacing w:after="0" w:line="240" w:lineRule="auto"/>
    </w:pPr>
    <w:rPr>
      <w:rFonts w:ascii="Arial" w:eastAsia="Calibri" w:hAnsi="Arial" w:cs="Times New Roman"/>
      <w:szCs w:val="20"/>
    </w:rPr>
  </w:style>
  <w:style w:type="character" w:customStyle="1" w:styleId="DecisionNameChar">
    <w:name w:val="Decision Name Char"/>
    <w:link w:val="DecisionName"/>
    <w:rsid w:val="005B44C8"/>
    <w:rPr>
      <w:rFonts w:ascii="Arial" w:eastAsia="Times New Roman" w:hAnsi="Arial"/>
      <w:b/>
      <w:sz w:val="32"/>
      <w:lang w:eastAsia="en-AU"/>
    </w:rPr>
  </w:style>
  <w:style w:type="paragraph" w:customStyle="1" w:styleId="DecisionName">
    <w:name w:val="Decision Name"/>
    <w:basedOn w:val="Normal"/>
    <w:next w:val="Normal"/>
    <w:link w:val="DecisionNameChar"/>
    <w:rsid w:val="005B44C8"/>
    <w:pPr>
      <w:tabs>
        <w:tab w:val="right" w:pos="9044"/>
      </w:tabs>
      <w:spacing w:after="120" w:line="240" w:lineRule="auto"/>
      <w:ind w:left="175"/>
    </w:pPr>
    <w:rPr>
      <w:rFonts w:ascii="Arial" w:eastAsia="Times New Roman" w:hAnsi="Arial"/>
      <w:b/>
      <w:sz w:val="32"/>
      <w:lang w:eastAsia="en-AU"/>
    </w:rPr>
  </w:style>
  <w:style w:type="paragraph" w:styleId="BalloonText">
    <w:name w:val="Balloon Text"/>
    <w:basedOn w:val="Normal"/>
    <w:link w:val="BalloonTextChar"/>
    <w:uiPriority w:val="99"/>
    <w:semiHidden/>
    <w:unhideWhenUsed/>
    <w:rsid w:val="005B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4C8"/>
    <w:rPr>
      <w:rFonts w:ascii="Tahoma" w:hAnsi="Tahoma" w:cs="Tahoma"/>
      <w:sz w:val="16"/>
      <w:szCs w:val="16"/>
    </w:rPr>
  </w:style>
  <w:style w:type="paragraph" w:styleId="ListParagraph">
    <w:name w:val="List Paragraph"/>
    <w:basedOn w:val="Normal"/>
    <w:uiPriority w:val="34"/>
    <w:qFormat/>
    <w:rsid w:val="005F592A"/>
    <w:pPr>
      <w:ind w:left="720"/>
      <w:contextualSpacing/>
    </w:pPr>
  </w:style>
  <w:style w:type="character" w:customStyle="1" w:styleId="Heading1Char">
    <w:name w:val="Heading 1 Char"/>
    <w:basedOn w:val="DefaultParagraphFont"/>
    <w:link w:val="Heading1"/>
    <w:uiPriority w:val="9"/>
    <w:rsid w:val="00D1208D"/>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
    <w:rsid w:val="00D1208D"/>
    <w:rPr>
      <w:rFonts w:ascii="Arial" w:hAnsi="Arial" w:cs="Arial"/>
      <w:b/>
      <w:sz w:val="28"/>
      <w:szCs w:val="28"/>
    </w:rPr>
  </w:style>
  <w:style w:type="character" w:customStyle="1" w:styleId="Heading3Char">
    <w:name w:val="Heading 3 Char"/>
    <w:basedOn w:val="DefaultParagraphFont"/>
    <w:link w:val="Heading3"/>
    <w:uiPriority w:val="9"/>
    <w:rsid w:val="00D1208D"/>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CF1C-7753-4FEF-9460-BF284BA5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Oka Malaysian Chinese Cuisine - Application for grant of a Liquor Licence</dc:title>
  <dc:creator>Christine Free</dc:creator>
  <cp:lastModifiedBy>Marlene Woods</cp:lastModifiedBy>
  <cp:revision>5</cp:revision>
  <cp:lastPrinted>2016-09-08T02:38:00Z</cp:lastPrinted>
  <dcterms:created xsi:type="dcterms:W3CDTF">2016-10-05T05:33:00Z</dcterms:created>
  <dcterms:modified xsi:type="dcterms:W3CDTF">2016-10-19T04:45:00Z</dcterms:modified>
</cp:coreProperties>
</file>