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1FF" w:rsidRDefault="00DD72D2" w:rsidP="00E30632">
      <w:pPr>
        <w:pStyle w:val="Title"/>
        <w:spacing w:after="0" w:line="360" w:lineRule="auto"/>
        <w:jc w:val="center"/>
        <w:rPr>
          <w:bCs/>
        </w:rPr>
      </w:pPr>
      <w:r>
        <w:rPr>
          <w:bCs/>
        </w:rPr>
        <w:t>Director-General of Licensing</w:t>
      </w:r>
    </w:p>
    <w:p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rsidR="00F161FF" w:rsidRPr="002C0009" w:rsidRDefault="00DD72D2" w:rsidP="009609DF">
      <w:pPr>
        <w:tabs>
          <w:tab w:val="left" w:pos="2835"/>
        </w:tabs>
        <w:spacing w:before="240" w:after="240"/>
        <w:ind w:left="2694" w:hanging="2694"/>
      </w:pPr>
      <w:r>
        <w:rPr>
          <w:b/>
        </w:rPr>
        <w:t>MATTER:</w:t>
      </w:r>
      <w:r>
        <w:rPr>
          <w:b/>
        </w:rPr>
        <w:tab/>
      </w:r>
      <w:r w:rsidR="00180028">
        <w:rPr>
          <w:b/>
        </w:rPr>
        <w:t xml:space="preserve">Review of Delegate Decision – </w:t>
      </w:r>
      <w:r w:rsidR="009609DF">
        <w:rPr>
          <w:b/>
        </w:rPr>
        <w:t>Application for the granting of a continuing special licence</w:t>
      </w:r>
    </w:p>
    <w:p w:rsidR="00F161FF" w:rsidRDefault="00DD72D2" w:rsidP="00DD72D2">
      <w:pPr>
        <w:tabs>
          <w:tab w:val="left" w:pos="2835"/>
        </w:tabs>
        <w:spacing w:before="240" w:after="240"/>
        <w:rPr>
          <w:b/>
        </w:rPr>
      </w:pPr>
      <w:r w:rsidRPr="00DD72D2">
        <w:rPr>
          <w:b/>
        </w:rPr>
        <w:t>APPLICANT:</w:t>
      </w:r>
      <w:r w:rsidRPr="00DD72D2">
        <w:rPr>
          <w:b/>
        </w:rPr>
        <w:tab/>
      </w:r>
      <w:r w:rsidR="00005D8B">
        <w:rPr>
          <w:b/>
        </w:rPr>
        <w:t>Darwin Workers Club Inc.</w:t>
      </w:r>
    </w:p>
    <w:p w:rsidR="00386BEC" w:rsidRPr="00386BEC" w:rsidRDefault="00DD72D2" w:rsidP="00386BEC">
      <w:pPr>
        <w:tabs>
          <w:tab w:val="left" w:pos="2835"/>
        </w:tabs>
        <w:spacing w:before="240" w:after="240"/>
        <w:ind w:left="2835" w:hanging="2835"/>
        <w:rPr>
          <w:b/>
          <w:i/>
        </w:rPr>
      </w:pPr>
      <w:r w:rsidRPr="00DD72D2">
        <w:rPr>
          <w:b/>
        </w:rPr>
        <w:t>LEGISLATION:</w:t>
      </w:r>
      <w:r w:rsidRPr="00DD72D2">
        <w:rPr>
          <w:b/>
        </w:rPr>
        <w:tab/>
      </w:r>
      <w:r w:rsidR="003A30A6">
        <w:rPr>
          <w:b/>
        </w:rPr>
        <w:t xml:space="preserve">Section </w:t>
      </w:r>
      <w:r w:rsidR="00005D8B">
        <w:rPr>
          <w:b/>
        </w:rPr>
        <w:t>58</w:t>
      </w:r>
      <w:r w:rsidR="003A30A6">
        <w:rPr>
          <w:b/>
        </w:rPr>
        <w:t xml:space="preserve"> and Part VI of the</w:t>
      </w:r>
      <w:r w:rsidR="00386BEC">
        <w:rPr>
          <w:b/>
        </w:rPr>
        <w:t xml:space="preserve"> </w:t>
      </w:r>
      <w:r w:rsidR="00386BEC">
        <w:rPr>
          <w:b/>
          <w:i/>
        </w:rPr>
        <w:t xml:space="preserve">Liquor Act </w:t>
      </w:r>
      <w:r w:rsidR="00386BEC">
        <w:rPr>
          <w:b/>
        </w:rPr>
        <w:t xml:space="preserve">and Part 3 of the </w:t>
      </w:r>
      <w:r w:rsidR="00386BEC" w:rsidRPr="00386BEC">
        <w:rPr>
          <w:b/>
          <w:i/>
        </w:rPr>
        <w:t>Licensing (Director-General) Act</w:t>
      </w:r>
    </w:p>
    <w:p w:rsidR="00DD72D2" w:rsidRPr="00386BEC" w:rsidRDefault="00DD72D2" w:rsidP="00DD72D2">
      <w:pPr>
        <w:tabs>
          <w:tab w:val="left" w:pos="2835"/>
        </w:tabs>
        <w:spacing w:before="240" w:after="240"/>
        <w:rPr>
          <w:b/>
        </w:rPr>
      </w:pPr>
      <w:r w:rsidRPr="00DD72D2">
        <w:rPr>
          <w:b/>
        </w:rPr>
        <w:t>DECISION OF:</w:t>
      </w:r>
      <w:r>
        <w:tab/>
      </w:r>
      <w:r w:rsidRPr="00386BEC">
        <w:rPr>
          <w:b/>
        </w:rPr>
        <w:t>Director-General of Licensing</w:t>
      </w:r>
    </w:p>
    <w:p w:rsidR="00DD72D2" w:rsidRPr="002C0009" w:rsidRDefault="00DD72D2" w:rsidP="00DD72D2">
      <w:pPr>
        <w:tabs>
          <w:tab w:val="left" w:pos="2835"/>
        </w:tabs>
        <w:spacing w:before="240" w:after="0"/>
      </w:pPr>
      <w:r w:rsidRPr="00DD72D2">
        <w:rPr>
          <w:b/>
        </w:rPr>
        <w:t>DATE OF DECISION:</w:t>
      </w:r>
      <w:r w:rsidRPr="00DD72D2">
        <w:rPr>
          <w:b/>
        </w:rPr>
        <w:tab/>
      </w:r>
      <w:r w:rsidR="00005D8B">
        <w:rPr>
          <w:b/>
        </w:rPr>
        <w:t>30 September 2019</w:t>
      </w:r>
    </w:p>
    <w:p w:rsidR="00F161FF" w:rsidRPr="00F161FF" w:rsidRDefault="00F161FF" w:rsidP="00F161FF">
      <w:pPr>
        <w:pBdr>
          <w:bottom w:val="single" w:sz="4" w:space="1" w:color="auto"/>
        </w:pBdr>
        <w:rPr>
          <w:b/>
        </w:rPr>
      </w:pPr>
    </w:p>
    <w:p w:rsidR="00F161FF" w:rsidRPr="00F161FF" w:rsidRDefault="00F161FF" w:rsidP="00F161FF"/>
    <w:p w:rsidR="00F161FF" w:rsidRPr="00DD72D2" w:rsidRDefault="00DD72D2" w:rsidP="002F3A1A">
      <w:pPr>
        <w:pStyle w:val="Heading2"/>
      </w:pPr>
      <w:bookmarkStart w:id="0" w:name="TypeHere"/>
      <w:bookmarkEnd w:id="0"/>
      <w:r w:rsidRPr="00DD72D2">
        <w:t>BACKGROUND</w:t>
      </w:r>
    </w:p>
    <w:p w:rsidR="006E0735" w:rsidRDefault="006E0735" w:rsidP="00D40672">
      <w:pPr>
        <w:pStyle w:val="NoSpacing"/>
      </w:pPr>
      <w:r>
        <w:t>On 17 July 2019 Mr Patrick Honan on behalf of the applicant Darwin Worker’s Club Incorporated (DWC), applied for a special l</w:t>
      </w:r>
      <w:r w:rsidR="00D40672">
        <w:t>ic</w:t>
      </w:r>
      <w:r>
        <w:t xml:space="preserve">ence to sell liquor at their </w:t>
      </w:r>
      <w:r w:rsidR="00D40672">
        <w:t>proposed</w:t>
      </w:r>
      <w:r>
        <w:t xml:space="preserve"> </w:t>
      </w:r>
      <w:r w:rsidR="00D40672">
        <w:t>premises</w:t>
      </w:r>
      <w:r>
        <w:t xml:space="preserve">, basement level, 38 Woods </w:t>
      </w:r>
      <w:r w:rsidR="00D40672">
        <w:t>Street</w:t>
      </w:r>
      <w:r>
        <w:t xml:space="preserve">, Darwin Pursuant to Part VI of the Liquor Act (“the Act”). </w:t>
      </w:r>
    </w:p>
    <w:p w:rsidR="00D40672" w:rsidRDefault="00D40672" w:rsidP="00D40672">
      <w:pPr>
        <w:pStyle w:val="NoSpacing"/>
        <w:numPr>
          <w:ilvl w:val="0"/>
          <w:numId w:val="0"/>
        </w:numPr>
        <w:ind w:left="720"/>
      </w:pPr>
    </w:p>
    <w:p w:rsidR="006E0735" w:rsidRDefault="00005D8B" w:rsidP="00D40672">
      <w:pPr>
        <w:pStyle w:val="NoSpacing"/>
      </w:pPr>
      <w:r>
        <w:t xml:space="preserve">By decision notice dated </w:t>
      </w:r>
      <w:r w:rsidR="006E0735">
        <w:t xml:space="preserve">2 September 2019 Mr Mark Wood, Manager Licensing – Liquor, Gambling and Racing </w:t>
      </w:r>
      <w:r>
        <w:t>and a delegate of the Director-</w:t>
      </w:r>
      <w:r w:rsidR="00D40672">
        <w:t>General</w:t>
      </w:r>
      <w:r>
        <w:t xml:space="preserve"> of Licensing </w:t>
      </w:r>
      <w:r w:rsidR="006E0735">
        <w:t>refused that application pursuant to Section 59(1)(b) of the Act.</w:t>
      </w:r>
      <w:r>
        <w:t xml:space="preserve">  The background to the application is set out in some considerable detail in that decision notice.</w:t>
      </w:r>
    </w:p>
    <w:p w:rsidR="00D40672" w:rsidRDefault="00D40672" w:rsidP="00D40672">
      <w:pPr>
        <w:pStyle w:val="NoSpacing"/>
        <w:numPr>
          <w:ilvl w:val="0"/>
          <w:numId w:val="0"/>
        </w:numPr>
      </w:pPr>
    </w:p>
    <w:p w:rsidR="009F0DBF" w:rsidRDefault="009F0DBF" w:rsidP="00D40672">
      <w:pPr>
        <w:pStyle w:val="NoSpacing"/>
      </w:pPr>
      <w:r>
        <w:t xml:space="preserve">The current situation in that decision of 2 September 2019 has been </w:t>
      </w:r>
      <w:r w:rsidR="00005D8B">
        <w:t xml:space="preserve">reviewed </w:t>
      </w:r>
      <w:r>
        <w:t>in this decision.</w:t>
      </w:r>
    </w:p>
    <w:p w:rsidR="00F161FF" w:rsidRPr="00DD72D2" w:rsidRDefault="00DD72D2" w:rsidP="009834DA">
      <w:pPr>
        <w:pStyle w:val="Heading2"/>
        <w:jc w:val="both"/>
      </w:pPr>
      <w:r w:rsidRPr="00DD72D2">
        <w:t>CURRENT SITUATION</w:t>
      </w:r>
    </w:p>
    <w:p w:rsidR="00D40672" w:rsidRDefault="00D32B31" w:rsidP="00D40672">
      <w:pPr>
        <w:pStyle w:val="NoSpacing"/>
      </w:pPr>
      <w:r w:rsidRPr="002F3A1A">
        <w:t xml:space="preserve">On </w:t>
      </w:r>
      <w:r w:rsidR="009F0DBF">
        <w:t>3 September 2019 Mr Patrick</w:t>
      </w:r>
      <w:r w:rsidR="006E0735">
        <w:t xml:space="preserve"> Honan submitted an application for review of decision</w:t>
      </w:r>
      <w:r w:rsidR="009F0DBF">
        <w:t xml:space="preserve"> pursuant to Section 10 of the </w:t>
      </w:r>
      <w:r w:rsidR="009F0DBF" w:rsidRPr="009F0DBF">
        <w:rPr>
          <w:i/>
        </w:rPr>
        <w:t>Licensing (Director-General) Act</w:t>
      </w:r>
      <w:r w:rsidR="009F0DBF">
        <w:t>.</w:t>
      </w:r>
    </w:p>
    <w:p w:rsidR="009F0DBF" w:rsidRDefault="009F0DBF" w:rsidP="00D40672">
      <w:pPr>
        <w:pStyle w:val="NoSpacing"/>
        <w:numPr>
          <w:ilvl w:val="0"/>
          <w:numId w:val="0"/>
        </w:numPr>
        <w:ind w:left="720"/>
      </w:pPr>
      <w:r>
        <w:t xml:space="preserve">  </w:t>
      </w:r>
    </w:p>
    <w:p w:rsidR="009F0DBF" w:rsidRDefault="009F0DBF" w:rsidP="00D40672">
      <w:pPr>
        <w:pStyle w:val="NoSpacing"/>
      </w:pPr>
      <w:r>
        <w:t>In that submission Mr Honan provided additional information in relation to:</w:t>
      </w:r>
    </w:p>
    <w:p w:rsidR="009F0DBF" w:rsidRDefault="00185160" w:rsidP="00185160">
      <w:pPr>
        <w:pStyle w:val="NoSpacing"/>
        <w:numPr>
          <w:ilvl w:val="0"/>
          <w:numId w:val="29"/>
        </w:numPr>
        <w:ind w:left="1418" w:hanging="567"/>
      </w:pPr>
      <w:r>
        <w:t xml:space="preserve">a </w:t>
      </w:r>
      <w:r w:rsidR="009F0DBF">
        <w:t>perception tha</w:t>
      </w:r>
      <w:r w:rsidR="00005D8B">
        <w:t>t</w:t>
      </w:r>
      <w:r w:rsidR="009F0DBF">
        <w:t xml:space="preserve"> the club would be selling liquor to the general public</w:t>
      </w:r>
      <w:r>
        <w:t>;</w:t>
      </w:r>
    </w:p>
    <w:p w:rsidR="009F0DBF" w:rsidRDefault="00185160" w:rsidP="00185160">
      <w:pPr>
        <w:pStyle w:val="NoSpacing"/>
        <w:numPr>
          <w:ilvl w:val="0"/>
          <w:numId w:val="29"/>
        </w:numPr>
        <w:ind w:left="1418" w:hanging="567"/>
      </w:pPr>
      <w:r>
        <w:t>p</w:t>
      </w:r>
      <w:r w:rsidR="009F0DBF">
        <w:t>erception that the club would have paid staff, including security and bar- staff</w:t>
      </w:r>
      <w:r>
        <w:t>;</w:t>
      </w:r>
    </w:p>
    <w:p w:rsidR="009F0DBF" w:rsidRDefault="00185160" w:rsidP="00185160">
      <w:pPr>
        <w:pStyle w:val="NoSpacing"/>
        <w:numPr>
          <w:ilvl w:val="0"/>
          <w:numId w:val="29"/>
        </w:numPr>
        <w:ind w:left="1418" w:hanging="567"/>
      </w:pPr>
      <w:r>
        <w:t>a</w:t>
      </w:r>
      <w:r w:rsidR="009F0DBF">
        <w:t xml:space="preserve">mendments to the </w:t>
      </w:r>
      <w:r w:rsidR="00D40672" w:rsidRPr="00D40672">
        <w:rPr>
          <w:i/>
        </w:rPr>
        <w:t>Liquor</w:t>
      </w:r>
      <w:r w:rsidR="009F0DBF" w:rsidRPr="00D40672">
        <w:rPr>
          <w:i/>
        </w:rPr>
        <w:t xml:space="preserve"> Ac</w:t>
      </w:r>
      <w:r w:rsidR="00005D8B">
        <w:rPr>
          <w:i/>
        </w:rPr>
        <w:t>t 2019</w:t>
      </w:r>
      <w:r w:rsidR="009F0DBF">
        <w:t xml:space="preserve"> in October making this application unjustifiable; and</w:t>
      </w:r>
    </w:p>
    <w:p w:rsidR="009F0DBF" w:rsidRDefault="00185160" w:rsidP="00185160">
      <w:pPr>
        <w:pStyle w:val="NoSpacing"/>
        <w:numPr>
          <w:ilvl w:val="0"/>
          <w:numId w:val="29"/>
        </w:numPr>
        <w:ind w:left="1418" w:hanging="567"/>
      </w:pPr>
      <w:r>
        <w:t>t</w:t>
      </w:r>
      <w:r w:rsidR="009F0DBF">
        <w:t xml:space="preserve">hat the club would be better served with a full liquor license as </w:t>
      </w:r>
      <w:r w:rsidR="00005D8B">
        <w:t xml:space="preserve">the </w:t>
      </w:r>
      <w:r w:rsidR="00D40672">
        <w:t>business</w:t>
      </w:r>
      <w:r w:rsidR="00005D8B">
        <w:t xml:space="preserve"> proposed to be conducted under the special liquor licence </w:t>
      </w:r>
      <w:r w:rsidR="009F0DBF">
        <w:t>was considered a commercial enterprise</w:t>
      </w:r>
      <w:r w:rsidR="00D40672">
        <w:t>.</w:t>
      </w:r>
    </w:p>
    <w:p w:rsidR="00D40672" w:rsidRDefault="00D40672" w:rsidP="00D40672">
      <w:pPr>
        <w:pStyle w:val="NoSpacing"/>
        <w:numPr>
          <w:ilvl w:val="0"/>
          <w:numId w:val="0"/>
        </w:numPr>
        <w:ind w:left="3196"/>
      </w:pPr>
    </w:p>
    <w:p w:rsidR="000F2B5B" w:rsidRDefault="009F0DBF" w:rsidP="00D40672">
      <w:pPr>
        <w:pStyle w:val="NoSpacing"/>
      </w:pPr>
      <w:r>
        <w:t xml:space="preserve">Mr Honan in </w:t>
      </w:r>
      <w:r w:rsidR="00005D8B">
        <w:t>h</w:t>
      </w:r>
      <w:r>
        <w:t xml:space="preserve">is application </w:t>
      </w:r>
      <w:r w:rsidR="00005D8B">
        <w:t xml:space="preserve">for review of the delegate’s decision </w:t>
      </w:r>
      <w:r>
        <w:t xml:space="preserve">of 3 September 2019 </w:t>
      </w:r>
      <w:r w:rsidR="00E13DBB">
        <w:t xml:space="preserve">confirmed that only members and guests will be able to purchase alcohol and this response is most likely in response to </w:t>
      </w:r>
      <w:r w:rsidR="000F2B5B">
        <w:t>paragraph</w:t>
      </w:r>
      <w:r w:rsidR="00E13DBB">
        <w:t xml:space="preserve"> 23 of the decision of 2 September 2019.</w:t>
      </w:r>
      <w:r w:rsidR="00185160">
        <w:t xml:space="preserve"> I</w:t>
      </w:r>
      <w:r w:rsidR="00E13DBB">
        <w:t>n addition</w:t>
      </w:r>
      <w:r w:rsidR="000F2B5B">
        <w:t>, Mr</w:t>
      </w:r>
      <w:r w:rsidR="00185160">
        <w:t> </w:t>
      </w:r>
      <w:r w:rsidR="000F2B5B">
        <w:t>Horton submitted</w:t>
      </w:r>
      <w:r w:rsidR="00E13DBB">
        <w:t xml:space="preserve"> that only security staff would be paid (if required) and not bar staff as was indicated in the decision of 2 </w:t>
      </w:r>
      <w:r w:rsidR="000F2B5B">
        <w:t>S</w:t>
      </w:r>
      <w:r w:rsidR="00E13DBB">
        <w:t xml:space="preserve">eptember </w:t>
      </w:r>
      <w:r w:rsidR="000F2B5B">
        <w:t>at paragraph</w:t>
      </w:r>
      <w:r w:rsidR="00E13DBB">
        <w:t xml:space="preserve"> 26 of that decision. That was further confirmed by email by Mr Honan on Monday 30 </w:t>
      </w:r>
      <w:r w:rsidR="00D40672">
        <w:t>September</w:t>
      </w:r>
      <w:r w:rsidR="00E13DBB">
        <w:t xml:space="preserve"> 2019 in response to the </w:t>
      </w:r>
      <w:r w:rsidR="00D40672">
        <w:t>writer’s</w:t>
      </w:r>
      <w:r w:rsidR="00E13DBB">
        <w:t xml:space="preserve"> questions from 27 September 2019 on arrangements for security. </w:t>
      </w:r>
    </w:p>
    <w:p w:rsidR="000F2B5B" w:rsidRDefault="000F2B5B" w:rsidP="00D40672">
      <w:pPr>
        <w:pStyle w:val="NoSpacing"/>
        <w:numPr>
          <w:ilvl w:val="0"/>
          <w:numId w:val="0"/>
        </w:numPr>
      </w:pPr>
    </w:p>
    <w:p w:rsidR="00E13DBB" w:rsidRDefault="00E13DBB" w:rsidP="00D40672">
      <w:pPr>
        <w:pStyle w:val="NoSpacing"/>
      </w:pPr>
      <w:r>
        <w:t>Although noted by Mr Honan</w:t>
      </w:r>
      <w:r w:rsidR="00E07E87">
        <w:t xml:space="preserve"> that the </w:t>
      </w:r>
      <w:r w:rsidR="000F2B5B">
        <w:t>c</w:t>
      </w:r>
      <w:r w:rsidR="00E07E87">
        <w:t xml:space="preserve">ommencement of the new </w:t>
      </w:r>
      <w:r w:rsidR="00E07E87" w:rsidRPr="00D40672">
        <w:rPr>
          <w:i/>
        </w:rPr>
        <w:t xml:space="preserve">Liquor Act </w:t>
      </w:r>
      <w:r w:rsidR="000F2B5B" w:rsidRPr="00D40672">
        <w:rPr>
          <w:i/>
        </w:rPr>
        <w:t>2019</w:t>
      </w:r>
      <w:r w:rsidR="000F2B5B">
        <w:t xml:space="preserve"> </w:t>
      </w:r>
      <w:r w:rsidR="00E07E87">
        <w:t xml:space="preserve">shouldn’t be a justification for not approving his application </w:t>
      </w:r>
      <w:r w:rsidR="000F2B5B">
        <w:t>nor is it</w:t>
      </w:r>
      <w:r w:rsidR="00E07E87">
        <w:t xml:space="preserve"> reasonable that the decision maker consider this change on its own </w:t>
      </w:r>
      <w:r w:rsidR="000F2B5B">
        <w:t>as</w:t>
      </w:r>
      <w:r w:rsidR="00E07E87">
        <w:t xml:space="preserve"> a basis for not approving the application.</w:t>
      </w:r>
    </w:p>
    <w:p w:rsidR="00D40672" w:rsidRDefault="00D40672" w:rsidP="00D40672">
      <w:pPr>
        <w:pStyle w:val="NoSpacing"/>
        <w:numPr>
          <w:ilvl w:val="0"/>
          <w:numId w:val="0"/>
        </w:numPr>
      </w:pPr>
    </w:p>
    <w:p w:rsidR="00E07E87" w:rsidRDefault="00E07E87" w:rsidP="00D40672">
      <w:pPr>
        <w:pStyle w:val="NoSpacing"/>
      </w:pPr>
      <w:r>
        <w:t xml:space="preserve">Mr Honan in his application for review also disputed the commercial operation of the Darwin </w:t>
      </w:r>
      <w:r w:rsidR="000F2B5B">
        <w:t xml:space="preserve">Workers Club Inc. </w:t>
      </w:r>
      <w:r>
        <w:t xml:space="preserve"> </w:t>
      </w:r>
      <w:r w:rsidR="00185160">
        <w:t>A</w:t>
      </w:r>
      <w:r w:rsidR="000F2B5B">
        <w:t xml:space="preserve">s stated in paragraph </w:t>
      </w:r>
      <w:r>
        <w:t xml:space="preserve">25 of the decision </w:t>
      </w:r>
      <w:r w:rsidR="000F2B5B">
        <w:t xml:space="preserve">notice </w:t>
      </w:r>
      <w:r>
        <w:t>of 2 September 2019.  Mr</w:t>
      </w:r>
      <w:r w:rsidR="00185160">
        <w:t> </w:t>
      </w:r>
      <w:r>
        <w:t xml:space="preserve">Honan indicated that the club will be run </w:t>
      </w:r>
      <w:r w:rsidR="000F2B5B">
        <w:t xml:space="preserve">for the benefit </w:t>
      </w:r>
      <w:r w:rsidR="00D40672">
        <w:t>of members</w:t>
      </w:r>
      <w:r>
        <w:t xml:space="preserve"> and guests and </w:t>
      </w:r>
      <w:r w:rsidR="000F2B5B">
        <w:t>anticipated</w:t>
      </w:r>
      <w:r>
        <w:t xml:space="preserve"> at most 50 patrons at a time. </w:t>
      </w:r>
    </w:p>
    <w:p w:rsidR="00D40672" w:rsidRDefault="00D40672" w:rsidP="00D40672">
      <w:pPr>
        <w:pStyle w:val="NoSpacing"/>
        <w:numPr>
          <w:ilvl w:val="0"/>
          <w:numId w:val="0"/>
        </w:numPr>
      </w:pPr>
    </w:p>
    <w:p w:rsidR="00CF7114" w:rsidRDefault="00D40672" w:rsidP="00D40672">
      <w:pPr>
        <w:pStyle w:val="NoSpacing"/>
        <w:numPr>
          <w:ilvl w:val="0"/>
          <w:numId w:val="0"/>
        </w:numPr>
      </w:pPr>
      <w:r>
        <w:t>CONSIDERATION OF THE ISSUES</w:t>
      </w:r>
    </w:p>
    <w:p w:rsidR="00D40672" w:rsidRPr="00D40672" w:rsidRDefault="00D40672" w:rsidP="00D40672">
      <w:pPr>
        <w:pStyle w:val="NoSpacing"/>
        <w:numPr>
          <w:ilvl w:val="0"/>
          <w:numId w:val="0"/>
        </w:numPr>
      </w:pPr>
    </w:p>
    <w:p w:rsidR="00CF7114" w:rsidRDefault="00CF7114" w:rsidP="00D40672">
      <w:pPr>
        <w:pStyle w:val="NoSpacing"/>
      </w:pPr>
      <w:r>
        <w:t>The conduct of t</w:t>
      </w:r>
      <w:r w:rsidR="008F2D8B">
        <w:t>h</w:t>
      </w:r>
      <w:r>
        <w:t>is review of the delegate’</w:t>
      </w:r>
      <w:r w:rsidR="008F2D8B">
        <w:t>s decision</w:t>
      </w:r>
      <w:r>
        <w:t xml:space="preserve"> involves </w:t>
      </w:r>
      <w:r w:rsidR="00E07E87">
        <w:t xml:space="preserve">consideration whether the application for continuing special </w:t>
      </w:r>
      <w:r w:rsidR="00D40672">
        <w:t>licence</w:t>
      </w:r>
      <w:r w:rsidR="00E07E87">
        <w:t xml:space="preserve"> is consistent with other applications for continuing special licence as issued from time to time by Lice</w:t>
      </w:r>
      <w:r w:rsidR="000F2B5B">
        <w:t>n</w:t>
      </w:r>
      <w:r w:rsidR="00E07E87">
        <w:t>sing NT.</w:t>
      </w:r>
    </w:p>
    <w:p w:rsidR="00D40672" w:rsidRDefault="00D40672" w:rsidP="00D40672">
      <w:pPr>
        <w:pStyle w:val="NoSpacing"/>
        <w:numPr>
          <w:ilvl w:val="0"/>
          <w:numId w:val="0"/>
        </w:numPr>
        <w:ind w:left="720"/>
      </w:pPr>
    </w:p>
    <w:p w:rsidR="00E07E87" w:rsidRDefault="000F2B5B" w:rsidP="00D40672">
      <w:pPr>
        <w:pStyle w:val="NoSpacing"/>
      </w:pPr>
      <w:r>
        <w:t>Namely w</w:t>
      </w:r>
      <w:r w:rsidR="00E07E87">
        <w:t xml:space="preserve">hether the issues identified by </w:t>
      </w:r>
      <w:r>
        <w:t>the delegate</w:t>
      </w:r>
      <w:r w:rsidR="00E07E87">
        <w:t xml:space="preserve"> in his decision of 2 September 2019 considered all the issues correctly, that is whether or not the operation of Darwin Workers Club was </w:t>
      </w:r>
      <w:r w:rsidR="009834DA">
        <w:t>more of a commercial operation and should operate</w:t>
      </w:r>
      <w:r w:rsidR="00E07E87">
        <w:t xml:space="preserve"> </w:t>
      </w:r>
      <w:r w:rsidR="009834DA">
        <w:t>under a full licence</w:t>
      </w:r>
      <w:r w:rsidR="00E07E87">
        <w:t xml:space="preserve">. </w:t>
      </w:r>
    </w:p>
    <w:p w:rsidR="004972F0" w:rsidRPr="002E25C6" w:rsidRDefault="004972F0" w:rsidP="00D40672">
      <w:pPr>
        <w:pStyle w:val="NoSpacing"/>
        <w:numPr>
          <w:ilvl w:val="0"/>
          <w:numId w:val="0"/>
        </w:numPr>
        <w:ind w:left="66"/>
      </w:pPr>
    </w:p>
    <w:p w:rsidR="009834DA" w:rsidRDefault="009834DA" w:rsidP="00D40672">
      <w:pPr>
        <w:pStyle w:val="NoSpacing"/>
      </w:pPr>
      <w:r>
        <w:t xml:space="preserve">The issues contained in Mr Woods decision of 2 September 2019 particular reference is made to </w:t>
      </w:r>
      <w:r w:rsidR="000F2B5B">
        <w:t xml:space="preserve">paragraph </w:t>
      </w:r>
      <w:r>
        <w:t>16 that states: ‘</w:t>
      </w:r>
      <w:r w:rsidRPr="00790BD7">
        <w:t>Licensing NT since 2016 have ceased the practice of granting special lic</w:t>
      </w:r>
      <w:r w:rsidR="000F2B5B">
        <w:t>e</w:t>
      </w:r>
      <w:r w:rsidR="00185160">
        <w:t>nces</w:t>
      </w:r>
      <w:r w:rsidR="00790BD7" w:rsidRPr="00790BD7">
        <w:t xml:space="preserve">, under the continuing special license construct, for applications </w:t>
      </w:r>
      <w:r w:rsidR="00D40672" w:rsidRPr="00790BD7">
        <w:t>whose</w:t>
      </w:r>
      <w:r w:rsidR="00790BD7" w:rsidRPr="00790BD7">
        <w:t xml:space="preserve"> business model was more aligned with a commercial enterprise</w:t>
      </w:r>
      <w:r w:rsidR="00790BD7">
        <w:t xml:space="preserve">.’ </w:t>
      </w:r>
    </w:p>
    <w:p w:rsidR="00D40672" w:rsidRDefault="00D40672" w:rsidP="00D40672">
      <w:pPr>
        <w:pStyle w:val="NoSpacing"/>
        <w:numPr>
          <w:ilvl w:val="0"/>
          <w:numId w:val="0"/>
        </w:numPr>
      </w:pPr>
    </w:p>
    <w:p w:rsidR="00790BD7" w:rsidRDefault="00790BD7" w:rsidP="00D40672">
      <w:pPr>
        <w:pStyle w:val="NoSpacing"/>
      </w:pPr>
      <w:r>
        <w:t>In reviewing the above statement contained in that decision I have given particular consideration to whether or not the operations of the Darwin Workers Club should be considered a commercial operation.</w:t>
      </w:r>
    </w:p>
    <w:p w:rsidR="00D40672" w:rsidRDefault="00D40672" w:rsidP="00D40672">
      <w:pPr>
        <w:pStyle w:val="NoSpacing"/>
        <w:numPr>
          <w:ilvl w:val="0"/>
          <w:numId w:val="0"/>
        </w:numPr>
      </w:pPr>
    </w:p>
    <w:p w:rsidR="00790BD7" w:rsidRDefault="00790BD7" w:rsidP="00D40672">
      <w:pPr>
        <w:pStyle w:val="NoSpacing"/>
      </w:pPr>
      <w:r>
        <w:t xml:space="preserve">The points set out by </w:t>
      </w:r>
      <w:r w:rsidR="000F2B5B">
        <w:t>the delegate</w:t>
      </w:r>
      <w:r>
        <w:t xml:space="preserve"> on 2 September 2019 indicate that his consideration was for issues that seem aligned with a commercial operation include: employment of staff to operate the bar, including </w:t>
      </w:r>
      <w:r w:rsidR="00185160">
        <w:t>Security and live entertainment and the volume of alcohol likely to be sold during the period of the licence.</w:t>
      </w:r>
    </w:p>
    <w:p w:rsidR="00D40672" w:rsidRDefault="00D40672" w:rsidP="00D40672">
      <w:pPr>
        <w:pStyle w:val="NoSpacing"/>
        <w:numPr>
          <w:ilvl w:val="0"/>
          <w:numId w:val="0"/>
        </w:numPr>
      </w:pPr>
    </w:p>
    <w:p w:rsidR="00790BD7" w:rsidRDefault="00790BD7" w:rsidP="00D40672">
      <w:pPr>
        <w:pStyle w:val="NoSpacing"/>
      </w:pPr>
      <w:r>
        <w:t>Mr Honan in his email response of 30 September 2019 to questions posed by me on 27 September 2019</w:t>
      </w:r>
      <w:r w:rsidR="000F2B5B">
        <w:t>,</w:t>
      </w:r>
      <w:r>
        <w:t xml:space="preserve"> and in his original application of 17 July 2019</w:t>
      </w:r>
      <w:r w:rsidR="000F2B5B">
        <w:t>,</w:t>
      </w:r>
      <w:r>
        <w:t xml:space="preserve"> indicate that payment may be made to security </w:t>
      </w:r>
      <w:r w:rsidR="00D92C56">
        <w:t xml:space="preserve">personnel and that </w:t>
      </w:r>
      <w:r>
        <w:t>bar personnel</w:t>
      </w:r>
      <w:r w:rsidR="00D92C56">
        <w:t xml:space="preserve"> would work </w:t>
      </w:r>
      <w:r w:rsidR="00D40672">
        <w:t>on</w:t>
      </w:r>
      <w:r w:rsidR="00D92C56">
        <w:t xml:space="preserve"> a voluntary basis</w:t>
      </w:r>
      <w:r w:rsidR="00185160">
        <w:t xml:space="preserve"> (Committee members)</w:t>
      </w:r>
      <w:r>
        <w:t>.</w:t>
      </w:r>
    </w:p>
    <w:p w:rsidR="00D40672" w:rsidRDefault="00D40672" w:rsidP="00D40672">
      <w:pPr>
        <w:pStyle w:val="NoSpacing"/>
        <w:numPr>
          <w:ilvl w:val="0"/>
          <w:numId w:val="0"/>
        </w:numPr>
      </w:pPr>
    </w:p>
    <w:p w:rsidR="00185160" w:rsidRDefault="00790BD7" w:rsidP="00D40672">
      <w:pPr>
        <w:pStyle w:val="NoSpacing"/>
      </w:pPr>
      <w:r>
        <w:t>Mr Honan in his email response of 30 September 2019 to my question posed on 27 September</w:t>
      </w:r>
      <w:r w:rsidR="00162E24">
        <w:t> </w:t>
      </w:r>
      <w:r>
        <w:t xml:space="preserve">2019 regarding the operation of his </w:t>
      </w:r>
      <w:r w:rsidR="005376FE">
        <w:t>‘</w:t>
      </w:r>
      <w:r w:rsidRPr="005376FE">
        <w:rPr>
          <w:i/>
        </w:rPr>
        <w:t>possible live music on Friday nights</w:t>
      </w:r>
      <w:r w:rsidR="005376FE" w:rsidRPr="005376FE">
        <w:rPr>
          <w:i/>
        </w:rPr>
        <w:t>’</w:t>
      </w:r>
      <w:r>
        <w:t xml:space="preserve"> advised that they often had members perform for them (sometimes paid sometimes unpaid) and occasionally they had paid acts but in the main they cannot </w:t>
      </w:r>
      <w:r w:rsidR="00D40672">
        <w:t>afford</w:t>
      </w:r>
      <w:r>
        <w:t xml:space="preserve"> paid entertainment and would </w:t>
      </w:r>
      <w:r w:rsidR="005376FE">
        <w:t xml:space="preserve">use radio to keep costs down. </w:t>
      </w:r>
    </w:p>
    <w:p w:rsidR="00185160" w:rsidRDefault="00185160">
      <w:pPr>
        <w:spacing w:after="0"/>
      </w:pPr>
      <w:r>
        <w:br w:type="page"/>
      </w:r>
    </w:p>
    <w:p w:rsidR="00D40672" w:rsidRDefault="00D40672" w:rsidP="00D40672">
      <w:pPr>
        <w:pStyle w:val="NoSpacing"/>
        <w:numPr>
          <w:ilvl w:val="0"/>
          <w:numId w:val="0"/>
        </w:numPr>
      </w:pPr>
    </w:p>
    <w:p w:rsidR="00D40672" w:rsidRDefault="00D92C56" w:rsidP="00D40672">
      <w:pPr>
        <w:pStyle w:val="NoSpacing"/>
      </w:pPr>
      <w:r>
        <w:t xml:space="preserve">On the basis of Mr </w:t>
      </w:r>
      <w:r w:rsidR="00D40672">
        <w:t>Honan’s</w:t>
      </w:r>
      <w:r>
        <w:t xml:space="preserve"> </w:t>
      </w:r>
      <w:r w:rsidR="00D40672">
        <w:t>submissions</w:t>
      </w:r>
      <w:r>
        <w:t xml:space="preserve"> I am satisfied that the Darwin Workers Club does </w:t>
      </w:r>
      <w:r w:rsidR="00D40672">
        <w:t>n</w:t>
      </w:r>
      <w:r>
        <w:t xml:space="preserve">ot </w:t>
      </w:r>
      <w:r w:rsidR="00D40672">
        <w:t>intend</w:t>
      </w:r>
      <w:r>
        <w:t xml:space="preserve"> to operate a </w:t>
      </w:r>
      <w:r w:rsidR="004F5F1E">
        <w:t>commercial</w:t>
      </w:r>
      <w:r>
        <w:t xml:space="preserve"> business under the </w:t>
      </w:r>
      <w:r w:rsidR="004F5F1E">
        <w:t>liquor</w:t>
      </w:r>
      <w:r>
        <w:t xml:space="preserve"> licence.  Rather the Club will operate </w:t>
      </w:r>
      <w:r w:rsidR="004F5F1E">
        <w:t>a business</w:t>
      </w:r>
      <w:r>
        <w:t xml:space="preserve"> more in line with a small social workplace club for members of the Club and its guests.  On that basis I </w:t>
      </w:r>
      <w:r w:rsidR="004F5F1E">
        <w:t>a</w:t>
      </w:r>
      <w:r>
        <w:t>m persuaded to grant the special liquor licence applied for by Mr Honan.</w:t>
      </w:r>
    </w:p>
    <w:p w:rsidR="00D40672" w:rsidRDefault="00D40672" w:rsidP="00D40672">
      <w:pPr>
        <w:pStyle w:val="ListParagraph"/>
        <w:rPr>
          <w:caps/>
        </w:rPr>
      </w:pPr>
    </w:p>
    <w:p w:rsidR="00D40672" w:rsidRPr="00D40672" w:rsidRDefault="00D40672" w:rsidP="00D40672">
      <w:pPr>
        <w:pStyle w:val="NoSpacing"/>
        <w:numPr>
          <w:ilvl w:val="0"/>
          <w:numId w:val="0"/>
        </w:numPr>
        <w:ind w:left="360"/>
        <w:rPr>
          <w:b/>
          <w:sz w:val="28"/>
          <w:szCs w:val="28"/>
        </w:rPr>
      </w:pPr>
      <w:r w:rsidRPr="00D40672">
        <w:rPr>
          <w:b/>
          <w:sz w:val="28"/>
          <w:szCs w:val="28"/>
        </w:rPr>
        <w:t>DECISION</w:t>
      </w:r>
    </w:p>
    <w:p w:rsidR="00D40672" w:rsidRDefault="00D40672" w:rsidP="00D40672">
      <w:pPr>
        <w:pStyle w:val="NoSpacing"/>
        <w:numPr>
          <w:ilvl w:val="0"/>
          <w:numId w:val="0"/>
        </w:numPr>
        <w:ind w:left="360"/>
      </w:pPr>
    </w:p>
    <w:p w:rsidR="00D40672" w:rsidRPr="00D40672" w:rsidRDefault="007C1D9E" w:rsidP="00D40672">
      <w:pPr>
        <w:pStyle w:val="NoSpacing"/>
        <w:rPr>
          <w:rFonts w:cs="Arial"/>
          <w:sz w:val="28"/>
          <w:szCs w:val="28"/>
        </w:rPr>
      </w:pPr>
      <w:r w:rsidRPr="002F3A1A">
        <w:t>On the basis of the matters set out above, and in</w:t>
      </w:r>
      <w:r w:rsidR="00B74092">
        <w:t xml:space="preserve"> accordance with section 14(2)(c</w:t>
      </w:r>
      <w:r w:rsidRPr="002F3A1A">
        <w:t xml:space="preserve">) of the </w:t>
      </w:r>
      <w:r w:rsidRPr="00D40672">
        <w:rPr>
          <w:i/>
        </w:rPr>
        <w:t>Licensing (Director-General) Act</w:t>
      </w:r>
      <w:r w:rsidRPr="002F3A1A">
        <w:t xml:space="preserve">, I have determined to </w:t>
      </w:r>
      <w:r w:rsidR="00B74092">
        <w:t>set aside</w:t>
      </w:r>
      <w:r w:rsidRPr="002F3A1A">
        <w:t xml:space="preserve"> the decision of the delegate dated </w:t>
      </w:r>
      <w:r w:rsidR="005376FE">
        <w:t>2 September 2019</w:t>
      </w:r>
      <w:r w:rsidR="00A0133B">
        <w:t xml:space="preserve"> to </w:t>
      </w:r>
      <w:r w:rsidR="005376FE">
        <w:t xml:space="preserve">refuse </w:t>
      </w:r>
      <w:r w:rsidR="00D92C56">
        <w:t xml:space="preserve">to grant a </w:t>
      </w:r>
      <w:r w:rsidR="005376FE">
        <w:t xml:space="preserve">special </w:t>
      </w:r>
      <w:r w:rsidR="00D92C56">
        <w:t xml:space="preserve">liquor </w:t>
      </w:r>
      <w:r w:rsidR="005376FE">
        <w:t>licence</w:t>
      </w:r>
      <w:r w:rsidR="003020BA">
        <w:t>.</w:t>
      </w:r>
      <w:r w:rsidR="00F63494">
        <w:t xml:space="preserve">  The </w:t>
      </w:r>
      <w:r w:rsidR="005376FE">
        <w:t xml:space="preserve">rationale for not approving an application on the basis of a commercial operation and the implementation of the new </w:t>
      </w:r>
      <w:r w:rsidR="005376FE" w:rsidRPr="00D40672">
        <w:rPr>
          <w:i/>
        </w:rPr>
        <w:t>Liquor Act</w:t>
      </w:r>
      <w:r w:rsidR="005376FE">
        <w:t xml:space="preserve"> were not sufficiently considered and as a consequence I approve the application to grant a special licence to the Darwin Workers Club. </w:t>
      </w:r>
      <w:r w:rsidR="00F63494">
        <w:t xml:space="preserve"> </w:t>
      </w:r>
    </w:p>
    <w:p w:rsidR="00D40672" w:rsidRDefault="00D40672" w:rsidP="00D40672">
      <w:pPr>
        <w:pStyle w:val="NoSpacing"/>
        <w:numPr>
          <w:ilvl w:val="0"/>
          <w:numId w:val="0"/>
        </w:numPr>
        <w:ind w:left="720"/>
        <w:rPr>
          <w:rFonts w:cs="Arial"/>
          <w:sz w:val="28"/>
          <w:szCs w:val="28"/>
        </w:rPr>
      </w:pPr>
    </w:p>
    <w:p w:rsidR="00460AB8" w:rsidRPr="00D40672" w:rsidRDefault="00D40672" w:rsidP="00D40672">
      <w:pPr>
        <w:pStyle w:val="NoSpacing"/>
        <w:numPr>
          <w:ilvl w:val="0"/>
          <w:numId w:val="0"/>
        </w:numPr>
        <w:ind w:left="720" w:hanging="360"/>
        <w:rPr>
          <w:rFonts w:cs="Arial"/>
          <w:b/>
          <w:sz w:val="28"/>
          <w:szCs w:val="28"/>
        </w:rPr>
      </w:pPr>
      <w:r w:rsidRPr="00D40672">
        <w:rPr>
          <w:b/>
          <w:sz w:val="28"/>
          <w:szCs w:val="28"/>
        </w:rPr>
        <w:t>REVIEW OF DECISION</w:t>
      </w:r>
    </w:p>
    <w:p w:rsidR="00D40672" w:rsidRPr="00D40672" w:rsidRDefault="00D40672" w:rsidP="00D40672">
      <w:pPr>
        <w:pStyle w:val="NoSpacing"/>
        <w:numPr>
          <w:ilvl w:val="0"/>
          <w:numId w:val="0"/>
        </w:numPr>
        <w:rPr>
          <w:rFonts w:cs="Arial"/>
          <w:sz w:val="28"/>
          <w:szCs w:val="28"/>
        </w:rPr>
      </w:pPr>
    </w:p>
    <w:p w:rsidR="00D40672" w:rsidRPr="00D40672" w:rsidRDefault="00460AB8" w:rsidP="00D40672">
      <w:pPr>
        <w:pStyle w:val="NoSpacing"/>
        <w:rPr>
          <w:b/>
        </w:rPr>
      </w:pPr>
      <w:r w:rsidRPr="00026294">
        <w:t>Section 120ZA of the Act provides that a decisi</w:t>
      </w:r>
      <w:r w:rsidR="00D80E0D">
        <w:t xml:space="preserve">  </w:t>
      </w:r>
      <w:r w:rsidRPr="00026294">
        <w:t>on of the Director-General, as specified in the Schedule to the A</w:t>
      </w:r>
      <w:r w:rsidR="00A0133B">
        <w:t xml:space="preserve">ct, is a reviewable decision.  </w:t>
      </w:r>
      <w:r w:rsidR="00D92C56">
        <w:t>A</w:t>
      </w:r>
      <w:r w:rsidR="004F5F1E">
        <w:t xml:space="preserve"> r</w:t>
      </w:r>
      <w:r w:rsidR="00D92C56">
        <w:t xml:space="preserve">efusal to grant </w:t>
      </w:r>
      <w:r w:rsidR="0000469C">
        <w:t xml:space="preserve">a </w:t>
      </w:r>
      <w:r w:rsidR="00D92C56">
        <w:t xml:space="preserve">special </w:t>
      </w:r>
      <w:r w:rsidR="0000469C">
        <w:t xml:space="preserve">liquor </w:t>
      </w:r>
      <w:r w:rsidR="00CB12AF">
        <w:t>licence</w:t>
      </w:r>
      <w:r w:rsidR="0000469C">
        <w:t xml:space="preserve"> pursuant to section </w:t>
      </w:r>
      <w:r w:rsidR="00D92C56">
        <w:t>59</w:t>
      </w:r>
      <w:r w:rsidR="0000469C">
        <w:t xml:space="preserve"> of the Act is included in the schedule to the Act and is therefore a reviewable decision.  </w:t>
      </w:r>
      <w:r w:rsidR="00D92C56" w:rsidRPr="005E43F7">
        <w:t>Section 120ZC of the Act provides that a person affected by this decision may seek a review before the Northern Territory Civil and Administrative Tribunal.  Any application for review of this decision must be lodged within 28 days of the date of this decision.  For the purpose of this decision, and in accordance with section 120ZB</w:t>
      </w:r>
      <w:r w:rsidR="00D92C56">
        <w:t xml:space="preserve">(b) and </w:t>
      </w:r>
      <w:r w:rsidR="00D92C56" w:rsidRPr="005E43F7">
        <w:t>(c) of the Act, the affected persons are the Applicant</w:t>
      </w:r>
      <w:r w:rsidR="00D92C56">
        <w:t>, namely the Darwin Workers Club Inc.</w:t>
      </w:r>
    </w:p>
    <w:p w:rsidR="00D40672" w:rsidRDefault="00D40672" w:rsidP="00D40672">
      <w:pPr>
        <w:pStyle w:val="NoSpacing"/>
        <w:numPr>
          <w:ilvl w:val="0"/>
          <w:numId w:val="0"/>
        </w:numPr>
        <w:rPr>
          <w:b/>
        </w:rPr>
      </w:pPr>
    </w:p>
    <w:p w:rsidR="00D40672" w:rsidRDefault="00D40672" w:rsidP="00D40672">
      <w:pPr>
        <w:pStyle w:val="NoSpacing"/>
        <w:numPr>
          <w:ilvl w:val="0"/>
          <w:numId w:val="0"/>
        </w:numPr>
        <w:rPr>
          <w:b/>
        </w:rPr>
      </w:pPr>
    </w:p>
    <w:p w:rsidR="00D40672" w:rsidRDefault="00D40672" w:rsidP="00D40672">
      <w:pPr>
        <w:pStyle w:val="NoSpacing"/>
        <w:numPr>
          <w:ilvl w:val="0"/>
          <w:numId w:val="0"/>
        </w:numPr>
        <w:rPr>
          <w:b/>
        </w:rPr>
      </w:pPr>
    </w:p>
    <w:p w:rsidR="00D40672" w:rsidRDefault="00D40672" w:rsidP="00D40672">
      <w:pPr>
        <w:pStyle w:val="NoSpacing"/>
        <w:numPr>
          <w:ilvl w:val="0"/>
          <w:numId w:val="0"/>
        </w:numPr>
        <w:rPr>
          <w:b/>
        </w:rPr>
      </w:pPr>
    </w:p>
    <w:p w:rsidR="00D40672" w:rsidRDefault="00D40672" w:rsidP="00D40672">
      <w:pPr>
        <w:pStyle w:val="NoSpacing"/>
        <w:numPr>
          <w:ilvl w:val="0"/>
          <w:numId w:val="0"/>
        </w:numPr>
        <w:rPr>
          <w:b/>
        </w:rPr>
      </w:pPr>
    </w:p>
    <w:p w:rsidR="00D40672" w:rsidRDefault="00D40672" w:rsidP="00D40672">
      <w:pPr>
        <w:pStyle w:val="NoSpacing"/>
        <w:numPr>
          <w:ilvl w:val="0"/>
          <w:numId w:val="0"/>
        </w:numPr>
        <w:rPr>
          <w:b/>
        </w:rPr>
      </w:pPr>
    </w:p>
    <w:p w:rsidR="00D40672" w:rsidRDefault="00D40672" w:rsidP="00D40672">
      <w:pPr>
        <w:pStyle w:val="NoSpacing"/>
        <w:numPr>
          <w:ilvl w:val="0"/>
          <w:numId w:val="0"/>
        </w:numPr>
        <w:rPr>
          <w:b/>
        </w:rPr>
      </w:pPr>
    </w:p>
    <w:p w:rsidR="00D40672" w:rsidRDefault="00D40672" w:rsidP="00D40672">
      <w:pPr>
        <w:pStyle w:val="NoSpacing"/>
        <w:numPr>
          <w:ilvl w:val="0"/>
          <w:numId w:val="0"/>
        </w:numPr>
        <w:rPr>
          <w:b/>
        </w:rPr>
      </w:pPr>
    </w:p>
    <w:p w:rsidR="00DD72D2" w:rsidRPr="00D92C56" w:rsidRDefault="005376FE" w:rsidP="00D40672">
      <w:pPr>
        <w:pStyle w:val="NoSpacing"/>
        <w:numPr>
          <w:ilvl w:val="0"/>
          <w:numId w:val="0"/>
        </w:numPr>
        <w:rPr>
          <w:b/>
        </w:rPr>
      </w:pPr>
      <w:r w:rsidRPr="00D92C56">
        <w:rPr>
          <w:b/>
        </w:rPr>
        <w:t>Alecia Brimson</w:t>
      </w:r>
    </w:p>
    <w:p w:rsidR="00DD72D2" w:rsidRPr="00E30632" w:rsidRDefault="005376FE" w:rsidP="00DD72D2">
      <w:pPr>
        <w:spacing w:after="240"/>
      </w:pPr>
      <w:r>
        <w:t>A/</w:t>
      </w:r>
      <w:r w:rsidR="00DD72D2" w:rsidRPr="00E30632">
        <w:t>Director-General of Licensing</w:t>
      </w:r>
    </w:p>
    <w:p w:rsidR="00DD72D2" w:rsidRPr="00DD72D2" w:rsidRDefault="00DD72D2" w:rsidP="00DD72D2">
      <w:pPr>
        <w:spacing w:after="240"/>
      </w:pPr>
      <w:r>
        <w:t>Date</w:t>
      </w:r>
      <w:r w:rsidR="00460AB8">
        <w:t xml:space="preserve">:  </w:t>
      </w:r>
      <w:r w:rsidR="005376FE">
        <w:t xml:space="preserve"> </w:t>
      </w:r>
      <w:r w:rsidR="004F5F1E">
        <w:t>30 September</w:t>
      </w:r>
      <w:r w:rsidR="005376FE">
        <w:t xml:space="preserve"> 2019</w:t>
      </w:r>
    </w:p>
    <w:sectPr w:rsidR="00DD72D2" w:rsidRPr="00DD72D2" w:rsidSect="00F75669">
      <w:headerReference w:type="default" r:id="rId11"/>
      <w:footerReference w:type="default" r:id="rId12"/>
      <w:headerReference w:type="first" r:id="rId13"/>
      <w:footerReference w:type="first" r:id="rId14"/>
      <w:pgSz w:w="11906" w:h="16838"/>
      <w:pgMar w:top="2127" w:right="1134" w:bottom="1440" w:left="1134" w:header="709" w:footer="4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E05" w:rsidRDefault="00797E05" w:rsidP="003E58C0">
      <w:pPr>
        <w:spacing w:after="0"/>
      </w:pPr>
      <w:r>
        <w:separator/>
      </w:r>
    </w:p>
  </w:endnote>
  <w:endnote w:type="continuationSeparator" w:id="0">
    <w:p w:rsidR="00797E05" w:rsidRDefault="00797E05"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D0D" w:rsidRPr="00825D0D" w:rsidRDefault="008F2D8B" w:rsidP="00825D0D">
    <w:pPr>
      <w:pBdr>
        <w:top w:val="single" w:sz="4" w:space="1" w:color="auto"/>
      </w:pBdr>
      <w:tabs>
        <w:tab w:val="right" w:pos="9638"/>
      </w:tabs>
      <w:spacing w:after="0"/>
      <w:rPr>
        <w:sz w:val="18"/>
        <w:szCs w:val="18"/>
      </w:rPr>
    </w:pPr>
    <w:r w:rsidRPr="008F2D8B">
      <w:rPr>
        <w:sz w:val="18"/>
        <w:szCs w:val="18"/>
      </w:rPr>
      <w:t xml:space="preserve">Review of Delegate Decision </w:t>
    </w:r>
    <w:r w:rsidR="00185160">
      <w:rPr>
        <w:sz w:val="18"/>
        <w:szCs w:val="18"/>
      </w:rPr>
      <w:t>–</w:t>
    </w:r>
    <w:r w:rsidRPr="008F2D8B">
      <w:rPr>
        <w:sz w:val="18"/>
        <w:szCs w:val="18"/>
      </w:rPr>
      <w:t xml:space="preserve"> </w:t>
    </w:r>
    <w:r w:rsidR="00185160">
      <w:rPr>
        <w:sz w:val="18"/>
        <w:szCs w:val="18"/>
      </w:rPr>
      <w:t>Application of Continuing Special Licence</w:t>
    </w:r>
    <w:r>
      <w:rPr>
        <w:sz w:val="18"/>
        <w:szCs w:val="18"/>
      </w:rPr>
      <w:t xml:space="preserve"> </w:t>
    </w:r>
    <w:r w:rsidR="00185160">
      <w:rPr>
        <w:sz w:val="18"/>
        <w:szCs w:val="18"/>
      </w:rPr>
      <w:t>(Darwin Workers Club)</w:t>
    </w:r>
    <w:r>
      <w:rPr>
        <w:sz w:val="18"/>
        <w:szCs w:val="18"/>
      </w:rPr>
      <w:t xml:space="preserve">  </w:t>
    </w:r>
    <w:r w:rsidR="00825D0D" w:rsidRPr="00825D0D">
      <w:rPr>
        <w:sz w:val="18"/>
        <w:szCs w:val="18"/>
      </w:rPr>
      <w:tab/>
    </w:r>
    <w:r w:rsidR="00185160">
      <w:rPr>
        <w:sz w:val="18"/>
        <w:szCs w:val="18"/>
      </w:rPr>
      <w:t xml:space="preserve">                                         </w:t>
    </w:r>
    <w:r w:rsidR="00825D0D" w:rsidRPr="00825D0D">
      <w:rPr>
        <w:sz w:val="18"/>
        <w:szCs w:val="18"/>
      </w:rPr>
      <w:t xml:space="preserve">Date of Decision: </w:t>
    </w:r>
    <w:r w:rsidR="00185160">
      <w:rPr>
        <w:sz w:val="18"/>
        <w:szCs w:val="18"/>
      </w:rPr>
      <w:t>30 September 2019</w:t>
    </w:r>
  </w:p>
  <w:p w:rsidR="00A66342" w:rsidRPr="00047FAA" w:rsidRDefault="00825D0D" w:rsidP="00047FAA">
    <w:pPr>
      <w:tabs>
        <w:tab w:val="right" w:pos="9638"/>
      </w:tabs>
      <w:rPr>
        <w:sz w:val="18"/>
        <w:szCs w:val="18"/>
      </w:rPr>
    </w:pPr>
    <w:r w:rsidRPr="00825D0D">
      <w:rPr>
        <w:sz w:val="18"/>
        <w:szCs w:val="18"/>
      </w:rPr>
      <w:tab/>
    </w:r>
    <w:r w:rsidRPr="00825D0D">
      <w:rPr>
        <w:sz w:val="18"/>
        <w:szCs w:val="18"/>
      </w:rPr>
      <w:fldChar w:fldCharType="begin"/>
    </w:r>
    <w:r w:rsidRPr="00825D0D">
      <w:rPr>
        <w:sz w:val="18"/>
        <w:szCs w:val="18"/>
      </w:rPr>
      <w:instrText xml:space="preserve"> PAGE   \* MERGEFORMAT </w:instrText>
    </w:r>
    <w:r w:rsidRPr="00825D0D">
      <w:rPr>
        <w:sz w:val="18"/>
        <w:szCs w:val="18"/>
      </w:rPr>
      <w:fldChar w:fldCharType="separate"/>
    </w:r>
    <w:r w:rsidR="009569D4">
      <w:rPr>
        <w:noProof/>
        <w:sz w:val="18"/>
        <w:szCs w:val="18"/>
      </w:rPr>
      <w:t>3</w:t>
    </w:r>
    <w:r w:rsidRPr="00825D0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A1A" w:rsidRPr="00825D0D" w:rsidRDefault="002F3A1A" w:rsidP="002F3A1A">
    <w:pPr>
      <w:pBdr>
        <w:top w:val="single" w:sz="4" w:space="1" w:color="auto"/>
      </w:pBdr>
      <w:tabs>
        <w:tab w:val="right" w:pos="9638"/>
      </w:tabs>
      <w:spacing w:after="0"/>
      <w:rPr>
        <w:sz w:val="18"/>
        <w:szCs w:val="18"/>
      </w:rPr>
    </w:pPr>
    <w:r w:rsidRPr="00825D0D">
      <w:rPr>
        <w:sz w:val="18"/>
        <w:szCs w:val="18"/>
      </w:rPr>
      <w:t xml:space="preserve">Decision for </w:t>
    </w:r>
    <w:r w:rsidR="000F2B5B">
      <w:rPr>
        <w:sz w:val="18"/>
        <w:szCs w:val="18"/>
      </w:rPr>
      <w:t>Darwin Workers Club Inc</w:t>
    </w:r>
    <w:r>
      <w:rPr>
        <w:sz w:val="18"/>
        <w:szCs w:val="18"/>
      </w:rPr>
      <w:t xml:space="preserve"> – </w:t>
    </w:r>
    <w:r w:rsidR="002155CA">
      <w:rPr>
        <w:sz w:val="18"/>
        <w:szCs w:val="18"/>
      </w:rPr>
      <w:t xml:space="preserve">Review of decision to </w:t>
    </w:r>
    <w:r w:rsidR="00D16768">
      <w:rPr>
        <w:sz w:val="18"/>
        <w:szCs w:val="18"/>
      </w:rPr>
      <w:t xml:space="preserve">refuse grant </w:t>
    </w:r>
    <w:r w:rsidR="000F2B5B">
      <w:rPr>
        <w:sz w:val="18"/>
        <w:szCs w:val="18"/>
      </w:rPr>
      <w:t xml:space="preserve">of special </w:t>
    </w:r>
    <w:r>
      <w:rPr>
        <w:sz w:val="18"/>
        <w:szCs w:val="18"/>
      </w:rPr>
      <w:t>liquor licence</w:t>
    </w:r>
    <w:r w:rsidRPr="00825D0D">
      <w:rPr>
        <w:sz w:val="18"/>
        <w:szCs w:val="18"/>
      </w:rPr>
      <w:tab/>
      <w:t>Date of Decision</w:t>
    </w:r>
    <w:r w:rsidRPr="00023B7B">
      <w:rPr>
        <w:sz w:val="18"/>
        <w:szCs w:val="18"/>
      </w:rPr>
      <w:t xml:space="preserve">: </w:t>
    </w:r>
    <w:r w:rsidR="000F2B5B">
      <w:rPr>
        <w:sz w:val="18"/>
        <w:szCs w:val="18"/>
      </w:rPr>
      <w:t>30 September 2019</w:t>
    </w:r>
  </w:p>
  <w:p w:rsidR="00A66342" w:rsidRPr="00047FAA" w:rsidRDefault="00825D0D" w:rsidP="002F3A1A">
    <w:pPr>
      <w:tabs>
        <w:tab w:val="right" w:pos="9638"/>
      </w:tabs>
      <w:rPr>
        <w:sz w:val="18"/>
        <w:szCs w:val="18"/>
      </w:rPr>
    </w:pPr>
    <w:r w:rsidRPr="00825D0D">
      <w:rPr>
        <w:sz w:val="18"/>
        <w:szCs w:val="18"/>
      </w:rPr>
      <w:tab/>
    </w:r>
    <w:r w:rsidRPr="00825D0D">
      <w:rPr>
        <w:sz w:val="18"/>
        <w:szCs w:val="18"/>
      </w:rPr>
      <w:fldChar w:fldCharType="begin"/>
    </w:r>
    <w:r w:rsidRPr="00825D0D">
      <w:rPr>
        <w:sz w:val="18"/>
        <w:szCs w:val="18"/>
      </w:rPr>
      <w:instrText xml:space="preserve"> PAGE   \* MERGEFORMAT </w:instrText>
    </w:r>
    <w:r w:rsidRPr="00825D0D">
      <w:rPr>
        <w:sz w:val="18"/>
        <w:szCs w:val="18"/>
      </w:rPr>
      <w:fldChar w:fldCharType="separate"/>
    </w:r>
    <w:r w:rsidR="009569D4">
      <w:rPr>
        <w:noProof/>
        <w:sz w:val="18"/>
        <w:szCs w:val="18"/>
      </w:rPr>
      <w:t>1</w:t>
    </w:r>
    <w:r w:rsidRPr="00825D0D">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E05" w:rsidRDefault="00797E05" w:rsidP="003E58C0">
      <w:pPr>
        <w:spacing w:after="0"/>
      </w:pPr>
      <w:r>
        <w:separator/>
      </w:r>
    </w:p>
  </w:footnote>
  <w:footnote w:type="continuationSeparator" w:id="0">
    <w:p w:rsidR="00797E05" w:rsidRDefault="00797E05" w:rsidP="003E58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ED6" w:rsidRDefault="00845ED6" w:rsidP="00845ED6">
    <w:pPr>
      <w:pStyle w:val="Header"/>
    </w:pPr>
    <w:r>
      <w:rPr>
        <w:noProof/>
        <w:lang w:eastAsia="en-AU"/>
      </w:rPr>
      <w:drawing>
        <wp:inline distT="0" distB="0" distL="0" distR="0" wp14:anchorId="739A4A5A" wp14:editId="01235563">
          <wp:extent cx="1880870" cy="6642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rsidR="00845ED6" w:rsidRDefault="00845ED6" w:rsidP="00845ED6">
    <w:pPr>
      <w:pStyle w:val="Header"/>
    </w:pPr>
  </w:p>
  <w:p w:rsidR="00A66342" w:rsidRPr="00845ED6" w:rsidRDefault="00A66342" w:rsidP="00845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4E4"/>
    <w:multiLevelType w:val="hybridMultilevel"/>
    <w:tmpl w:val="2910935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 w15:restartNumberingAfterBreak="0">
    <w:nsid w:val="09A660CF"/>
    <w:multiLevelType w:val="hybridMultilevel"/>
    <w:tmpl w:val="6B86642C"/>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 w15:restartNumberingAfterBreak="0">
    <w:nsid w:val="0CC35686"/>
    <w:multiLevelType w:val="hybridMultilevel"/>
    <w:tmpl w:val="31726BB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13C51A87"/>
    <w:multiLevelType w:val="hybridMultilevel"/>
    <w:tmpl w:val="37763962"/>
    <w:lvl w:ilvl="0" w:tplc="E12E2EF6">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640C26"/>
    <w:multiLevelType w:val="hybridMultilevel"/>
    <w:tmpl w:val="5D785BC8"/>
    <w:lvl w:ilvl="0" w:tplc="0C09000F">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E8654F"/>
    <w:multiLevelType w:val="hybridMultilevel"/>
    <w:tmpl w:val="3678F398"/>
    <w:lvl w:ilvl="0" w:tplc="73E6AFF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1B0B3BF7"/>
    <w:multiLevelType w:val="hybridMultilevel"/>
    <w:tmpl w:val="7686981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1F73309E"/>
    <w:multiLevelType w:val="hybridMultilevel"/>
    <w:tmpl w:val="BDA6404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22961AAA"/>
    <w:multiLevelType w:val="hybridMultilevel"/>
    <w:tmpl w:val="E4401560"/>
    <w:lvl w:ilvl="0" w:tplc="7F568C9E">
      <w:start w:val="1"/>
      <w:numFmt w:val="decimal"/>
      <w:lvlText w:val="%1."/>
      <w:lvlJc w:val="left"/>
      <w:pPr>
        <w:ind w:left="3054"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5826A2"/>
    <w:multiLevelType w:val="hybridMultilevel"/>
    <w:tmpl w:val="94808470"/>
    <w:lvl w:ilvl="0" w:tplc="0C09000F">
      <w:start w:val="1"/>
      <w:numFmt w:val="decimal"/>
      <w:lvlText w:val="%1."/>
      <w:lvlJc w:val="left"/>
      <w:pPr>
        <w:ind w:left="720" w:hanging="360"/>
      </w:pPr>
    </w:lvl>
    <w:lvl w:ilvl="1" w:tplc="6212BED2">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C10638"/>
    <w:multiLevelType w:val="hybridMultilevel"/>
    <w:tmpl w:val="8F4844A2"/>
    <w:lvl w:ilvl="0" w:tplc="5A9EB8A8">
      <w:start w:val="1"/>
      <w:numFmt w:val="decimal"/>
      <w:pStyle w:val="NoSpacing"/>
      <w:lvlText w:val="%1."/>
      <w:lvlJc w:val="left"/>
      <w:pPr>
        <w:ind w:left="720" w:hanging="360"/>
      </w:pPr>
      <w:rPr>
        <w:rFonts w:ascii="Lato" w:hAnsi="Lato"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0B727ED"/>
    <w:multiLevelType w:val="hybridMultilevel"/>
    <w:tmpl w:val="669CF82E"/>
    <w:lvl w:ilvl="0" w:tplc="38206DA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343C1AD1"/>
    <w:multiLevelType w:val="hybridMultilevel"/>
    <w:tmpl w:val="089219D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4" w15:restartNumberingAfterBreak="0">
    <w:nsid w:val="354B3B8E"/>
    <w:multiLevelType w:val="hybridMultilevel"/>
    <w:tmpl w:val="DB5C0DA4"/>
    <w:lvl w:ilvl="0" w:tplc="2A52EA3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38F839FC"/>
    <w:multiLevelType w:val="hybridMultilevel"/>
    <w:tmpl w:val="161EE50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39274851"/>
    <w:multiLevelType w:val="hybridMultilevel"/>
    <w:tmpl w:val="8EBC4A7C"/>
    <w:lvl w:ilvl="0" w:tplc="E51E5E84">
      <w:start w:val="1"/>
      <w:numFmt w:val="decimal"/>
      <w:lvlText w:val="%1."/>
      <w:lvlJc w:val="left"/>
      <w:pPr>
        <w:ind w:left="720" w:hanging="360"/>
      </w:pPr>
      <w:rPr>
        <w:rFonts w:ascii="Arial"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1B3CC0"/>
    <w:multiLevelType w:val="hybridMultilevel"/>
    <w:tmpl w:val="5D10892A"/>
    <w:lvl w:ilvl="0" w:tplc="29E81EF8">
      <w:start w:val="1"/>
      <w:numFmt w:val="decimal"/>
      <w:lvlText w:val="%1."/>
      <w:lvlJc w:val="left"/>
      <w:pPr>
        <w:ind w:left="3054"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D03B5D"/>
    <w:multiLevelType w:val="hybridMultilevel"/>
    <w:tmpl w:val="33C2E98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440C55A1"/>
    <w:multiLevelType w:val="hybridMultilevel"/>
    <w:tmpl w:val="82709704"/>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0" w15:restartNumberingAfterBreak="0">
    <w:nsid w:val="57470085"/>
    <w:multiLevelType w:val="hybridMultilevel"/>
    <w:tmpl w:val="1D36ED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DA72AE7"/>
    <w:multiLevelType w:val="hybridMultilevel"/>
    <w:tmpl w:val="1A023FB0"/>
    <w:lvl w:ilvl="0" w:tplc="7E1C9EA8">
      <w:start w:val="1"/>
      <w:numFmt w:val="lowerLetter"/>
      <w:lvlText w:val="(%1)"/>
      <w:lvlJc w:val="left"/>
      <w:pPr>
        <w:ind w:left="1770" w:hanging="360"/>
      </w:pPr>
      <w:rPr>
        <w:rFonts w:hint="default"/>
      </w:rPr>
    </w:lvl>
    <w:lvl w:ilvl="1" w:tplc="0C090019" w:tentative="1">
      <w:start w:val="1"/>
      <w:numFmt w:val="lowerLetter"/>
      <w:lvlText w:val="%2."/>
      <w:lvlJc w:val="left"/>
      <w:pPr>
        <w:ind w:left="2490" w:hanging="360"/>
      </w:pPr>
    </w:lvl>
    <w:lvl w:ilvl="2" w:tplc="0C09001B" w:tentative="1">
      <w:start w:val="1"/>
      <w:numFmt w:val="lowerRoman"/>
      <w:lvlText w:val="%3."/>
      <w:lvlJc w:val="right"/>
      <w:pPr>
        <w:ind w:left="3210" w:hanging="180"/>
      </w:pPr>
    </w:lvl>
    <w:lvl w:ilvl="3" w:tplc="0C09000F" w:tentative="1">
      <w:start w:val="1"/>
      <w:numFmt w:val="decimal"/>
      <w:lvlText w:val="%4."/>
      <w:lvlJc w:val="left"/>
      <w:pPr>
        <w:ind w:left="3930" w:hanging="360"/>
      </w:pPr>
    </w:lvl>
    <w:lvl w:ilvl="4" w:tplc="0C090019" w:tentative="1">
      <w:start w:val="1"/>
      <w:numFmt w:val="lowerLetter"/>
      <w:lvlText w:val="%5."/>
      <w:lvlJc w:val="left"/>
      <w:pPr>
        <w:ind w:left="4650" w:hanging="360"/>
      </w:pPr>
    </w:lvl>
    <w:lvl w:ilvl="5" w:tplc="0C09001B" w:tentative="1">
      <w:start w:val="1"/>
      <w:numFmt w:val="lowerRoman"/>
      <w:lvlText w:val="%6."/>
      <w:lvlJc w:val="right"/>
      <w:pPr>
        <w:ind w:left="5370" w:hanging="180"/>
      </w:pPr>
    </w:lvl>
    <w:lvl w:ilvl="6" w:tplc="0C09000F" w:tentative="1">
      <w:start w:val="1"/>
      <w:numFmt w:val="decimal"/>
      <w:lvlText w:val="%7."/>
      <w:lvlJc w:val="left"/>
      <w:pPr>
        <w:ind w:left="6090" w:hanging="360"/>
      </w:pPr>
    </w:lvl>
    <w:lvl w:ilvl="7" w:tplc="0C090019" w:tentative="1">
      <w:start w:val="1"/>
      <w:numFmt w:val="lowerLetter"/>
      <w:lvlText w:val="%8."/>
      <w:lvlJc w:val="left"/>
      <w:pPr>
        <w:ind w:left="6810" w:hanging="360"/>
      </w:pPr>
    </w:lvl>
    <w:lvl w:ilvl="8" w:tplc="0C09001B" w:tentative="1">
      <w:start w:val="1"/>
      <w:numFmt w:val="lowerRoman"/>
      <w:lvlText w:val="%9."/>
      <w:lvlJc w:val="right"/>
      <w:pPr>
        <w:ind w:left="7530" w:hanging="180"/>
      </w:pPr>
    </w:lvl>
  </w:abstractNum>
  <w:abstractNum w:abstractNumId="22" w15:restartNumberingAfterBreak="0">
    <w:nsid w:val="5F800D07"/>
    <w:multiLevelType w:val="hybridMultilevel"/>
    <w:tmpl w:val="EAC07C5C"/>
    <w:lvl w:ilvl="0" w:tplc="0C090001">
      <w:start w:val="1"/>
      <w:numFmt w:val="bullet"/>
      <w:lvlText w:val=""/>
      <w:lvlJc w:val="left"/>
      <w:pPr>
        <w:ind w:left="3196" w:hanging="360"/>
      </w:pPr>
      <w:rPr>
        <w:rFonts w:ascii="Symbol" w:hAnsi="Symbol"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3" w15:restartNumberingAfterBreak="0">
    <w:nsid w:val="610662EC"/>
    <w:multiLevelType w:val="hybridMultilevel"/>
    <w:tmpl w:val="1EEEDAF0"/>
    <w:lvl w:ilvl="0" w:tplc="CF627E00">
      <w:start w:val="1"/>
      <w:numFmt w:val="decimal"/>
      <w:lvlText w:val="%1."/>
      <w:lvlJc w:val="left"/>
      <w:pPr>
        <w:ind w:left="3196"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4" w15:restartNumberingAfterBreak="0">
    <w:nsid w:val="68F84F55"/>
    <w:multiLevelType w:val="hybridMultilevel"/>
    <w:tmpl w:val="8F6C90FE"/>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5" w15:restartNumberingAfterBreak="0">
    <w:nsid w:val="6C0668C0"/>
    <w:multiLevelType w:val="hybridMultilevel"/>
    <w:tmpl w:val="8F1EF4E6"/>
    <w:lvl w:ilvl="0" w:tplc="B7A83CB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6FF13C54"/>
    <w:multiLevelType w:val="hybridMultilevel"/>
    <w:tmpl w:val="9228B6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FFD0D13"/>
    <w:multiLevelType w:val="hybridMultilevel"/>
    <w:tmpl w:val="C7605AEC"/>
    <w:lvl w:ilvl="0" w:tplc="9F842994">
      <w:start w:val="1"/>
      <w:numFmt w:val="decimal"/>
      <w:lvlText w:val="%1."/>
      <w:lvlJc w:val="left"/>
      <w:pPr>
        <w:ind w:left="107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A62202"/>
    <w:multiLevelType w:val="hybridMultilevel"/>
    <w:tmpl w:val="96A0E12A"/>
    <w:lvl w:ilvl="0" w:tplc="AB5EB1EA">
      <w:start w:val="1"/>
      <w:numFmt w:val="decimal"/>
      <w:lvlText w:val="%1."/>
      <w:lvlJc w:val="left"/>
      <w:pPr>
        <w:ind w:left="720" w:hanging="360"/>
      </w:pPr>
      <w:rPr>
        <w:rFonts w:ascii="Lato" w:hAnsi="Lato"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26"/>
  </w:num>
  <w:num w:numId="3">
    <w:abstractNumId w:val="29"/>
  </w:num>
  <w:num w:numId="4">
    <w:abstractNumId w:val="28"/>
  </w:num>
  <w:num w:numId="5">
    <w:abstractNumId w:val="3"/>
  </w:num>
  <w:num w:numId="6">
    <w:abstractNumId w:val="25"/>
  </w:num>
  <w:num w:numId="7">
    <w:abstractNumId w:val="21"/>
  </w:num>
  <w:num w:numId="8">
    <w:abstractNumId w:val="12"/>
  </w:num>
  <w:num w:numId="9">
    <w:abstractNumId w:val="5"/>
  </w:num>
  <w:num w:numId="10">
    <w:abstractNumId w:val="24"/>
  </w:num>
  <w:num w:numId="11">
    <w:abstractNumId w:val="0"/>
  </w:num>
  <w:num w:numId="12">
    <w:abstractNumId w:val="19"/>
  </w:num>
  <w:num w:numId="13">
    <w:abstractNumId w:val="1"/>
  </w:num>
  <w:num w:numId="14">
    <w:abstractNumId w:val="8"/>
  </w:num>
  <w:num w:numId="15">
    <w:abstractNumId w:val="15"/>
  </w:num>
  <w:num w:numId="16">
    <w:abstractNumId w:val="4"/>
  </w:num>
  <w:num w:numId="17">
    <w:abstractNumId w:val="16"/>
  </w:num>
  <w:num w:numId="18">
    <w:abstractNumId w:val="20"/>
  </w:num>
  <w:num w:numId="19">
    <w:abstractNumId w:val="7"/>
  </w:num>
  <w:num w:numId="20">
    <w:abstractNumId w:val="18"/>
  </w:num>
  <w:num w:numId="21">
    <w:abstractNumId w:val="17"/>
  </w:num>
  <w:num w:numId="22">
    <w:abstractNumId w:val="23"/>
  </w:num>
  <w:num w:numId="23">
    <w:abstractNumId w:val="2"/>
  </w:num>
  <w:num w:numId="24">
    <w:abstractNumId w:val="6"/>
  </w:num>
  <w:num w:numId="25">
    <w:abstractNumId w:val="13"/>
  </w:num>
  <w:num w:numId="26">
    <w:abstractNumId w:val="27"/>
  </w:num>
  <w:num w:numId="27">
    <w:abstractNumId w:val="14"/>
  </w:num>
  <w:num w:numId="28">
    <w:abstractNumId w:val="9"/>
  </w:num>
  <w:num w:numId="29">
    <w:abstractNumId w:val="22"/>
  </w:num>
  <w:num w:numId="30">
    <w:abstractNumId w:val="2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17"/>
    <w:rsid w:val="0000469C"/>
    <w:rsid w:val="00005D8B"/>
    <w:rsid w:val="00007D91"/>
    <w:rsid w:val="00010B1D"/>
    <w:rsid w:val="00023B7B"/>
    <w:rsid w:val="000370C1"/>
    <w:rsid w:val="0004171B"/>
    <w:rsid w:val="00047FAA"/>
    <w:rsid w:val="000B5748"/>
    <w:rsid w:val="000F2B5B"/>
    <w:rsid w:val="00116406"/>
    <w:rsid w:val="00125769"/>
    <w:rsid w:val="001271E4"/>
    <w:rsid w:val="001356F9"/>
    <w:rsid w:val="0014188A"/>
    <w:rsid w:val="00146722"/>
    <w:rsid w:val="00154B6F"/>
    <w:rsid w:val="001606E6"/>
    <w:rsid w:val="00160B04"/>
    <w:rsid w:val="00162E24"/>
    <w:rsid w:val="001658A4"/>
    <w:rsid w:val="00180028"/>
    <w:rsid w:val="00185160"/>
    <w:rsid w:val="00186805"/>
    <w:rsid w:val="001954E9"/>
    <w:rsid w:val="001A2012"/>
    <w:rsid w:val="001B66B5"/>
    <w:rsid w:val="001D59B5"/>
    <w:rsid w:val="001D780A"/>
    <w:rsid w:val="001E292D"/>
    <w:rsid w:val="001E400B"/>
    <w:rsid w:val="001E6FF6"/>
    <w:rsid w:val="002019B5"/>
    <w:rsid w:val="00203313"/>
    <w:rsid w:val="0020455D"/>
    <w:rsid w:val="00206B64"/>
    <w:rsid w:val="00213DA4"/>
    <w:rsid w:val="002155CA"/>
    <w:rsid w:val="00246A2D"/>
    <w:rsid w:val="00266678"/>
    <w:rsid w:val="002740A0"/>
    <w:rsid w:val="00284868"/>
    <w:rsid w:val="00284AB1"/>
    <w:rsid w:val="002B42A2"/>
    <w:rsid w:val="002C0009"/>
    <w:rsid w:val="002D2C9C"/>
    <w:rsid w:val="002E1254"/>
    <w:rsid w:val="002E25C6"/>
    <w:rsid w:val="002F3A1A"/>
    <w:rsid w:val="0030081C"/>
    <w:rsid w:val="003020BA"/>
    <w:rsid w:val="00327E9B"/>
    <w:rsid w:val="00362FA5"/>
    <w:rsid w:val="0038017A"/>
    <w:rsid w:val="00383B97"/>
    <w:rsid w:val="00386BEC"/>
    <w:rsid w:val="003A30A6"/>
    <w:rsid w:val="003E309D"/>
    <w:rsid w:val="003E41A2"/>
    <w:rsid w:val="003E58C0"/>
    <w:rsid w:val="003E6089"/>
    <w:rsid w:val="00400C34"/>
    <w:rsid w:val="00424BE1"/>
    <w:rsid w:val="00432AA7"/>
    <w:rsid w:val="0044274F"/>
    <w:rsid w:val="004500C5"/>
    <w:rsid w:val="004600EB"/>
    <w:rsid w:val="00460AB8"/>
    <w:rsid w:val="004827C5"/>
    <w:rsid w:val="004972F0"/>
    <w:rsid w:val="004A1AF5"/>
    <w:rsid w:val="004A5ED6"/>
    <w:rsid w:val="004F5F1E"/>
    <w:rsid w:val="00516B5B"/>
    <w:rsid w:val="005201F5"/>
    <w:rsid w:val="00522F98"/>
    <w:rsid w:val="005376FE"/>
    <w:rsid w:val="00540117"/>
    <w:rsid w:val="00562DE7"/>
    <w:rsid w:val="00585ACD"/>
    <w:rsid w:val="005A0B41"/>
    <w:rsid w:val="005D1862"/>
    <w:rsid w:val="005D7DD8"/>
    <w:rsid w:val="005E106B"/>
    <w:rsid w:val="00611615"/>
    <w:rsid w:val="0063134A"/>
    <w:rsid w:val="00641618"/>
    <w:rsid w:val="00642064"/>
    <w:rsid w:val="006506E0"/>
    <w:rsid w:val="0065366A"/>
    <w:rsid w:val="00686EFE"/>
    <w:rsid w:val="006872CE"/>
    <w:rsid w:val="00690008"/>
    <w:rsid w:val="006906FE"/>
    <w:rsid w:val="0069295C"/>
    <w:rsid w:val="006A0B9A"/>
    <w:rsid w:val="006A53B0"/>
    <w:rsid w:val="006A54E1"/>
    <w:rsid w:val="006A758F"/>
    <w:rsid w:val="006B02BE"/>
    <w:rsid w:val="006C0EA2"/>
    <w:rsid w:val="006E0735"/>
    <w:rsid w:val="006E4FEA"/>
    <w:rsid w:val="006F6A7B"/>
    <w:rsid w:val="00704B2B"/>
    <w:rsid w:val="00731CC0"/>
    <w:rsid w:val="0073515A"/>
    <w:rsid w:val="00743CB8"/>
    <w:rsid w:val="00751F32"/>
    <w:rsid w:val="00762DBB"/>
    <w:rsid w:val="00767830"/>
    <w:rsid w:val="0078053C"/>
    <w:rsid w:val="00781820"/>
    <w:rsid w:val="00790BD7"/>
    <w:rsid w:val="007917A6"/>
    <w:rsid w:val="00797E05"/>
    <w:rsid w:val="007A32E1"/>
    <w:rsid w:val="007B6458"/>
    <w:rsid w:val="007C171B"/>
    <w:rsid w:val="007C1D9E"/>
    <w:rsid w:val="007C62E8"/>
    <w:rsid w:val="007C67B4"/>
    <w:rsid w:val="0080100B"/>
    <w:rsid w:val="00805E9F"/>
    <w:rsid w:val="00821A87"/>
    <w:rsid w:val="00825D0D"/>
    <w:rsid w:val="00834007"/>
    <w:rsid w:val="00834DC4"/>
    <w:rsid w:val="008371FB"/>
    <w:rsid w:val="00845ED6"/>
    <w:rsid w:val="008722CF"/>
    <w:rsid w:val="00874E69"/>
    <w:rsid w:val="008945B4"/>
    <w:rsid w:val="008A743D"/>
    <w:rsid w:val="008C03F0"/>
    <w:rsid w:val="008C0896"/>
    <w:rsid w:val="008C1D54"/>
    <w:rsid w:val="008C556B"/>
    <w:rsid w:val="008D44C1"/>
    <w:rsid w:val="008E1EBA"/>
    <w:rsid w:val="008F1711"/>
    <w:rsid w:val="008F2D8B"/>
    <w:rsid w:val="009300FC"/>
    <w:rsid w:val="009308A7"/>
    <w:rsid w:val="009519BE"/>
    <w:rsid w:val="009569D4"/>
    <w:rsid w:val="009577DA"/>
    <w:rsid w:val="009609DF"/>
    <w:rsid w:val="0098098C"/>
    <w:rsid w:val="009834DA"/>
    <w:rsid w:val="009959C8"/>
    <w:rsid w:val="00995BE8"/>
    <w:rsid w:val="009A1863"/>
    <w:rsid w:val="009B12E9"/>
    <w:rsid w:val="009C5D09"/>
    <w:rsid w:val="009C77DA"/>
    <w:rsid w:val="009F0DBF"/>
    <w:rsid w:val="00A0133B"/>
    <w:rsid w:val="00A22663"/>
    <w:rsid w:val="00A2637D"/>
    <w:rsid w:val="00A46FBC"/>
    <w:rsid w:val="00A53225"/>
    <w:rsid w:val="00A66342"/>
    <w:rsid w:val="00A8092A"/>
    <w:rsid w:val="00A956DE"/>
    <w:rsid w:val="00AA64E8"/>
    <w:rsid w:val="00AA7100"/>
    <w:rsid w:val="00AC5014"/>
    <w:rsid w:val="00B32C65"/>
    <w:rsid w:val="00B34BDF"/>
    <w:rsid w:val="00B35447"/>
    <w:rsid w:val="00B57461"/>
    <w:rsid w:val="00B60FB5"/>
    <w:rsid w:val="00B67D82"/>
    <w:rsid w:val="00B74092"/>
    <w:rsid w:val="00B74FAD"/>
    <w:rsid w:val="00B77816"/>
    <w:rsid w:val="00B83B43"/>
    <w:rsid w:val="00B907ED"/>
    <w:rsid w:val="00BB21A2"/>
    <w:rsid w:val="00BD0585"/>
    <w:rsid w:val="00BD312F"/>
    <w:rsid w:val="00BF7F57"/>
    <w:rsid w:val="00C02202"/>
    <w:rsid w:val="00C31A7E"/>
    <w:rsid w:val="00C37C6B"/>
    <w:rsid w:val="00C40C80"/>
    <w:rsid w:val="00C44023"/>
    <w:rsid w:val="00C5327E"/>
    <w:rsid w:val="00C85329"/>
    <w:rsid w:val="00C9103C"/>
    <w:rsid w:val="00CB12AF"/>
    <w:rsid w:val="00CF5909"/>
    <w:rsid w:val="00CF7114"/>
    <w:rsid w:val="00D07F1C"/>
    <w:rsid w:val="00D11063"/>
    <w:rsid w:val="00D16768"/>
    <w:rsid w:val="00D21CB0"/>
    <w:rsid w:val="00D27FC1"/>
    <w:rsid w:val="00D32B31"/>
    <w:rsid w:val="00D35DA8"/>
    <w:rsid w:val="00D402F0"/>
    <w:rsid w:val="00D40672"/>
    <w:rsid w:val="00D40B98"/>
    <w:rsid w:val="00D43EC0"/>
    <w:rsid w:val="00D472ED"/>
    <w:rsid w:val="00D56ABD"/>
    <w:rsid w:val="00D57065"/>
    <w:rsid w:val="00D7349E"/>
    <w:rsid w:val="00D80E0D"/>
    <w:rsid w:val="00D92C56"/>
    <w:rsid w:val="00DB5506"/>
    <w:rsid w:val="00DD0215"/>
    <w:rsid w:val="00DD72D2"/>
    <w:rsid w:val="00E00DE6"/>
    <w:rsid w:val="00E05303"/>
    <w:rsid w:val="00E07E87"/>
    <w:rsid w:val="00E13DBB"/>
    <w:rsid w:val="00E26BB2"/>
    <w:rsid w:val="00E30632"/>
    <w:rsid w:val="00E80404"/>
    <w:rsid w:val="00E8627C"/>
    <w:rsid w:val="00ED4EF2"/>
    <w:rsid w:val="00EF0211"/>
    <w:rsid w:val="00F03D7C"/>
    <w:rsid w:val="00F161FF"/>
    <w:rsid w:val="00F25D9B"/>
    <w:rsid w:val="00F40E6C"/>
    <w:rsid w:val="00F55E07"/>
    <w:rsid w:val="00F57D3B"/>
    <w:rsid w:val="00F63494"/>
    <w:rsid w:val="00F75669"/>
    <w:rsid w:val="00F86B64"/>
    <w:rsid w:val="00F87617"/>
    <w:rsid w:val="00FA340A"/>
    <w:rsid w:val="00FA4F28"/>
    <w:rsid w:val="00FE5A5E"/>
    <w:rsid w:val="00FF3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55558"/>
  <w15:docId w15:val="{40726B29-D51D-4D8B-95D5-0A89CCA6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F3A1A"/>
    <w:pPr>
      <w:keepNext/>
      <w:keepLines/>
      <w:spacing w:before="120"/>
      <w:ind w:left="426" w:hanging="426"/>
      <w:outlineLvl w:val="1"/>
    </w:pPr>
    <w:rPr>
      <w:rFonts w:eastAsia="Times New Roman"/>
      <w:b/>
      <w:bCs/>
      <w:color w:val="606060"/>
      <w:sz w:val="28"/>
      <w:szCs w:val="28"/>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F3A1A"/>
    <w:rPr>
      <w:rFonts w:ascii="Lato" w:eastAsia="Times New Roman" w:hAnsi="Lato"/>
      <w:b/>
      <w:bCs/>
      <w:color w:val="606060"/>
      <w:sz w:val="28"/>
      <w:szCs w:val="28"/>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D40672"/>
    <w:pPr>
      <w:widowControl w:val="0"/>
      <w:numPr>
        <w:numId w:val="31"/>
      </w:numPr>
      <w:autoSpaceDE w:val="0"/>
      <w:autoSpaceDN w:val="0"/>
      <w:adjustRightInd w:val="0"/>
      <w:jc w:val="both"/>
    </w:pPr>
    <w:rPr>
      <w:rFonts w:ascii="Lato" w:hAnsi="Lato"/>
      <w:sz w:val="22"/>
      <w:szCs w:val="22"/>
      <w:lang w:eastAsia="en-US"/>
    </w:rPr>
  </w:style>
  <w:style w:type="paragraph" w:styleId="BalloonText">
    <w:name w:val="Balloon Text"/>
    <w:basedOn w:val="Normal"/>
    <w:link w:val="BalloonTextChar"/>
    <w:uiPriority w:val="99"/>
    <w:semiHidden/>
    <w:unhideWhenUsed/>
    <w:rsid w:val="00845E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D6"/>
    <w:rPr>
      <w:rFonts w:ascii="Tahoma" w:hAnsi="Tahoma" w:cs="Tahoma"/>
      <w:sz w:val="16"/>
      <w:szCs w:val="16"/>
      <w:lang w:eastAsia="en-US"/>
    </w:rPr>
  </w:style>
  <w:style w:type="paragraph" w:customStyle="1" w:styleId="Tabformatting">
    <w:name w:val="Tab formatting"/>
    <w:basedOn w:val="Normal"/>
    <w:rsid w:val="00386BEC"/>
    <w:pPr>
      <w:spacing w:after="200"/>
      <w:ind w:left="2835" w:hanging="2835"/>
    </w:pPr>
    <w:rPr>
      <w:rFonts w:ascii="Arial" w:eastAsia="Times New Roman" w:hAnsi="Arial"/>
      <w:sz w:val="24"/>
      <w:szCs w:val="20"/>
      <w:lang w:eastAsia="en-AU"/>
    </w:rPr>
  </w:style>
  <w:style w:type="paragraph" w:customStyle="1" w:styleId="Default">
    <w:name w:val="Default"/>
    <w:rsid w:val="00D35DA8"/>
    <w:pPr>
      <w:autoSpaceDE w:val="0"/>
      <w:autoSpaceDN w:val="0"/>
      <w:adjustRightInd w:val="0"/>
    </w:pPr>
    <w:rPr>
      <w:rFonts w:ascii="Arial" w:hAnsi="Arial" w:cs="Arial"/>
      <w:color w:val="000000"/>
      <w:sz w:val="24"/>
      <w:szCs w:val="24"/>
    </w:rPr>
  </w:style>
  <w:style w:type="paragraph" w:styleId="Signature">
    <w:name w:val="Signature"/>
    <w:basedOn w:val="Normal"/>
    <w:link w:val="SignatureChar"/>
    <w:uiPriority w:val="99"/>
    <w:unhideWhenUsed/>
    <w:rsid w:val="00FA4F28"/>
    <w:pPr>
      <w:spacing w:before="1200" w:after="200"/>
    </w:pPr>
    <w:rPr>
      <w:rFonts w:ascii="Arial" w:eastAsia="Times New Roman" w:hAnsi="Arial"/>
      <w:b/>
      <w:szCs w:val="20"/>
      <w:lang w:eastAsia="en-AU"/>
    </w:rPr>
  </w:style>
  <w:style w:type="character" w:customStyle="1" w:styleId="SignatureChar">
    <w:name w:val="Signature Char"/>
    <w:basedOn w:val="DefaultParagraphFont"/>
    <w:link w:val="Signature"/>
    <w:uiPriority w:val="99"/>
    <w:rsid w:val="00FA4F28"/>
    <w:rPr>
      <w:rFonts w:ascii="Arial" w:eastAsia="Times New Roman" w:hAnsi="Arial"/>
      <w:b/>
      <w:sz w:val="22"/>
    </w:rPr>
  </w:style>
  <w:style w:type="paragraph" w:styleId="Date">
    <w:name w:val="Date"/>
    <w:basedOn w:val="Normal"/>
    <w:next w:val="Normal"/>
    <w:link w:val="DateChar"/>
    <w:uiPriority w:val="99"/>
    <w:unhideWhenUsed/>
    <w:rsid w:val="00FA4F28"/>
    <w:pPr>
      <w:spacing w:after="200"/>
    </w:pPr>
    <w:rPr>
      <w:rFonts w:ascii="Arial" w:eastAsia="Times New Roman" w:hAnsi="Arial"/>
      <w:szCs w:val="20"/>
      <w:lang w:eastAsia="en-AU"/>
    </w:rPr>
  </w:style>
  <w:style w:type="character" w:customStyle="1" w:styleId="DateChar">
    <w:name w:val="Date Char"/>
    <w:basedOn w:val="DefaultParagraphFont"/>
    <w:link w:val="Date"/>
    <w:uiPriority w:val="99"/>
    <w:rsid w:val="00FA4F28"/>
    <w:rPr>
      <w:rFonts w:ascii="Arial" w:eastAsia="Times New Roman" w:hAnsi="Arial"/>
      <w:sz w:val="22"/>
    </w:rPr>
  </w:style>
  <w:style w:type="paragraph" w:styleId="BodyText3">
    <w:name w:val="Body Text 3"/>
    <w:basedOn w:val="Normal"/>
    <w:link w:val="BodyText3Char"/>
    <w:rsid w:val="00FA4F28"/>
    <w:rPr>
      <w:rFonts w:ascii="Arial" w:eastAsia="Times New Roman" w:hAnsi="Arial"/>
      <w:sz w:val="16"/>
      <w:szCs w:val="16"/>
      <w:lang w:eastAsia="en-AU"/>
    </w:rPr>
  </w:style>
  <w:style w:type="character" w:customStyle="1" w:styleId="BodyText3Char">
    <w:name w:val="Body Text 3 Char"/>
    <w:basedOn w:val="DefaultParagraphFont"/>
    <w:link w:val="BodyText3"/>
    <w:rsid w:val="00FA4F28"/>
    <w:rPr>
      <w:rFonts w:ascii="Arial" w:eastAsia="Times New Roman" w:hAnsi="Arial"/>
      <w:sz w:val="16"/>
      <w:szCs w:val="16"/>
    </w:rPr>
  </w:style>
  <w:style w:type="table" w:customStyle="1" w:styleId="TableGrid1">
    <w:name w:val="Table Grid1"/>
    <w:basedOn w:val="TableNormal"/>
    <w:next w:val="TableGrid"/>
    <w:uiPriority w:val="59"/>
    <w:rsid w:val="00FA4F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4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A758F"/>
    <w:pPr>
      <w:spacing w:after="0"/>
    </w:pPr>
    <w:rPr>
      <w:sz w:val="20"/>
      <w:szCs w:val="20"/>
    </w:rPr>
  </w:style>
  <w:style w:type="character" w:customStyle="1" w:styleId="FootnoteTextChar">
    <w:name w:val="Footnote Text Char"/>
    <w:basedOn w:val="DefaultParagraphFont"/>
    <w:link w:val="FootnoteText"/>
    <w:uiPriority w:val="99"/>
    <w:semiHidden/>
    <w:rsid w:val="006A758F"/>
    <w:rPr>
      <w:rFonts w:ascii="Lato" w:hAnsi="Lato"/>
      <w:lang w:eastAsia="en-US"/>
    </w:rPr>
  </w:style>
  <w:style w:type="character" w:styleId="FootnoteReference">
    <w:name w:val="footnote reference"/>
    <w:basedOn w:val="DefaultParagraphFont"/>
    <w:uiPriority w:val="99"/>
    <w:semiHidden/>
    <w:unhideWhenUsed/>
    <w:rsid w:val="006A758F"/>
    <w:rPr>
      <w:vertAlign w:val="superscript"/>
    </w:rPr>
  </w:style>
  <w:style w:type="paragraph" w:customStyle="1" w:styleId="Subsection">
    <w:name w:val="Subsection"/>
    <w:basedOn w:val="Normal"/>
    <w:link w:val="SubsectionChar"/>
    <w:rsid w:val="00460AB8"/>
    <w:pPr>
      <w:widowControl w:val="0"/>
      <w:tabs>
        <w:tab w:val="right" w:pos="902"/>
      </w:tabs>
      <w:spacing w:after="240"/>
      <w:ind w:left="1100" w:hanging="1100"/>
      <w:jc w:val="both"/>
    </w:pPr>
    <w:rPr>
      <w:rFonts w:ascii="Helvetica" w:eastAsia="Times New Roman" w:hAnsi="Helvetica"/>
      <w:sz w:val="24"/>
      <w:szCs w:val="24"/>
      <w:lang w:eastAsia="en-AU"/>
    </w:rPr>
  </w:style>
  <w:style w:type="character" w:customStyle="1" w:styleId="SubsectionChar">
    <w:name w:val="Subsection Char"/>
    <w:link w:val="Subsection"/>
    <w:rsid w:val="00460AB8"/>
    <w:rPr>
      <w:rFonts w:ascii="Helvetica" w:eastAsia="Times New Roman" w:hAnsi="Helvetica"/>
      <w:sz w:val="24"/>
      <w:szCs w:val="24"/>
    </w:rPr>
  </w:style>
  <w:style w:type="paragraph" w:customStyle="1" w:styleId="NewSectionHeading">
    <w:name w:val="New Section Heading"/>
    <w:basedOn w:val="Normal"/>
    <w:next w:val="Sectiontext"/>
    <w:link w:val="NewSectionHeadingChar"/>
    <w:rsid w:val="00327E9B"/>
    <w:pPr>
      <w:keepNext/>
      <w:keepLines/>
      <w:widowControl w:val="0"/>
      <w:spacing w:after="240"/>
      <w:ind w:left="1100" w:hanging="1100"/>
      <w:outlineLvl w:val="4"/>
    </w:pPr>
    <w:rPr>
      <w:rFonts w:ascii="Helvetica" w:eastAsia="Times New Roman" w:hAnsi="Helvetica"/>
      <w:b/>
      <w:sz w:val="24"/>
      <w:szCs w:val="24"/>
      <w:lang w:eastAsia="en-AU"/>
    </w:rPr>
  </w:style>
  <w:style w:type="character" w:customStyle="1" w:styleId="SectiontextChar">
    <w:name w:val="Section text Char"/>
    <w:link w:val="Sectiontext"/>
    <w:rsid w:val="00327E9B"/>
    <w:rPr>
      <w:rFonts w:ascii="Helvetica" w:hAnsi="Helvetica"/>
      <w:sz w:val="24"/>
      <w:szCs w:val="24"/>
    </w:rPr>
  </w:style>
  <w:style w:type="character" w:customStyle="1" w:styleId="NewSectionHeadingChar">
    <w:name w:val="New Section Heading Char"/>
    <w:link w:val="NewSectionHeading"/>
    <w:rsid w:val="00327E9B"/>
    <w:rPr>
      <w:rFonts w:ascii="Helvetica" w:eastAsia="Times New Roman" w:hAnsi="Helvetica"/>
      <w:b/>
      <w:sz w:val="24"/>
      <w:szCs w:val="24"/>
    </w:rPr>
  </w:style>
  <w:style w:type="paragraph" w:customStyle="1" w:styleId="Sectiontext">
    <w:name w:val="Section text"/>
    <w:basedOn w:val="Normal"/>
    <w:link w:val="SectiontextChar"/>
    <w:rsid w:val="00327E9B"/>
    <w:pPr>
      <w:widowControl w:val="0"/>
      <w:spacing w:after="240"/>
      <w:ind w:left="1100"/>
      <w:jc w:val="both"/>
    </w:pPr>
    <w:rPr>
      <w:rFonts w:ascii="Helvetica" w:hAnsi="Helvetica"/>
      <w:sz w:val="24"/>
      <w:szCs w:val="24"/>
      <w:lang w:eastAsia="en-AU"/>
    </w:rPr>
  </w:style>
  <w:style w:type="character" w:customStyle="1" w:styleId="ParagraphChar">
    <w:name w:val="Paragraph Char"/>
    <w:link w:val="Paragraph"/>
    <w:rsid w:val="00327E9B"/>
    <w:rPr>
      <w:rFonts w:ascii="Helvetica" w:hAnsi="Helvetica"/>
      <w:sz w:val="24"/>
      <w:szCs w:val="24"/>
    </w:rPr>
  </w:style>
  <w:style w:type="paragraph" w:customStyle="1" w:styleId="Paragraph">
    <w:name w:val="Paragraph"/>
    <w:basedOn w:val="Normal"/>
    <w:link w:val="ParagraphChar"/>
    <w:rsid w:val="00327E9B"/>
    <w:pPr>
      <w:widowControl w:val="0"/>
      <w:spacing w:after="240"/>
      <w:ind w:left="1667" w:hanging="567"/>
      <w:jc w:val="both"/>
    </w:pPr>
    <w:rPr>
      <w:rFonts w:ascii="Helvetica" w:hAnsi="Helvetica"/>
      <w:sz w:val="24"/>
      <w:szCs w:val="24"/>
      <w:lang w:eastAsia="en-AU"/>
    </w:rPr>
  </w:style>
  <w:style w:type="paragraph" w:customStyle="1" w:styleId="Penalty">
    <w:name w:val="Penalty"/>
    <w:basedOn w:val="Normal"/>
    <w:next w:val="Normal"/>
    <w:rsid w:val="00327E9B"/>
    <w:pPr>
      <w:widowControl w:val="0"/>
      <w:spacing w:after="240"/>
      <w:ind w:left="3600" w:hanging="2500"/>
    </w:pPr>
    <w:rPr>
      <w:rFonts w:ascii="Helvetica" w:eastAsia="Times New Roman" w:hAnsi="Helvetica"/>
      <w:sz w:val="24"/>
      <w:szCs w:val="24"/>
      <w:lang w:eastAsia="en-AU"/>
    </w:rPr>
  </w:style>
  <w:style w:type="character" w:customStyle="1" w:styleId="SubparaChar">
    <w:name w:val="Subpara Char"/>
    <w:link w:val="Subpara"/>
    <w:rsid w:val="00327E9B"/>
    <w:rPr>
      <w:rFonts w:ascii="Helvetica" w:hAnsi="Helvetica"/>
      <w:sz w:val="24"/>
      <w:szCs w:val="24"/>
    </w:rPr>
  </w:style>
  <w:style w:type="paragraph" w:customStyle="1" w:styleId="Subpara">
    <w:name w:val="Subpara"/>
    <w:basedOn w:val="Paragraph"/>
    <w:link w:val="SubparaChar"/>
    <w:rsid w:val="00327E9B"/>
    <w:pPr>
      <w:ind w:left="2268"/>
    </w:pPr>
  </w:style>
  <w:style w:type="character" w:styleId="CommentReference">
    <w:name w:val="annotation reference"/>
    <w:basedOn w:val="DefaultParagraphFont"/>
    <w:uiPriority w:val="99"/>
    <w:semiHidden/>
    <w:unhideWhenUsed/>
    <w:rsid w:val="00162E24"/>
    <w:rPr>
      <w:sz w:val="16"/>
      <w:szCs w:val="16"/>
    </w:rPr>
  </w:style>
  <w:style w:type="paragraph" w:styleId="CommentText">
    <w:name w:val="annotation text"/>
    <w:basedOn w:val="Normal"/>
    <w:link w:val="CommentTextChar"/>
    <w:uiPriority w:val="99"/>
    <w:semiHidden/>
    <w:unhideWhenUsed/>
    <w:rsid w:val="00162E24"/>
    <w:rPr>
      <w:sz w:val="20"/>
      <w:szCs w:val="20"/>
    </w:rPr>
  </w:style>
  <w:style w:type="character" w:customStyle="1" w:styleId="CommentTextChar">
    <w:name w:val="Comment Text Char"/>
    <w:basedOn w:val="DefaultParagraphFont"/>
    <w:link w:val="CommentText"/>
    <w:uiPriority w:val="99"/>
    <w:semiHidden/>
    <w:rsid w:val="00162E24"/>
    <w:rPr>
      <w:rFonts w:ascii="Lato" w:hAnsi="Lato"/>
      <w:lang w:eastAsia="en-US"/>
    </w:rPr>
  </w:style>
  <w:style w:type="paragraph" w:styleId="CommentSubject">
    <w:name w:val="annotation subject"/>
    <w:basedOn w:val="CommentText"/>
    <w:next w:val="CommentText"/>
    <w:link w:val="CommentSubjectChar"/>
    <w:uiPriority w:val="99"/>
    <w:semiHidden/>
    <w:unhideWhenUsed/>
    <w:rsid w:val="00162E24"/>
    <w:rPr>
      <w:b/>
      <w:bCs/>
    </w:rPr>
  </w:style>
  <w:style w:type="character" w:customStyle="1" w:styleId="CommentSubjectChar">
    <w:name w:val="Comment Subject Char"/>
    <w:basedOn w:val="CommentTextChar"/>
    <w:link w:val="CommentSubject"/>
    <w:uiPriority w:val="99"/>
    <w:semiHidden/>
    <w:rsid w:val="00162E24"/>
    <w:rPr>
      <w:rFonts w:ascii="Lato" w:hAnsi="La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922304181">
      <w:bodyDiv w:val="1"/>
      <w:marLeft w:val="0"/>
      <w:marRight w:val="0"/>
      <w:marTop w:val="0"/>
      <w:marBottom w:val="0"/>
      <w:divBdr>
        <w:top w:val="none" w:sz="0" w:space="0" w:color="auto"/>
        <w:left w:val="none" w:sz="0" w:space="0" w:color="auto"/>
        <w:bottom w:val="none" w:sz="0" w:space="0" w:color="auto"/>
        <w:right w:val="none" w:sz="0" w:space="0" w:color="auto"/>
      </w:divBdr>
    </w:div>
    <w:div w:id="136324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2.xml><?xml version="1.0" encoding="utf-8"?>
<ds:datastoreItem xmlns:ds="http://schemas.openxmlformats.org/officeDocument/2006/customXml" ds:itemID="{E1294DCD-E20B-418B-B402-80B3B470B33B}">
  <ds:schemaRefs>
    <ds:schemaRef ds:uri="http://schemas.microsoft.com/office/2006/metadata/properties"/>
    <ds:schemaRef ds:uri="http://schemas.microsoft.com/office/infopath/2007/PartnerControls"/>
    <ds:schemaRef ds:uri="3f1acef0-744d-4246-9640-1b1641e99d0a"/>
  </ds:schemaRefs>
</ds:datastoreItem>
</file>

<file path=customXml/itemProps3.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0CFB34-4B30-42B2-8786-44A0F761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Director-General Decision Notice Template</vt:lpstr>
    </vt:vector>
  </TitlesOfParts>
  <Company>NTG</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Director-General Decision Notice Template</dc:title>
  <dc:creator>Karen Gerschwitz</dc:creator>
  <cp:lastModifiedBy>Alecia Brimson</cp:lastModifiedBy>
  <cp:revision>3</cp:revision>
  <cp:lastPrinted>2019-09-30T08:29:00Z</cp:lastPrinted>
  <dcterms:created xsi:type="dcterms:W3CDTF">2019-09-30T08:26:00Z</dcterms:created>
  <dcterms:modified xsi:type="dcterms:W3CDTF">2019-09-30T08:33:00Z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