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61733F">
        <w:t>Walkabout Tavern</w:t>
      </w:r>
    </w:p>
    <w:p w:rsidR="00CC3330" w:rsidRPr="001620E9" w:rsidRDefault="002B245E" w:rsidP="001620E9">
      <w:pPr>
        <w:pStyle w:val="Tabformatting"/>
      </w:pPr>
      <w:r>
        <w:rPr>
          <w:b/>
        </w:rPr>
        <w:t>Licensee</w:t>
      </w:r>
      <w:r w:rsidR="00CC3330" w:rsidRPr="001620E9">
        <w:t>:</w:t>
      </w:r>
      <w:r w:rsidR="00CC3330" w:rsidRPr="001620E9">
        <w:tab/>
      </w:r>
      <w:r w:rsidR="0061733F">
        <w:t>Gove and Beyond Pty Ltd</w:t>
      </w:r>
    </w:p>
    <w:p w:rsidR="00CC3330" w:rsidRPr="001620E9" w:rsidRDefault="00CC3330" w:rsidP="001620E9">
      <w:pPr>
        <w:pStyle w:val="Tabformatting"/>
      </w:pPr>
      <w:r w:rsidRPr="001620E9">
        <w:rPr>
          <w:b/>
        </w:rPr>
        <w:t>Licence Number</w:t>
      </w:r>
      <w:r w:rsidRPr="001620E9">
        <w:t>:</w:t>
      </w:r>
      <w:r w:rsidRPr="001620E9">
        <w:tab/>
      </w:r>
      <w:r w:rsidR="0061733F">
        <w:t>80313140</w:t>
      </w:r>
    </w:p>
    <w:p w:rsidR="00CC3330" w:rsidRPr="001620E9" w:rsidRDefault="0061733F" w:rsidP="001620E9">
      <w:pPr>
        <w:pStyle w:val="Tabformatting"/>
      </w:pPr>
      <w:r>
        <w:rPr>
          <w:b/>
        </w:rPr>
        <w:t xml:space="preserve">Joint </w:t>
      </w:r>
      <w:r w:rsidR="002B245E">
        <w:rPr>
          <w:b/>
        </w:rPr>
        <w:t>Nominee</w:t>
      </w:r>
      <w:r>
        <w:rPr>
          <w:b/>
        </w:rPr>
        <w:t>s</w:t>
      </w:r>
      <w:r w:rsidR="00CC3330" w:rsidRPr="001620E9">
        <w:t>:</w:t>
      </w:r>
      <w:r w:rsidR="00CC3330" w:rsidRPr="001620E9">
        <w:tab/>
      </w:r>
      <w:r>
        <w:t xml:space="preserve">Mr John </w:t>
      </w:r>
      <w:proofErr w:type="spellStart"/>
      <w:r>
        <w:t>Tourish</w:t>
      </w:r>
      <w:proofErr w:type="spellEnd"/>
      <w:r>
        <w:br/>
        <w:t xml:space="preserve">Mr Peter </w:t>
      </w:r>
      <w:proofErr w:type="spellStart"/>
      <w:r>
        <w:t>Vearncombe</w:t>
      </w:r>
      <w:proofErr w:type="spellEnd"/>
    </w:p>
    <w:p w:rsidR="00CC3330" w:rsidRDefault="002B245E" w:rsidP="001620E9">
      <w:pPr>
        <w:pStyle w:val="Tabformatting"/>
      </w:pPr>
      <w:r>
        <w:rPr>
          <w:b/>
        </w:rPr>
        <w:t>Proceeding</w:t>
      </w:r>
      <w:r w:rsidR="00CC3330" w:rsidRPr="001620E9">
        <w:t>:</w:t>
      </w:r>
      <w:r w:rsidR="00CC3330" w:rsidRPr="001620E9">
        <w:tab/>
      </w:r>
      <w:r>
        <w:t xml:space="preserve">Penalty Hearing </w:t>
      </w:r>
      <w:r w:rsidR="0061733F">
        <w:t xml:space="preserve">following Section 48 Breach of Section 102 of the </w:t>
      </w:r>
      <w:r w:rsidR="0061733F">
        <w:rPr>
          <w:i/>
        </w:rPr>
        <w:t>Liquor Act</w:t>
      </w:r>
      <w:r w:rsidR="0061733F">
        <w:t>, namely Supply Liquor to an Intoxicated Person</w:t>
      </w:r>
    </w:p>
    <w:p w:rsidR="0061733F" w:rsidRDefault="0061733F" w:rsidP="001620E9">
      <w:pPr>
        <w:pStyle w:val="Tabformatting"/>
      </w:pPr>
      <w:r>
        <w:rPr>
          <w:b/>
        </w:rPr>
        <w:t>Heard Before</w:t>
      </w:r>
      <w:r>
        <w:t>:</w:t>
      </w:r>
      <w:r>
        <w:tab/>
        <w:t>Mr Richard O’Sullivan (Chairman</w:t>
      </w:r>
      <w:proofErr w:type="gramStart"/>
      <w:r>
        <w:t>)</w:t>
      </w:r>
      <w:proofErr w:type="gramEnd"/>
      <w:r>
        <w:br/>
        <w:t>Mrs Jane Large</w:t>
      </w:r>
      <w:r>
        <w:br/>
        <w:t>Mr Ian O’Reilly</w:t>
      </w:r>
    </w:p>
    <w:p w:rsidR="0061733F" w:rsidRDefault="0061733F" w:rsidP="001620E9">
      <w:pPr>
        <w:pStyle w:val="Tabformatting"/>
      </w:pPr>
      <w:r>
        <w:rPr>
          <w:b/>
        </w:rPr>
        <w:t>Date of Hearing</w:t>
      </w:r>
      <w:r>
        <w:t>:</w:t>
      </w:r>
      <w:r>
        <w:tab/>
        <w:t>30 May 2007</w:t>
      </w:r>
    </w:p>
    <w:p w:rsidR="0061733F" w:rsidRPr="0061733F" w:rsidRDefault="0061733F" w:rsidP="001620E9">
      <w:pPr>
        <w:pStyle w:val="Tabformatting"/>
      </w:pPr>
      <w:r>
        <w:rPr>
          <w:b/>
        </w:rPr>
        <w:t>Appearances</w:t>
      </w:r>
      <w:r>
        <w:t>:</w:t>
      </w:r>
      <w:r>
        <w:tab/>
        <w:t xml:space="preserve">Mr D </w:t>
      </w:r>
      <w:proofErr w:type="spellStart"/>
      <w:r>
        <w:t>McConnel</w:t>
      </w:r>
      <w:proofErr w:type="spellEnd"/>
      <w:r>
        <w:t xml:space="preserve"> for Licensee</w:t>
      </w:r>
      <w:r>
        <w:br/>
        <w:t>Mr G Lye for Director of Licensing</w:t>
      </w:r>
    </w:p>
    <w:p w:rsidR="001620E9" w:rsidRDefault="001620E9" w:rsidP="001620E9">
      <w:pPr>
        <w:pStyle w:val="BottomLine"/>
      </w:pPr>
    </w:p>
    <w:p w:rsidR="0061733F" w:rsidRDefault="0061733F" w:rsidP="0061733F">
      <w:pPr>
        <w:pStyle w:val="ListParagraph"/>
        <w:numPr>
          <w:ilvl w:val="0"/>
          <w:numId w:val="15"/>
        </w:numPr>
      </w:pPr>
      <w:r>
        <w:t xml:space="preserve">This hearing related to an event late in the evening of 20 October 2006. Licensing Inspectors observed an unidentified intoxicated person in the Main Bar (Sportsman’s Bar) of the Walkabout Tavern in </w:t>
      </w:r>
      <w:proofErr w:type="spellStart"/>
      <w:r>
        <w:t>Westal</w:t>
      </w:r>
      <w:proofErr w:type="spellEnd"/>
      <w:r>
        <w:t xml:space="preserve"> Street, Nhulunbuy. Inspectors witnessed a bar server decline an initial request, </w:t>
      </w:r>
      <w:proofErr w:type="gramStart"/>
      <w:r>
        <w:t>then</w:t>
      </w:r>
      <w:proofErr w:type="gramEnd"/>
      <w:r>
        <w:t xml:space="preserve"> proceed to serve this patron a stubby of beer.</w:t>
      </w:r>
    </w:p>
    <w:p w:rsidR="0061733F" w:rsidRDefault="0061733F" w:rsidP="0061733F">
      <w:pPr>
        <w:pStyle w:val="ListParagraph"/>
        <w:numPr>
          <w:ilvl w:val="0"/>
          <w:numId w:val="15"/>
        </w:numPr>
      </w:pPr>
      <w:r>
        <w:t>The Licensee admitted a breach of Section 102 of t</w:t>
      </w:r>
      <w:r w:rsidRPr="00A77388">
        <w:t>he</w:t>
      </w:r>
      <w:r w:rsidRPr="0061733F">
        <w:rPr>
          <w:i/>
        </w:rPr>
        <w:t xml:space="preserve"> Liquor Act</w:t>
      </w:r>
      <w:r>
        <w:t xml:space="preserve"> in a letter from Morgan Buckley Lawyers dated 12 February 2007. This hearing was to consider submissions regarding penalty for this breach.</w:t>
      </w:r>
    </w:p>
    <w:p w:rsidR="0061733F" w:rsidRDefault="0061733F" w:rsidP="0061733F">
      <w:pPr>
        <w:pStyle w:val="ListParagraph"/>
        <w:numPr>
          <w:ilvl w:val="0"/>
          <w:numId w:val="15"/>
        </w:numPr>
      </w:pPr>
      <w:r>
        <w:t>This was the second hearing in five (5)weeks regarding such a breach by this Licensee</w:t>
      </w:r>
      <w:proofErr w:type="gramStart"/>
      <w:r>
        <w:t xml:space="preserve">.  </w:t>
      </w:r>
      <w:proofErr w:type="gramEnd"/>
      <w:r>
        <w:t>On 24 April 2007 a similar hearing was held regarding an event on 10 May 2006 involving alcohol being sold to an intoxicated person from the Walkabout Tavern Bottle Shop.</w:t>
      </w:r>
    </w:p>
    <w:p w:rsidR="0061733F" w:rsidRDefault="0061733F" w:rsidP="0061733F">
      <w:pPr>
        <w:pStyle w:val="ListParagraph"/>
        <w:numPr>
          <w:ilvl w:val="0"/>
          <w:numId w:val="15"/>
        </w:numPr>
      </w:pPr>
      <w:r>
        <w:t xml:space="preserve">At 24 April Hearing Mr </w:t>
      </w:r>
      <w:proofErr w:type="spellStart"/>
      <w:r>
        <w:t>McConnel</w:t>
      </w:r>
      <w:proofErr w:type="spellEnd"/>
      <w:r>
        <w:t xml:space="preserve">, for the Licensee, made a number of submissions regarding the Joint Nominee, Mr John </w:t>
      </w:r>
      <w:proofErr w:type="spellStart"/>
      <w:r>
        <w:t>Tourish</w:t>
      </w:r>
      <w:proofErr w:type="spellEnd"/>
      <w:r>
        <w:t xml:space="preserve">.  These are detailed in the Commission’s Reasons for Decision published on 15 May 2007.  Mr </w:t>
      </w:r>
      <w:proofErr w:type="spellStart"/>
      <w:r>
        <w:t>McConnel</w:t>
      </w:r>
      <w:proofErr w:type="spellEnd"/>
      <w:r>
        <w:t xml:space="preserve"> referred to them again at the 30 May hearing.  In summary:</w:t>
      </w:r>
    </w:p>
    <w:p w:rsidR="0061733F" w:rsidRPr="00EE0AC8" w:rsidRDefault="0061733F" w:rsidP="008168AF">
      <w:pPr>
        <w:pStyle w:val="ListParagraph"/>
        <w:numPr>
          <w:ilvl w:val="0"/>
          <w:numId w:val="16"/>
        </w:numPr>
        <w:ind w:left="1080"/>
      </w:pPr>
      <w:bookmarkStart w:id="0" w:name="_GoBack"/>
      <w:r w:rsidRPr="0061733F">
        <w:rPr>
          <w:szCs w:val="24"/>
        </w:rPr>
        <w:t xml:space="preserve">Mr </w:t>
      </w:r>
      <w:proofErr w:type="spellStart"/>
      <w:r w:rsidRPr="0061733F">
        <w:rPr>
          <w:szCs w:val="24"/>
        </w:rPr>
        <w:t>Tourish</w:t>
      </w:r>
      <w:proofErr w:type="spellEnd"/>
      <w:r w:rsidRPr="0061733F">
        <w:rPr>
          <w:szCs w:val="24"/>
        </w:rPr>
        <w:t xml:space="preserve"> has thirteen (13) </w:t>
      </w:r>
      <w:proofErr w:type="spellStart"/>
      <w:r w:rsidRPr="0061733F">
        <w:rPr>
          <w:szCs w:val="24"/>
        </w:rPr>
        <w:t>years experience</w:t>
      </w:r>
      <w:proofErr w:type="spellEnd"/>
      <w:r w:rsidRPr="0061733F">
        <w:rPr>
          <w:szCs w:val="24"/>
        </w:rPr>
        <w:t xml:space="preserve"> in the industry in Queensland with no complaints.</w:t>
      </w:r>
      <w:r>
        <w:t xml:space="preserve">  He has been the p</w:t>
      </w:r>
      <w:r w:rsidRPr="0061733F">
        <w:rPr>
          <w:szCs w:val="24"/>
        </w:rPr>
        <w:t xml:space="preserve">roprietor of The Walkabout since 2005.  </w:t>
      </w:r>
    </w:p>
    <w:p w:rsidR="0061733F" w:rsidRPr="00EE0AC8" w:rsidRDefault="0061733F" w:rsidP="008168AF">
      <w:pPr>
        <w:pStyle w:val="ListParagraph"/>
        <w:numPr>
          <w:ilvl w:val="0"/>
          <w:numId w:val="16"/>
        </w:numPr>
        <w:ind w:left="1080"/>
      </w:pPr>
      <w:r w:rsidRPr="0061733F">
        <w:rPr>
          <w:szCs w:val="24"/>
        </w:rPr>
        <w:t xml:space="preserve">Since the breach twelve (12) months ago Mr </w:t>
      </w:r>
      <w:proofErr w:type="spellStart"/>
      <w:r w:rsidRPr="0061733F">
        <w:rPr>
          <w:szCs w:val="24"/>
        </w:rPr>
        <w:t>Tourish</w:t>
      </w:r>
      <w:proofErr w:type="spellEnd"/>
      <w:r w:rsidRPr="0061733F">
        <w:rPr>
          <w:szCs w:val="24"/>
        </w:rPr>
        <w:t xml:space="preserve"> had taken action to restrict alcohol availability by ceasing the sale of large casks of wine and restricting sale of particular drinks.</w:t>
      </w:r>
    </w:p>
    <w:p w:rsidR="0061733F" w:rsidRPr="003D0915" w:rsidRDefault="0061733F" w:rsidP="008168AF">
      <w:pPr>
        <w:pStyle w:val="ListParagraph"/>
        <w:numPr>
          <w:ilvl w:val="0"/>
          <w:numId w:val="16"/>
        </w:numPr>
        <w:ind w:left="1080"/>
      </w:pPr>
      <w:r w:rsidRPr="0061733F">
        <w:rPr>
          <w:szCs w:val="24"/>
        </w:rPr>
        <w:t xml:space="preserve">He has served on the Harmony </w:t>
      </w:r>
      <w:proofErr w:type="spellStart"/>
      <w:r w:rsidRPr="0061733F">
        <w:rPr>
          <w:szCs w:val="24"/>
        </w:rPr>
        <w:t>Mawaya</w:t>
      </w:r>
      <w:proofErr w:type="spellEnd"/>
      <w:r w:rsidRPr="0061733F">
        <w:rPr>
          <w:szCs w:val="24"/>
        </w:rPr>
        <w:t xml:space="preserve"> Mala Committee, which reviews drug and alcohol issues in the region, in a constructive manner.</w:t>
      </w:r>
    </w:p>
    <w:bookmarkEnd w:id="0"/>
    <w:p w:rsidR="0061733F" w:rsidRPr="0061733F" w:rsidRDefault="0061733F" w:rsidP="0061733F">
      <w:pPr>
        <w:pStyle w:val="ListParagraph"/>
        <w:numPr>
          <w:ilvl w:val="0"/>
          <w:numId w:val="15"/>
        </w:numPr>
        <w:rPr>
          <w:szCs w:val="24"/>
        </w:rPr>
      </w:pPr>
      <w:r w:rsidRPr="0061733F">
        <w:rPr>
          <w:szCs w:val="24"/>
        </w:rPr>
        <w:t xml:space="preserve">At this hearing Mr </w:t>
      </w:r>
      <w:proofErr w:type="spellStart"/>
      <w:r w:rsidRPr="0061733F">
        <w:rPr>
          <w:szCs w:val="24"/>
        </w:rPr>
        <w:t>McConnel</w:t>
      </w:r>
      <w:proofErr w:type="spellEnd"/>
      <w:r w:rsidRPr="0061733F">
        <w:rPr>
          <w:szCs w:val="24"/>
        </w:rPr>
        <w:t xml:space="preserve"> made further submissions on behalf of Mr </w:t>
      </w:r>
      <w:proofErr w:type="spellStart"/>
      <w:r w:rsidRPr="0061733F">
        <w:rPr>
          <w:szCs w:val="24"/>
        </w:rPr>
        <w:t>Tourish</w:t>
      </w:r>
      <w:proofErr w:type="spellEnd"/>
      <w:r w:rsidRPr="0061733F">
        <w:rPr>
          <w:szCs w:val="24"/>
        </w:rPr>
        <w:t xml:space="preserve">, highlighting his proactive stance in the community regarding responsible drinking.  Mr </w:t>
      </w:r>
      <w:proofErr w:type="spellStart"/>
      <w:r w:rsidRPr="0061733F">
        <w:rPr>
          <w:szCs w:val="24"/>
        </w:rPr>
        <w:t>McConnel</w:t>
      </w:r>
      <w:proofErr w:type="spellEnd"/>
      <w:r w:rsidRPr="0061733F">
        <w:rPr>
          <w:szCs w:val="24"/>
        </w:rPr>
        <w:t xml:space="preserve"> asked the Commission to give the Licensee credit for these initiatives. In the Commission’s view some of these submissions were indeed worthy of note. </w:t>
      </w:r>
    </w:p>
    <w:p w:rsidR="0061733F" w:rsidRPr="0061733F" w:rsidRDefault="0061733F" w:rsidP="0061733F">
      <w:pPr>
        <w:pStyle w:val="ListParagraph"/>
        <w:numPr>
          <w:ilvl w:val="0"/>
          <w:numId w:val="15"/>
        </w:numPr>
        <w:rPr>
          <w:szCs w:val="24"/>
        </w:rPr>
      </w:pPr>
      <w:r w:rsidRPr="0061733F">
        <w:rPr>
          <w:szCs w:val="24"/>
        </w:rPr>
        <w:lastRenderedPageBreak/>
        <w:t xml:space="preserve">Firstly, Mr </w:t>
      </w:r>
      <w:proofErr w:type="spellStart"/>
      <w:r w:rsidRPr="0061733F">
        <w:rPr>
          <w:szCs w:val="24"/>
        </w:rPr>
        <w:t>Tourish</w:t>
      </w:r>
      <w:proofErr w:type="spellEnd"/>
      <w:r w:rsidRPr="0061733F">
        <w:rPr>
          <w:szCs w:val="24"/>
        </w:rPr>
        <w:t xml:space="preserve"> has recently discontinued Thursday night Jam Sessions, which written testimonials indicated has had a very positive effect on community well-being.</w:t>
      </w:r>
    </w:p>
    <w:p w:rsidR="0061733F" w:rsidRPr="0061733F" w:rsidRDefault="0061733F" w:rsidP="0061733F">
      <w:pPr>
        <w:pStyle w:val="ListParagraph"/>
        <w:numPr>
          <w:ilvl w:val="0"/>
          <w:numId w:val="15"/>
        </w:numPr>
        <w:rPr>
          <w:szCs w:val="24"/>
        </w:rPr>
      </w:pPr>
      <w:r w:rsidRPr="0061733F">
        <w:rPr>
          <w:szCs w:val="24"/>
        </w:rPr>
        <w:t xml:space="preserve">Secondly, copies of </w:t>
      </w:r>
      <w:r w:rsidRPr="0061733F">
        <w:rPr>
          <w:i/>
          <w:szCs w:val="24"/>
        </w:rPr>
        <w:t>The Walkabout Tavern and Lodge Liquor Orientation</w:t>
      </w:r>
      <w:r w:rsidRPr="0061733F">
        <w:rPr>
          <w:szCs w:val="24"/>
        </w:rPr>
        <w:t xml:space="preserve">, including a </w:t>
      </w:r>
      <w:r w:rsidRPr="0061733F">
        <w:rPr>
          <w:i/>
          <w:szCs w:val="24"/>
        </w:rPr>
        <w:t>Summary of the NT Liquor Act</w:t>
      </w:r>
      <w:r w:rsidRPr="0061733F">
        <w:rPr>
          <w:szCs w:val="24"/>
        </w:rPr>
        <w:t xml:space="preserve">, were provided to the Commission. This document is provided to new staff at the premises as part of their training for their work.  The Commission is impressed with the detail and presentation of relevant matters related to the responsible service of alcohol. </w:t>
      </w:r>
    </w:p>
    <w:p w:rsidR="0061733F" w:rsidRPr="0061733F" w:rsidRDefault="0061733F" w:rsidP="0061733F">
      <w:pPr>
        <w:pStyle w:val="ListParagraph"/>
        <w:numPr>
          <w:ilvl w:val="0"/>
          <w:numId w:val="15"/>
        </w:numPr>
        <w:rPr>
          <w:szCs w:val="24"/>
        </w:rPr>
      </w:pPr>
      <w:r w:rsidRPr="0061733F">
        <w:rPr>
          <w:szCs w:val="24"/>
        </w:rPr>
        <w:t xml:space="preserve">Thirdly, the script for a radio advertisement paid for by Mr </w:t>
      </w:r>
      <w:proofErr w:type="spellStart"/>
      <w:r w:rsidRPr="0061733F">
        <w:rPr>
          <w:szCs w:val="24"/>
        </w:rPr>
        <w:t>Tourish</w:t>
      </w:r>
      <w:proofErr w:type="spellEnd"/>
      <w:r w:rsidRPr="0061733F">
        <w:rPr>
          <w:szCs w:val="24"/>
        </w:rPr>
        <w:t xml:space="preserve"> and broadcast on local radio was submitted.  This spot, spoken by Mr </w:t>
      </w:r>
      <w:proofErr w:type="spellStart"/>
      <w:r w:rsidRPr="0061733F">
        <w:rPr>
          <w:szCs w:val="24"/>
        </w:rPr>
        <w:t>Tourish</w:t>
      </w:r>
      <w:proofErr w:type="spellEnd"/>
      <w:r w:rsidRPr="0061733F">
        <w:rPr>
          <w:szCs w:val="24"/>
        </w:rPr>
        <w:t xml:space="preserve"> himself, </w:t>
      </w:r>
      <w:r w:rsidRPr="0061733F">
        <w:rPr>
          <w:rFonts w:cs="Arial"/>
        </w:rPr>
        <w:t>accepted responsibility for the breach of May 2006 but also encouraged co-operation from the rest of the Nhulunbuy community.  This approach is supported by the Commission.</w:t>
      </w:r>
    </w:p>
    <w:p w:rsidR="0061733F" w:rsidRPr="0061733F" w:rsidRDefault="0061733F" w:rsidP="0061733F">
      <w:pPr>
        <w:pStyle w:val="ListParagraph"/>
        <w:numPr>
          <w:ilvl w:val="0"/>
          <w:numId w:val="15"/>
        </w:numPr>
        <w:rPr>
          <w:szCs w:val="24"/>
        </w:rPr>
      </w:pPr>
      <w:r w:rsidRPr="0061733F">
        <w:rPr>
          <w:rFonts w:cs="Arial"/>
        </w:rPr>
        <w:t xml:space="preserve">Finally, the Commission was also informed that Mr </w:t>
      </w:r>
      <w:proofErr w:type="spellStart"/>
      <w:r w:rsidRPr="0061733F">
        <w:rPr>
          <w:rFonts w:cs="Arial"/>
        </w:rPr>
        <w:t>Tourish</w:t>
      </w:r>
      <w:proofErr w:type="spellEnd"/>
      <w:r w:rsidRPr="0061733F">
        <w:rPr>
          <w:rFonts w:cs="Arial"/>
        </w:rPr>
        <w:t xml:space="preserve"> is developing information broadcasts for radio in a local Indigenous language regarding responsible drinking. Support is being sought from the NT Branch of the Australian Hoteliers Association and the NT Department of Justice.  This initiative is applauded by the Commission.  We note that in our experience to date this undertaking is unique.</w:t>
      </w:r>
    </w:p>
    <w:p w:rsidR="0061733F" w:rsidRPr="0061733F" w:rsidRDefault="0061733F" w:rsidP="0061733F">
      <w:pPr>
        <w:pStyle w:val="ListParagraph"/>
        <w:numPr>
          <w:ilvl w:val="0"/>
          <w:numId w:val="15"/>
        </w:numPr>
        <w:rPr>
          <w:szCs w:val="24"/>
        </w:rPr>
      </w:pPr>
      <w:r w:rsidRPr="0061733F">
        <w:rPr>
          <w:rFonts w:cs="Arial"/>
        </w:rPr>
        <w:t xml:space="preserve">Mr </w:t>
      </w:r>
      <w:proofErr w:type="spellStart"/>
      <w:r w:rsidRPr="0061733F">
        <w:rPr>
          <w:rFonts w:cs="Arial"/>
        </w:rPr>
        <w:t>McConnel</w:t>
      </w:r>
      <w:proofErr w:type="spellEnd"/>
      <w:r w:rsidRPr="0061733F">
        <w:rPr>
          <w:rFonts w:cs="Arial"/>
        </w:rPr>
        <w:t xml:space="preserve"> further submitted that this breach was less serious on the scale of possibilities.  The Commission is inclined to accept this. In comparison to the previous breach, in which an intoxicated person was sold a carton of wine, allowing them to go out into the community with four (4) more litres of alcohol to consume with a potential to cause major damage to self and/or others; this breach involves serving an intoxicated person one </w:t>
      </w:r>
      <w:proofErr w:type="spellStart"/>
      <w:r w:rsidRPr="0061733F">
        <w:rPr>
          <w:rFonts w:cs="Arial"/>
        </w:rPr>
        <w:t>midstrength</w:t>
      </w:r>
      <w:proofErr w:type="spellEnd"/>
      <w:r w:rsidRPr="0061733F">
        <w:rPr>
          <w:rFonts w:cs="Arial"/>
        </w:rPr>
        <w:t xml:space="preserve"> beer in a more controlled environment.</w:t>
      </w:r>
    </w:p>
    <w:p w:rsidR="0061733F" w:rsidRPr="0061733F" w:rsidRDefault="0061733F" w:rsidP="0061733F">
      <w:pPr>
        <w:pStyle w:val="ListParagraph"/>
        <w:numPr>
          <w:ilvl w:val="0"/>
          <w:numId w:val="15"/>
        </w:numPr>
        <w:rPr>
          <w:szCs w:val="24"/>
        </w:rPr>
      </w:pPr>
      <w:r w:rsidRPr="0061733F">
        <w:rPr>
          <w:rFonts w:cs="Arial"/>
        </w:rPr>
        <w:t xml:space="preserve">To balance these mitigating factors, Mr Lye, for the Director of Licensing, submitted that Mr </w:t>
      </w:r>
      <w:proofErr w:type="spellStart"/>
      <w:r w:rsidRPr="0061733F">
        <w:rPr>
          <w:rFonts w:cs="Arial"/>
        </w:rPr>
        <w:t>Tourish</w:t>
      </w:r>
      <w:proofErr w:type="spellEnd"/>
      <w:r w:rsidRPr="0061733F">
        <w:rPr>
          <w:rFonts w:cs="Arial"/>
        </w:rPr>
        <w:t xml:space="preserve"> was following the lead of the major retailer in town, Woolworths, regarding restricting the sale of wine casks. </w:t>
      </w:r>
    </w:p>
    <w:p w:rsidR="0061733F" w:rsidRPr="0061733F" w:rsidRDefault="0061733F" w:rsidP="0061733F">
      <w:pPr>
        <w:pStyle w:val="ListParagraph"/>
        <w:numPr>
          <w:ilvl w:val="0"/>
          <w:numId w:val="15"/>
        </w:numPr>
        <w:rPr>
          <w:szCs w:val="24"/>
        </w:rPr>
      </w:pPr>
      <w:r w:rsidRPr="0061733F">
        <w:rPr>
          <w:rFonts w:cs="Arial"/>
        </w:rPr>
        <w:t>He also submitted that the premises are difficult to monitor by Licensing Inspectors due to their remoteness. Inspectors had not visited the premises between the dates of May and October 2006, and had witnessed and prosecuted breaches on both occasions. The premises have not been inspected since.</w:t>
      </w:r>
    </w:p>
    <w:p w:rsidR="0061733F" w:rsidRPr="0061733F" w:rsidRDefault="0061733F" w:rsidP="0061733F">
      <w:pPr>
        <w:pStyle w:val="ListParagraph"/>
        <w:numPr>
          <w:ilvl w:val="0"/>
          <w:numId w:val="15"/>
        </w:numPr>
        <w:rPr>
          <w:szCs w:val="24"/>
        </w:rPr>
      </w:pPr>
      <w:r w:rsidRPr="0061733F">
        <w:rPr>
          <w:rFonts w:cs="Arial"/>
        </w:rPr>
        <w:t>Regarding penalty, the Licensee submitted that it was appropriate to wholly suspend the penalty, or suspend the Licence for one day concurrently with the suspension still being served as penalty for the previous breach. Mr </w:t>
      </w:r>
      <w:proofErr w:type="spellStart"/>
      <w:r w:rsidRPr="0061733F">
        <w:rPr>
          <w:rFonts w:cs="Arial"/>
        </w:rPr>
        <w:t>McConnel</w:t>
      </w:r>
      <w:proofErr w:type="spellEnd"/>
      <w:r w:rsidRPr="0061733F">
        <w:rPr>
          <w:rFonts w:cs="Arial"/>
        </w:rPr>
        <w:t xml:space="preserve"> submitted that the penalty for the previous breach was heavy and that the Licensee was “getting the message” regarding the seriousness of breaching </w:t>
      </w:r>
      <w:r w:rsidRPr="0061733F">
        <w:rPr>
          <w:rFonts w:cs="Arial"/>
          <w:i/>
        </w:rPr>
        <w:t>The Act</w:t>
      </w:r>
      <w:r w:rsidRPr="0061733F">
        <w:rPr>
          <w:rFonts w:cs="Arial"/>
        </w:rPr>
        <w:t xml:space="preserve">.  He cited the case of the </w:t>
      </w:r>
      <w:proofErr w:type="spellStart"/>
      <w:r w:rsidRPr="0061733F">
        <w:rPr>
          <w:rFonts w:cs="Arial"/>
        </w:rPr>
        <w:t>Gapview</w:t>
      </w:r>
      <w:proofErr w:type="spellEnd"/>
      <w:r w:rsidRPr="0061733F">
        <w:rPr>
          <w:rFonts w:cs="Arial"/>
        </w:rPr>
        <w:t xml:space="preserve"> Resort Hotel in August 2004 in support of this position.  The penalty in that case was one day Licence suspension suspended (deferred) for a second offence. That decision relates to a breach under section 121 of the </w:t>
      </w:r>
      <w:r w:rsidRPr="0061733F">
        <w:rPr>
          <w:rFonts w:cs="Arial"/>
          <w:i/>
        </w:rPr>
        <w:t>Liquor Act</w:t>
      </w:r>
      <w:r w:rsidRPr="0061733F">
        <w:rPr>
          <w:rFonts w:cs="Arial"/>
        </w:rPr>
        <w:t xml:space="preserve">, namely the failure of the Licensee to evict an intoxicated person from a licensed premise. The Commission does not consider it relevant to this case.  </w:t>
      </w:r>
    </w:p>
    <w:p w:rsidR="0061733F" w:rsidRPr="0061733F" w:rsidRDefault="0061733F" w:rsidP="0061733F">
      <w:pPr>
        <w:pStyle w:val="ListParagraph"/>
        <w:numPr>
          <w:ilvl w:val="0"/>
          <w:numId w:val="15"/>
        </w:numPr>
        <w:rPr>
          <w:szCs w:val="24"/>
        </w:rPr>
      </w:pPr>
      <w:r w:rsidRPr="0061733F">
        <w:rPr>
          <w:rFonts w:cs="Arial"/>
        </w:rPr>
        <w:t>The Licensee also argued that if Licence suspension was considered, it was possible for the Commission to apply the penalty to specified area(s) of the Tavern, for example the Sportsman’s Bar, or exempt the Bottle Shop.</w:t>
      </w:r>
    </w:p>
    <w:p w:rsidR="0061733F" w:rsidRPr="0061733F" w:rsidRDefault="0061733F" w:rsidP="0061733F">
      <w:pPr>
        <w:pStyle w:val="ListParagraph"/>
        <w:numPr>
          <w:ilvl w:val="0"/>
          <w:numId w:val="15"/>
        </w:numPr>
        <w:rPr>
          <w:szCs w:val="24"/>
        </w:rPr>
      </w:pPr>
      <w:r w:rsidRPr="0061733F">
        <w:rPr>
          <w:rFonts w:cs="Arial"/>
        </w:rPr>
        <w:t xml:space="preserve">The Director of Licensing argued for a one (1) week suspension of licence.  He further argued that if the Commission considered suspending (deferring) this suspension, a minimum of two (2) days should be served. </w:t>
      </w:r>
    </w:p>
    <w:p w:rsidR="0061733F" w:rsidRPr="0061733F" w:rsidRDefault="0061733F" w:rsidP="0061733F">
      <w:pPr>
        <w:pStyle w:val="ListParagraph"/>
        <w:numPr>
          <w:ilvl w:val="0"/>
          <w:numId w:val="15"/>
        </w:numPr>
        <w:rPr>
          <w:szCs w:val="24"/>
        </w:rPr>
      </w:pPr>
      <w:r w:rsidRPr="0061733F">
        <w:rPr>
          <w:rFonts w:cs="Arial"/>
        </w:rPr>
        <w:t xml:space="preserve">The Commission believes that deferring any part of the penalty for this breach is not desirable as there is already a seven day consecutive deferred suspension in existence for the next twelve (12) months (from 15 May 2007, the date of the previous penalty decision).  If any part of this further penalty was deferred, the Commission would have to determine </w:t>
      </w:r>
      <w:r w:rsidRPr="0061733F">
        <w:rPr>
          <w:rFonts w:cs="Arial"/>
        </w:rPr>
        <w:lastRenderedPageBreak/>
        <w:t xml:space="preserve">whether it should be concurrent with or cumulative on the previous penalty.  In the interests of simplicity the Commission has determined to apply a Licence suspension alone. </w:t>
      </w:r>
    </w:p>
    <w:p w:rsidR="0061733F" w:rsidRPr="0061733F" w:rsidRDefault="0061733F" w:rsidP="0061733F">
      <w:pPr>
        <w:pStyle w:val="ListParagraph"/>
        <w:numPr>
          <w:ilvl w:val="0"/>
          <w:numId w:val="15"/>
        </w:numPr>
        <w:rPr>
          <w:szCs w:val="24"/>
        </w:rPr>
      </w:pPr>
      <w:r w:rsidRPr="0061733F">
        <w:rPr>
          <w:rFonts w:cs="Arial"/>
        </w:rPr>
        <w:t xml:space="preserve">The Commission is very clear that it takes breaches of the </w:t>
      </w:r>
      <w:r w:rsidRPr="0061733F">
        <w:rPr>
          <w:rFonts w:cs="Arial"/>
          <w:i/>
        </w:rPr>
        <w:t>Liquor Act</w:t>
      </w:r>
      <w:r w:rsidRPr="0061733F">
        <w:rPr>
          <w:rFonts w:cs="Arial"/>
        </w:rPr>
        <w:t xml:space="preserve"> very seriously. The industry should be under no illusions in this regard. The Commission’s view is as a general rule a second offence should have a harsher penalty than a first offence. Section 124 AAA (2) of the </w:t>
      </w:r>
      <w:r w:rsidRPr="0061733F">
        <w:rPr>
          <w:rFonts w:cs="Arial"/>
          <w:i/>
        </w:rPr>
        <w:t>Liquor Act</w:t>
      </w:r>
      <w:r w:rsidRPr="0061733F">
        <w:rPr>
          <w:rFonts w:cs="Arial"/>
        </w:rPr>
        <w:t xml:space="preserve"> shows a prescribed additional penalty jumping from twenty-four (24) hours for a first offence to seven days for a second offence. Whilst this section is not applicable in this instance it provides a basis for considering the weight of second offences. </w:t>
      </w:r>
    </w:p>
    <w:p w:rsidR="0061733F" w:rsidRPr="0061733F" w:rsidRDefault="0061733F" w:rsidP="0061733F">
      <w:pPr>
        <w:pStyle w:val="ListParagraph"/>
        <w:numPr>
          <w:ilvl w:val="0"/>
          <w:numId w:val="15"/>
        </w:numPr>
        <w:rPr>
          <w:szCs w:val="24"/>
        </w:rPr>
      </w:pPr>
      <w:r w:rsidRPr="0061733F">
        <w:rPr>
          <w:rFonts w:cs="Arial"/>
        </w:rPr>
        <w:t xml:space="preserve">The first breach incurred a penalty of three (3) days suspension of licence, with a further seven (7) days deferred.  The Commission therefore believes that a licence suspension of six (6) or seven (7) days is appropriate.  However, there are mitigating circumstances in this instance. </w:t>
      </w:r>
    </w:p>
    <w:p w:rsidR="0061733F" w:rsidRPr="0061733F" w:rsidRDefault="0061733F" w:rsidP="0061733F">
      <w:pPr>
        <w:pStyle w:val="ListParagraph"/>
        <w:numPr>
          <w:ilvl w:val="0"/>
          <w:numId w:val="17"/>
        </w:numPr>
        <w:rPr>
          <w:rFonts w:cs="Arial"/>
        </w:rPr>
      </w:pPr>
      <w:r w:rsidRPr="0061733F">
        <w:rPr>
          <w:rFonts w:cs="Arial"/>
        </w:rPr>
        <w:t xml:space="preserve">The less serious nature of the scale of the offence including the fact that the beer served was </w:t>
      </w:r>
      <w:proofErr w:type="spellStart"/>
      <w:r w:rsidRPr="0061733F">
        <w:rPr>
          <w:rFonts w:cs="Arial"/>
        </w:rPr>
        <w:t>midstrength</w:t>
      </w:r>
      <w:proofErr w:type="spellEnd"/>
      <w:r w:rsidRPr="0061733F">
        <w:rPr>
          <w:rFonts w:cs="Arial"/>
        </w:rPr>
        <w:t>;</w:t>
      </w:r>
    </w:p>
    <w:p w:rsidR="0061733F" w:rsidRPr="0061733F" w:rsidRDefault="0061733F" w:rsidP="0061733F">
      <w:pPr>
        <w:pStyle w:val="ListParagraph"/>
        <w:numPr>
          <w:ilvl w:val="0"/>
          <w:numId w:val="17"/>
        </w:numPr>
        <w:rPr>
          <w:rFonts w:cs="Arial"/>
        </w:rPr>
      </w:pPr>
      <w:r w:rsidRPr="0061733F">
        <w:rPr>
          <w:rFonts w:cs="Arial"/>
        </w:rPr>
        <w:t xml:space="preserve">The excellent staff training resource developed by the proprietor. </w:t>
      </w:r>
    </w:p>
    <w:p w:rsidR="0061733F" w:rsidRDefault="0061733F" w:rsidP="0061733F">
      <w:pPr>
        <w:pStyle w:val="ListParagraph"/>
        <w:numPr>
          <w:ilvl w:val="0"/>
          <w:numId w:val="17"/>
        </w:numPr>
        <w:rPr>
          <w:rFonts w:cs="Arial"/>
        </w:rPr>
      </w:pPr>
      <w:r w:rsidRPr="0061733F">
        <w:rPr>
          <w:rFonts w:cs="Arial"/>
        </w:rPr>
        <w:t>The Proprietor’s laudable community education initiatives involving use of the media and information provided in local language.</w:t>
      </w:r>
    </w:p>
    <w:p w:rsidR="0061733F" w:rsidRDefault="0061733F" w:rsidP="0061733F">
      <w:pPr>
        <w:pStyle w:val="Heading2"/>
      </w:pPr>
      <w:r>
        <w:t>Decision</w:t>
      </w:r>
    </w:p>
    <w:p w:rsidR="0061733F" w:rsidRPr="0061733F" w:rsidRDefault="0061733F" w:rsidP="0061733F">
      <w:pPr>
        <w:pStyle w:val="ListParagraph"/>
        <w:numPr>
          <w:ilvl w:val="0"/>
          <w:numId w:val="15"/>
        </w:numPr>
        <w:rPr>
          <w:lang w:val="en-US"/>
        </w:rPr>
      </w:pPr>
      <w:r w:rsidRPr="0061733F">
        <w:rPr>
          <w:lang w:val="en-US"/>
        </w:rPr>
        <w:t xml:space="preserve">The penalty for this second breach the </w:t>
      </w:r>
      <w:r w:rsidRPr="0061733F">
        <w:rPr>
          <w:i/>
          <w:lang w:val="en-US"/>
        </w:rPr>
        <w:t>Liquor Act</w:t>
      </w:r>
      <w:r w:rsidRPr="0061733F">
        <w:rPr>
          <w:lang w:val="en-US"/>
        </w:rPr>
        <w:t xml:space="preserve"> on </w:t>
      </w:r>
      <w:r>
        <w:t>26 October 2006</w:t>
      </w:r>
      <w:r w:rsidRPr="0061733F">
        <w:rPr>
          <w:lang w:val="en-US"/>
        </w:rPr>
        <w:t xml:space="preserve"> is that the liquor </w:t>
      </w:r>
      <w:proofErr w:type="spellStart"/>
      <w:r w:rsidRPr="0061733F">
        <w:rPr>
          <w:lang w:val="en-US"/>
        </w:rPr>
        <w:t>licence</w:t>
      </w:r>
      <w:proofErr w:type="spellEnd"/>
      <w:r w:rsidRPr="0061733F">
        <w:rPr>
          <w:lang w:val="en-US"/>
        </w:rPr>
        <w:t xml:space="preserve"> for the Walkabout Tavern will be suspended for a period of three (3) days.  This penalty will not be suspended (deferred), as there is already a seven (7) day suspension in place until 15 May 2008 for the previous breach. </w:t>
      </w:r>
    </w:p>
    <w:p w:rsidR="0061733F" w:rsidRPr="0061733F" w:rsidRDefault="0061733F" w:rsidP="0061733F">
      <w:pPr>
        <w:pStyle w:val="ListParagraph"/>
        <w:numPr>
          <w:ilvl w:val="0"/>
          <w:numId w:val="15"/>
        </w:numPr>
        <w:rPr>
          <w:lang w:val="en-US"/>
        </w:rPr>
      </w:pPr>
      <w:r w:rsidRPr="0061733F">
        <w:rPr>
          <w:lang w:val="en-US"/>
        </w:rPr>
        <w:t xml:space="preserve">The </w:t>
      </w:r>
      <w:proofErr w:type="spellStart"/>
      <w:r w:rsidRPr="0061733F">
        <w:rPr>
          <w:lang w:val="en-US"/>
        </w:rPr>
        <w:t>licence</w:t>
      </w:r>
      <w:proofErr w:type="spellEnd"/>
      <w:r w:rsidRPr="0061733F">
        <w:rPr>
          <w:lang w:val="en-US"/>
        </w:rPr>
        <w:t xml:space="preserve"> suspension will be served on three (3) consecutive days as determined by the Director of Licensing after consultation with the Licensee, within six (6) weeks of this decision.</w:t>
      </w:r>
    </w:p>
    <w:p w:rsidR="002B0122" w:rsidRDefault="0061733F" w:rsidP="009437FB">
      <w:pPr>
        <w:pStyle w:val="Signature"/>
      </w:pPr>
      <w:r>
        <w:rPr>
          <w:rFonts w:eastAsia="Calibri"/>
        </w:rPr>
        <w:t>Richard O’Sullivan</w:t>
      </w:r>
      <w:r w:rsidR="009437FB">
        <w:rPr>
          <w:rFonts w:eastAsia="Calibri"/>
        </w:rPr>
        <w:br/>
      </w:r>
      <w:r>
        <w:t>Chairman</w:t>
      </w:r>
    </w:p>
    <w:p w:rsidR="001620E9" w:rsidRPr="002B0122" w:rsidRDefault="0061733F" w:rsidP="002B0122">
      <w:pPr>
        <w:pStyle w:val="Date"/>
      </w:pPr>
      <w:r>
        <w:t>12 June</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168AF">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245561"/>
    <w:multiLevelType w:val="hybridMultilevel"/>
    <w:tmpl w:val="5512F0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5867891"/>
    <w:multiLevelType w:val="hybridMultilevel"/>
    <w:tmpl w:val="2ECA8AB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nsid w:val="2DB77885"/>
    <w:multiLevelType w:val="hybridMultilevel"/>
    <w:tmpl w:val="8F58D024"/>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82C535F"/>
    <w:multiLevelType w:val="hybridMultilevel"/>
    <w:tmpl w:val="5AB8DE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7C1081E"/>
    <w:multiLevelType w:val="hybridMultilevel"/>
    <w:tmpl w:val="294CC392"/>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E0D163B"/>
    <w:multiLevelType w:val="hybridMultilevel"/>
    <w:tmpl w:val="11C8AAE2"/>
    <w:lvl w:ilvl="0" w:tplc="04090001">
      <w:start w:val="1"/>
      <w:numFmt w:val="bullet"/>
      <w:lvlText w:val=""/>
      <w:lvlJc w:val="left"/>
      <w:pPr>
        <w:tabs>
          <w:tab w:val="num" w:pos="1172"/>
        </w:tabs>
        <w:ind w:left="117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4"/>
  </w:num>
  <w:num w:numId="3">
    <w:abstractNumId w:val="4"/>
  </w:num>
  <w:num w:numId="4">
    <w:abstractNumId w:val="4"/>
  </w:num>
  <w:num w:numId="5">
    <w:abstractNumId w:val="0"/>
  </w:num>
  <w:num w:numId="6">
    <w:abstractNumId w:val="2"/>
  </w:num>
  <w:num w:numId="7">
    <w:abstractNumId w:val="6"/>
  </w:num>
  <w:num w:numId="8">
    <w:abstractNumId w:val="10"/>
  </w:num>
  <w:num w:numId="9">
    <w:abstractNumId w:val="13"/>
  </w:num>
  <w:num w:numId="10">
    <w:abstractNumId w:val="12"/>
  </w:num>
  <w:num w:numId="11">
    <w:abstractNumId w:val="8"/>
  </w:num>
  <w:num w:numId="12">
    <w:abstractNumId w:val="11"/>
  </w:num>
  <w:num w:numId="13">
    <w:abstractNumId w:val="7"/>
  </w:num>
  <w:num w:numId="14">
    <w:abstractNumId w:val="9"/>
  </w:num>
  <w:num w:numId="15">
    <w:abstractNumId w:val="1"/>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1733F"/>
    <w:rsid w:val="00650F5B"/>
    <w:rsid w:val="006719EA"/>
    <w:rsid w:val="00722DDB"/>
    <w:rsid w:val="007408F5"/>
    <w:rsid w:val="008168AF"/>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2007-06-11T14:30:00+00:00</Hearing_x0020_Date>
    <Decision_x0020_Category xmlns="28e3188d-fccf-4e87-a6b6-2e446be4517c">Liquor</Decision_x0020_Category>
    <_dlc_DocId xmlns="28e3188d-fccf-4e87-a6b6-2e446be4517c">2AXQX2YYQNYC-455-40</_dlc_DocId>
    <_dlc_DocIdUrl xmlns="28e3188d-fccf-4e87-a6b6-2e446be4517c">
      <Url>http://www.dob.nt.gov.au/gambling-licensing/decisions/hearings-decisions/_layouts/DocIdRedir.aspx?ID=2AXQX2YYQNYC-455-40</Url>
      <Description>2AXQX2YYQNYC-455-40</Description>
    </_dlc_DocIdUrl>
  </documentManagement>
</p:properties>
</file>

<file path=customXml/itemProps1.xml><?xml version="1.0" encoding="utf-8"?>
<ds:datastoreItem xmlns:ds="http://schemas.openxmlformats.org/officeDocument/2006/customXml" ds:itemID="{37ECFD04-5B68-4859-9F92-6309D6F70B7D}"/>
</file>

<file path=customXml/itemProps2.xml><?xml version="1.0" encoding="utf-8"?>
<ds:datastoreItem xmlns:ds="http://schemas.openxmlformats.org/officeDocument/2006/customXml" ds:itemID="{45D40277-00F5-4E18-961A-0601A8BD27B9}"/>
</file>

<file path=customXml/itemProps3.xml><?xml version="1.0" encoding="utf-8"?>
<ds:datastoreItem xmlns:ds="http://schemas.openxmlformats.org/officeDocument/2006/customXml" ds:itemID="{72C32E6F-400A-4775-97E4-0A7C95441463}"/>
</file>

<file path=customXml/itemProps4.xml><?xml version="1.0" encoding="utf-8"?>
<ds:datastoreItem xmlns:ds="http://schemas.openxmlformats.org/officeDocument/2006/customXml" ds:itemID="{3FB8EC30-2A95-4298-99FF-646C4C564267}"/>
</file>

<file path=docProps/app.xml><?xml version="1.0" encoding="utf-8"?>
<Properties xmlns="http://schemas.openxmlformats.org/officeDocument/2006/extended-properties" xmlns:vt="http://schemas.openxmlformats.org/officeDocument/2006/docPropsVTypes">
  <Template>Normal.dotm</Template>
  <TotalTime>32</TotalTime>
  <Pages>3</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Walkabout Tavern Penailty 102</dc:title>
  <dc:subject/>
  <dc:creator>Madeline Cvirn</dc:creator>
  <cp:keywords/>
  <dc:description/>
  <cp:lastModifiedBy>Marlene Woods</cp:lastModifiedBy>
  <cp:revision>10</cp:revision>
  <dcterms:created xsi:type="dcterms:W3CDTF">2013-01-07T22:55:00Z</dcterms:created>
  <dcterms:modified xsi:type="dcterms:W3CDTF">2013-01-23T06:57:00Z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ae885a5e-9c15-405d-9982-43c73ed0ef36</vt:lpwstr>
  </property>
</Properties>
</file>