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proofErr w:type="spellStart"/>
      <w:r w:rsidR="0075640C">
        <w:t>Caribbas</w:t>
      </w:r>
      <w:proofErr w:type="spellEnd"/>
      <w:r w:rsidR="0075640C">
        <w:t xml:space="preserve"> Cafe</w:t>
      </w:r>
    </w:p>
    <w:p w:rsidR="00E57073" w:rsidRDefault="0075640C" w:rsidP="001620E9">
      <w:pPr>
        <w:pStyle w:val="Tabformatting"/>
      </w:pPr>
      <w:r>
        <w:rPr>
          <w:b/>
        </w:rPr>
        <w:t>Licens</w:t>
      </w:r>
      <w:r w:rsidR="00E57073">
        <w:rPr>
          <w:b/>
        </w:rPr>
        <w:t>ee</w:t>
      </w:r>
      <w:r w:rsidR="00E57073">
        <w:t>:</w:t>
      </w:r>
      <w:r w:rsidR="00E57073">
        <w:tab/>
      </w:r>
      <w:r>
        <w:t xml:space="preserve">Ms </w:t>
      </w:r>
      <w:proofErr w:type="spellStart"/>
      <w:r>
        <w:t>Yasnay</w:t>
      </w:r>
      <w:proofErr w:type="spellEnd"/>
      <w:r>
        <w:t xml:space="preserve"> Tamayo</w:t>
      </w:r>
    </w:p>
    <w:p w:rsidR="00E57073" w:rsidRDefault="00E57073" w:rsidP="001620E9">
      <w:pPr>
        <w:pStyle w:val="Tabformatting"/>
      </w:pPr>
      <w:r>
        <w:rPr>
          <w:b/>
        </w:rPr>
        <w:t>Licence Number</w:t>
      </w:r>
      <w:r>
        <w:t>:</w:t>
      </w:r>
      <w:r>
        <w:tab/>
        <w:t>8</w:t>
      </w:r>
      <w:r w:rsidR="0075640C">
        <w:t>0517755</w:t>
      </w:r>
    </w:p>
    <w:p w:rsidR="00E57073" w:rsidRPr="0075640C" w:rsidRDefault="0075640C" w:rsidP="0075640C">
      <w:pPr>
        <w:pStyle w:val="Tabformatting"/>
        <w:rPr>
          <w:b/>
          <w:i/>
        </w:rPr>
      </w:pPr>
      <w:r>
        <w:rPr>
          <w:b/>
        </w:rPr>
        <w:t>Complaints</w:t>
      </w:r>
      <w:r w:rsidR="00E57073">
        <w:t>:</w:t>
      </w:r>
      <w:r w:rsidR="00E57073">
        <w:tab/>
      </w:r>
      <w:r>
        <w:t>Cancellation of Liquor Licence Pursuant to Section 72(5</w:t>
      </w:r>
      <w:proofErr w:type="gramStart"/>
      <w:r>
        <w:t>)(</w:t>
      </w:r>
      <w:proofErr w:type="gramEnd"/>
      <w:r>
        <w:t xml:space="preserve">a) of the </w:t>
      </w:r>
      <w:r>
        <w:rPr>
          <w:i/>
        </w:rPr>
        <w:t>Liquor Act</w:t>
      </w:r>
    </w:p>
    <w:p w:rsidR="00E57073" w:rsidRDefault="00E57073" w:rsidP="001620E9">
      <w:pPr>
        <w:pStyle w:val="Tabformatting"/>
      </w:pPr>
      <w:r>
        <w:rPr>
          <w:b/>
        </w:rPr>
        <w:t>Heard Before</w:t>
      </w:r>
      <w:r>
        <w:t>:</w:t>
      </w:r>
      <w:r>
        <w:tab/>
      </w:r>
      <w:r w:rsidR="0075640C">
        <w:t>Mr Richard O’Sullivan (Chairman)</w:t>
      </w:r>
    </w:p>
    <w:p w:rsidR="00E57073" w:rsidRDefault="00E57073" w:rsidP="001620E9">
      <w:pPr>
        <w:pStyle w:val="Tabformatting"/>
      </w:pPr>
      <w:r>
        <w:rPr>
          <w:b/>
        </w:rPr>
        <w:t>Date of Hearing</w:t>
      </w:r>
      <w:r>
        <w:t>:</w:t>
      </w:r>
      <w:r>
        <w:tab/>
      </w:r>
      <w:r w:rsidR="0075640C">
        <w:t>7 February 2008</w:t>
      </w:r>
    </w:p>
    <w:p w:rsidR="0075640C" w:rsidRPr="0075640C" w:rsidRDefault="00E57073" w:rsidP="0075640C">
      <w:pPr>
        <w:pStyle w:val="Tabformatting"/>
      </w:pPr>
      <w:r>
        <w:rPr>
          <w:b/>
        </w:rPr>
        <w:t>Appearances</w:t>
      </w:r>
      <w:r>
        <w:t>:</w:t>
      </w:r>
      <w:r>
        <w:tab/>
      </w:r>
      <w:r w:rsidR="0075640C">
        <w:t>Mr Chris O’Brien for Director of Licensing</w:t>
      </w:r>
    </w:p>
    <w:p w:rsidR="007D7966" w:rsidRDefault="007D7966" w:rsidP="001620E9">
      <w:pPr>
        <w:pStyle w:val="BottomLine"/>
      </w:pPr>
    </w:p>
    <w:p w:rsidR="006C6914" w:rsidRDefault="0075640C" w:rsidP="0075640C">
      <w:pPr>
        <w:pStyle w:val="Heading2"/>
      </w:pPr>
      <w:r>
        <w:t>Background</w:t>
      </w:r>
    </w:p>
    <w:p w:rsidR="0075640C" w:rsidRDefault="0075640C" w:rsidP="0075640C">
      <w:pPr>
        <w:pStyle w:val="ListParagraph"/>
        <w:numPr>
          <w:ilvl w:val="0"/>
          <w:numId w:val="41"/>
        </w:numPr>
      </w:pPr>
      <w:r>
        <w:t xml:space="preserve">Inspector O’Brien at hearing advised that the initial licence to </w:t>
      </w:r>
      <w:proofErr w:type="spellStart"/>
      <w:r>
        <w:t>Caribbas</w:t>
      </w:r>
      <w:proofErr w:type="spellEnd"/>
      <w:r>
        <w:t xml:space="preserve"> Café was grante</w:t>
      </w:r>
      <w:r w:rsidR="0027744F">
        <w:t>d on 27 June 2007.</w:t>
      </w:r>
      <w:bookmarkStart w:id="0" w:name="_GoBack"/>
      <w:bookmarkEnd w:id="0"/>
      <w:r>
        <w:t xml:space="preserve"> She stated evidence available to her indicated that the premises was vacated in </w:t>
      </w:r>
      <w:proofErr w:type="spellStart"/>
      <w:r>
        <w:t>mid August</w:t>
      </w:r>
      <w:proofErr w:type="spellEnd"/>
      <w:r>
        <w:t xml:space="preserve"> 2007 and that on contacting the Real Estate Agent managing the property, she was advised that rent had been paid up until 31 August 2007.  No further rent has been paid since that time.</w:t>
      </w:r>
    </w:p>
    <w:p w:rsidR="0075640C" w:rsidRDefault="0075640C" w:rsidP="0075640C">
      <w:pPr>
        <w:pStyle w:val="ListParagraph"/>
        <w:numPr>
          <w:ilvl w:val="0"/>
          <w:numId w:val="41"/>
        </w:numPr>
      </w:pPr>
      <w:r>
        <w:t>Evidence was also provided that the residential premises of the Licensee, Ms </w:t>
      </w:r>
      <w:proofErr w:type="spellStart"/>
      <w:r w:rsidRPr="0075640C">
        <w:rPr>
          <w:lang w:val="en-GB"/>
        </w:rPr>
        <w:t>Yasnay</w:t>
      </w:r>
      <w:proofErr w:type="spellEnd"/>
      <w:r w:rsidRPr="0075640C">
        <w:rPr>
          <w:lang w:val="en-GB"/>
        </w:rPr>
        <w:t xml:space="preserve"> Tamayo</w:t>
      </w:r>
      <w:r>
        <w:t xml:space="preserve"> had also been vacated in early September 2007.</w:t>
      </w:r>
    </w:p>
    <w:p w:rsidR="0075640C" w:rsidRDefault="0075640C" w:rsidP="0075640C">
      <w:pPr>
        <w:pStyle w:val="ListParagraph"/>
        <w:numPr>
          <w:ilvl w:val="0"/>
          <w:numId w:val="41"/>
        </w:numPr>
      </w:pPr>
      <w:r>
        <w:t>All attempts to contact the Licensee, both by letter and by phone elicited no response and letters were all returned to sender.</w:t>
      </w:r>
    </w:p>
    <w:p w:rsidR="0075640C" w:rsidRDefault="0075640C" w:rsidP="0075640C">
      <w:pPr>
        <w:pStyle w:val="Heading2"/>
      </w:pPr>
      <w:r>
        <w:t>Decision</w:t>
      </w:r>
    </w:p>
    <w:p w:rsidR="0075640C" w:rsidRDefault="0075640C" w:rsidP="0075640C">
      <w:pPr>
        <w:pStyle w:val="ListParagraph"/>
        <w:numPr>
          <w:ilvl w:val="0"/>
          <w:numId w:val="41"/>
        </w:numPr>
      </w:pPr>
      <w:r>
        <w:t xml:space="preserve">I find that the conditions laid out in Section 72(5)(a) of the </w:t>
      </w:r>
      <w:r w:rsidRPr="0075640C">
        <w:rPr>
          <w:i/>
        </w:rPr>
        <w:t>Liquor Act</w:t>
      </w:r>
      <w:r>
        <w:t xml:space="preserve"> have been met, that is that a </w:t>
      </w:r>
      <w:proofErr w:type="spellStart"/>
      <w:r>
        <w:t>licence</w:t>
      </w:r>
      <w:proofErr w:type="spellEnd"/>
      <w:r>
        <w:t xml:space="preserve"> may be cancelled where the Commission is satisfied that the premises has “not been used for the sale or supply of liquor for a period of ninety (90) days”.</w:t>
      </w:r>
    </w:p>
    <w:p w:rsidR="0075640C" w:rsidRDefault="0075640C" w:rsidP="0075640C">
      <w:pPr>
        <w:pStyle w:val="ListParagraph"/>
        <w:numPr>
          <w:ilvl w:val="0"/>
          <w:numId w:val="41"/>
        </w:numPr>
      </w:pPr>
      <w:r>
        <w:t xml:space="preserve">The </w:t>
      </w:r>
      <w:proofErr w:type="spellStart"/>
      <w:r>
        <w:t>Caribbas</w:t>
      </w:r>
      <w:proofErr w:type="spellEnd"/>
      <w:r>
        <w:t xml:space="preserve"> Café licence is therefore cancelled forthwith.</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75640C" w:rsidP="002B0122">
      <w:pPr>
        <w:pStyle w:val="Date"/>
      </w:pPr>
      <w:r>
        <w:t>7</w:t>
      </w:r>
      <w:r w:rsidR="000F7CF4" w:rsidRPr="002B0122">
        <w:t xml:space="preserve"> January 200</w:t>
      </w:r>
      <w:r w:rsidR="007D7966">
        <w:t>8</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75640C">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7">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9">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2">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4">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5">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7">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8">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9">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4">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6">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7">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3"/>
  </w:num>
  <w:num w:numId="2">
    <w:abstractNumId w:val="13"/>
  </w:num>
  <w:num w:numId="3">
    <w:abstractNumId w:val="13"/>
  </w:num>
  <w:num w:numId="4">
    <w:abstractNumId w:val="13"/>
  </w:num>
  <w:num w:numId="5">
    <w:abstractNumId w:val="1"/>
  </w:num>
  <w:num w:numId="6">
    <w:abstractNumId w:val="6"/>
  </w:num>
  <w:num w:numId="7">
    <w:abstractNumId w:val="27"/>
  </w:num>
  <w:num w:numId="8">
    <w:abstractNumId w:val="33"/>
  </w:num>
  <w:num w:numId="9">
    <w:abstractNumId w:val="36"/>
  </w:num>
  <w:num w:numId="10">
    <w:abstractNumId w:val="35"/>
  </w:num>
  <w:num w:numId="11">
    <w:abstractNumId w:val="28"/>
  </w:num>
  <w:num w:numId="12">
    <w:abstractNumId w:val="37"/>
  </w:num>
  <w:num w:numId="13">
    <w:abstractNumId w:val="0"/>
  </w:num>
  <w:num w:numId="14">
    <w:abstractNumId w:val="32"/>
  </w:num>
  <w:num w:numId="15">
    <w:abstractNumId w:val="16"/>
  </w:num>
  <w:num w:numId="16">
    <w:abstractNumId w:val="20"/>
  </w:num>
  <w:num w:numId="17">
    <w:abstractNumId w:val="9"/>
  </w:num>
  <w:num w:numId="18">
    <w:abstractNumId w:val="23"/>
  </w:num>
  <w:num w:numId="19">
    <w:abstractNumId w:val="3"/>
  </w:num>
  <w:num w:numId="20">
    <w:abstractNumId w:val="18"/>
  </w:num>
  <w:num w:numId="21">
    <w:abstractNumId w:val="22"/>
  </w:num>
  <w:num w:numId="22">
    <w:abstractNumId w:val="30"/>
  </w:num>
  <w:num w:numId="23">
    <w:abstractNumId w:val="29"/>
  </w:num>
  <w:num w:numId="24">
    <w:abstractNumId w:val="12"/>
  </w:num>
  <w:num w:numId="25">
    <w:abstractNumId w:val="8"/>
  </w:num>
  <w:num w:numId="26">
    <w:abstractNumId w:val="34"/>
  </w:num>
  <w:num w:numId="27">
    <w:abstractNumId w:val="7"/>
  </w:num>
  <w:num w:numId="28">
    <w:abstractNumId w:val="19"/>
  </w:num>
  <w:num w:numId="29">
    <w:abstractNumId w:val="11"/>
  </w:num>
  <w:num w:numId="30">
    <w:abstractNumId w:val="24"/>
  </w:num>
  <w:num w:numId="31">
    <w:abstractNumId w:val="21"/>
  </w:num>
  <w:num w:numId="32">
    <w:abstractNumId w:val="2"/>
  </w:num>
  <w:num w:numId="33">
    <w:abstractNumId w:val="26"/>
  </w:num>
  <w:num w:numId="34">
    <w:abstractNumId w:val="10"/>
  </w:num>
  <w:num w:numId="35">
    <w:abstractNumId w:val="4"/>
  </w:num>
  <w:num w:numId="36">
    <w:abstractNumId w:val="17"/>
  </w:num>
  <w:num w:numId="37">
    <w:abstractNumId w:val="14"/>
  </w:num>
  <w:num w:numId="38">
    <w:abstractNumId w:val="5"/>
  </w:num>
  <w:num w:numId="39">
    <w:abstractNumId w:val="25"/>
  </w:num>
  <w:num w:numId="40">
    <w:abstractNumId w:val="3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2008-02-06T14:30:00+00:00</Hearing_x0020_Date>
    <Decision_x0020_Category xmlns="28e3188d-fccf-4e87-a6b6-2e446be4517c">Liquor</Decision_x0020_Category>
    <_dlc_DocId xmlns="28e3188d-fccf-4e87-a6b6-2e446be4517c">2AXQX2YYQNYC-455-210</_dlc_DocId>
    <_dlc_DocIdUrl xmlns="28e3188d-fccf-4e87-a6b6-2e446be4517c">
      <Url>http://www.dob.nt.gov.au/gambling-licensing/decisions/hearings-decisions/_layouts/DocIdRedir.aspx?ID=2AXQX2YYQNYC-455-210</Url>
      <Description>2AXQX2YYQNYC-455-210</Description>
    </_dlc_DocIdUrl>
  </documentManagement>
</p:properties>
</file>

<file path=customXml/itemProps1.xml><?xml version="1.0" encoding="utf-8"?>
<ds:datastoreItem xmlns:ds="http://schemas.openxmlformats.org/officeDocument/2006/customXml" ds:itemID="{7494A7A0-A13E-4938-BC7B-56C04CEE6BBD}"/>
</file>

<file path=customXml/itemProps2.xml><?xml version="1.0" encoding="utf-8"?>
<ds:datastoreItem xmlns:ds="http://schemas.openxmlformats.org/officeDocument/2006/customXml" ds:itemID="{31FD1782-ED7F-40C9-B3CF-1168089B4066}"/>
</file>

<file path=customXml/itemProps3.xml><?xml version="1.0" encoding="utf-8"?>
<ds:datastoreItem xmlns:ds="http://schemas.openxmlformats.org/officeDocument/2006/customXml" ds:itemID="{E6373E03-5303-4A76-A68C-DB626DCDE98C}"/>
</file>

<file path=customXml/itemProps4.xml><?xml version="1.0" encoding="utf-8"?>
<ds:datastoreItem xmlns:ds="http://schemas.openxmlformats.org/officeDocument/2006/customXml" ds:itemID="{6D2C348E-0EE9-4493-BAFB-4E2AE6FED186}"/>
</file>

<file path=docProps/app.xml><?xml version="1.0" encoding="utf-8"?>
<Properties xmlns="http://schemas.openxmlformats.org/officeDocument/2006/extended-properties" xmlns:vt="http://schemas.openxmlformats.org/officeDocument/2006/docPropsVTypes">
  <Template>Normal.dotm</Template>
  <TotalTime>46</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Caribbas Cafe 72(5)(a)</dc:title>
  <dc:subject/>
  <dc:creator>Madeline Cvirn</dc:creator>
  <cp:keywords/>
  <dc:description/>
  <cp:lastModifiedBy>Madeline Cvirn</cp:lastModifiedBy>
  <cp:revision>14</cp:revision>
  <dcterms:created xsi:type="dcterms:W3CDTF">2013-01-07T22:55:00Z</dcterms:created>
  <dcterms:modified xsi:type="dcterms:W3CDTF">2013-01-15T23:54:00Z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a1119781-5141-42cc-9ccf-f34ff1c90511</vt:lpwstr>
  </property>
</Properties>
</file>