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8E2" w:rsidRPr="00C26AA1" w:rsidRDefault="00404B4B" w:rsidP="00B2429D">
      <w:pPr>
        <w:pStyle w:val="Heading1"/>
      </w:pPr>
      <w:bookmarkStart w:id="0" w:name="_GoBack"/>
      <w:bookmarkEnd w:id="0"/>
      <w:r>
        <w:t>Decision on whether Objection will proceed to Hearing</w:t>
      </w:r>
    </w:p>
    <w:p w:rsidR="003B38E2" w:rsidRPr="00B6528D" w:rsidRDefault="00404B4B" w:rsidP="00B6528D">
      <w:pPr>
        <w:tabs>
          <w:tab w:val="left" w:pos="2835"/>
        </w:tabs>
        <w:spacing w:after="240"/>
        <w:rPr>
          <w:rStyle w:val="Strong"/>
        </w:rPr>
      </w:pPr>
      <w:r w:rsidRPr="00B6528D">
        <w:rPr>
          <w:rStyle w:val="Strong"/>
        </w:rPr>
        <w:t>Applicant</w:t>
      </w:r>
      <w:r w:rsidR="003B38E2" w:rsidRPr="00B6528D">
        <w:rPr>
          <w:rStyle w:val="Strong"/>
        </w:rPr>
        <w:t>:</w:t>
      </w:r>
      <w:r w:rsidR="003B38E2" w:rsidRPr="00B6528D">
        <w:rPr>
          <w:rStyle w:val="Strong"/>
        </w:rPr>
        <w:tab/>
      </w:r>
      <w:r w:rsidRPr="00B6528D">
        <w:rPr>
          <w:rStyle w:val="Strong"/>
        </w:rPr>
        <w:t>Alice Springs Cinema Four Pty Ltd</w:t>
      </w:r>
    </w:p>
    <w:p w:rsidR="003B38E2" w:rsidRDefault="00404B4B" w:rsidP="003B38E2">
      <w:pPr>
        <w:spacing w:after="200"/>
        <w:ind w:left="2835" w:hanging="2835"/>
        <w:rPr>
          <w:rFonts w:cs="Arial"/>
          <w:lang w:val="en-GB"/>
        </w:rPr>
      </w:pPr>
      <w:r>
        <w:rPr>
          <w:b/>
          <w:szCs w:val="20"/>
        </w:rPr>
        <w:t>Premises</w:t>
      </w:r>
      <w:r w:rsidR="003B38E2" w:rsidRPr="00C05A58">
        <w:rPr>
          <w:rFonts w:cs="Arial"/>
          <w:b/>
          <w:lang w:val="en-GB"/>
        </w:rPr>
        <w:t>:</w:t>
      </w:r>
      <w:r w:rsidR="003B38E2" w:rsidRPr="00C05A58">
        <w:rPr>
          <w:rFonts w:cs="Arial"/>
          <w:b/>
          <w:lang w:val="en-GB"/>
        </w:rPr>
        <w:tab/>
      </w:r>
      <w:r w:rsidRPr="00404B4B">
        <w:rPr>
          <w:rFonts w:cs="Arial"/>
          <w:lang w:val="en-GB"/>
        </w:rPr>
        <w:t>Alice Springs Cinema Complex, Todd Mall, Alice Springs</w:t>
      </w:r>
    </w:p>
    <w:p w:rsidR="00404B4B" w:rsidRDefault="00404B4B" w:rsidP="003B38E2">
      <w:pPr>
        <w:spacing w:after="200"/>
        <w:ind w:left="2835" w:hanging="2835"/>
        <w:rPr>
          <w:rFonts w:cs="Arial"/>
          <w:lang w:val="en-GB"/>
        </w:rPr>
      </w:pPr>
      <w:r>
        <w:rPr>
          <w:b/>
          <w:szCs w:val="20"/>
        </w:rPr>
        <w:t>Name:</w:t>
      </w:r>
      <w:r>
        <w:rPr>
          <w:rFonts w:cs="Arial"/>
          <w:lang w:val="en-GB"/>
        </w:rPr>
        <w:tab/>
        <w:t>Alice Springs Cinema</w:t>
      </w:r>
    </w:p>
    <w:p w:rsidR="00404B4B" w:rsidRDefault="00404B4B" w:rsidP="003B38E2">
      <w:pPr>
        <w:spacing w:after="200"/>
        <w:ind w:left="2835" w:hanging="2835"/>
        <w:rPr>
          <w:rFonts w:cs="Arial"/>
          <w:lang w:val="en-GB"/>
        </w:rPr>
      </w:pPr>
      <w:r>
        <w:rPr>
          <w:b/>
          <w:szCs w:val="20"/>
        </w:rPr>
        <w:t>Objection:</w:t>
      </w:r>
      <w:r>
        <w:rPr>
          <w:rFonts w:cs="Arial"/>
          <w:lang w:val="en-GB"/>
        </w:rPr>
        <w:tab/>
        <w:t>Department of Health</w:t>
      </w:r>
    </w:p>
    <w:p w:rsidR="00404B4B" w:rsidRPr="00DB77E4" w:rsidRDefault="00404B4B" w:rsidP="003B38E2">
      <w:pPr>
        <w:spacing w:after="200"/>
        <w:ind w:left="2835" w:hanging="2835"/>
        <w:rPr>
          <w:rFonts w:cs="Arial"/>
          <w:lang w:val="en-GB"/>
        </w:rPr>
      </w:pPr>
      <w:r>
        <w:rPr>
          <w:b/>
          <w:szCs w:val="20"/>
        </w:rPr>
        <w:t>Legislation:</w:t>
      </w:r>
      <w:r>
        <w:rPr>
          <w:rFonts w:cs="Arial"/>
          <w:lang w:val="en-GB"/>
        </w:rPr>
        <w:tab/>
        <w:t>Section 47F to 47I of the Liquor Act and Section 28 of the Interpretation Act.</w:t>
      </w:r>
    </w:p>
    <w:p w:rsidR="003B38E2" w:rsidRDefault="00404B4B" w:rsidP="003B38E2">
      <w:pPr>
        <w:spacing w:after="240"/>
        <w:ind w:left="2835" w:hanging="2835"/>
        <w:rPr>
          <w:rFonts w:cs="Arial"/>
        </w:rPr>
      </w:pPr>
      <w:r>
        <w:rPr>
          <w:b/>
          <w:szCs w:val="20"/>
        </w:rPr>
        <w:t>Decision of</w:t>
      </w:r>
      <w:r w:rsidR="003B38E2" w:rsidRPr="00C05A58">
        <w:rPr>
          <w:rFonts w:cs="Arial"/>
          <w:b/>
          <w:lang w:val="en-GB"/>
        </w:rPr>
        <w:t>:</w:t>
      </w:r>
      <w:r w:rsidR="003B38E2" w:rsidRPr="00C05A58">
        <w:rPr>
          <w:rFonts w:cs="Arial"/>
          <w:b/>
          <w:lang w:val="en-GB"/>
        </w:rPr>
        <w:tab/>
      </w:r>
      <w:r w:rsidR="003B38E2">
        <w:rPr>
          <w:rFonts w:cs="Arial"/>
          <w:lang w:val="en-GB"/>
        </w:rPr>
        <w:t>M</w:t>
      </w:r>
      <w:r w:rsidR="00FD5946">
        <w:rPr>
          <w:rFonts w:cs="Arial"/>
          <w:lang w:val="en-GB"/>
        </w:rPr>
        <w:t>r Richard O’Sullivan (Chairman)</w:t>
      </w:r>
    </w:p>
    <w:p w:rsidR="003B38E2" w:rsidRPr="00091FB7" w:rsidRDefault="003B38E2" w:rsidP="003B38E2">
      <w:pPr>
        <w:spacing w:after="200"/>
        <w:ind w:left="2835" w:hanging="2835"/>
        <w:rPr>
          <w:rFonts w:cs="Arial"/>
        </w:rPr>
      </w:pPr>
      <w:r>
        <w:rPr>
          <w:rFonts w:cs="Arial"/>
          <w:b/>
        </w:rPr>
        <w:t xml:space="preserve">Date of </w:t>
      </w:r>
      <w:r w:rsidRPr="00A30195">
        <w:rPr>
          <w:b/>
          <w:szCs w:val="20"/>
        </w:rPr>
        <w:t>Decision</w:t>
      </w:r>
      <w:r>
        <w:rPr>
          <w:rFonts w:cs="Arial"/>
          <w:b/>
        </w:rPr>
        <w:t>:</w:t>
      </w:r>
      <w:r>
        <w:rPr>
          <w:rFonts w:cs="Arial"/>
          <w:b/>
        </w:rPr>
        <w:tab/>
      </w:r>
      <w:r w:rsidR="00091FB7">
        <w:rPr>
          <w:rFonts w:cs="Arial"/>
        </w:rPr>
        <w:t>13 October 2014</w:t>
      </w:r>
    </w:p>
    <w:p w:rsidR="003B38E2" w:rsidRPr="00A30195" w:rsidRDefault="003B38E2" w:rsidP="003B38E2">
      <w:pPr>
        <w:pStyle w:val="BottomLine"/>
      </w:pPr>
    </w:p>
    <w:p w:rsidR="003B38E2" w:rsidRPr="00903E87" w:rsidRDefault="00B6528D" w:rsidP="003B38E2">
      <w:pPr>
        <w:pStyle w:val="Heading2"/>
        <w:spacing w:line="240" w:lineRule="atLeast"/>
        <w:rPr>
          <w:rFonts w:cs="Arial"/>
        </w:rPr>
      </w:pPr>
      <w:r w:rsidRPr="003B38E2">
        <w:t>Background</w:t>
      </w:r>
    </w:p>
    <w:p w:rsidR="00903E87" w:rsidRDefault="00365547" w:rsidP="003B38E2">
      <w:pPr>
        <w:numPr>
          <w:ilvl w:val="0"/>
          <w:numId w:val="1"/>
        </w:numPr>
        <w:tabs>
          <w:tab w:val="clear" w:pos="720"/>
        </w:tabs>
        <w:spacing w:after="240" w:line="240" w:lineRule="atLeast"/>
        <w:ind w:left="426" w:hanging="426"/>
        <w:jc w:val="both"/>
        <w:rPr>
          <w:rFonts w:cs="Arial"/>
        </w:rPr>
      </w:pPr>
      <w:r>
        <w:rPr>
          <w:rFonts w:cs="Arial"/>
        </w:rPr>
        <w:t>Directors of Alice Springs Cinema Four Pty Ltd</w:t>
      </w:r>
      <w:r w:rsidR="00091FB7">
        <w:rPr>
          <w:rFonts w:cs="Arial"/>
        </w:rPr>
        <w:t xml:space="preserve"> </w:t>
      </w:r>
      <w:r>
        <w:rPr>
          <w:rFonts w:cs="Arial"/>
        </w:rPr>
        <w:t xml:space="preserve"> have applied for a Liquor Licence pursuant to Section 26 of the Liquor Act (“the Act”) for the premises trading as Alice Springs Cinema</w:t>
      </w:r>
      <w:r w:rsidR="00091FB7">
        <w:rPr>
          <w:rFonts w:cs="Arial"/>
        </w:rPr>
        <w:t xml:space="preserve"> (“the Cinema”)</w:t>
      </w:r>
      <w:r>
        <w:rPr>
          <w:rFonts w:cs="Arial"/>
        </w:rPr>
        <w:t xml:space="preserve"> situated at Todd Mall, Alice Springs.</w:t>
      </w:r>
    </w:p>
    <w:p w:rsidR="00365547" w:rsidRDefault="00365547" w:rsidP="00091FB7">
      <w:pPr>
        <w:numPr>
          <w:ilvl w:val="0"/>
          <w:numId w:val="1"/>
        </w:numPr>
        <w:tabs>
          <w:tab w:val="clear" w:pos="720"/>
        </w:tabs>
        <w:spacing w:after="120" w:line="240" w:lineRule="atLeast"/>
        <w:ind w:left="426" w:hanging="426"/>
        <w:jc w:val="both"/>
        <w:rPr>
          <w:rFonts w:cs="Arial"/>
        </w:rPr>
      </w:pPr>
      <w:r>
        <w:rPr>
          <w:rFonts w:cs="Arial"/>
        </w:rPr>
        <w:t>The application has been advertised in the Centralian Advocate on 22 and 25 July 2014 as follows:</w:t>
      </w:r>
    </w:p>
    <w:p w:rsidR="003911D3" w:rsidRPr="00B6528D" w:rsidRDefault="003911D3" w:rsidP="003911D3">
      <w:pPr>
        <w:spacing w:before="160"/>
        <w:jc w:val="center"/>
        <w:rPr>
          <w:b/>
          <w:i/>
          <w:sz w:val="28"/>
          <w:szCs w:val="28"/>
        </w:rPr>
      </w:pPr>
      <w:r w:rsidRPr="00B6528D">
        <w:rPr>
          <w:sz w:val="28"/>
          <w:szCs w:val="28"/>
        </w:rPr>
        <w:t>“</w:t>
      </w:r>
      <w:r w:rsidRPr="00B6528D">
        <w:rPr>
          <w:b/>
          <w:i/>
          <w:sz w:val="28"/>
          <w:szCs w:val="28"/>
        </w:rPr>
        <w:t>L</w:t>
      </w:r>
      <w:r w:rsidR="00B6528D" w:rsidRPr="00B6528D">
        <w:rPr>
          <w:b/>
          <w:i/>
          <w:sz w:val="28"/>
          <w:szCs w:val="28"/>
        </w:rPr>
        <w:t>iquor Act</w:t>
      </w:r>
    </w:p>
    <w:p w:rsidR="003911D3" w:rsidRPr="00091FB7" w:rsidRDefault="003911D3" w:rsidP="003911D3">
      <w:pPr>
        <w:spacing w:line="240" w:lineRule="exact"/>
        <w:jc w:val="center"/>
        <w:rPr>
          <w:b/>
          <w:i/>
        </w:rPr>
      </w:pPr>
    </w:p>
    <w:p w:rsidR="003911D3" w:rsidRPr="00091FB7" w:rsidRDefault="00B6528D" w:rsidP="003911D3">
      <w:pPr>
        <w:spacing w:line="240" w:lineRule="exact"/>
        <w:jc w:val="center"/>
        <w:rPr>
          <w:b/>
          <w:i/>
        </w:rPr>
      </w:pPr>
      <w:r w:rsidRPr="00091FB7">
        <w:rPr>
          <w:b/>
          <w:i/>
        </w:rPr>
        <w:t xml:space="preserve">1st </w:t>
      </w:r>
      <w:r w:rsidR="003911D3" w:rsidRPr="00091FB7">
        <w:rPr>
          <w:b/>
          <w:i/>
        </w:rPr>
        <w:t>N</w:t>
      </w:r>
      <w:r>
        <w:rPr>
          <w:b/>
          <w:i/>
        </w:rPr>
        <w:t xml:space="preserve">otice of </w:t>
      </w:r>
      <w:r w:rsidR="003911D3" w:rsidRPr="00091FB7">
        <w:rPr>
          <w:b/>
          <w:i/>
        </w:rPr>
        <w:t>A</w:t>
      </w:r>
      <w:r>
        <w:rPr>
          <w:b/>
          <w:i/>
        </w:rPr>
        <w:t xml:space="preserve">pplication for a </w:t>
      </w:r>
      <w:r w:rsidR="003911D3" w:rsidRPr="00091FB7">
        <w:rPr>
          <w:b/>
          <w:i/>
        </w:rPr>
        <w:t>L</w:t>
      </w:r>
      <w:r>
        <w:rPr>
          <w:b/>
          <w:i/>
        </w:rPr>
        <w:t xml:space="preserve">icence to </w:t>
      </w:r>
      <w:r w:rsidR="003911D3" w:rsidRPr="00091FB7">
        <w:rPr>
          <w:b/>
          <w:i/>
        </w:rPr>
        <w:t>S</w:t>
      </w:r>
      <w:r>
        <w:rPr>
          <w:b/>
          <w:i/>
        </w:rPr>
        <w:t>ell</w:t>
      </w:r>
      <w:r w:rsidR="003911D3" w:rsidRPr="00091FB7">
        <w:rPr>
          <w:b/>
          <w:i/>
        </w:rPr>
        <w:t xml:space="preserve"> L</w:t>
      </w:r>
      <w:r>
        <w:rPr>
          <w:b/>
          <w:i/>
        </w:rPr>
        <w:t>iquor</w:t>
      </w:r>
    </w:p>
    <w:p w:rsidR="003911D3" w:rsidRPr="00091FB7" w:rsidRDefault="003911D3" w:rsidP="003911D3">
      <w:pPr>
        <w:spacing w:line="240" w:lineRule="exact"/>
        <w:jc w:val="center"/>
        <w:rPr>
          <w:b/>
          <w:i/>
        </w:rPr>
      </w:pPr>
    </w:p>
    <w:p w:rsidR="003911D3" w:rsidRPr="00091FB7" w:rsidRDefault="003911D3" w:rsidP="003911D3">
      <w:pPr>
        <w:spacing w:line="240" w:lineRule="exact"/>
        <w:jc w:val="center"/>
        <w:rPr>
          <w:b/>
          <w:i/>
        </w:rPr>
      </w:pPr>
      <w:r w:rsidRPr="00091FB7">
        <w:rPr>
          <w:b/>
          <w:i/>
        </w:rPr>
        <w:t>A</w:t>
      </w:r>
      <w:r w:rsidR="00B6528D">
        <w:rPr>
          <w:b/>
          <w:i/>
        </w:rPr>
        <w:t xml:space="preserve">lice </w:t>
      </w:r>
      <w:r w:rsidRPr="00091FB7">
        <w:rPr>
          <w:b/>
          <w:i/>
        </w:rPr>
        <w:t>S</w:t>
      </w:r>
      <w:r w:rsidR="00B6528D">
        <w:rPr>
          <w:b/>
          <w:i/>
        </w:rPr>
        <w:t>prings</w:t>
      </w:r>
      <w:r w:rsidRPr="00091FB7">
        <w:rPr>
          <w:b/>
          <w:i/>
        </w:rPr>
        <w:t xml:space="preserve"> C</w:t>
      </w:r>
      <w:r w:rsidR="00B6528D">
        <w:rPr>
          <w:b/>
          <w:i/>
        </w:rPr>
        <w:t>inema</w:t>
      </w:r>
    </w:p>
    <w:p w:rsidR="003911D3" w:rsidRPr="00091FB7" w:rsidRDefault="003911D3" w:rsidP="003911D3">
      <w:pPr>
        <w:spacing w:line="240" w:lineRule="exact"/>
        <w:jc w:val="center"/>
        <w:rPr>
          <w:i/>
        </w:rPr>
      </w:pPr>
    </w:p>
    <w:p w:rsidR="003911D3" w:rsidRPr="00091FB7" w:rsidRDefault="003911D3" w:rsidP="00091FB7">
      <w:pPr>
        <w:spacing w:after="120" w:line="240" w:lineRule="exact"/>
        <w:ind w:left="567" w:right="565"/>
        <w:jc w:val="both"/>
        <w:rPr>
          <w:i/>
        </w:rPr>
      </w:pPr>
      <w:r w:rsidRPr="00091FB7">
        <w:rPr>
          <w:i/>
        </w:rPr>
        <w:t xml:space="preserve">Alice Springs Cinema Four Pty Ltd, </w:t>
      </w:r>
      <w:r w:rsidR="00B6528D" w:rsidRPr="00B6528D">
        <w:rPr>
          <w:b/>
          <w:i/>
        </w:rPr>
        <w:t>hereby gives notice</w:t>
      </w:r>
      <w:r w:rsidRPr="00091FB7">
        <w:rPr>
          <w:i/>
        </w:rPr>
        <w:t xml:space="preserve"> that it has applied to the Northern Territory Licensing Commission for a “</w:t>
      </w:r>
      <w:r w:rsidR="00B6528D" w:rsidRPr="00B6528D">
        <w:rPr>
          <w:b/>
          <w:i/>
        </w:rPr>
        <w:t>on licence</w:t>
      </w:r>
      <w:r w:rsidRPr="00091FB7">
        <w:rPr>
          <w:i/>
        </w:rPr>
        <w:t>” liquor licence for the premises known as the “Alice Springs Cinema”, located at shop 1 Cinema Complex, 11 Todd Mall, Alice Springs, NT 0870.</w:t>
      </w:r>
    </w:p>
    <w:p w:rsidR="003911D3" w:rsidRPr="00091FB7" w:rsidRDefault="00B6528D" w:rsidP="00091FB7">
      <w:pPr>
        <w:spacing w:after="120" w:line="240" w:lineRule="exact"/>
        <w:ind w:left="567" w:right="565"/>
        <w:jc w:val="both"/>
        <w:rPr>
          <w:i/>
        </w:rPr>
      </w:pPr>
      <w:r w:rsidRPr="00B6528D">
        <w:rPr>
          <w:b/>
          <w:i/>
        </w:rPr>
        <w:t>Proposed trading details</w:t>
      </w:r>
      <w:r w:rsidR="003911D3" w:rsidRPr="00091FB7">
        <w:rPr>
          <w:i/>
        </w:rPr>
        <w:t xml:space="preserve"> for the sale of liquor are as follows:</w:t>
      </w:r>
    </w:p>
    <w:p w:rsidR="003911D3" w:rsidRPr="00091FB7" w:rsidRDefault="003911D3" w:rsidP="00091FB7">
      <w:pPr>
        <w:numPr>
          <w:ilvl w:val="0"/>
          <w:numId w:val="17"/>
        </w:numPr>
        <w:tabs>
          <w:tab w:val="clear" w:pos="360"/>
        </w:tabs>
        <w:spacing w:line="240" w:lineRule="exact"/>
        <w:ind w:left="1134" w:right="565"/>
        <w:jc w:val="both"/>
        <w:rPr>
          <w:i/>
        </w:rPr>
      </w:pPr>
      <w:r w:rsidRPr="00091FB7">
        <w:rPr>
          <w:i/>
        </w:rPr>
        <w:t>The business proposed to be conducted on the premises will be in the nature of an On Licence.</w:t>
      </w:r>
    </w:p>
    <w:p w:rsidR="003911D3" w:rsidRPr="00091FB7" w:rsidRDefault="003911D3" w:rsidP="00091FB7">
      <w:pPr>
        <w:numPr>
          <w:ilvl w:val="0"/>
          <w:numId w:val="17"/>
        </w:numPr>
        <w:tabs>
          <w:tab w:val="clear" w:pos="360"/>
        </w:tabs>
        <w:spacing w:before="120" w:line="240" w:lineRule="exact"/>
        <w:ind w:left="1134" w:right="565"/>
        <w:jc w:val="both"/>
        <w:rPr>
          <w:i/>
        </w:rPr>
      </w:pPr>
      <w:r w:rsidRPr="00091FB7">
        <w:rPr>
          <w:i/>
        </w:rPr>
        <w:t>Liquor will only be sold to patrons 60 minutes prior and 30 minutes post the screening time printed on valid ticket.</w:t>
      </w:r>
    </w:p>
    <w:p w:rsidR="003911D3" w:rsidRPr="00091FB7" w:rsidRDefault="003911D3" w:rsidP="00091FB7">
      <w:pPr>
        <w:numPr>
          <w:ilvl w:val="0"/>
          <w:numId w:val="18"/>
        </w:numPr>
        <w:spacing w:before="120" w:line="240" w:lineRule="exact"/>
        <w:ind w:left="1134" w:right="565"/>
        <w:jc w:val="both"/>
        <w:rPr>
          <w:i/>
        </w:rPr>
      </w:pPr>
      <w:r w:rsidRPr="00091FB7">
        <w:rPr>
          <w:i/>
        </w:rPr>
        <w:t>Liquor may be sold from 12:00 (noon) hours until 00:00 (midnight) hours, seven days a week.</w:t>
      </w:r>
    </w:p>
    <w:p w:rsidR="003911D3" w:rsidRPr="00091FB7" w:rsidRDefault="003911D3" w:rsidP="00091FB7">
      <w:pPr>
        <w:numPr>
          <w:ilvl w:val="0"/>
          <w:numId w:val="18"/>
        </w:numPr>
        <w:spacing w:before="120" w:line="240" w:lineRule="exact"/>
        <w:ind w:left="1134" w:right="565"/>
        <w:jc w:val="both"/>
        <w:rPr>
          <w:i/>
        </w:rPr>
      </w:pPr>
      <w:r w:rsidRPr="00091FB7">
        <w:rPr>
          <w:i/>
        </w:rPr>
        <w:t>Liquor sold will be; beer, cider, wine by the glass; RTD in serve containers; spirits and cocktails; wine by the bottle for Gold Glass and Special Events patrons.</w:t>
      </w:r>
    </w:p>
    <w:p w:rsidR="003911D3" w:rsidRPr="00091FB7" w:rsidRDefault="003911D3" w:rsidP="00091FB7">
      <w:pPr>
        <w:spacing w:before="120" w:after="120" w:line="240" w:lineRule="exact"/>
        <w:ind w:left="567" w:right="565"/>
        <w:jc w:val="both"/>
        <w:rPr>
          <w:i/>
        </w:rPr>
      </w:pPr>
      <w:r w:rsidRPr="00091FB7">
        <w:rPr>
          <w:i/>
        </w:rPr>
        <w:t>This is the first notice of application. The notice will be published again on Friday, 25 July 2014.</w:t>
      </w:r>
    </w:p>
    <w:p w:rsidR="003911D3" w:rsidRPr="00091FB7" w:rsidRDefault="003911D3" w:rsidP="00091FB7">
      <w:pPr>
        <w:spacing w:after="120" w:line="240" w:lineRule="exact"/>
        <w:ind w:left="567" w:right="565"/>
        <w:jc w:val="both"/>
        <w:rPr>
          <w:i/>
        </w:rPr>
      </w:pPr>
      <w:r w:rsidRPr="00091FB7">
        <w:rPr>
          <w:i/>
        </w:rPr>
        <w:lastRenderedPageBreak/>
        <w:t xml:space="preserve">The objection period is deemed to commence from Friday, 25 July 2014. </w:t>
      </w:r>
    </w:p>
    <w:p w:rsidR="003911D3" w:rsidRPr="00091FB7" w:rsidRDefault="003911D3" w:rsidP="00091FB7">
      <w:pPr>
        <w:spacing w:after="120" w:line="240" w:lineRule="exact"/>
        <w:ind w:left="567" w:right="565"/>
        <w:jc w:val="both"/>
        <w:rPr>
          <w:i/>
        </w:rPr>
      </w:pPr>
      <w:r w:rsidRPr="00091FB7">
        <w:rPr>
          <w:i/>
        </w:rPr>
        <w:t xml:space="preserve">Pursuant to Section </w:t>
      </w:r>
      <w:proofErr w:type="gramStart"/>
      <w:r w:rsidRPr="00091FB7">
        <w:rPr>
          <w:i/>
        </w:rPr>
        <w:t>47F(</w:t>
      </w:r>
      <w:proofErr w:type="gramEnd"/>
      <w:r w:rsidRPr="00091FB7">
        <w:rPr>
          <w:i/>
        </w:rPr>
        <w:t>2) of the Liquor Act an objection may only be made on the ground that the grant of the licence may or will adversely affect:</w:t>
      </w:r>
    </w:p>
    <w:p w:rsidR="003911D3" w:rsidRPr="00091FB7" w:rsidRDefault="003911D3" w:rsidP="00091FB7">
      <w:pPr>
        <w:numPr>
          <w:ilvl w:val="0"/>
          <w:numId w:val="16"/>
        </w:numPr>
        <w:tabs>
          <w:tab w:val="clear" w:pos="720"/>
        </w:tabs>
        <w:spacing w:before="60" w:line="240" w:lineRule="exact"/>
        <w:ind w:left="1134" w:right="565" w:hanging="425"/>
        <w:jc w:val="both"/>
        <w:rPr>
          <w:i/>
        </w:rPr>
      </w:pPr>
      <w:r w:rsidRPr="00091FB7">
        <w:rPr>
          <w:i/>
        </w:rPr>
        <w:t>the amenity of the neighbourhood where the premises the subject of the application are or will be located; or</w:t>
      </w:r>
    </w:p>
    <w:p w:rsidR="003911D3" w:rsidRPr="00091FB7" w:rsidRDefault="003911D3" w:rsidP="00091FB7">
      <w:pPr>
        <w:spacing w:before="60" w:after="120" w:line="240" w:lineRule="exact"/>
        <w:ind w:left="1134" w:right="565" w:hanging="425"/>
        <w:jc w:val="both"/>
        <w:rPr>
          <w:i/>
        </w:rPr>
      </w:pPr>
      <w:r w:rsidRPr="00091FB7">
        <w:rPr>
          <w:i/>
        </w:rPr>
        <w:t>(b)</w:t>
      </w:r>
      <w:r w:rsidRPr="00091FB7">
        <w:rPr>
          <w:i/>
        </w:rPr>
        <w:tab/>
      </w:r>
      <w:proofErr w:type="gramStart"/>
      <w:r w:rsidRPr="00091FB7">
        <w:rPr>
          <w:i/>
        </w:rPr>
        <w:t>health</w:t>
      </w:r>
      <w:proofErr w:type="gramEnd"/>
      <w:r w:rsidRPr="00091FB7">
        <w:rPr>
          <w:i/>
        </w:rPr>
        <w:t>, education, public safety or social conditions in the community.</w:t>
      </w:r>
    </w:p>
    <w:p w:rsidR="003911D3" w:rsidRPr="00091FB7" w:rsidRDefault="003911D3" w:rsidP="00091FB7">
      <w:pPr>
        <w:spacing w:after="120" w:line="240" w:lineRule="exact"/>
        <w:ind w:left="567" w:right="565"/>
        <w:jc w:val="both"/>
        <w:rPr>
          <w:i/>
        </w:rPr>
      </w:pPr>
      <w:r w:rsidRPr="00091FB7">
        <w:rPr>
          <w:i/>
        </w:rPr>
        <w:t xml:space="preserve">Only those persons, organisations or groups described in Section </w:t>
      </w:r>
      <w:proofErr w:type="gramStart"/>
      <w:r w:rsidRPr="00091FB7">
        <w:rPr>
          <w:i/>
        </w:rPr>
        <w:t>47F(</w:t>
      </w:r>
      <w:proofErr w:type="gramEnd"/>
      <w:r w:rsidRPr="00091FB7">
        <w:rPr>
          <w:i/>
        </w:rPr>
        <w:t>3) of the Liquor Act may make an objection. Section 47G of the Liquor Act requires the Director of Licensing to inform the applicant of the substance of any objection. This will include the identity and where relevant the address of the objector.</w:t>
      </w:r>
    </w:p>
    <w:p w:rsidR="003911D3" w:rsidRPr="00091FB7" w:rsidRDefault="003911D3" w:rsidP="00091FB7">
      <w:pPr>
        <w:spacing w:after="120" w:line="240" w:lineRule="exact"/>
        <w:ind w:left="567" w:right="565"/>
        <w:jc w:val="both"/>
        <w:rPr>
          <w:i/>
        </w:rPr>
      </w:pPr>
      <w:r w:rsidRPr="00091FB7">
        <w:rPr>
          <w:i/>
        </w:rPr>
        <w:t>For further information regarding this application contact the Director of Licensing on telephone 8951 5195. Objections to this application should be lodged in writing with the Director of Gambling and Licensing, GPO Box 8470, Alice Springs NT 0871, within thirty (30) days of the commencement date of the objection period.</w:t>
      </w:r>
    </w:p>
    <w:p w:rsidR="003911D3" w:rsidRPr="00091FB7" w:rsidRDefault="003911D3" w:rsidP="00091FB7">
      <w:pPr>
        <w:spacing w:after="240" w:line="240" w:lineRule="exact"/>
        <w:ind w:left="567" w:right="565"/>
        <w:jc w:val="both"/>
        <w:rPr>
          <w:b/>
          <w:i/>
        </w:rPr>
      </w:pPr>
      <w:proofErr w:type="gramStart"/>
      <w:r w:rsidRPr="00091FB7">
        <w:rPr>
          <w:b/>
          <w:i/>
        </w:rPr>
        <w:t>Dated this 22nd Day of July 2014.</w:t>
      </w:r>
      <w:r w:rsidRPr="00091FB7">
        <w:t>”</w:t>
      </w:r>
      <w:proofErr w:type="gramEnd"/>
    </w:p>
    <w:p w:rsidR="00365547" w:rsidRDefault="00365547" w:rsidP="003B38E2">
      <w:pPr>
        <w:numPr>
          <w:ilvl w:val="0"/>
          <w:numId w:val="1"/>
        </w:numPr>
        <w:tabs>
          <w:tab w:val="clear" w:pos="720"/>
        </w:tabs>
        <w:spacing w:after="240" w:line="240" w:lineRule="atLeast"/>
        <w:ind w:left="426" w:hanging="426"/>
        <w:jc w:val="both"/>
        <w:rPr>
          <w:rFonts w:cs="Arial"/>
        </w:rPr>
      </w:pPr>
      <w:r>
        <w:rPr>
          <w:rFonts w:cs="Arial"/>
        </w:rPr>
        <w:t>While the application seeks trading hours from 12 noon to 12 midnight, the applicant’s Business Plan refers to weekday trading for the last two evening film sessions, which generally commence from 6:00pm.  For weekend trading the Business Plan identifies alcohol sales as being limited to the afternoon and evening film sessions.</w:t>
      </w:r>
    </w:p>
    <w:p w:rsidR="00365547" w:rsidRPr="00903E87" w:rsidRDefault="00365547" w:rsidP="003B38E2">
      <w:pPr>
        <w:numPr>
          <w:ilvl w:val="0"/>
          <w:numId w:val="1"/>
        </w:numPr>
        <w:tabs>
          <w:tab w:val="clear" w:pos="720"/>
        </w:tabs>
        <w:spacing w:after="240" w:line="240" w:lineRule="atLeast"/>
        <w:ind w:left="426" w:hanging="426"/>
        <w:jc w:val="both"/>
        <w:rPr>
          <w:rFonts w:cs="Arial"/>
        </w:rPr>
      </w:pPr>
      <w:r>
        <w:rPr>
          <w:rFonts w:cs="Arial"/>
        </w:rPr>
        <w:t>Alcohol sales are to be restricted to persons with a valid ticket to the Cinema on the day.</w:t>
      </w:r>
    </w:p>
    <w:p w:rsidR="00E0130B" w:rsidRDefault="00365547" w:rsidP="003B38E2">
      <w:pPr>
        <w:numPr>
          <w:ilvl w:val="0"/>
          <w:numId w:val="1"/>
        </w:numPr>
        <w:tabs>
          <w:tab w:val="clear" w:pos="720"/>
        </w:tabs>
        <w:spacing w:after="120" w:line="240" w:lineRule="atLeast"/>
        <w:ind w:left="426" w:hanging="426"/>
        <w:jc w:val="both"/>
        <w:rPr>
          <w:rFonts w:cs="Arial"/>
        </w:rPr>
      </w:pPr>
      <w:r>
        <w:rPr>
          <w:rFonts w:cs="Arial"/>
        </w:rPr>
        <w:t xml:space="preserve">There have been three submissions lodged following the advertisement of the application.  A response from the Alice Springs Town Council advised of no objection to the application.  NT Police in their submission have expressed a number of concerns and proposed specified licence conditions to address a number of these concerns.  NT Health </w:t>
      </w:r>
      <w:r w:rsidR="003911D3">
        <w:rPr>
          <w:rFonts w:cs="Arial"/>
        </w:rPr>
        <w:t>has</w:t>
      </w:r>
      <w:r>
        <w:rPr>
          <w:rFonts w:cs="Arial"/>
        </w:rPr>
        <w:t xml:space="preserve"> lodged an objection.</w:t>
      </w:r>
    </w:p>
    <w:p w:rsidR="00365547" w:rsidRDefault="00365547" w:rsidP="003B38E2">
      <w:pPr>
        <w:numPr>
          <w:ilvl w:val="0"/>
          <w:numId w:val="1"/>
        </w:numPr>
        <w:tabs>
          <w:tab w:val="clear" w:pos="720"/>
        </w:tabs>
        <w:spacing w:after="120" w:line="240" w:lineRule="atLeast"/>
        <w:ind w:left="426" w:hanging="426"/>
        <w:jc w:val="both"/>
        <w:rPr>
          <w:rFonts w:cs="Arial"/>
        </w:rPr>
      </w:pPr>
      <w:r>
        <w:rPr>
          <w:rFonts w:cs="Arial"/>
        </w:rPr>
        <w:t>Section 47F of the Act prescribes the circumstances where an objection may be made, spe</w:t>
      </w:r>
      <w:r w:rsidR="003911D3">
        <w:rPr>
          <w:rFonts w:cs="Arial"/>
        </w:rPr>
        <w:t>cifies the grounds for objection and identifies persons or organisations eligible to object to a particular application as follows:</w:t>
      </w:r>
    </w:p>
    <w:p w:rsidR="00FB00D7" w:rsidRPr="00B6528D" w:rsidRDefault="00FB00D7" w:rsidP="00B6528D">
      <w:pPr>
        <w:spacing w:after="120"/>
        <w:ind w:left="720"/>
        <w:rPr>
          <w:b/>
          <w:i/>
        </w:rPr>
      </w:pPr>
      <w:bookmarkStart w:id="1" w:name="_Hlk50276418"/>
      <w:bookmarkStart w:id="2" w:name="_Toc388961265"/>
      <w:r w:rsidRPr="00B6528D">
        <w:rPr>
          <w:b/>
          <w:i/>
        </w:rPr>
        <w:t>“47F</w:t>
      </w:r>
      <w:bookmarkEnd w:id="1"/>
      <w:r w:rsidRPr="00B6528D">
        <w:rPr>
          <w:b/>
          <w:i/>
        </w:rPr>
        <w:tab/>
        <w:t>Person may object to certain applications</w:t>
      </w:r>
      <w:bookmarkEnd w:id="2"/>
    </w:p>
    <w:p w:rsidR="00FB00D7" w:rsidRPr="00FB00D7" w:rsidRDefault="00FB00D7" w:rsidP="00091FB7">
      <w:pPr>
        <w:pStyle w:val="Subsection"/>
        <w:keepNext/>
        <w:keepLines/>
        <w:tabs>
          <w:tab w:val="clear" w:pos="902"/>
        </w:tabs>
        <w:spacing w:after="120"/>
        <w:ind w:left="1985" w:right="849" w:hanging="567"/>
        <w:rPr>
          <w:i/>
        </w:rPr>
      </w:pPr>
      <w:r w:rsidRPr="00FB00D7">
        <w:rPr>
          <w:i/>
        </w:rPr>
        <w:t>(1)</w:t>
      </w:r>
      <w:r w:rsidRPr="00FB00D7">
        <w:rPr>
          <w:i/>
        </w:rPr>
        <w:tab/>
        <w:t>Subject to this section, a person, organisation or group may make an objection to the following applications:</w:t>
      </w:r>
    </w:p>
    <w:p w:rsidR="00FB00D7" w:rsidRPr="00FB00D7" w:rsidRDefault="00FB00D7" w:rsidP="00091FB7">
      <w:pPr>
        <w:pStyle w:val="Paragraph"/>
        <w:spacing w:after="120"/>
        <w:ind w:left="2410" w:right="849" w:hanging="425"/>
        <w:rPr>
          <w:i/>
        </w:rPr>
      </w:pPr>
      <w:r w:rsidRPr="00FB00D7">
        <w:rPr>
          <w:i/>
        </w:rPr>
        <w:t>(a)</w:t>
      </w:r>
      <w:r w:rsidRPr="00FB00D7">
        <w:rPr>
          <w:i/>
        </w:rPr>
        <w:tab/>
      </w:r>
      <w:proofErr w:type="gramStart"/>
      <w:r w:rsidRPr="00FB00D7">
        <w:rPr>
          <w:i/>
        </w:rPr>
        <w:t>an</w:t>
      </w:r>
      <w:proofErr w:type="gramEnd"/>
      <w:r w:rsidRPr="00FB00D7">
        <w:rPr>
          <w:i/>
        </w:rPr>
        <w:t xml:space="preserve"> application for the grant of a licence, as notified under section 27;</w:t>
      </w:r>
    </w:p>
    <w:p w:rsidR="00FB00D7" w:rsidRPr="00FB00D7" w:rsidRDefault="00FB00D7" w:rsidP="00091FB7">
      <w:pPr>
        <w:pStyle w:val="Paragraph"/>
        <w:keepLines/>
        <w:spacing w:after="120"/>
        <w:ind w:left="2410" w:right="849" w:hanging="425"/>
        <w:rPr>
          <w:i/>
        </w:rPr>
      </w:pPr>
      <w:r w:rsidRPr="00FB00D7">
        <w:rPr>
          <w:i/>
        </w:rPr>
        <w:t>(b)</w:t>
      </w:r>
      <w:r w:rsidRPr="00FB00D7">
        <w:rPr>
          <w:i/>
        </w:rPr>
        <w:tab/>
      </w:r>
      <w:proofErr w:type="gramStart"/>
      <w:r w:rsidRPr="00FB00D7">
        <w:rPr>
          <w:i/>
        </w:rPr>
        <w:t>an</w:t>
      </w:r>
      <w:proofErr w:type="gramEnd"/>
      <w:r w:rsidRPr="00FB00D7">
        <w:rPr>
          <w:i/>
        </w:rPr>
        <w:t xml:space="preserve"> application for a variation of the conditions of a licence, as notified under section 32A;</w:t>
      </w:r>
    </w:p>
    <w:p w:rsidR="00FB00D7" w:rsidRPr="00FB00D7" w:rsidRDefault="00FB00D7" w:rsidP="00091FB7">
      <w:pPr>
        <w:pStyle w:val="Paragraph"/>
        <w:spacing w:after="120"/>
        <w:ind w:left="2410" w:right="849" w:hanging="425"/>
        <w:rPr>
          <w:i/>
        </w:rPr>
      </w:pPr>
      <w:r w:rsidRPr="00FB00D7">
        <w:rPr>
          <w:i/>
        </w:rPr>
        <w:t>(c)</w:t>
      </w:r>
      <w:r w:rsidRPr="00FB00D7">
        <w:rPr>
          <w:i/>
        </w:rPr>
        <w:tab/>
      </w:r>
      <w:proofErr w:type="gramStart"/>
      <w:r w:rsidRPr="00FB00D7">
        <w:rPr>
          <w:i/>
        </w:rPr>
        <w:t>an</w:t>
      </w:r>
      <w:proofErr w:type="gramEnd"/>
      <w:r w:rsidRPr="00FB00D7">
        <w:rPr>
          <w:i/>
        </w:rPr>
        <w:t xml:space="preserve"> application for the substitution of other premises for the premises specified in a licence, as notified under section 46A;</w:t>
      </w:r>
    </w:p>
    <w:p w:rsidR="00FB00D7" w:rsidRPr="00FB00D7" w:rsidRDefault="00FB00D7" w:rsidP="00091FB7">
      <w:pPr>
        <w:pStyle w:val="Paragraph"/>
        <w:keepLines/>
        <w:spacing w:after="120"/>
        <w:ind w:left="2410" w:right="849" w:hanging="425"/>
        <w:rPr>
          <w:i/>
        </w:rPr>
      </w:pPr>
      <w:r w:rsidRPr="00FB00D7">
        <w:rPr>
          <w:i/>
        </w:rPr>
        <w:t>(d)</w:t>
      </w:r>
      <w:r w:rsidRPr="00FB00D7">
        <w:rPr>
          <w:i/>
        </w:rPr>
        <w:tab/>
      </w:r>
      <w:proofErr w:type="gramStart"/>
      <w:r w:rsidRPr="00FB00D7">
        <w:rPr>
          <w:i/>
        </w:rPr>
        <w:t>an</w:t>
      </w:r>
      <w:proofErr w:type="gramEnd"/>
      <w:r w:rsidRPr="00FB00D7">
        <w:rPr>
          <w:i/>
        </w:rPr>
        <w:t xml:space="preserve"> application for approval to make a material alteration to licensed premises, as notified under section 119.</w:t>
      </w:r>
    </w:p>
    <w:p w:rsidR="00FB00D7" w:rsidRPr="00FB00D7" w:rsidRDefault="00FB00D7" w:rsidP="00091FB7">
      <w:pPr>
        <w:pStyle w:val="Subsection"/>
        <w:keepNext/>
        <w:keepLines/>
        <w:tabs>
          <w:tab w:val="clear" w:pos="902"/>
        </w:tabs>
        <w:spacing w:after="120"/>
        <w:ind w:left="1985" w:right="849" w:hanging="567"/>
        <w:rPr>
          <w:i/>
        </w:rPr>
      </w:pPr>
      <w:r w:rsidRPr="00FB00D7">
        <w:rPr>
          <w:i/>
        </w:rPr>
        <w:lastRenderedPageBreak/>
        <w:t>(2)</w:t>
      </w:r>
      <w:r w:rsidRPr="00FB00D7">
        <w:rPr>
          <w:i/>
        </w:rPr>
        <w:tab/>
        <w:t>The objection may only be made on the ground that the grant of the licence, variation of conditions, substitution of other premises or material alteration may or will adversely affect:</w:t>
      </w:r>
    </w:p>
    <w:p w:rsidR="00FB00D7" w:rsidRPr="00FB00D7" w:rsidRDefault="00FB00D7" w:rsidP="00091FB7">
      <w:pPr>
        <w:pStyle w:val="Paragraph"/>
        <w:keepLines/>
        <w:spacing w:after="120"/>
        <w:ind w:left="2410" w:right="849" w:hanging="425"/>
        <w:rPr>
          <w:i/>
        </w:rPr>
      </w:pPr>
      <w:r w:rsidRPr="00FB00D7">
        <w:rPr>
          <w:i/>
        </w:rPr>
        <w:t>(a)</w:t>
      </w:r>
      <w:r w:rsidRPr="00FB00D7">
        <w:rPr>
          <w:i/>
        </w:rPr>
        <w:tab/>
      </w:r>
      <w:proofErr w:type="gramStart"/>
      <w:r w:rsidRPr="00FB00D7">
        <w:rPr>
          <w:i/>
        </w:rPr>
        <w:t>the</w:t>
      </w:r>
      <w:proofErr w:type="gramEnd"/>
      <w:r w:rsidRPr="00FB00D7">
        <w:rPr>
          <w:i/>
        </w:rPr>
        <w:t xml:space="preserve"> amenity of the neighbourhood where the premises the subject of the application are or will be located; or</w:t>
      </w:r>
    </w:p>
    <w:p w:rsidR="00FB00D7" w:rsidRPr="00FB00D7" w:rsidRDefault="00FB00D7" w:rsidP="00091FB7">
      <w:pPr>
        <w:pStyle w:val="Paragraph"/>
        <w:keepLines/>
        <w:spacing w:after="120"/>
        <w:ind w:left="2410" w:right="849" w:hanging="425"/>
        <w:rPr>
          <w:i/>
        </w:rPr>
      </w:pPr>
      <w:r w:rsidRPr="00FB00D7">
        <w:rPr>
          <w:i/>
        </w:rPr>
        <w:t>(b)</w:t>
      </w:r>
      <w:r w:rsidRPr="00FB00D7">
        <w:rPr>
          <w:i/>
        </w:rPr>
        <w:tab/>
      </w:r>
      <w:proofErr w:type="gramStart"/>
      <w:r w:rsidRPr="00FB00D7">
        <w:rPr>
          <w:i/>
        </w:rPr>
        <w:t>health</w:t>
      </w:r>
      <w:proofErr w:type="gramEnd"/>
      <w:r w:rsidRPr="00FB00D7">
        <w:rPr>
          <w:i/>
        </w:rPr>
        <w:t>, education, public safety or social conditions in the community.</w:t>
      </w:r>
    </w:p>
    <w:p w:rsidR="00FB00D7" w:rsidRPr="00FB00D7" w:rsidRDefault="00FB00D7" w:rsidP="00091FB7">
      <w:pPr>
        <w:pStyle w:val="Subsection"/>
        <w:keepNext/>
        <w:keepLines/>
        <w:tabs>
          <w:tab w:val="clear" w:pos="902"/>
        </w:tabs>
        <w:spacing w:after="120"/>
        <w:ind w:left="1985" w:right="849" w:hanging="567"/>
        <w:rPr>
          <w:i/>
        </w:rPr>
      </w:pPr>
      <w:r w:rsidRPr="00FB00D7">
        <w:rPr>
          <w:i/>
        </w:rPr>
        <w:t>(3)</w:t>
      </w:r>
      <w:r w:rsidRPr="00FB00D7">
        <w:rPr>
          <w:i/>
        </w:rPr>
        <w:tab/>
        <w:t>Only the following persons, organisations or groups may make an objection under subsection (1):</w:t>
      </w:r>
    </w:p>
    <w:p w:rsidR="00FB00D7" w:rsidRPr="00FB00D7" w:rsidRDefault="00FB00D7" w:rsidP="00091FB7">
      <w:pPr>
        <w:pStyle w:val="Paragraph"/>
        <w:keepLines/>
        <w:spacing w:after="120"/>
        <w:ind w:left="2410" w:right="849" w:hanging="425"/>
        <w:rPr>
          <w:i/>
        </w:rPr>
      </w:pPr>
      <w:r w:rsidRPr="00FB00D7">
        <w:rPr>
          <w:i/>
        </w:rPr>
        <w:t>(a)</w:t>
      </w:r>
      <w:r w:rsidRPr="00FB00D7">
        <w:rPr>
          <w:i/>
        </w:rPr>
        <w:tab/>
      </w:r>
      <w:proofErr w:type="gramStart"/>
      <w:r w:rsidRPr="00FB00D7">
        <w:rPr>
          <w:i/>
        </w:rPr>
        <w:t>a</w:t>
      </w:r>
      <w:proofErr w:type="gramEnd"/>
      <w:r w:rsidRPr="00FB00D7">
        <w:rPr>
          <w:i/>
        </w:rPr>
        <w:t xml:space="preserve"> person residing or working in the neighbourhood where the premises the subject of the application are or will be located;</w:t>
      </w:r>
    </w:p>
    <w:p w:rsidR="00FB00D7" w:rsidRPr="00FB00D7" w:rsidRDefault="00FB00D7" w:rsidP="00091FB7">
      <w:pPr>
        <w:pStyle w:val="Paragraph"/>
        <w:keepLines/>
        <w:spacing w:after="120"/>
        <w:ind w:left="2410" w:right="849" w:hanging="425"/>
        <w:rPr>
          <w:i/>
        </w:rPr>
      </w:pPr>
      <w:r w:rsidRPr="00FB00D7">
        <w:rPr>
          <w:i/>
        </w:rPr>
        <w:t>(b)</w:t>
      </w:r>
      <w:r w:rsidRPr="00FB00D7">
        <w:rPr>
          <w:i/>
        </w:rPr>
        <w:tab/>
        <w:t>a person holding an estate in fee simple in land, or a lease over land, in the neighbourhood where the premises the subject of the application are or will be located;</w:t>
      </w:r>
    </w:p>
    <w:p w:rsidR="00FB00D7" w:rsidRPr="00FB00D7" w:rsidRDefault="00FB00D7" w:rsidP="00091FB7">
      <w:pPr>
        <w:pStyle w:val="Paragraph"/>
        <w:keepLines/>
        <w:spacing w:after="120"/>
        <w:ind w:left="2410" w:right="849" w:hanging="425"/>
        <w:rPr>
          <w:i/>
        </w:rPr>
      </w:pPr>
      <w:r w:rsidRPr="00FB00D7">
        <w:rPr>
          <w:i/>
        </w:rPr>
        <w:t>(c)</w:t>
      </w:r>
      <w:r w:rsidRPr="00FB00D7">
        <w:rPr>
          <w:i/>
        </w:rPr>
        <w:tab/>
      </w:r>
      <w:proofErr w:type="gramStart"/>
      <w:r w:rsidRPr="00FB00D7">
        <w:rPr>
          <w:i/>
        </w:rPr>
        <w:t>a</w:t>
      </w:r>
      <w:proofErr w:type="gramEnd"/>
      <w:r w:rsidRPr="00FB00D7">
        <w:rPr>
          <w:i/>
        </w:rPr>
        <w:t xml:space="preserve"> member or employee of the Police Force acting in that capacity;</w:t>
      </w:r>
    </w:p>
    <w:p w:rsidR="00FB00D7" w:rsidRPr="00FB00D7" w:rsidRDefault="00FB00D7" w:rsidP="00091FB7">
      <w:pPr>
        <w:pStyle w:val="Paragraph"/>
        <w:keepLines/>
        <w:spacing w:after="120"/>
        <w:ind w:left="2410" w:right="849" w:hanging="425"/>
        <w:rPr>
          <w:i/>
        </w:rPr>
      </w:pPr>
      <w:r w:rsidRPr="00FB00D7">
        <w:rPr>
          <w:i/>
        </w:rPr>
        <w:t>(d)</w:t>
      </w:r>
      <w:r w:rsidRPr="00FB00D7">
        <w:rPr>
          <w:i/>
        </w:rPr>
        <w:tab/>
      </w:r>
      <w:proofErr w:type="gramStart"/>
      <w:r w:rsidRPr="00FB00D7">
        <w:rPr>
          <w:i/>
        </w:rPr>
        <w:t>a</w:t>
      </w:r>
      <w:proofErr w:type="gramEnd"/>
      <w:r w:rsidRPr="00FB00D7">
        <w:rPr>
          <w:i/>
        </w:rPr>
        <w:t xml:space="preserve"> member or employee of the Fire and Rescue Service within the meaning of the Fire and Emergency Act acting in that capacity;</w:t>
      </w:r>
    </w:p>
    <w:p w:rsidR="00FB00D7" w:rsidRPr="00FB00D7" w:rsidRDefault="00FB00D7" w:rsidP="00091FB7">
      <w:pPr>
        <w:pStyle w:val="Paragraph"/>
        <w:keepLines/>
        <w:spacing w:after="120"/>
        <w:ind w:left="2410" w:right="849" w:hanging="425"/>
        <w:rPr>
          <w:i/>
        </w:rPr>
      </w:pPr>
      <w:r w:rsidRPr="00FB00D7">
        <w:rPr>
          <w:i/>
        </w:rPr>
        <w:t>(e)</w:t>
      </w:r>
      <w:r w:rsidRPr="00FB00D7">
        <w:rPr>
          <w:i/>
        </w:rPr>
        <w:tab/>
      </w:r>
      <w:proofErr w:type="gramStart"/>
      <w:r w:rsidRPr="00FB00D7">
        <w:rPr>
          <w:i/>
        </w:rPr>
        <w:t>an</w:t>
      </w:r>
      <w:proofErr w:type="gramEnd"/>
      <w:r w:rsidRPr="00FB00D7">
        <w:rPr>
          <w:i/>
        </w:rPr>
        <w:t xml:space="preserve"> Agency or public authority that performs functions relating to public amenities, including health, education and public safety;</w:t>
      </w:r>
    </w:p>
    <w:p w:rsidR="00FB00D7" w:rsidRPr="00FB00D7" w:rsidRDefault="00FB00D7" w:rsidP="00091FB7">
      <w:pPr>
        <w:pStyle w:val="Paragraph"/>
        <w:keepLines/>
        <w:ind w:left="2410" w:right="849" w:hanging="425"/>
        <w:rPr>
          <w:i/>
        </w:rPr>
      </w:pPr>
      <w:r w:rsidRPr="00FB00D7">
        <w:rPr>
          <w:i/>
        </w:rPr>
        <w:t>(f)</w:t>
      </w:r>
      <w:r w:rsidRPr="00FB00D7">
        <w:rPr>
          <w:i/>
        </w:rPr>
        <w:tab/>
      </w:r>
      <w:proofErr w:type="gramStart"/>
      <w:r w:rsidRPr="00FB00D7">
        <w:rPr>
          <w:i/>
        </w:rPr>
        <w:t>a</w:t>
      </w:r>
      <w:proofErr w:type="gramEnd"/>
      <w:r w:rsidRPr="00FB00D7">
        <w:rPr>
          <w:i/>
        </w:rPr>
        <w:t xml:space="preserve"> community-based organisation or group (for example, a local action group or a charity).</w:t>
      </w:r>
      <w:r w:rsidRPr="00091FB7">
        <w:t>”</w:t>
      </w:r>
    </w:p>
    <w:p w:rsidR="003911D3" w:rsidRDefault="004D387A" w:rsidP="003B38E2">
      <w:pPr>
        <w:numPr>
          <w:ilvl w:val="0"/>
          <w:numId w:val="1"/>
        </w:numPr>
        <w:tabs>
          <w:tab w:val="clear" w:pos="720"/>
        </w:tabs>
        <w:spacing w:after="120" w:line="240" w:lineRule="atLeast"/>
        <w:ind w:left="426" w:hanging="426"/>
        <w:jc w:val="both"/>
        <w:rPr>
          <w:rFonts w:cs="Arial"/>
        </w:rPr>
      </w:pPr>
      <w:r>
        <w:rPr>
          <w:rFonts w:cs="Arial"/>
        </w:rPr>
        <w:t>Under Section 47I of the Act the Northern Territory Licencing Commission (“the</w:t>
      </w:r>
      <w:r w:rsidR="00091FB7">
        <w:rPr>
          <w:rFonts w:cs="Arial"/>
        </w:rPr>
        <w:t> </w:t>
      </w:r>
      <w:r>
        <w:rPr>
          <w:rFonts w:cs="Arial"/>
        </w:rPr>
        <w:t>Commission”) must determine whether objections received are to proceed to Hearing.</w:t>
      </w:r>
    </w:p>
    <w:p w:rsidR="000048F3" w:rsidRDefault="00B6528D" w:rsidP="00091FB7">
      <w:pPr>
        <w:pStyle w:val="Heading2"/>
        <w:spacing w:after="240"/>
      </w:pPr>
      <w:r>
        <w:t>Consideration of the Issues</w:t>
      </w:r>
    </w:p>
    <w:p w:rsidR="00F914E2" w:rsidRDefault="004D387A" w:rsidP="003B38E2">
      <w:pPr>
        <w:numPr>
          <w:ilvl w:val="0"/>
          <w:numId w:val="1"/>
        </w:numPr>
        <w:tabs>
          <w:tab w:val="clear" w:pos="720"/>
        </w:tabs>
        <w:spacing w:after="240" w:line="240" w:lineRule="atLeast"/>
        <w:ind w:left="426" w:hanging="426"/>
        <w:jc w:val="both"/>
        <w:rPr>
          <w:rFonts w:cs="Arial"/>
        </w:rPr>
      </w:pPr>
      <w:r>
        <w:rPr>
          <w:rFonts w:cs="Arial"/>
        </w:rPr>
        <w:t>NT Police comments have not been submitted as an objection although they do highlight concerns and make proposals which the Commission may consider in determining the licence application and relevant licence conditions.</w:t>
      </w:r>
    </w:p>
    <w:p w:rsidR="00091FB7" w:rsidRDefault="004D387A" w:rsidP="003B38E2">
      <w:pPr>
        <w:numPr>
          <w:ilvl w:val="0"/>
          <w:numId w:val="1"/>
        </w:numPr>
        <w:tabs>
          <w:tab w:val="clear" w:pos="720"/>
        </w:tabs>
        <w:spacing w:after="240" w:line="240" w:lineRule="atLeast"/>
        <w:ind w:left="426" w:hanging="426"/>
        <w:jc w:val="both"/>
        <w:rPr>
          <w:rFonts w:cs="Arial"/>
        </w:rPr>
      </w:pPr>
      <w:r>
        <w:rPr>
          <w:rFonts w:cs="Arial"/>
        </w:rPr>
        <w:t>The Department of Health objection lodged by the Director, Alcohol and Other Drug Services, Ms Deidre Logie, on 18 August 2014, meets the time requirements pursuant to Section 47F(4)(d) of the Act.  That section requires that an objection be lodged within 30 days after the publication of the last notice, which in this matter would be by 24 August 2014.</w:t>
      </w:r>
    </w:p>
    <w:p w:rsidR="004D387A" w:rsidRDefault="004D387A" w:rsidP="00B6528D">
      <w:pPr>
        <w:keepNext/>
        <w:numPr>
          <w:ilvl w:val="0"/>
          <w:numId w:val="1"/>
        </w:numPr>
        <w:tabs>
          <w:tab w:val="clear" w:pos="720"/>
        </w:tabs>
        <w:spacing w:after="240" w:line="240" w:lineRule="atLeast"/>
        <w:ind w:left="425" w:hanging="425"/>
        <w:jc w:val="both"/>
        <w:rPr>
          <w:rFonts w:cs="Arial"/>
        </w:rPr>
      </w:pPr>
      <w:r>
        <w:rPr>
          <w:rFonts w:cs="Arial"/>
        </w:rPr>
        <w:lastRenderedPageBreak/>
        <w:t>Section 47F(3) provides the categories of person, organisation or group who may lodge objection to a licence application</w:t>
      </w:r>
      <w:proofErr w:type="gramStart"/>
      <w:r>
        <w:rPr>
          <w:rFonts w:cs="Arial"/>
        </w:rPr>
        <w:t xml:space="preserve">.  </w:t>
      </w:r>
      <w:proofErr w:type="gramEnd"/>
      <w:r>
        <w:rPr>
          <w:rFonts w:cs="Arial"/>
        </w:rPr>
        <w:t>Eligibility includes Section 47F(3)(e):</w:t>
      </w:r>
    </w:p>
    <w:p w:rsidR="004D387A" w:rsidRPr="004D387A" w:rsidRDefault="004D387A" w:rsidP="00091FB7">
      <w:pPr>
        <w:spacing w:after="240" w:line="240" w:lineRule="atLeast"/>
        <w:ind w:left="851" w:right="849"/>
        <w:jc w:val="both"/>
        <w:rPr>
          <w:rFonts w:cs="Arial"/>
          <w:i/>
        </w:rPr>
      </w:pPr>
      <w:r w:rsidRPr="00091FB7">
        <w:rPr>
          <w:rFonts w:cs="Arial"/>
        </w:rPr>
        <w:t>“</w:t>
      </w:r>
      <w:proofErr w:type="gramStart"/>
      <w:r>
        <w:rPr>
          <w:rFonts w:cs="Arial"/>
          <w:i/>
        </w:rPr>
        <w:t>an</w:t>
      </w:r>
      <w:proofErr w:type="gramEnd"/>
      <w:r>
        <w:rPr>
          <w:rFonts w:cs="Arial"/>
          <w:i/>
        </w:rPr>
        <w:t xml:space="preserve"> agency or public authority that performs functions relating to public amenity, including health, education and public safety.</w:t>
      </w:r>
      <w:r w:rsidRPr="00091FB7">
        <w:rPr>
          <w:rFonts w:cs="Arial"/>
        </w:rPr>
        <w:t>”</w:t>
      </w:r>
    </w:p>
    <w:p w:rsidR="004D387A" w:rsidRDefault="00DD3591" w:rsidP="00DD3591">
      <w:pPr>
        <w:spacing w:after="240" w:line="240" w:lineRule="atLeast"/>
        <w:ind w:left="426"/>
        <w:jc w:val="both"/>
        <w:rPr>
          <w:rFonts w:cs="Arial"/>
        </w:rPr>
      </w:pPr>
      <w:r>
        <w:rPr>
          <w:rFonts w:cs="Arial"/>
        </w:rPr>
        <w:t>The Department of Health meets this category requirement.</w:t>
      </w:r>
    </w:p>
    <w:p w:rsidR="004D387A" w:rsidRDefault="00DD3591" w:rsidP="003B38E2">
      <w:pPr>
        <w:numPr>
          <w:ilvl w:val="0"/>
          <w:numId w:val="1"/>
        </w:numPr>
        <w:tabs>
          <w:tab w:val="clear" w:pos="720"/>
        </w:tabs>
        <w:spacing w:after="240" w:line="240" w:lineRule="atLeast"/>
        <w:ind w:left="426" w:hanging="426"/>
        <w:jc w:val="both"/>
        <w:rPr>
          <w:rFonts w:cs="Arial"/>
        </w:rPr>
      </w:pPr>
      <w:r>
        <w:rPr>
          <w:rFonts w:cs="Arial"/>
        </w:rPr>
        <w:t>An objection may only be made on the grounds that the grant of a licence will adversely impact on neighbourhood amenity or the health, education, public safety or social conditions of the community pursuant to Section 47F</w:t>
      </w:r>
      <w:r w:rsidR="00091FB7">
        <w:rPr>
          <w:rFonts w:cs="Arial"/>
        </w:rPr>
        <w:t>(</w:t>
      </w:r>
      <w:r>
        <w:rPr>
          <w:rFonts w:cs="Arial"/>
        </w:rPr>
        <w:t>2</w:t>
      </w:r>
      <w:r w:rsidR="00091FB7">
        <w:rPr>
          <w:rFonts w:cs="Arial"/>
        </w:rPr>
        <w:t>)</w:t>
      </w:r>
      <w:r>
        <w:rPr>
          <w:rFonts w:cs="Arial"/>
        </w:rPr>
        <w:t>(a) or (b) as outlined in paragraph 6 above.  In summary the Department of Health objection raises issues</w:t>
      </w:r>
      <w:r w:rsidR="002C04F7">
        <w:rPr>
          <w:rFonts w:cs="Arial"/>
        </w:rPr>
        <w:t xml:space="preserve"> of patron intoxication, amenity of the area and public safety.  It therefore meets the required grounds for objection.</w:t>
      </w:r>
    </w:p>
    <w:p w:rsidR="002C04F7" w:rsidRDefault="002C04F7" w:rsidP="003B38E2">
      <w:pPr>
        <w:numPr>
          <w:ilvl w:val="0"/>
          <w:numId w:val="1"/>
        </w:numPr>
        <w:tabs>
          <w:tab w:val="clear" w:pos="720"/>
        </w:tabs>
        <w:spacing w:after="240" w:line="240" w:lineRule="atLeast"/>
        <w:ind w:left="426" w:hanging="426"/>
        <w:jc w:val="both"/>
        <w:rPr>
          <w:rFonts w:cs="Arial"/>
        </w:rPr>
      </w:pPr>
      <w:r>
        <w:rPr>
          <w:rFonts w:cs="Arial"/>
        </w:rPr>
        <w:t xml:space="preserve">Under provisions of the Act (Section 47G) the applicant is to be afforded the opportunity to make response to the details of the objection. </w:t>
      </w:r>
      <w:r w:rsidR="00091FB7">
        <w:rPr>
          <w:rFonts w:cs="Arial"/>
        </w:rPr>
        <w:t xml:space="preserve"> </w:t>
      </w:r>
      <w:r>
        <w:rPr>
          <w:rFonts w:cs="Arial"/>
        </w:rPr>
        <w:t>The applicant’s response points out that the Cinema has successfully conducted a number of events where a temporary licence had been issued.  It seeks to build on its safety and non-incident record.  The applicant refutes that it will allow patrons to become intoxicated and cause nuisance and endanger public safety.  It points out that there will be only a small window of time prior, during and immediately after the cinema film session to purchase alcohol.  The applicant also advises that no alcohol will be served when “G” rated files are shown.</w:t>
      </w:r>
    </w:p>
    <w:p w:rsidR="002C04F7" w:rsidRPr="002C6BB7" w:rsidRDefault="00B6528D" w:rsidP="00091FB7">
      <w:pPr>
        <w:pStyle w:val="Heading2"/>
        <w:spacing w:after="240"/>
      </w:pPr>
      <w:r>
        <w:t>Decision</w:t>
      </w:r>
    </w:p>
    <w:p w:rsidR="002C04F7" w:rsidRDefault="002C04F7" w:rsidP="003B38E2">
      <w:pPr>
        <w:numPr>
          <w:ilvl w:val="0"/>
          <w:numId w:val="1"/>
        </w:numPr>
        <w:tabs>
          <w:tab w:val="clear" w:pos="720"/>
        </w:tabs>
        <w:spacing w:after="240" w:line="240" w:lineRule="atLeast"/>
        <w:ind w:left="426" w:hanging="426"/>
        <w:jc w:val="both"/>
        <w:rPr>
          <w:rFonts w:cs="Arial"/>
        </w:rPr>
      </w:pPr>
      <w:r>
        <w:rPr>
          <w:rFonts w:cs="Arial"/>
        </w:rPr>
        <w:t>Following assessment of the objection lodged by the Department of Health it is determined that the objection meets the necessary grounds and criteria to qualify as a valid objection</w:t>
      </w:r>
      <w:proofErr w:type="gramStart"/>
      <w:r>
        <w:rPr>
          <w:rFonts w:cs="Arial"/>
        </w:rPr>
        <w:t xml:space="preserve">.  </w:t>
      </w:r>
      <w:proofErr w:type="gramEnd"/>
      <w:r>
        <w:rPr>
          <w:rFonts w:cs="Arial"/>
        </w:rPr>
        <w:t xml:space="preserve">The objection pursuant to Section </w:t>
      </w:r>
      <w:proofErr w:type="gramStart"/>
      <w:r>
        <w:rPr>
          <w:rFonts w:cs="Arial"/>
        </w:rPr>
        <w:t>47I(</w:t>
      </w:r>
      <w:proofErr w:type="gramEnd"/>
      <w:r>
        <w:rPr>
          <w:rFonts w:cs="Arial"/>
        </w:rPr>
        <w:t>7) of the Act, requires the Commission to conducted a Hearing.</w:t>
      </w:r>
    </w:p>
    <w:p w:rsidR="002C6BB7" w:rsidRDefault="002C6BB7" w:rsidP="00B6528D">
      <w:pPr>
        <w:spacing w:before="1200" w:line="240" w:lineRule="atLeast"/>
        <w:ind w:left="426" w:hanging="426"/>
        <w:jc w:val="both"/>
        <w:rPr>
          <w:rFonts w:cs="Arial"/>
        </w:rPr>
      </w:pPr>
      <w:r>
        <w:rPr>
          <w:rFonts w:cs="Arial"/>
        </w:rPr>
        <w:t>Richard O’Sullivan</w:t>
      </w:r>
    </w:p>
    <w:p w:rsidR="002C6BB7" w:rsidRDefault="002C6BB7" w:rsidP="003B38E2">
      <w:pPr>
        <w:spacing w:after="240" w:line="240" w:lineRule="atLeast"/>
        <w:ind w:left="426" w:hanging="426"/>
        <w:jc w:val="both"/>
        <w:rPr>
          <w:rFonts w:cs="Arial"/>
        </w:rPr>
      </w:pPr>
      <w:r>
        <w:rPr>
          <w:rFonts w:cs="Arial"/>
        </w:rPr>
        <w:t>C</w:t>
      </w:r>
      <w:r w:rsidR="00B6528D">
        <w:rPr>
          <w:rFonts w:cs="Arial"/>
        </w:rPr>
        <w:t>hairman</w:t>
      </w:r>
    </w:p>
    <w:p w:rsidR="008707D3" w:rsidRDefault="002C04F7" w:rsidP="00B6528D">
      <w:pPr>
        <w:spacing w:after="240" w:line="240" w:lineRule="atLeast"/>
        <w:ind w:left="426"/>
        <w:jc w:val="both"/>
        <w:rPr>
          <w:rFonts w:cs="Arial"/>
        </w:rPr>
      </w:pPr>
      <w:r>
        <w:rPr>
          <w:rFonts w:cs="Arial"/>
        </w:rPr>
        <w:t xml:space="preserve">October </w:t>
      </w:r>
      <w:r w:rsidR="00742D00">
        <w:rPr>
          <w:rFonts w:cs="Arial"/>
        </w:rPr>
        <w:t>2014</w:t>
      </w:r>
    </w:p>
    <w:sectPr w:rsidR="008707D3" w:rsidSect="00084AEA">
      <w:headerReference w:type="even" r:id="rId9"/>
      <w:headerReference w:type="default" r:id="rId10"/>
      <w:headerReference w:type="first" r:id="rId11"/>
      <w:pgSz w:w="11906" w:h="16838" w:code="9"/>
      <w:pgMar w:top="1440" w:right="1134" w:bottom="1440" w:left="1418" w:header="99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4D8" w:rsidRDefault="00CD34D8">
      <w:r>
        <w:separator/>
      </w:r>
    </w:p>
  </w:endnote>
  <w:endnote w:type="continuationSeparator" w:id="0">
    <w:p w:rsidR="00CD34D8" w:rsidRDefault="00CD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4D8" w:rsidRDefault="00CD34D8">
      <w:r>
        <w:separator/>
      </w:r>
    </w:p>
  </w:footnote>
  <w:footnote w:type="continuationSeparator" w:id="0">
    <w:p w:rsidR="00CD34D8" w:rsidRDefault="00CD3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5D" w:rsidRDefault="00C5025D" w:rsidP="00F279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025D" w:rsidRDefault="00C5025D" w:rsidP="00340E1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5D" w:rsidRDefault="00C5025D" w:rsidP="00F279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429D">
      <w:rPr>
        <w:rStyle w:val="PageNumber"/>
        <w:noProof/>
      </w:rPr>
      <w:t>4</w:t>
    </w:r>
    <w:r>
      <w:rPr>
        <w:rStyle w:val="PageNumber"/>
      </w:rPr>
      <w:fldChar w:fldCharType="end"/>
    </w:r>
  </w:p>
  <w:p w:rsidR="00C5025D" w:rsidRDefault="00C5025D" w:rsidP="00340E1B">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8E2" w:rsidRDefault="0071053A" w:rsidP="003B38E2">
    <w:pPr>
      <w:jc w:val="center"/>
    </w:pPr>
    <w:r w:rsidRPr="00C26AA1">
      <w:rPr>
        <w:b/>
        <w:sz w:val="32"/>
      </w:rPr>
      <w:t xml:space="preserve">Northern Territory </w:t>
    </w:r>
    <w:r>
      <w:rPr>
        <w:b/>
        <w:sz w:val="32"/>
      </w:rPr>
      <w:t>Licensing</w:t>
    </w:r>
    <w:r w:rsidRPr="00C26AA1">
      <w:rPr>
        <w:b/>
        <w:sz w:val="32"/>
      </w:rPr>
      <w:t xml:space="preserve">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350"/>
    <w:multiLevelType w:val="hybridMultilevel"/>
    <w:tmpl w:val="9C2E37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A92568"/>
    <w:multiLevelType w:val="hybridMultilevel"/>
    <w:tmpl w:val="32C2C904"/>
    <w:lvl w:ilvl="0" w:tplc="07467D5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AC2B97"/>
    <w:multiLevelType w:val="hybridMultilevel"/>
    <w:tmpl w:val="DF36DC2A"/>
    <w:lvl w:ilvl="0" w:tplc="EFB47C52">
      <w:start w:val="1"/>
      <w:numFmt w:val="decimal"/>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3">
    <w:nsid w:val="099F3D7E"/>
    <w:multiLevelType w:val="hybridMultilevel"/>
    <w:tmpl w:val="721064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6806903"/>
    <w:multiLevelType w:val="hybridMultilevel"/>
    <w:tmpl w:val="9DD0A7FA"/>
    <w:lvl w:ilvl="0" w:tplc="7B48F9E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1E5D1582"/>
    <w:multiLevelType w:val="hybridMultilevel"/>
    <w:tmpl w:val="81DA0F00"/>
    <w:lvl w:ilvl="0" w:tplc="0C09000F">
      <w:start w:val="1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8">
    <w:nsid w:val="33A467B9"/>
    <w:multiLevelType w:val="hybridMultilevel"/>
    <w:tmpl w:val="D5BE7660"/>
    <w:lvl w:ilvl="0" w:tplc="3D403FC4">
      <w:start w:val="17"/>
      <w:numFmt w:val="decimal"/>
      <w:lvlText w:val="%1"/>
      <w:lvlJc w:val="left"/>
      <w:pPr>
        <w:ind w:left="915" w:hanging="360"/>
      </w:pPr>
      <w:rPr>
        <w:rFonts w:hint="default"/>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9">
    <w:nsid w:val="412D1F43"/>
    <w:multiLevelType w:val="hybridMultilevel"/>
    <w:tmpl w:val="478E83FA"/>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454E72A1"/>
    <w:multiLevelType w:val="hybridMultilevel"/>
    <w:tmpl w:val="DA9E8D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47FA16E2"/>
    <w:multiLevelType w:val="hybridMultilevel"/>
    <w:tmpl w:val="D8749682"/>
    <w:lvl w:ilvl="0" w:tplc="0C090011">
      <w:start w:val="4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AE50753"/>
    <w:multiLevelType w:val="hybridMultilevel"/>
    <w:tmpl w:val="17D25A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4">
    <w:nsid w:val="4D810F8F"/>
    <w:multiLevelType w:val="hybridMultilevel"/>
    <w:tmpl w:val="263E8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516B42D2"/>
    <w:multiLevelType w:val="hybridMultilevel"/>
    <w:tmpl w:val="A610384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DF64946"/>
    <w:multiLevelType w:val="hybridMultilevel"/>
    <w:tmpl w:val="284C51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504670D"/>
    <w:multiLevelType w:val="hybridMultilevel"/>
    <w:tmpl w:val="BAF4DAC8"/>
    <w:lvl w:ilvl="0" w:tplc="6568A536">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num w:numId="1">
    <w:abstractNumId w:val="9"/>
  </w:num>
  <w:num w:numId="2">
    <w:abstractNumId w:val="8"/>
  </w:num>
  <w:num w:numId="3">
    <w:abstractNumId w:val="6"/>
  </w:num>
  <w:num w:numId="4">
    <w:abstractNumId w:val="4"/>
  </w:num>
  <w:num w:numId="5">
    <w:abstractNumId w:val="15"/>
  </w:num>
  <w:num w:numId="6">
    <w:abstractNumId w:val="16"/>
  </w:num>
  <w:num w:numId="7">
    <w:abstractNumId w:val="12"/>
  </w:num>
  <w:num w:numId="8">
    <w:abstractNumId w:val="0"/>
  </w:num>
  <w:num w:numId="9">
    <w:abstractNumId w:val="17"/>
  </w:num>
  <w:num w:numId="10">
    <w:abstractNumId w:val="11"/>
  </w:num>
  <w:num w:numId="11">
    <w:abstractNumId w:val="2"/>
  </w:num>
  <w:num w:numId="12">
    <w:abstractNumId w:val="3"/>
  </w:num>
  <w:num w:numId="13">
    <w:abstractNumId w:val="10"/>
  </w:num>
  <w:num w:numId="14">
    <w:abstractNumId w:val="14"/>
  </w:num>
  <w:num w:numId="15">
    <w:abstractNumId w:val="1"/>
  </w:num>
  <w:num w:numId="16">
    <w:abstractNumId w:val="7"/>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4D8"/>
    <w:rsid w:val="00000D37"/>
    <w:rsid w:val="000020F8"/>
    <w:rsid w:val="000048F3"/>
    <w:rsid w:val="00060698"/>
    <w:rsid w:val="0006656F"/>
    <w:rsid w:val="000808B9"/>
    <w:rsid w:val="00082CE5"/>
    <w:rsid w:val="00084AEA"/>
    <w:rsid w:val="00091732"/>
    <w:rsid w:val="00091FB7"/>
    <w:rsid w:val="000A71E5"/>
    <w:rsid w:val="000E1540"/>
    <w:rsid w:val="00102517"/>
    <w:rsid w:val="00126EF4"/>
    <w:rsid w:val="0012714B"/>
    <w:rsid w:val="001304C4"/>
    <w:rsid w:val="00140933"/>
    <w:rsid w:val="001444A8"/>
    <w:rsid w:val="00180CE5"/>
    <w:rsid w:val="00184F2E"/>
    <w:rsid w:val="00192903"/>
    <w:rsid w:val="001C03C0"/>
    <w:rsid w:val="001D6307"/>
    <w:rsid w:val="001D6966"/>
    <w:rsid w:val="001F335D"/>
    <w:rsid w:val="00204481"/>
    <w:rsid w:val="00206E6E"/>
    <w:rsid w:val="002339C1"/>
    <w:rsid w:val="00262155"/>
    <w:rsid w:val="00272238"/>
    <w:rsid w:val="00277AE9"/>
    <w:rsid w:val="002A25AA"/>
    <w:rsid w:val="002B6BBF"/>
    <w:rsid w:val="002C04F7"/>
    <w:rsid w:val="002C0774"/>
    <w:rsid w:val="002C46C5"/>
    <w:rsid w:val="002C6BB7"/>
    <w:rsid w:val="002E6113"/>
    <w:rsid w:val="002F03D5"/>
    <w:rsid w:val="002F0E22"/>
    <w:rsid w:val="002F720B"/>
    <w:rsid w:val="0030020B"/>
    <w:rsid w:val="00311798"/>
    <w:rsid w:val="00320DA3"/>
    <w:rsid w:val="00334303"/>
    <w:rsid w:val="00340E1B"/>
    <w:rsid w:val="00341AC5"/>
    <w:rsid w:val="003502BB"/>
    <w:rsid w:val="00352D6D"/>
    <w:rsid w:val="00357B7A"/>
    <w:rsid w:val="00365547"/>
    <w:rsid w:val="003911D3"/>
    <w:rsid w:val="0039542A"/>
    <w:rsid w:val="003A37FE"/>
    <w:rsid w:val="003A3E83"/>
    <w:rsid w:val="003B38E2"/>
    <w:rsid w:val="003B3C8B"/>
    <w:rsid w:val="003C2416"/>
    <w:rsid w:val="003C4E27"/>
    <w:rsid w:val="003E507B"/>
    <w:rsid w:val="003F0044"/>
    <w:rsid w:val="003F35EB"/>
    <w:rsid w:val="003F7E8F"/>
    <w:rsid w:val="00403E6D"/>
    <w:rsid w:val="00404B4B"/>
    <w:rsid w:val="004124E8"/>
    <w:rsid w:val="00423AFA"/>
    <w:rsid w:val="0042631D"/>
    <w:rsid w:val="00454068"/>
    <w:rsid w:val="004717FF"/>
    <w:rsid w:val="00480975"/>
    <w:rsid w:val="004B422E"/>
    <w:rsid w:val="004D373A"/>
    <w:rsid w:val="004D387A"/>
    <w:rsid w:val="004F33F5"/>
    <w:rsid w:val="00517D0F"/>
    <w:rsid w:val="005223B7"/>
    <w:rsid w:val="00532A8E"/>
    <w:rsid w:val="005A5E6A"/>
    <w:rsid w:val="005C38DC"/>
    <w:rsid w:val="005C403D"/>
    <w:rsid w:val="005D116B"/>
    <w:rsid w:val="00612471"/>
    <w:rsid w:val="00615992"/>
    <w:rsid w:val="0063050D"/>
    <w:rsid w:val="00634062"/>
    <w:rsid w:val="00682899"/>
    <w:rsid w:val="00682C3C"/>
    <w:rsid w:val="006956F0"/>
    <w:rsid w:val="006A7AED"/>
    <w:rsid w:val="006D06D6"/>
    <w:rsid w:val="007010AC"/>
    <w:rsid w:val="007046C6"/>
    <w:rsid w:val="0071053A"/>
    <w:rsid w:val="00712274"/>
    <w:rsid w:val="00712415"/>
    <w:rsid w:val="00720AD8"/>
    <w:rsid w:val="00735AB3"/>
    <w:rsid w:val="00741C28"/>
    <w:rsid w:val="00742D00"/>
    <w:rsid w:val="007635FA"/>
    <w:rsid w:val="00763830"/>
    <w:rsid w:val="00792389"/>
    <w:rsid w:val="007B0F27"/>
    <w:rsid w:val="007D15A0"/>
    <w:rsid w:val="007E7020"/>
    <w:rsid w:val="008132FB"/>
    <w:rsid w:val="00817FA8"/>
    <w:rsid w:val="00821B56"/>
    <w:rsid w:val="00824D04"/>
    <w:rsid w:val="00851D26"/>
    <w:rsid w:val="00861250"/>
    <w:rsid w:val="008707D3"/>
    <w:rsid w:val="008968EA"/>
    <w:rsid w:val="008D5E6F"/>
    <w:rsid w:val="008D711D"/>
    <w:rsid w:val="008E1DAA"/>
    <w:rsid w:val="008E4D7C"/>
    <w:rsid w:val="00903E87"/>
    <w:rsid w:val="00933C41"/>
    <w:rsid w:val="00956916"/>
    <w:rsid w:val="00961A91"/>
    <w:rsid w:val="00974EEC"/>
    <w:rsid w:val="00990D5A"/>
    <w:rsid w:val="00992F18"/>
    <w:rsid w:val="00993B76"/>
    <w:rsid w:val="009A20E6"/>
    <w:rsid w:val="009A2184"/>
    <w:rsid w:val="009A6124"/>
    <w:rsid w:val="009E2C01"/>
    <w:rsid w:val="009E7B70"/>
    <w:rsid w:val="00A07D57"/>
    <w:rsid w:val="00A10C4F"/>
    <w:rsid w:val="00A179CF"/>
    <w:rsid w:val="00A300E9"/>
    <w:rsid w:val="00A467CA"/>
    <w:rsid w:val="00A520B3"/>
    <w:rsid w:val="00A85362"/>
    <w:rsid w:val="00A94982"/>
    <w:rsid w:val="00AA1AD2"/>
    <w:rsid w:val="00AB4D34"/>
    <w:rsid w:val="00AD0566"/>
    <w:rsid w:val="00AD7B16"/>
    <w:rsid w:val="00AE3ED6"/>
    <w:rsid w:val="00AF4879"/>
    <w:rsid w:val="00B00073"/>
    <w:rsid w:val="00B2429D"/>
    <w:rsid w:val="00B50B06"/>
    <w:rsid w:val="00B60D8B"/>
    <w:rsid w:val="00B6528D"/>
    <w:rsid w:val="00B760BD"/>
    <w:rsid w:val="00B92758"/>
    <w:rsid w:val="00BC79A2"/>
    <w:rsid w:val="00BD3B4B"/>
    <w:rsid w:val="00BD67DF"/>
    <w:rsid w:val="00BE3A88"/>
    <w:rsid w:val="00C02779"/>
    <w:rsid w:val="00C32F2B"/>
    <w:rsid w:val="00C5025D"/>
    <w:rsid w:val="00C5070C"/>
    <w:rsid w:val="00C735CA"/>
    <w:rsid w:val="00C817B3"/>
    <w:rsid w:val="00C921AB"/>
    <w:rsid w:val="00CA530C"/>
    <w:rsid w:val="00CA53CE"/>
    <w:rsid w:val="00CB49CF"/>
    <w:rsid w:val="00CC1E53"/>
    <w:rsid w:val="00CD34D8"/>
    <w:rsid w:val="00CE6D02"/>
    <w:rsid w:val="00CF2AE7"/>
    <w:rsid w:val="00CF3964"/>
    <w:rsid w:val="00D07B98"/>
    <w:rsid w:val="00D1617A"/>
    <w:rsid w:val="00D54C0A"/>
    <w:rsid w:val="00D76980"/>
    <w:rsid w:val="00DA37E9"/>
    <w:rsid w:val="00DB77E4"/>
    <w:rsid w:val="00DC6365"/>
    <w:rsid w:val="00DD3591"/>
    <w:rsid w:val="00DE0C6D"/>
    <w:rsid w:val="00E0130B"/>
    <w:rsid w:val="00E023C4"/>
    <w:rsid w:val="00E05D93"/>
    <w:rsid w:val="00E30D0A"/>
    <w:rsid w:val="00E64F46"/>
    <w:rsid w:val="00E735FB"/>
    <w:rsid w:val="00E95BC9"/>
    <w:rsid w:val="00EA65EF"/>
    <w:rsid w:val="00EB0E4C"/>
    <w:rsid w:val="00EF3278"/>
    <w:rsid w:val="00EF7574"/>
    <w:rsid w:val="00F0254E"/>
    <w:rsid w:val="00F06E17"/>
    <w:rsid w:val="00F11069"/>
    <w:rsid w:val="00F27918"/>
    <w:rsid w:val="00F74D1D"/>
    <w:rsid w:val="00F914E2"/>
    <w:rsid w:val="00F94C5D"/>
    <w:rsid w:val="00FA095C"/>
    <w:rsid w:val="00FA3B90"/>
    <w:rsid w:val="00FB00D7"/>
    <w:rsid w:val="00FB7BF2"/>
    <w:rsid w:val="00FC22BE"/>
    <w:rsid w:val="00FC33D6"/>
    <w:rsid w:val="00FD1314"/>
    <w:rsid w:val="00FD59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53A"/>
    <w:rPr>
      <w:rFonts w:ascii="Arial" w:hAnsi="Arial"/>
      <w:sz w:val="24"/>
      <w:szCs w:val="24"/>
    </w:rPr>
  </w:style>
  <w:style w:type="paragraph" w:styleId="Heading1">
    <w:name w:val="heading 1"/>
    <w:basedOn w:val="Normal"/>
    <w:next w:val="Normal"/>
    <w:link w:val="Heading1Char"/>
    <w:qFormat/>
    <w:rsid w:val="00B2429D"/>
    <w:pPr>
      <w:keepNext/>
      <w:pBdr>
        <w:bottom w:val="single" w:sz="12" w:space="6" w:color="auto"/>
      </w:pBdr>
      <w:spacing w:before="360" w:after="240"/>
      <w:jc w:val="center"/>
      <w:outlineLvl w:val="0"/>
    </w:pPr>
    <w:rPr>
      <w:b/>
      <w:bCs/>
      <w:kern w:val="32"/>
      <w:sz w:val="32"/>
      <w:szCs w:val="32"/>
    </w:rPr>
  </w:style>
  <w:style w:type="paragraph" w:styleId="Heading2">
    <w:name w:val="heading 2"/>
    <w:basedOn w:val="Normal"/>
    <w:next w:val="Normal"/>
    <w:link w:val="Heading2Char"/>
    <w:unhideWhenUsed/>
    <w:qFormat/>
    <w:rsid w:val="003B38E2"/>
    <w:pPr>
      <w:keepNext/>
      <w:spacing w:before="360" w:after="120"/>
      <w:jc w:val="both"/>
      <w:outlineLvl w:val="1"/>
    </w:pPr>
    <w:rPr>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eastAsia="Calibri"/>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link w:val="NewSectionHeadingChar"/>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link w:val="SubsectionChar"/>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link w:val="ParagraphChar"/>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szCs w:val="20"/>
    </w:rPr>
  </w:style>
  <w:style w:type="character" w:customStyle="1" w:styleId="Heading3Char">
    <w:name w:val="Heading 3 Char"/>
    <w:basedOn w:val="DefaultParagraphFont"/>
    <w:link w:val="Heading3"/>
    <w:rsid w:val="00CA53CE"/>
    <w:rPr>
      <w:rFonts w:ascii="Arial" w:hAnsi="Arial" w:cs="Arial"/>
      <w:b/>
      <w:bCs/>
      <w:sz w:val="26"/>
      <w:szCs w:val="26"/>
    </w:rPr>
  </w:style>
  <w:style w:type="character" w:customStyle="1" w:styleId="NewSectionHeadingChar">
    <w:name w:val="New Section Heading Char"/>
    <w:basedOn w:val="DefaultParagraphFont"/>
    <w:link w:val="NewSectionHeading"/>
    <w:rsid w:val="00FB00D7"/>
    <w:rPr>
      <w:rFonts w:ascii="Helvetica" w:hAnsi="Helvetica"/>
      <w:b/>
      <w:sz w:val="24"/>
      <w:szCs w:val="24"/>
    </w:rPr>
  </w:style>
  <w:style w:type="character" w:customStyle="1" w:styleId="ParagraphChar">
    <w:name w:val="Paragraph Char"/>
    <w:basedOn w:val="DefaultParagraphFont"/>
    <w:link w:val="Paragraph"/>
    <w:rsid w:val="00FB00D7"/>
    <w:rPr>
      <w:rFonts w:ascii="Helvetica" w:hAnsi="Helvetica"/>
      <w:sz w:val="24"/>
      <w:szCs w:val="24"/>
    </w:rPr>
  </w:style>
  <w:style w:type="character" w:customStyle="1" w:styleId="SubsectionChar">
    <w:name w:val="Subsection Char"/>
    <w:basedOn w:val="DefaultParagraphFont"/>
    <w:link w:val="Subsection"/>
    <w:rsid w:val="00FB00D7"/>
    <w:rPr>
      <w:rFonts w:ascii="Helvetica" w:hAnsi="Helvetica"/>
      <w:sz w:val="24"/>
      <w:szCs w:val="24"/>
    </w:rPr>
  </w:style>
  <w:style w:type="character" w:styleId="Strong">
    <w:name w:val="Strong"/>
    <w:basedOn w:val="DefaultParagraphFont"/>
    <w:qFormat/>
    <w:rsid w:val="00B6528D"/>
    <w:rPr>
      <w:b/>
      <w:bCs/>
    </w:rPr>
  </w:style>
  <w:style w:type="character" w:customStyle="1" w:styleId="Heading1Char">
    <w:name w:val="Heading 1 Char"/>
    <w:basedOn w:val="DefaultParagraphFont"/>
    <w:link w:val="Heading1"/>
    <w:rsid w:val="00B2429D"/>
    <w:rPr>
      <w:rFonts w:ascii="Arial" w:hAnsi="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53A"/>
    <w:rPr>
      <w:rFonts w:ascii="Arial" w:hAnsi="Arial"/>
      <w:sz w:val="24"/>
      <w:szCs w:val="24"/>
    </w:rPr>
  </w:style>
  <w:style w:type="paragraph" w:styleId="Heading1">
    <w:name w:val="heading 1"/>
    <w:basedOn w:val="Normal"/>
    <w:next w:val="Normal"/>
    <w:link w:val="Heading1Char"/>
    <w:qFormat/>
    <w:rsid w:val="00B2429D"/>
    <w:pPr>
      <w:keepNext/>
      <w:pBdr>
        <w:bottom w:val="single" w:sz="12" w:space="6" w:color="auto"/>
      </w:pBdr>
      <w:spacing w:before="360" w:after="240"/>
      <w:jc w:val="center"/>
      <w:outlineLvl w:val="0"/>
    </w:pPr>
    <w:rPr>
      <w:b/>
      <w:bCs/>
      <w:kern w:val="32"/>
      <w:sz w:val="32"/>
      <w:szCs w:val="32"/>
    </w:rPr>
  </w:style>
  <w:style w:type="paragraph" w:styleId="Heading2">
    <w:name w:val="heading 2"/>
    <w:basedOn w:val="Normal"/>
    <w:next w:val="Normal"/>
    <w:link w:val="Heading2Char"/>
    <w:unhideWhenUsed/>
    <w:qFormat/>
    <w:rsid w:val="003B38E2"/>
    <w:pPr>
      <w:keepNext/>
      <w:spacing w:before="360" w:after="120"/>
      <w:jc w:val="both"/>
      <w:outlineLvl w:val="1"/>
    </w:pPr>
    <w:rPr>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eastAsia="Calibri"/>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link w:val="NewSectionHeadingChar"/>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link w:val="SubsectionChar"/>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link w:val="ParagraphChar"/>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szCs w:val="20"/>
    </w:rPr>
  </w:style>
  <w:style w:type="character" w:customStyle="1" w:styleId="Heading3Char">
    <w:name w:val="Heading 3 Char"/>
    <w:basedOn w:val="DefaultParagraphFont"/>
    <w:link w:val="Heading3"/>
    <w:rsid w:val="00CA53CE"/>
    <w:rPr>
      <w:rFonts w:ascii="Arial" w:hAnsi="Arial" w:cs="Arial"/>
      <w:b/>
      <w:bCs/>
      <w:sz w:val="26"/>
      <w:szCs w:val="26"/>
    </w:rPr>
  </w:style>
  <w:style w:type="character" w:customStyle="1" w:styleId="NewSectionHeadingChar">
    <w:name w:val="New Section Heading Char"/>
    <w:basedOn w:val="DefaultParagraphFont"/>
    <w:link w:val="NewSectionHeading"/>
    <w:rsid w:val="00FB00D7"/>
    <w:rPr>
      <w:rFonts w:ascii="Helvetica" w:hAnsi="Helvetica"/>
      <w:b/>
      <w:sz w:val="24"/>
      <w:szCs w:val="24"/>
    </w:rPr>
  </w:style>
  <w:style w:type="character" w:customStyle="1" w:styleId="ParagraphChar">
    <w:name w:val="Paragraph Char"/>
    <w:basedOn w:val="DefaultParagraphFont"/>
    <w:link w:val="Paragraph"/>
    <w:rsid w:val="00FB00D7"/>
    <w:rPr>
      <w:rFonts w:ascii="Helvetica" w:hAnsi="Helvetica"/>
      <w:sz w:val="24"/>
      <w:szCs w:val="24"/>
    </w:rPr>
  </w:style>
  <w:style w:type="character" w:customStyle="1" w:styleId="SubsectionChar">
    <w:name w:val="Subsection Char"/>
    <w:basedOn w:val="DefaultParagraphFont"/>
    <w:link w:val="Subsection"/>
    <w:rsid w:val="00FB00D7"/>
    <w:rPr>
      <w:rFonts w:ascii="Helvetica" w:hAnsi="Helvetica"/>
      <w:sz w:val="24"/>
      <w:szCs w:val="24"/>
    </w:rPr>
  </w:style>
  <w:style w:type="character" w:styleId="Strong">
    <w:name w:val="Strong"/>
    <w:basedOn w:val="DefaultParagraphFont"/>
    <w:qFormat/>
    <w:rsid w:val="00B6528D"/>
    <w:rPr>
      <w:b/>
      <w:bCs/>
    </w:rPr>
  </w:style>
  <w:style w:type="character" w:customStyle="1" w:styleId="Heading1Char">
    <w:name w:val="Heading 1 Char"/>
    <w:basedOn w:val="DefaultParagraphFont"/>
    <w:link w:val="Heading1"/>
    <w:rsid w:val="00B2429D"/>
    <w:rPr>
      <w:rFonts w:ascii="Arial" w:hAnsi="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2014-10-12T14:30:00+00:00</Hearing_x0020_Date>
    <Decision_x0020_Category xmlns="28e3188d-fccf-4e87-a6b6-2e446be4517c">Liquor</Decision_x0020_Category>
    <_dlc_DocId xmlns="28e3188d-fccf-4e87-a6b6-2e446be4517c">2AXQX2YYQNYC-455-1343</_dlc_DocId>
    <_dlc_DocIdUrl xmlns="28e3188d-fccf-4e87-a6b6-2e446be4517c">
      <Url>http://www.dob.nt.gov.au/gambling-licensing/decisions/hearings-decisions/_layouts/DocIdRedir.aspx?ID=2AXQX2YYQNYC-455-1343</Url>
      <Description>2AXQX2YYQNYC-455-1343</Description>
    </_dlc_DocIdUrl>
  </documentManagement>
</p:properties>
</file>

<file path=customXml/itemProps1.xml><?xml version="1.0" encoding="utf-8"?>
<ds:datastoreItem xmlns:ds="http://schemas.openxmlformats.org/officeDocument/2006/customXml" ds:itemID="{36E3C98A-7D6B-438A-92C5-4528F3D82F91}"/>
</file>

<file path=customXml/itemProps2.xml><?xml version="1.0" encoding="utf-8"?>
<ds:datastoreItem xmlns:ds="http://schemas.openxmlformats.org/officeDocument/2006/customXml" ds:itemID="{CD99B47E-682B-4801-87B9-A509F478AA1B}"/>
</file>

<file path=customXml/itemProps3.xml><?xml version="1.0" encoding="utf-8"?>
<ds:datastoreItem xmlns:ds="http://schemas.openxmlformats.org/officeDocument/2006/customXml" ds:itemID="{577186E7-9429-419F-A969-79A5F0BC299B}"/>
</file>

<file path=customXml/itemProps4.xml><?xml version="1.0" encoding="utf-8"?>
<ds:datastoreItem xmlns:ds="http://schemas.openxmlformats.org/officeDocument/2006/customXml" ds:itemID="{77BAF08B-9B2A-4747-B465-0F1F7E8A9086}"/>
</file>

<file path=customXml/itemProps5.xml><?xml version="1.0" encoding="utf-8"?>
<ds:datastoreItem xmlns:ds="http://schemas.openxmlformats.org/officeDocument/2006/customXml" ds:itemID="{961FF469-9B38-4165-B579-9DADC7D9D947}"/>
</file>

<file path=docProps/app.xml><?xml version="1.0" encoding="utf-8"?>
<Properties xmlns="http://schemas.openxmlformats.org/officeDocument/2006/extended-properties" xmlns:vt="http://schemas.openxmlformats.org/officeDocument/2006/docPropsVTypes">
  <Template>Normal.dotm</Template>
  <TotalTime>1</TotalTime>
  <Pages>4</Pages>
  <Words>1345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Alice Springs Cinema Complex 47F to 47I</dc:title>
  <dc:creator>Judith Boiteau</dc:creator>
  <cp:lastModifiedBy>Marlene Woods</cp:lastModifiedBy>
  <cp:revision>3</cp:revision>
  <cp:lastPrinted>2014-04-22T03:39:00Z</cp:lastPrinted>
  <dcterms:created xsi:type="dcterms:W3CDTF">2015-01-06T06:48:00Z</dcterms:created>
  <dcterms:modified xsi:type="dcterms:W3CDTF">2015-01-06T06:55:00Z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e280e6e2-2421-4df3-8f68-57b50b5eb235</vt:lpwstr>
  </property>
</Properties>
</file>