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6E86" w:rsidRPr="00D04B1A" w:rsidRDefault="00CB6E86" w:rsidP="0058695C">
      <w:pPr>
        <w:pStyle w:val="Heading1"/>
        <w:spacing w:after="0"/>
        <w:ind w:right="-2"/>
        <w:rPr>
          <w:color w:val="000000"/>
          <w:sz w:val="28"/>
          <w:szCs w:val="28"/>
        </w:rPr>
      </w:pPr>
      <w:r w:rsidRPr="00D04B1A">
        <w:rPr>
          <w:color w:val="000000"/>
          <w:sz w:val="28"/>
          <w:szCs w:val="28"/>
        </w:rPr>
        <w:t>REASONS FOR DECISION</w:t>
      </w:r>
    </w:p>
    <w:p w:rsidR="00CB6E86" w:rsidRDefault="00CB6E86" w:rsidP="0058695C">
      <w:pPr>
        <w:pStyle w:val="Tabformatting"/>
        <w:spacing w:after="0"/>
        <w:ind w:left="2837" w:right="-2" w:hanging="2837"/>
        <w:rPr>
          <w:b/>
          <w:color w:val="000000"/>
          <w:sz w:val="24"/>
          <w:szCs w:val="24"/>
        </w:rPr>
      </w:pPr>
    </w:p>
    <w:p w:rsidR="00CB6E86" w:rsidRPr="003752D0" w:rsidRDefault="00707239" w:rsidP="0058695C">
      <w:pPr>
        <w:pStyle w:val="Tabformatting"/>
        <w:ind w:left="2552" w:right="-2" w:hanging="2552"/>
        <w:rPr>
          <w:b/>
          <w:color w:val="000000"/>
          <w:sz w:val="24"/>
          <w:szCs w:val="24"/>
        </w:rPr>
      </w:pPr>
      <w:r>
        <w:rPr>
          <w:b/>
          <w:color w:val="000000"/>
          <w:sz w:val="24"/>
          <w:szCs w:val="24"/>
        </w:rPr>
        <w:t>Licensee</w:t>
      </w:r>
      <w:r w:rsidR="00CB6E86" w:rsidRPr="003752D0">
        <w:rPr>
          <w:color w:val="000000"/>
          <w:sz w:val="24"/>
          <w:szCs w:val="24"/>
        </w:rPr>
        <w:t>:</w:t>
      </w:r>
      <w:r w:rsidR="00CB6E86" w:rsidRPr="003752D0">
        <w:rPr>
          <w:color w:val="000000"/>
          <w:sz w:val="24"/>
          <w:szCs w:val="24"/>
        </w:rPr>
        <w:tab/>
      </w:r>
      <w:r w:rsidR="00CB6E86" w:rsidRPr="003752D0">
        <w:rPr>
          <w:b/>
          <w:color w:val="000000"/>
          <w:sz w:val="24"/>
          <w:szCs w:val="24"/>
        </w:rPr>
        <w:t xml:space="preserve">Mr </w:t>
      </w:r>
      <w:r>
        <w:rPr>
          <w:b/>
          <w:color w:val="000000"/>
          <w:sz w:val="24"/>
          <w:szCs w:val="24"/>
        </w:rPr>
        <w:t>Jason Bourchier</w:t>
      </w:r>
    </w:p>
    <w:p w:rsidR="00CB6E86" w:rsidRPr="003752D0" w:rsidRDefault="00CB6E86" w:rsidP="0058695C">
      <w:pPr>
        <w:pStyle w:val="Tabformatting"/>
        <w:ind w:left="2552" w:right="-2" w:hanging="2552"/>
        <w:rPr>
          <w:color w:val="000000"/>
          <w:sz w:val="24"/>
          <w:szCs w:val="24"/>
        </w:rPr>
      </w:pPr>
      <w:r w:rsidRPr="003752D0">
        <w:rPr>
          <w:b/>
          <w:color w:val="000000"/>
          <w:sz w:val="24"/>
          <w:szCs w:val="24"/>
        </w:rPr>
        <w:t>Licence Number</w:t>
      </w:r>
      <w:r w:rsidR="00B64EF6">
        <w:rPr>
          <w:color w:val="000000"/>
          <w:sz w:val="24"/>
          <w:szCs w:val="24"/>
        </w:rPr>
        <w:t>:</w:t>
      </w:r>
      <w:r w:rsidR="00B64EF6">
        <w:rPr>
          <w:color w:val="000000"/>
          <w:sz w:val="24"/>
          <w:szCs w:val="24"/>
        </w:rPr>
        <w:tab/>
        <w:t xml:space="preserve">Crowd Controller Number </w:t>
      </w:r>
      <w:r w:rsidR="004126C0">
        <w:rPr>
          <w:color w:val="000000"/>
          <w:sz w:val="24"/>
          <w:szCs w:val="24"/>
        </w:rPr>
        <w:t>52</w:t>
      </w:r>
      <w:r w:rsidR="00B64EF6">
        <w:rPr>
          <w:color w:val="000000"/>
          <w:sz w:val="24"/>
          <w:szCs w:val="24"/>
        </w:rPr>
        <w:t>89</w:t>
      </w:r>
    </w:p>
    <w:p w:rsidR="00CB6E86" w:rsidRPr="003752D0" w:rsidRDefault="00CB6E86" w:rsidP="0058695C">
      <w:pPr>
        <w:pStyle w:val="Tabformatting"/>
        <w:ind w:left="2552" w:right="-2" w:hanging="2552"/>
        <w:rPr>
          <w:i/>
          <w:color w:val="000000"/>
          <w:sz w:val="24"/>
          <w:szCs w:val="24"/>
        </w:rPr>
      </w:pPr>
      <w:r w:rsidRPr="003752D0">
        <w:rPr>
          <w:b/>
          <w:color w:val="000000"/>
          <w:sz w:val="24"/>
          <w:szCs w:val="24"/>
        </w:rPr>
        <w:t>Proceedings</w:t>
      </w:r>
      <w:r w:rsidRPr="003752D0">
        <w:rPr>
          <w:color w:val="000000"/>
          <w:sz w:val="24"/>
          <w:szCs w:val="24"/>
        </w:rPr>
        <w:t>:</w:t>
      </w:r>
      <w:r w:rsidRPr="003752D0">
        <w:rPr>
          <w:color w:val="000000"/>
          <w:sz w:val="24"/>
          <w:szCs w:val="24"/>
        </w:rPr>
        <w:tab/>
        <w:t xml:space="preserve">Complaint Pursuant to Section 53A of the </w:t>
      </w:r>
      <w:r w:rsidRPr="003752D0">
        <w:rPr>
          <w:i/>
          <w:color w:val="000000"/>
          <w:sz w:val="24"/>
          <w:szCs w:val="24"/>
        </w:rPr>
        <w:t>Private Security Act</w:t>
      </w:r>
    </w:p>
    <w:p w:rsidR="00CB6E86" w:rsidRPr="003752D0" w:rsidRDefault="00CB6E86" w:rsidP="0058695C">
      <w:pPr>
        <w:pStyle w:val="Tabformatting"/>
        <w:spacing w:after="0"/>
        <w:ind w:left="2552" w:right="-2" w:hanging="2552"/>
        <w:rPr>
          <w:color w:val="000000"/>
          <w:sz w:val="24"/>
          <w:szCs w:val="24"/>
        </w:rPr>
      </w:pPr>
      <w:r w:rsidRPr="003752D0">
        <w:rPr>
          <w:b/>
          <w:color w:val="000000"/>
          <w:sz w:val="24"/>
          <w:szCs w:val="24"/>
        </w:rPr>
        <w:t>Members</w:t>
      </w:r>
      <w:r w:rsidRPr="003752D0">
        <w:rPr>
          <w:color w:val="000000"/>
          <w:sz w:val="24"/>
          <w:szCs w:val="24"/>
        </w:rPr>
        <w:t>:</w:t>
      </w:r>
      <w:r w:rsidRPr="003752D0">
        <w:rPr>
          <w:color w:val="000000"/>
          <w:sz w:val="24"/>
          <w:szCs w:val="24"/>
        </w:rPr>
        <w:tab/>
        <w:t>Mr Richard O'Sullivan (Chairman)</w:t>
      </w:r>
    </w:p>
    <w:p w:rsidR="00CB6E86" w:rsidRPr="003752D0" w:rsidRDefault="00CB6E86" w:rsidP="0058695C">
      <w:pPr>
        <w:pStyle w:val="Tabformatting"/>
        <w:ind w:left="2552" w:right="-2" w:hanging="2552"/>
        <w:rPr>
          <w:color w:val="000000"/>
          <w:sz w:val="24"/>
          <w:szCs w:val="24"/>
        </w:rPr>
      </w:pPr>
      <w:r w:rsidRPr="003752D0">
        <w:rPr>
          <w:color w:val="000000"/>
          <w:sz w:val="24"/>
          <w:szCs w:val="24"/>
        </w:rPr>
        <w:tab/>
      </w:r>
      <w:r w:rsidR="004126C0">
        <w:rPr>
          <w:color w:val="000000"/>
          <w:sz w:val="24"/>
          <w:szCs w:val="24"/>
        </w:rPr>
        <w:t>Mr Philip Timney</w:t>
      </w:r>
      <w:r w:rsidRPr="003752D0">
        <w:rPr>
          <w:color w:val="000000"/>
          <w:sz w:val="24"/>
          <w:szCs w:val="24"/>
        </w:rPr>
        <w:br/>
        <w:t xml:space="preserve">Mr John Brears </w:t>
      </w:r>
    </w:p>
    <w:p w:rsidR="004126C0" w:rsidRDefault="00CB6E86" w:rsidP="0058695C">
      <w:pPr>
        <w:pStyle w:val="Tabformatting"/>
        <w:spacing w:after="0"/>
        <w:ind w:left="2552" w:right="-2" w:hanging="2552"/>
        <w:rPr>
          <w:color w:val="000000"/>
          <w:sz w:val="24"/>
          <w:szCs w:val="24"/>
        </w:rPr>
      </w:pPr>
      <w:r w:rsidRPr="003752D0">
        <w:rPr>
          <w:b/>
          <w:color w:val="000000"/>
          <w:sz w:val="24"/>
          <w:szCs w:val="24"/>
        </w:rPr>
        <w:t xml:space="preserve">Date of </w:t>
      </w:r>
      <w:r w:rsidR="004C59CC">
        <w:rPr>
          <w:b/>
          <w:color w:val="000000"/>
          <w:sz w:val="24"/>
          <w:szCs w:val="24"/>
        </w:rPr>
        <w:t>Inquiry</w:t>
      </w:r>
      <w:r w:rsidRPr="003752D0">
        <w:rPr>
          <w:color w:val="000000"/>
          <w:sz w:val="24"/>
          <w:szCs w:val="24"/>
        </w:rPr>
        <w:t>:</w:t>
      </w:r>
      <w:r w:rsidRPr="003752D0">
        <w:rPr>
          <w:color w:val="000000"/>
          <w:sz w:val="24"/>
          <w:szCs w:val="24"/>
        </w:rPr>
        <w:tab/>
      </w:r>
      <w:r w:rsidR="004126C0">
        <w:rPr>
          <w:color w:val="000000"/>
          <w:sz w:val="24"/>
          <w:szCs w:val="24"/>
        </w:rPr>
        <w:t>17 April 2014</w:t>
      </w:r>
    </w:p>
    <w:p w:rsidR="004126C0" w:rsidRPr="004126C0" w:rsidRDefault="004126C0" w:rsidP="0058695C">
      <w:pPr>
        <w:ind w:left="2835" w:right="-2" w:hanging="2835"/>
        <w:jc w:val="left"/>
        <w:rPr>
          <w:b/>
          <w:color w:val="000000"/>
          <w:sz w:val="24"/>
          <w:szCs w:val="24"/>
        </w:rPr>
      </w:pPr>
      <w:r w:rsidRPr="004126C0">
        <w:rPr>
          <w:b/>
          <w:color w:val="000000"/>
          <w:sz w:val="24"/>
          <w:szCs w:val="24"/>
        </w:rPr>
        <w:t xml:space="preserve">(On </w:t>
      </w:r>
      <w:r w:rsidRPr="0089348D">
        <w:rPr>
          <w:b/>
          <w:sz w:val="24"/>
        </w:rPr>
        <w:t>Papers</w:t>
      </w:r>
      <w:r w:rsidRPr="004126C0">
        <w:rPr>
          <w:b/>
          <w:color w:val="000000"/>
          <w:sz w:val="24"/>
          <w:szCs w:val="24"/>
        </w:rPr>
        <w:t>)</w:t>
      </w:r>
    </w:p>
    <w:p w:rsidR="00CB6E86" w:rsidRPr="0089348D" w:rsidRDefault="00CB6E86" w:rsidP="0058695C">
      <w:pPr>
        <w:pStyle w:val="BottomLine"/>
        <w:ind w:right="-2"/>
        <w:rPr>
          <w:sz w:val="24"/>
        </w:rPr>
      </w:pPr>
    </w:p>
    <w:p w:rsidR="00CB6E86" w:rsidRPr="003752D0" w:rsidRDefault="00CB6E86" w:rsidP="0058695C">
      <w:pPr>
        <w:pStyle w:val="Heading2"/>
        <w:spacing w:line="240" w:lineRule="atLeast"/>
        <w:ind w:right="-2"/>
        <w:rPr>
          <w:color w:val="000000"/>
        </w:rPr>
      </w:pPr>
      <w:r w:rsidRPr="0089348D">
        <w:rPr>
          <w:rFonts w:eastAsia="Times New Roman"/>
        </w:rPr>
        <w:t>BACKGROUND</w:t>
      </w:r>
    </w:p>
    <w:p w:rsidR="00CB6E86" w:rsidRDefault="004C59CC" w:rsidP="0058695C">
      <w:pPr>
        <w:numPr>
          <w:ilvl w:val="0"/>
          <w:numId w:val="2"/>
        </w:numPr>
        <w:spacing w:after="240" w:line="240" w:lineRule="atLeast"/>
        <w:ind w:left="426" w:right="-2" w:hanging="426"/>
        <w:rPr>
          <w:color w:val="000000"/>
          <w:sz w:val="24"/>
          <w:szCs w:val="24"/>
        </w:rPr>
      </w:pPr>
      <w:r>
        <w:rPr>
          <w:color w:val="000000"/>
          <w:sz w:val="24"/>
          <w:szCs w:val="24"/>
        </w:rPr>
        <w:t xml:space="preserve">Licensing Inspector Shane McCorkell on 4 March 2014 lodged a complaint pursuant to Section 53A of the </w:t>
      </w:r>
      <w:r>
        <w:rPr>
          <w:i/>
          <w:color w:val="000000"/>
          <w:sz w:val="24"/>
          <w:szCs w:val="24"/>
        </w:rPr>
        <w:t xml:space="preserve">Private Security Act </w:t>
      </w:r>
      <w:r w:rsidRPr="004C59CC">
        <w:rPr>
          <w:color w:val="000000"/>
          <w:sz w:val="24"/>
          <w:szCs w:val="24"/>
        </w:rPr>
        <w:t>(“the Act”)</w:t>
      </w:r>
      <w:r>
        <w:rPr>
          <w:color w:val="000000"/>
          <w:sz w:val="24"/>
          <w:szCs w:val="24"/>
        </w:rPr>
        <w:t xml:space="preserve"> against Mr Jason</w:t>
      </w:r>
      <w:r w:rsidR="0089348D">
        <w:rPr>
          <w:color w:val="000000"/>
          <w:sz w:val="24"/>
          <w:szCs w:val="24"/>
        </w:rPr>
        <w:t> </w:t>
      </w:r>
      <w:r>
        <w:rPr>
          <w:color w:val="000000"/>
          <w:sz w:val="24"/>
          <w:szCs w:val="24"/>
        </w:rPr>
        <w:t>Bourchier alleging contravention of Section 19(2)(c) and 19(3) of the Act</w:t>
      </w:r>
      <w:r w:rsidR="0089348D">
        <w:rPr>
          <w:color w:val="000000"/>
          <w:sz w:val="24"/>
          <w:szCs w:val="24"/>
        </w:rPr>
        <w:t xml:space="preserve"> which states</w:t>
      </w:r>
      <w:r>
        <w:rPr>
          <w:color w:val="000000"/>
          <w:sz w:val="24"/>
          <w:szCs w:val="24"/>
        </w:rPr>
        <w:t>:</w:t>
      </w:r>
    </w:p>
    <w:p w:rsidR="00343631" w:rsidRPr="00343631" w:rsidRDefault="00343631" w:rsidP="00BE2DCB">
      <w:pPr>
        <w:spacing w:after="120"/>
        <w:ind w:left="993" w:right="-2" w:hanging="426"/>
        <w:rPr>
          <w:rFonts w:cs="Arial"/>
          <w:i/>
          <w:color w:val="000000"/>
          <w:sz w:val="24"/>
          <w:szCs w:val="24"/>
        </w:rPr>
      </w:pPr>
      <w:r w:rsidRPr="00C44F16">
        <w:rPr>
          <w:rFonts w:cs="Arial"/>
          <w:b/>
          <w:bCs/>
          <w:i/>
          <w:color w:val="000000"/>
          <w:sz w:val="24"/>
          <w:szCs w:val="24"/>
        </w:rPr>
        <w:t>19</w:t>
      </w:r>
      <w:r w:rsidR="00FD77BB">
        <w:rPr>
          <w:rFonts w:cs="Arial"/>
          <w:b/>
          <w:bCs/>
          <w:i/>
          <w:color w:val="000000"/>
          <w:sz w:val="24"/>
          <w:szCs w:val="24"/>
        </w:rPr>
        <w:tab/>
      </w:r>
      <w:r w:rsidRPr="00C44F16">
        <w:rPr>
          <w:rFonts w:cs="Arial"/>
          <w:b/>
          <w:bCs/>
          <w:i/>
          <w:color w:val="000000"/>
          <w:sz w:val="24"/>
          <w:szCs w:val="24"/>
        </w:rPr>
        <w:t>Conditions of licence</w:t>
      </w:r>
    </w:p>
    <w:p w:rsidR="00343631" w:rsidRPr="00C44F16" w:rsidRDefault="00343631" w:rsidP="0058695C">
      <w:pPr>
        <w:spacing w:after="120"/>
        <w:ind w:left="1418" w:right="-2" w:hanging="425"/>
        <w:jc w:val="left"/>
        <w:rPr>
          <w:rFonts w:cs="Arial"/>
          <w:i/>
          <w:color w:val="000000"/>
          <w:sz w:val="24"/>
          <w:szCs w:val="24"/>
        </w:rPr>
      </w:pPr>
      <w:r w:rsidRPr="00343631">
        <w:rPr>
          <w:rFonts w:cs="Arial"/>
          <w:i/>
          <w:color w:val="000000"/>
          <w:sz w:val="24"/>
          <w:szCs w:val="24"/>
        </w:rPr>
        <w:t>(2)</w:t>
      </w:r>
      <w:r w:rsidR="0089348D">
        <w:rPr>
          <w:rFonts w:cs="Arial"/>
          <w:i/>
          <w:color w:val="000000"/>
          <w:sz w:val="24"/>
          <w:szCs w:val="24"/>
        </w:rPr>
        <w:tab/>
      </w:r>
      <w:r w:rsidRPr="00343631">
        <w:rPr>
          <w:rFonts w:cs="Arial"/>
          <w:i/>
          <w:color w:val="000000"/>
          <w:sz w:val="24"/>
          <w:szCs w:val="24"/>
        </w:rPr>
        <w:t xml:space="preserve">A licence is subject to: </w:t>
      </w:r>
    </w:p>
    <w:p w:rsidR="00343631" w:rsidRPr="00343631" w:rsidRDefault="0089348D" w:rsidP="0058695C">
      <w:pPr>
        <w:spacing w:after="120"/>
        <w:ind w:left="1843" w:right="-2" w:hanging="425"/>
        <w:jc w:val="left"/>
        <w:rPr>
          <w:rFonts w:cs="Arial"/>
          <w:i/>
          <w:color w:val="000000"/>
          <w:sz w:val="24"/>
          <w:szCs w:val="24"/>
        </w:rPr>
      </w:pPr>
      <w:r>
        <w:rPr>
          <w:rFonts w:cs="Arial"/>
          <w:i/>
          <w:color w:val="000000"/>
          <w:sz w:val="24"/>
          <w:szCs w:val="24"/>
        </w:rPr>
        <w:t>(c)</w:t>
      </w:r>
      <w:r>
        <w:rPr>
          <w:rFonts w:cs="Arial"/>
          <w:i/>
          <w:color w:val="000000"/>
          <w:sz w:val="24"/>
          <w:szCs w:val="24"/>
        </w:rPr>
        <w:tab/>
      </w:r>
      <w:r w:rsidR="00343631" w:rsidRPr="00343631">
        <w:rPr>
          <w:rFonts w:cs="Arial"/>
          <w:i/>
          <w:color w:val="000000"/>
          <w:sz w:val="24"/>
          <w:szCs w:val="24"/>
        </w:rPr>
        <w:t>where a code of practice has been approved under section 48 in relation to such a licence, the condition that the code shall be complied with and not contravened.</w:t>
      </w:r>
    </w:p>
    <w:p w:rsidR="004C59CC" w:rsidRPr="00C44F16" w:rsidRDefault="0089348D" w:rsidP="0058695C">
      <w:pPr>
        <w:spacing w:after="240"/>
        <w:ind w:left="1418" w:right="-2" w:hanging="425"/>
        <w:jc w:val="left"/>
        <w:rPr>
          <w:rFonts w:cs="Arial"/>
          <w:i/>
          <w:color w:val="000000"/>
          <w:sz w:val="24"/>
          <w:szCs w:val="24"/>
        </w:rPr>
      </w:pPr>
      <w:r>
        <w:rPr>
          <w:rFonts w:cs="Arial"/>
          <w:i/>
          <w:sz w:val="24"/>
          <w:szCs w:val="24"/>
        </w:rPr>
        <w:t>(3)</w:t>
      </w:r>
      <w:r>
        <w:rPr>
          <w:rFonts w:cs="Arial"/>
          <w:i/>
          <w:sz w:val="24"/>
          <w:szCs w:val="24"/>
        </w:rPr>
        <w:tab/>
      </w:r>
      <w:r w:rsidR="00343631" w:rsidRPr="00C44F16">
        <w:rPr>
          <w:rFonts w:cs="Arial"/>
          <w:i/>
          <w:sz w:val="24"/>
          <w:szCs w:val="24"/>
        </w:rPr>
        <w:t>The licensee shall comply with the conditions of the licence.</w:t>
      </w:r>
    </w:p>
    <w:p w:rsidR="004C59CC" w:rsidRPr="003752D0" w:rsidRDefault="004C59CC" w:rsidP="0058695C">
      <w:pPr>
        <w:numPr>
          <w:ilvl w:val="0"/>
          <w:numId w:val="2"/>
        </w:numPr>
        <w:spacing w:after="240" w:line="240" w:lineRule="atLeast"/>
        <w:ind w:left="426" w:right="-2" w:hanging="426"/>
        <w:rPr>
          <w:color w:val="000000"/>
          <w:sz w:val="24"/>
          <w:szCs w:val="24"/>
        </w:rPr>
      </w:pPr>
      <w:r>
        <w:rPr>
          <w:color w:val="000000"/>
          <w:sz w:val="24"/>
          <w:szCs w:val="24"/>
        </w:rPr>
        <w:t xml:space="preserve">The Code of Practice </w:t>
      </w:r>
      <w:r w:rsidR="00343631">
        <w:rPr>
          <w:color w:val="000000"/>
          <w:sz w:val="24"/>
          <w:szCs w:val="24"/>
        </w:rPr>
        <w:t xml:space="preserve">(“the Code”) </w:t>
      </w:r>
      <w:r>
        <w:rPr>
          <w:color w:val="000000"/>
          <w:sz w:val="24"/>
          <w:szCs w:val="24"/>
        </w:rPr>
        <w:t xml:space="preserve">for Crowd Controllers </w:t>
      </w:r>
      <w:r w:rsidR="00C44F16">
        <w:rPr>
          <w:color w:val="000000"/>
          <w:sz w:val="24"/>
          <w:szCs w:val="24"/>
        </w:rPr>
        <w:t>Clause</w:t>
      </w:r>
      <w:r>
        <w:rPr>
          <w:color w:val="000000"/>
          <w:sz w:val="24"/>
          <w:szCs w:val="24"/>
        </w:rPr>
        <w:t xml:space="preserve"> 3.14</w:t>
      </w:r>
      <w:r w:rsidR="00FD77BB">
        <w:rPr>
          <w:color w:val="000000"/>
          <w:sz w:val="24"/>
          <w:szCs w:val="24"/>
        </w:rPr>
        <w:t xml:space="preserve"> states that a licence holder shall</w:t>
      </w:r>
      <w:r>
        <w:rPr>
          <w:color w:val="000000"/>
          <w:sz w:val="24"/>
          <w:szCs w:val="24"/>
        </w:rPr>
        <w:t xml:space="preserve"> </w:t>
      </w:r>
      <w:r>
        <w:rPr>
          <w:i/>
          <w:color w:val="000000"/>
          <w:sz w:val="24"/>
          <w:szCs w:val="24"/>
        </w:rPr>
        <w:t>“not participate or encourage others to participate in assault”</w:t>
      </w:r>
      <w:r>
        <w:rPr>
          <w:color w:val="000000"/>
          <w:sz w:val="24"/>
          <w:szCs w:val="24"/>
        </w:rPr>
        <w:t xml:space="preserve">.  </w:t>
      </w:r>
    </w:p>
    <w:p w:rsidR="00CB6E86" w:rsidRPr="003752D0" w:rsidRDefault="004C59CC" w:rsidP="0058695C">
      <w:pPr>
        <w:numPr>
          <w:ilvl w:val="0"/>
          <w:numId w:val="2"/>
        </w:numPr>
        <w:spacing w:after="240" w:line="240" w:lineRule="atLeast"/>
        <w:ind w:left="426" w:right="-2" w:hanging="426"/>
        <w:rPr>
          <w:color w:val="000000"/>
          <w:sz w:val="24"/>
          <w:szCs w:val="24"/>
        </w:rPr>
      </w:pPr>
      <w:r>
        <w:rPr>
          <w:color w:val="000000"/>
          <w:sz w:val="24"/>
          <w:szCs w:val="24"/>
        </w:rPr>
        <w:t xml:space="preserve">The complaint alleges that </w:t>
      </w:r>
      <w:r>
        <w:rPr>
          <w:i/>
          <w:color w:val="000000"/>
          <w:sz w:val="24"/>
          <w:szCs w:val="24"/>
        </w:rPr>
        <w:t>“</w:t>
      </w:r>
      <w:r w:rsidRPr="004C59CC">
        <w:rPr>
          <w:i/>
          <w:color w:val="000000"/>
          <w:sz w:val="24"/>
          <w:szCs w:val="24"/>
        </w:rPr>
        <w:t>Mr Bourchier</w:t>
      </w:r>
      <w:r>
        <w:rPr>
          <w:i/>
          <w:color w:val="000000"/>
          <w:sz w:val="24"/>
          <w:szCs w:val="24"/>
        </w:rPr>
        <w:t xml:space="preserve"> acted in a manner that caused harm to another person without permission and through the use of unreasonable force, caused violence at a licensed premises, namely Monsoons”</w:t>
      </w:r>
      <w:r>
        <w:rPr>
          <w:color w:val="000000"/>
          <w:sz w:val="24"/>
          <w:szCs w:val="24"/>
        </w:rPr>
        <w:t>.  The complaint details that on 30 January 2014 at approximately 3.28am</w:t>
      </w:r>
      <w:r w:rsidR="0058695C">
        <w:rPr>
          <w:color w:val="000000"/>
          <w:sz w:val="24"/>
          <w:szCs w:val="24"/>
        </w:rPr>
        <w:t>,</w:t>
      </w:r>
      <w:r>
        <w:rPr>
          <w:color w:val="000000"/>
          <w:sz w:val="24"/>
          <w:szCs w:val="24"/>
        </w:rPr>
        <w:t xml:space="preserve"> when Mr Bourchier was not at the time engaged as a Crowd Controller, assaulted a male who was talking to a</w:t>
      </w:r>
      <w:r w:rsidR="0058695C">
        <w:rPr>
          <w:color w:val="000000"/>
          <w:sz w:val="24"/>
          <w:szCs w:val="24"/>
        </w:rPr>
        <w:t>n on duty</w:t>
      </w:r>
      <w:r>
        <w:rPr>
          <w:color w:val="000000"/>
          <w:sz w:val="24"/>
          <w:szCs w:val="24"/>
        </w:rPr>
        <w:t xml:space="preserve"> Crowd Controller at the front of Monsoons licensed premises, through hitting him in the right side of the head with a closed fist.</w:t>
      </w:r>
    </w:p>
    <w:p w:rsidR="00CB6E86" w:rsidRPr="003752D0" w:rsidRDefault="004C59CC"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The complaint outlines that the assault occurred without warning and there appeared to be no engagement with the victim prior to the sudden and unprovoked attack.  The victim was knocked unconscious by the punch thrown by Mr Bourchier.  </w:t>
      </w:r>
    </w:p>
    <w:p w:rsidR="004C59CC" w:rsidRDefault="004C59CC" w:rsidP="0058695C">
      <w:pPr>
        <w:numPr>
          <w:ilvl w:val="0"/>
          <w:numId w:val="2"/>
        </w:numPr>
        <w:spacing w:after="120" w:line="240" w:lineRule="atLeast"/>
        <w:ind w:left="426" w:right="-2" w:hanging="426"/>
        <w:rPr>
          <w:snapToGrid w:val="0"/>
          <w:color w:val="000000"/>
          <w:sz w:val="24"/>
          <w:szCs w:val="24"/>
          <w:lang w:eastAsia="en-US"/>
        </w:rPr>
      </w:pPr>
      <w:r>
        <w:rPr>
          <w:snapToGrid w:val="0"/>
          <w:color w:val="000000"/>
          <w:sz w:val="24"/>
          <w:szCs w:val="24"/>
          <w:lang w:eastAsia="en-US"/>
        </w:rPr>
        <w:t>The Northern Territory Licensing Commission (“the Commission”) determined to conduct an Inquiry on the papers.  The Commission was provided with:</w:t>
      </w:r>
    </w:p>
    <w:p w:rsidR="004126C0" w:rsidRDefault="00174499" w:rsidP="0058695C">
      <w:pPr>
        <w:pStyle w:val="ListParagraph"/>
        <w:numPr>
          <w:ilvl w:val="0"/>
          <w:numId w:val="10"/>
        </w:numPr>
        <w:spacing w:after="120"/>
        <w:ind w:left="993" w:right="-2" w:hanging="283"/>
        <w:rPr>
          <w:snapToGrid w:val="0"/>
          <w:color w:val="000000"/>
          <w:sz w:val="24"/>
          <w:szCs w:val="24"/>
          <w:lang w:eastAsia="en-US"/>
        </w:rPr>
      </w:pPr>
      <w:r>
        <w:rPr>
          <w:snapToGrid w:val="0"/>
          <w:color w:val="000000"/>
          <w:sz w:val="24"/>
          <w:szCs w:val="24"/>
          <w:lang w:eastAsia="en-US"/>
        </w:rPr>
        <w:lastRenderedPageBreak/>
        <w:t>A</w:t>
      </w:r>
      <w:r w:rsidR="004C59CC">
        <w:rPr>
          <w:snapToGrid w:val="0"/>
          <w:color w:val="000000"/>
          <w:sz w:val="24"/>
          <w:szCs w:val="24"/>
          <w:lang w:eastAsia="en-US"/>
        </w:rPr>
        <w:t xml:space="preserve"> copy of the complaint laid pursuant to Section 53A of the Act sent to Mr</w:t>
      </w:r>
      <w:r w:rsidR="00350D4B">
        <w:rPr>
          <w:snapToGrid w:val="0"/>
          <w:color w:val="000000"/>
          <w:sz w:val="24"/>
          <w:szCs w:val="24"/>
          <w:lang w:eastAsia="en-US"/>
        </w:rPr>
        <w:t> </w:t>
      </w:r>
      <w:r w:rsidR="004C59CC">
        <w:rPr>
          <w:snapToGrid w:val="0"/>
          <w:color w:val="000000"/>
          <w:sz w:val="24"/>
          <w:szCs w:val="24"/>
          <w:lang w:eastAsia="en-US"/>
        </w:rPr>
        <w:t>Bourchier on 6 March 2014 by Mr Malcolm Richardso</w:t>
      </w:r>
      <w:r>
        <w:rPr>
          <w:snapToGrid w:val="0"/>
          <w:color w:val="000000"/>
          <w:sz w:val="24"/>
          <w:szCs w:val="24"/>
          <w:lang w:eastAsia="en-US"/>
        </w:rPr>
        <w:t>n, Deputy Director of Licensing;</w:t>
      </w:r>
    </w:p>
    <w:p w:rsidR="004C59CC" w:rsidRDefault="004C59CC" w:rsidP="0058695C">
      <w:pPr>
        <w:pStyle w:val="ListParagraph"/>
        <w:numPr>
          <w:ilvl w:val="0"/>
          <w:numId w:val="10"/>
        </w:numPr>
        <w:spacing w:after="120"/>
        <w:ind w:left="993" w:right="-2" w:hanging="283"/>
        <w:rPr>
          <w:snapToGrid w:val="0"/>
          <w:color w:val="000000"/>
          <w:sz w:val="24"/>
          <w:szCs w:val="24"/>
          <w:lang w:eastAsia="en-US"/>
        </w:rPr>
      </w:pPr>
      <w:r>
        <w:rPr>
          <w:snapToGrid w:val="0"/>
          <w:color w:val="000000"/>
          <w:sz w:val="24"/>
          <w:szCs w:val="24"/>
          <w:lang w:eastAsia="en-US"/>
        </w:rPr>
        <w:t>CCTV footage of the incident, together with a written synopsis of events captured on the CCTV imagery</w:t>
      </w:r>
      <w:r w:rsidR="00174499">
        <w:rPr>
          <w:snapToGrid w:val="0"/>
          <w:color w:val="000000"/>
          <w:sz w:val="24"/>
          <w:szCs w:val="24"/>
          <w:lang w:eastAsia="en-US"/>
        </w:rPr>
        <w:t xml:space="preserve">; </w:t>
      </w:r>
    </w:p>
    <w:p w:rsidR="004C59CC" w:rsidRDefault="00174499" w:rsidP="0058695C">
      <w:pPr>
        <w:pStyle w:val="ListParagraph"/>
        <w:numPr>
          <w:ilvl w:val="0"/>
          <w:numId w:val="10"/>
        </w:numPr>
        <w:spacing w:after="120"/>
        <w:ind w:left="993" w:right="-2" w:hanging="283"/>
        <w:rPr>
          <w:snapToGrid w:val="0"/>
          <w:color w:val="000000"/>
          <w:sz w:val="24"/>
          <w:szCs w:val="24"/>
          <w:lang w:eastAsia="en-US"/>
        </w:rPr>
      </w:pPr>
      <w:r>
        <w:rPr>
          <w:snapToGrid w:val="0"/>
          <w:color w:val="000000"/>
          <w:sz w:val="24"/>
          <w:szCs w:val="24"/>
          <w:lang w:eastAsia="en-US"/>
        </w:rPr>
        <w:t>Undated response to the complaint provided by Mr Bourchier; and</w:t>
      </w:r>
    </w:p>
    <w:p w:rsidR="00CB6E86" w:rsidRPr="00174499" w:rsidRDefault="00174499" w:rsidP="00BE2DCB">
      <w:pPr>
        <w:pStyle w:val="ListParagraph"/>
        <w:numPr>
          <w:ilvl w:val="0"/>
          <w:numId w:val="10"/>
        </w:numPr>
        <w:spacing w:after="240"/>
        <w:ind w:left="993" w:right="-2" w:hanging="283"/>
        <w:rPr>
          <w:snapToGrid w:val="0"/>
          <w:color w:val="000000"/>
          <w:sz w:val="24"/>
          <w:szCs w:val="24"/>
          <w:lang w:eastAsia="en-US"/>
        </w:rPr>
      </w:pPr>
      <w:r>
        <w:rPr>
          <w:snapToGrid w:val="0"/>
          <w:color w:val="000000"/>
          <w:sz w:val="24"/>
          <w:szCs w:val="24"/>
          <w:lang w:eastAsia="en-US"/>
        </w:rPr>
        <w:t>Report to the Commission of 16 April 2014 from the Deputy Director of Licensing.</w:t>
      </w:r>
    </w:p>
    <w:p w:rsidR="00CB6E86" w:rsidRPr="003752D0" w:rsidRDefault="00CB6E86" w:rsidP="0058695C">
      <w:pPr>
        <w:pStyle w:val="Heading2"/>
        <w:rPr>
          <w:snapToGrid w:val="0"/>
          <w:color w:val="000000"/>
          <w:lang w:eastAsia="en-US"/>
        </w:rPr>
      </w:pPr>
      <w:r w:rsidRPr="0058695C">
        <w:rPr>
          <w:rFonts w:eastAsia="Times New Roman"/>
        </w:rPr>
        <w:t>CONSIDERATION</w:t>
      </w:r>
      <w:r w:rsidRPr="003752D0">
        <w:rPr>
          <w:snapToGrid w:val="0"/>
          <w:color w:val="000000"/>
          <w:lang w:eastAsia="en-US"/>
        </w:rPr>
        <w:t xml:space="preserve"> OF THE ISSUES</w:t>
      </w:r>
    </w:p>
    <w:p w:rsidR="00CB6E86" w:rsidRPr="00843C1C" w:rsidRDefault="00174499" w:rsidP="00843C1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The CCTV footage of the incident viewed by Commission Members clearly establishes that Mr Bourchier on exiting Monsoons licensed </w:t>
      </w:r>
      <w:r w:rsidR="00BE2DCB">
        <w:rPr>
          <w:snapToGrid w:val="0"/>
          <w:color w:val="000000"/>
          <w:sz w:val="24"/>
          <w:szCs w:val="24"/>
          <w:lang w:eastAsia="en-US"/>
        </w:rPr>
        <w:t>premises</w:t>
      </w:r>
      <w:r>
        <w:rPr>
          <w:snapToGrid w:val="0"/>
          <w:color w:val="000000"/>
          <w:sz w:val="24"/>
          <w:szCs w:val="24"/>
          <w:lang w:eastAsia="en-US"/>
        </w:rPr>
        <w:t xml:space="preserve"> engages in an unprovoked assault on an unknown victim who is knocked unconscious.  The image shows the victim occupied with a discussion with an on duty Crowd Controller and suddenly, without warning, being hit on the right side of the head with such force that the victim was immediately felled and unconscious for a short period of time.</w:t>
      </w:r>
      <w:r w:rsidR="00843C1C">
        <w:rPr>
          <w:snapToGrid w:val="0"/>
          <w:color w:val="000000"/>
          <w:sz w:val="24"/>
          <w:szCs w:val="24"/>
          <w:lang w:eastAsia="en-US"/>
        </w:rPr>
        <w:t xml:space="preserve">  I</w:t>
      </w:r>
      <w:r w:rsidRPr="00843C1C">
        <w:rPr>
          <w:snapToGrid w:val="0"/>
          <w:color w:val="000000"/>
          <w:sz w:val="24"/>
          <w:szCs w:val="24"/>
          <w:lang w:eastAsia="en-US"/>
        </w:rPr>
        <w:t xml:space="preserve">t appears that the violent assault is unprovoked and without cause.  </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The victim is seen to fall and is apparently instantly unconscious and is unable to protect his head or the rest of his body from the impact of the fall on the hard pathway in front of Monsoons.  </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The Commission views this action as a </w:t>
      </w:r>
      <w:r>
        <w:rPr>
          <w:i/>
          <w:snapToGrid w:val="0"/>
          <w:color w:val="000000"/>
          <w:sz w:val="24"/>
          <w:szCs w:val="24"/>
          <w:lang w:eastAsia="en-US"/>
        </w:rPr>
        <w:t>“coward’s punch”</w:t>
      </w:r>
      <w:r>
        <w:rPr>
          <w:snapToGrid w:val="0"/>
          <w:color w:val="000000"/>
          <w:sz w:val="24"/>
          <w:szCs w:val="24"/>
          <w:lang w:eastAsia="en-US"/>
        </w:rPr>
        <w:t xml:space="preserve"> and is similar to other assaults which have occurred around Australia, including those resulting in death of the victim.  In this instance the victim had no prior warning and was afforded no opportunity to defend himself or protect himself from the punch and subsequent fall.</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Clause 3.14 of the Code simply states that a licence holder is “</w:t>
      </w:r>
      <w:r>
        <w:rPr>
          <w:i/>
          <w:snapToGrid w:val="0"/>
          <w:color w:val="000000"/>
          <w:sz w:val="24"/>
          <w:szCs w:val="24"/>
          <w:lang w:eastAsia="en-US"/>
        </w:rPr>
        <w:t>not to participate or encourage others to participate in assault”</w:t>
      </w:r>
      <w:r>
        <w:rPr>
          <w:snapToGrid w:val="0"/>
          <w:color w:val="000000"/>
          <w:sz w:val="24"/>
          <w:szCs w:val="24"/>
          <w:lang w:eastAsia="en-US"/>
        </w:rPr>
        <w:t xml:space="preserve">.  </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Clause 3.14 of the Code does not identify that the breach</w:t>
      </w:r>
      <w:r w:rsidR="00350D4B">
        <w:rPr>
          <w:snapToGrid w:val="0"/>
          <w:color w:val="000000"/>
          <w:sz w:val="24"/>
          <w:szCs w:val="24"/>
          <w:lang w:eastAsia="en-US"/>
        </w:rPr>
        <w:t xml:space="preserve"> only</w:t>
      </w:r>
      <w:r>
        <w:rPr>
          <w:snapToGrid w:val="0"/>
          <w:color w:val="000000"/>
          <w:sz w:val="24"/>
          <w:szCs w:val="24"/>
          <w:lang w:eastAsia="en-US"/>
        </w:rPr>
        <w:t xml:space="preserve"> occurs when the licensed holder is on duty or on the licensed premises</w:t>
      </w:r>
      <w:r w:rsidR="00350D4B">
        <w:rPr>
          <w:snapToGrid w:val="0"/>
          <w:color w:val="000000"/>
          <w:sz w:val="24"/>
          <w:szCs w:val="24"/>
          <w:lang w:eastAsia="en-US"/>
        </w:rPr>
        <w:t>.  That</w:t>
      </w:r>
      <w:r>
        <w:rPr>
          <w:snapToGrid w:val="0"/>
          <w:color w:val="000000"/>
          <w:sz w:val="24"/>
          <w:szCs w:val="24"/>
          <w:lang w:eastAsia="en-US"/>
        </w:rPr>
        <w:t xml:space="preserve"> it applies to any action of the licence holder regardless of whether they are on duty or not is strengthened as in other Clauses such as 3.13 </w:t>
      </w:r>
      <w:r>
        <w:rPr>
          <w:i/>
          <w:snapToGrid w:val="0"/>
          <w:color w:val="000000"/>
          <w:sz w:val="24"/>
          <w:szCs w:val="24"/>
          <w:lang w:eastAsia="en-US"/>
        </w:rPr>
        <w:t>“not use undue force in the course of their duties”</w:t>
      </w:r>
      <w:r>
        <w:rPr>
          <w:snapToGrid w:val="0"/>
          <w:color w:val="000000"/>
          <w:sz w:val="24"/>
          <w:szCs w:val="24"/>
          <w:lang w:eastAsia="en-US"/>
        </w:rPr>
        <w:t xml:space="preserve"> and 3.15 </w:t>
      </w:r>
      <w:r>
        <w:rPr>
          <w:i/>
          <w:snapToGrid w:val="0"/>
          <w:color w:val="000000"/>
          <w:sz w:val="24"/>
          <w:szCs w:val="24"/>
          <w:lang w:eastAsia="en-US"/>
        </w:rPr>
        <w:t>“in the course of their duties take action to prevent violence occurring”</w:t>
      </w:r>
      <w:r>
        <w:rPr>
          <w:snapToGrid w:val="0"/>
          <w:color w:val="000000"/>
          <w:sz w:val="24"/>
          <w:szCs w:val="24"/>
          <w:lang w:eastAsia="en-US"/>
        </w:rPr>
        <w:t xml:space="preserve">.  Similar wording relating to </w:t>
      </w:r>
      <w:r w:rsidR="00420E21" w:rsidRPr="00420E21">
        <w:rPr>
          <w:i/>
          <w:snapToGrid w:val="0"/>
          <w:color w:val="000000"/>
          <w:sz w:val="24"/>
          <w:szCs w:val="24"/>
          <w:lang w:eastAsia="en-US"/>
        </w:rPr>
        <w:t>“</w:t>
      </w:r>
      <w:r w:rsidRPr="00420E21">
        <w:rPr>
          <w:i/>
          <w:snapToGrid w:val="0"/>
          <w:color w:val="000000"/>
          <w:sz w:val="24"/>
          <w:szCs w:val="24"/>
          <w:lang w:eastAsia="en-US"/>
        </w:rPr>
        <w:t>in the course of their duties</w:t>
      </w:r>
      <w:r w:rsidR="00420E21" w:rsidRPr="00420E21">
        <w:rPr>
          <w:i/>
          <w:snapToGrid w:val="0"/>
          <w:color w:val="000000"/>
          <w:sz w:val="24"/>
          <w:szCs w:val="24"/>
          <w:lang w:eastAsia="en-US"/>
        </w:rPr>
        <w:t>”</w:t>
      </w:r>
      <w:r>
        <w:rPr>
          <w:snapToGrid w:val="0"/>
          <w:color w:val="000000"/>
          <w:sz w:val="24"/>
          <w:szCs w:val="24"/>
          <w:lang w:eastAsia="en-US"/>
        </w:rPr>
        <w:t xml:space="preserve"> is applied to other Clauses in the Code.</w:t>
      </w:r>
      <w:r w:rsidR="00350D4B">
        <w:rPr>
          <w:snapToGrid w:val="0"/>
          <w:color w:val="000000"/>
          <w:sz w:val="24"/>
          <w:szCs w:val="24"/>
          <w:lang w:eastAsia="en-US"/>
        </w:rPr>
        <w:t xml:space="preserve">  Clause 3.14 clearly establishes that a licensed Crowd Controller breaches the Code if he/she engages in assault, whether or not he/she is on duty at the time.</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In view of the general application of this Clause, there is little or no mitigation provided to Mr Bourchier </w:t>
      </w:r>
      <w:r w:rsidR="00350D4B">
        <w:rPr>
          <w:snapToGrid w:val="0"/>
          <w:color w:val="000000"/>
          <w:sz w:val="24"/>
          <w:szCs w:val="24"/>
          <w:lang w:eastAsia="en-US"/>
        </w:rPr>
        <w:t>due to not being</w:t>
      </w:r>
      <w:r>
        <w:rPr>
          <w:snapToGrid w:val="0"/>
          <w:color w:val="000000"/>
          <w:sz w:val="24"/>
          <w:szCs w:val="24"/>
          <w:lang w:eastAsia="en-US"/>
        </w:rPr>
        <w:t xml:space="preserve"> on duty</w:t>
      </w:r>
      <w:r w:rsidR="00350D4B">
        <w:rPr>
          <w:snapToGrid w:val="0"/>
          <w:color w:val="000000"/>
          <w:sz w:val="24"/>
          <w:szCs w:val="24"/>
          <w:lang w:eastAsia="en-US"/>
        </w:rPr>
        <w:t xml:space="preserve"> at the time</w:t>
      </w:r>
      <w:r>
        <w:rPr>
          <w:snapToGrid w:val="0"/>
          <w:color w:val="000000"/>
          <w:sz w:val="24"/>
          <w:szCs w:val="24"/>
          <w:lang w:eastAsia="en-US"/>
        </w:rPr>
        <w:t>.</w:t>
      </w:r>
    </w:p>
    <w:p w:rsidR="00343631" w:rsidRDefault="00343631"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The Commission has been advised that the unknown victim has not lodged a complaint and that Police have not laid charges over the incident</w:t>
      </w:r>
      <w:r w:rsidR="00C44F16">
        <w:rPr>
          <w:snapToGrid w:val="0"/>
          <w:color w:val="000000"/>
          <w:sz w:val="24"/>
          <w:szCs w:val="24"/>
          <w:lang w:eastAsia="en-US"/>
        </w:rPr>
        <w:t xml:space="preserve">.  The Commission is somewhat surprised at the lack of action in this regard given the nationwide publicity to </w:t>
      </w:r>
      <w:r w:rsidR="00C44F16">
        <w:rPr>
          <w:i/>
          <w:snapToGrid w:val="0"/>
          <w:color w:val="000000"/>
          <w:sz w:val="24"/>
          <w:szCs w:val="24"/>
          <w:lang w:eastAsia="en-US"/>
        </w:rPr>
        <w:t>“coward’s punch”</w:t>
      </w:r>
      <w:r w:rsidR="00C44F16">
        <w:rPr>
          <w:snapToGrid w:val="0"/>
          <w:color w:val="000000"/>
          <w:sz w:val="24"/>
          <w:szCs w:val="24"/>
          <w:lang w:eastAsia="en-US"/>
        </w:rPr>
        <w:t xml:space="preserve"> incidents and the raising of penalties in a number of interstate jurisdictions for such attacks.  </w:t>
      </w:r>
    </w:p>
    <w:p w:rsidR="00C44F16" w:rsidRDefault="00C44F16"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lastRenderedPageBreak/>
        <w:t xml:space="preserve">In relation to the response to the complaint provided by Mr Bourchier, the Commission notes that he outlines circumstances in his personal life describing them </w:t>
      </w:r>
      <w:r w:rsidRPr="00C44F16">
        <w:rPr>
          <w:i/>
          <w:snapToGrid w:val="0"/>
          <w:color w:val="000000"/>
          <w:sz w:val="24"/>
          <w:szCs w:val="24"/>
          <w:lang w:eastAsia="en-US"/>
        </w:rPr>
        <w:t>as “a spiralling chain of negative events</w:t>
      </w:r>
      <w:r>
        <w:rPr>
          <w:i/>
          <w:snapToGrid w:val="0"/>
          <w:color w:val="000000"/>
          <w:sz w:val="24"/>
          <w:szCs w:val="24"/>
          <w:lang w:eastAsia="en-US"/>
        </w:rPr>
        <w:t>”</w:t>
      </w:r>
      <w:r>
        <w:rPr>
          <w:snapToGrid w:val="0"/>
          <w:color w:val="000000"/>
          <w:sz w:val="24"/>
          <w:szCs w:val="24"/>
          <w:lang w:eastAsia="en-US"/>
        </w:rPr>
        <w:t xml:space="preserve"> when the assault occurred.  The response also outlines that on the night of the incident that he was drinking heavily prior to arriving at Monsoons and the effect of alcohol was a significant contributor to his actions.</w:t>
      </w:r>
    </w:p>
    <w:p w:rsidR="00C44F16" w:rsidRDefault="00C44F16"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There is no expression of regret or expression of sympathy for the victim in the response provided by Mr Bourchier.  </w:t>
      </w:r>
    </w:p>
    <w:p w:rsidR="00C44F16" w:rsidRDefault="00C44F16"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In these circumstances the Commission imposes a suspension of the licence for three months</w:t>
      </w:r>
      <w:r w:rsidR="00057E18">
        <w:rPr>
          <w:snapToGrid w:val="0"/>
          <w:color w:val="000000"/>
          <w:sz w:val="24"/>
          <w:szCs w:val="24"/>
          <w:lang w:eastAsia="en-US"/>
        </w:rPr>
        <w:t xml:space="preserve">, pursuant to Section </w:t>
      </w:r>
      <w:proofErr w:type="gramStart"/>
      <w:r w:rsidR="00057E18">
        <w:rPr>
          <w:snapToGrid w:val="0"/>
          <w:color w:val="000000"/>
          <w:sz w:val="24"/>
          <w:szCs w:val="24"/>
          <w:lang w:eastAsia="en-US"/>
        </w:rPr>
        <w:t>53D(</w:t>
      </w:r>
      <w:proofErr w:type="gramEnd"/>
      <w:r w:rsidR="00057E18">
        <w:rPr>
          <w:snapToGrid w:val="0"/>
          <w:color w:val="000000"/>
          <w:sz w:val="24"/>
          <w:szCs w:val="24"/>
          <w:lang w:eastAsia="en-US"/>
        </w:rPr>
        <w:t>1)(f) of the Act,</w:t>
      </w:r>
      <w:r>
        <w:rPr>
          <w:snapToGrid w:val="0"/>
          <w:color w:val="000000"/>
          <w:sz w:val="24"/>
          <w:szCs w:val="24"/>
          <w:lang w:eastAsia="en-US"/>
        </w:rPr>
        <w:t xml:space="preserve"> commencing </w:t>
      </w:r>
      <w:r w:rsidR="00843C1C">
        <w:rPr>
          <w:snapToGrid w:val="0"/>
          <w:color w:val="000000"/>
          <w:sz w:val="24"/>
          <w:szCs w:val="24"/>
          <w:lang w:eastAsia="en-US"/>
        </w:rPr>
        <w:t>immediately on the service of the Notice of Suspension of Licence</w:t>
      </w:r>
      <w:r w:rsidR="00057E18">
        <w:rPr>
          <w:snapToGrid w:val="0"/>
          <w:color w:val="000000"/>
          <w:sz w:val="24"/>
          <w:szCs w:val="24"/>
          <w:lang w:eastAsia="en-US"/>
        </w:rPr>
        <w:t xml:space="preserve">. </w:t>
      </w:r>
    </w:p>
    <w:p w:rsidR="00057E18" w:rsidRPr="003752D0" w:rsidRDefault="00057E18"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 xml:space="preserve">Before any renewal of the Crowd Controller Licence after the three month suspension Mr Bourchier would need to convince the Commission that </w:t>
      </w:r>
      <w:r w:rsidR="00350D4B">
        <w:rPr>
          <w:snapToGrid w:val="0"/>
          <w:color w:val="000000"/>
          <w:sz w:val="24"/>
          <w:szCs w:val="24"/>
          <w:lang w:eastAsia="en-US"/>
        </w:rPr>
        <w:t>he</w:t>
      </w:r>
      <w:r>
        <w:rPr>
          <w:snapToGrid w:val="0"/>
          <w:color w:val="000000"/>
          <w:sz w:val="24"/>
          <w:szCs w:val="24"/>
          <w:lang w:eastAsia="en-US"/>
        </w:rPr>
        <w:t xml:space="preserve"> has turned his life around and is a fit and proper person for the purpose of reissue of a Crowd Controller Licence.</w:t>
      </w:r>
    </w:p>
    <w:p w:rsidR="004126C0" w:rsidRPr="003752D0" w:rsidRDefault="00CB6E86" w:rsidP="00BE2DCB">
      <w:pPr>
        <w:pStyle w:val="Heading2"/>
        <w:rPr>
          <w:snapToGrid w:val="0"/>
          <w:color w:val="000000"/>
          <w:lang w:eastAsia="en-US"/>
        </w:rPr>
      </w:pPr>
      <w:r w:rsidRPr="00BE2DCB">
        <w:rPr>
          <w:rFonts w:eastAsia="Times New Roman"/>
        </w:rPr>
        <w:t>DECISION</w:t>
      </w:r>
      <w:r w:rsidR="004126C0" w:rsidRPr="004126C0">
        <w:rPr>
          <w:snapToGrid w:val="0"/>
          <w:color w:val="000000"/>
          <w:lang w:eastAsia="en-US"/>
        </w:rPr>
        <w:t xml:space="preserve"> </w:t>
      </w:r>
    </w:p>
    <w:p w:rsidR="00057E18" w:rsidRPr="006D45C3" w:rsidRDefault="00057E18" w:rsidP="0058695C">
      <w:pPr>
        <w:numPr>
          <w:ilvl w:val="0"/>
          <w:numId w:val="2"/>
        </w:numPr>
        <w:spacing w:after="240" w:line="240" w:lineRule="atLeast"/>
        <w:ind w:left="426" w:right="-2" w:hanging="426"/>
        <w:rPr>
          <w:snapToGrid w:val="0"/>
          <w:color w:val="000000"/>
          <w:sz w:val="24"/>
          <w:szCs w:val="24"/>
          <w:lang w:eastAsia="en-US"/>
        </w:rPr>
      </w:pPr>
      <w:r>
        <w:rPr>
          <w:snapToGrid w:val="0"/>
          <w:color w:val="000000"/>
          <w:sz w:val="24"/>
          <w:szCs w:val="24"/>
          <w:lang w:eastAsia="en-US"/>
        </w:rPr>
        <w:t>The Crowd Controller Licence Number 5289 held by Mr Jason Bourchier is suspended for a period of three months and is not to be reissued</w:t>
      </w:r>
      <w:r w:rsidR="00350D4B">
        <w:rPr>
          <w:snapToGrid w:val="0"/>
          <w:color w:val="000000"/>
          <w:sz w:val="24"/>
          <w:szCs w:val="24"/>
          <w:lang w:eastAsia="en-US"/>
        </w:rPr>
        <w:t xml:space="preserve"> or reinstated</w:t>
      </w:r>
      <w:r>
        <w:rPr>
          <w:snapToGrid w:val="0"/>
          <w:color w:val="000000"/>
          <w:sz w:val="24"/>
          <w:szCs w:val="24"/>
          <w:lang w:eastAsia="en-US"/>
        </w:rPr>
        <w:t xml:space="preserve"> until Mr Bourchier is able to convince the Commission</w:t>
      </w:r>
      <w:r w:rsidR="006D45C3">
        <w:rPr>
          <w:snapToGrid w:val="0"/>
          <w:color w:val="000000"/>
          <w:sz w:val="24"/>
          <w:szCs w:val="24"/>
          <w:lang w:eastAsia="en-US"/>
        </w:rPr>
        <w:t xml:space="preserve"> that he is a fit and proper person to be granted a licence and in particular that the circumstances that led to the aggressive assault are no longer likely to result in a reoccurrence.</w:t>
      </w:r>
      <w:r w:rsidR="00350D4B">
        <w:rPr>
          <w:snapToGrid w:val="0"/>
          <w:color w:val="000000"/>
          <w:sz w:val="24"/>
          <w:szCs w:val="24"/>
          <w:lang w:eastAsia="en-US"/>
        </w:rPr>
        <w:t xml:space="preserve">  A Notice of Suspension of Licence is attached to this Decision</w:t>
      </w:r>
    </w:p>
    <w:p w:rsidR="00057E18" w:rsidRPr="00057E18" w:rsidRDefault="00057E18" w:rsidP="0058695C">
      <w:pPr>
        <w:numPr>
          <w:ilvl w:val="0"/>
          <w:numId w:val="2"/>
        </w:numPr>
        <w:spacing w:after="240" w:line="240" w:lineRule="atLeast"/>
        <w:ind w:left="426" w:right="-2" w:hanging="426"/>
        <w:rPr>
          <w:snapToGrid w:val="0"/>
          <w:color w:val="000000"/>
          <w:sz w:val="24"/>
          <w:szCs w:val="24"/>
          <w:lang w:eastAsia="en-US"/>
        </w:rPr>
      </w:pPr>
      <w:r w:rsidRPr="00057E18">
        <w:rPr>
          <w:snapToGrid w:val="0"/>
          <w:color w:val="000000"/>
          <w:sz w:val="24"/>
          <w:szCs w:val="24"/>
          <w:lang w:eastAsia="en-US"/>
        </w:rPr>
        <w:t xml:space="preserve">Mr Bourchier is advised that, pursuant to Section 53E of the </w:t>
      </w:r>
      <w:r w:rsidRPr="00057E18">
        <w:rPr>
          <w:i/>
          <w:snapToGrid w:val="0"/>
          <w:color w:val="000000"/>
          <w:sz w:val="24"/>
          <w:szCs w:val="24"/>
          <w:lang w:eastAsia="en-US"/>
        </w:rPr>
        <w:t>Private Security Act,</w:t>
      </w:r>
      <w:r>
        <w:rPr>
          <w:snapToGrid w:val="0"/>
          <w:color w:val="000000"/>
          <w:sz w:val="24"/>
          <w:szCs w:val="24"/>
          <w:lang w:eastAsia="en-US"/>
        </w:rPr>
        <w:t xml:space="preserve"> he may, within twenty-</w:t>
      </w:r>
      <w:r w:rsidRPr="00057E18">
        <w:rPr>
          <w:snapToGrid w:val="0"/>
          <w:color w:val="000000"/>
          <w:sz w:val="24"/>
          <w:szCs w:val="24"/>
          <w:lang w:eastAsia="en-US"/>
        </w:rPr>
        <w:t xml:space="preserve">eight days of being notified in respect of this decision, seek a review of the Decision under Part 4 of the </w:t>
      </w:r>
      <w:r w:rsidRPr="00057E18">
        <w:rPr>
          <w:i/>
          <w:snapToGrid w:val="0"/>
          <w:color w:val="000000"/>
          <w:sz w:val="24"/>
          <w:szCs w:val="24"/>
          <w:lang w:eastAsia="en-US"/>
        </w:rPr>
        <w:t>Northern Territory Licensing Commission Act</w:t>
      </w:r>
      <w:r w:rsidRPr="00057E18">
        <w:rPr>
          <w:snapToGrid w:val="0"/>
          <w:color w:val="000000"/>
          <w:sz w:val="24"/>
          <w:szCs w:val="24"/>
          <w:lang w:eastAsia="en-US"/>
        </w:rPr>
        <w:t>.</w:t>
      </w:r>
      <w:r>
        <w:rPr>
          <w:snapToGrid w:val="0"/>
          <w:color w:val="000000"/>
          <w:sz w:val="24"/>
          <w:szCs w:val="24"/>
          <w:lang w:eastAsia="en-US"/>
        </w:rPr>
        <w:t xml:space="preserve"> </w:t>
      </w:r>
      <w:r w:rsidRPr="00057E18">
        <w:rPr>
          <w:snapToGrid w:val="0"/>
          <w:color w:val="000000"/>
          <w:sz w:val="24"/>
          <w:szCs w:val="24"/>
          <w:lang w:eastAsia="en-US"/>
        </w:rPr>
        <w:t xml:space="preserve"> In accordance with Section 28 of that Act, an application for review of the Commission’s decision is required to be lodged in writing, accompanied by the prescribed fee and to set out the grounds on which the request for review is made and the facts relied on to establish the grounds.</w:t>
      </w:r>
    </w:p>
    <w:p w:rsidR="004126C0" w:rsidRPr="003752D0" w:rsidRDefault="004126C0" w:rsidP="0058695C">
      <w:pPr>
        <w:pStyle w:val="ListParagraph"/>
        <w:ind w:left="360" w:right="-2"/>
        <w:rPr>
          <w:snapToGrid w:val="0"/>
          <w:color w:val="000000"/>
          <w:sz w:val="24"/>
          <w:szCs w:val="24"/>
          <w:lang w:eastAsia="en-US"/>
        </w:rPr>
      </w:pPr>
    </w:p>
    <w:p w:rsidR="004126C0" w:rsidRDefault="004126C0" w:rsidP="0058695C">
      <w:pPr>
        <w:pStyle w:val="Heading2"/>
        <w:spacing w:before="0" w:after="0"/>
        <w:ind w:right="-2"/>
        <w:jc w:val="left"/>
        <w:rPr>
          <w:b w:val="0"/>
          <w:color w:val="000000"/>
          <w:sz w:val="24"/>
          <w:szCs w:val="24"/>
        </w:rPr>
      </w:pPr>
    </w:p>
    <w:p w:rsidR="004126C0" w:rsidRDefault="004126C0" w:rsidP="0058695C">
      <w:pPr>
        <w:pStyle w:val="Heading2"/>
        <w:spacing w:before="0" w:after="0"/>
        <w:ind w:right="-2"/>
        <w:jc w:val="left"/>
        <w:rPr>
          <w:b w:val="0"/>
          <w:color w:val="000000"/>
          <w:sz w:val="24"/>
          <w:szCs w:val="24"/>
        </w:rPr>
      </w:pPr>
    </w:p>
    <w:p w:rsidR="004126C0" w:rsidRDefault="004126C0" w:rsidP="0058695C">
      <w:pPr>
        <w:pStyle w:val="Heading2"/>
        <w:spacing w:before="0" w:after="0"/>
        <w:ind w:right="-2"/>
        <w:jc w:val="left"/>
        <w:rPr>
          <w:b w:val="0"/>
          <w:color w:val="000000"/>
          <w:sz w:val="24"/>
          <w:szCs w:val="24"/>
        </w:rPr>
      </w:pPr>
    </w:p>
    <w:p w:rsidR="004126C0" w:rsidRDefault="004126C0" w:rsidP="0058695C">
      <w:pPr>
        <w:pStyle w:val="Heading2"/>
        <w:spacing w:before="0" w:after="0"/>
        <w:ind w:right="-2"/>
        <w:jc w:val="left"/>
        <w:rPr>
          <w:b w:val="0"/>
          <w:color w:val="000000"/>
          <w:sz w:val="24"/>
          <w:szCs w:val="24"/>
        </w:rPr>
      </w:pPr>
    </w:p>
    <w:p w:rsidR="00C44F16" w:rsidRPr="00C44F16" w:rsidRDefault="00CB6E86" w:rsidP="0058695C">
      <w:pPr>
        <w:pStyle w:val="Heading2"/>
        <w:spacing w:before="0" w:after="0"/>
        <w:ind w:right="-2"/>
        <w:jc w:val="left"/>
        <w:rPr>
          <w:b w:val="0"/>
          <w:color w:val="000000"/>
          <w:sz w:val="24"/>
          <w:szCs w:val="24"/>
        </w:rPr>
      </w:pPr>
      <w:r w:rsidRPr="004126C0">
        <w:rPr>
          <w:b w:val="0"/>
          <w:color w:val="000000"/>
          <w:sz w:val="24"/>
          <w:szCs w:val="24"/>
        </w:rPr>
        <w:t>Richard O’Sullivan</w:t>
      </w:r>
      <w:r w:rsidRPr="004126C0">
        <w:rPr>
          <w:b w:val="0"/>
          <w:color w:val="000000"/>
          <w:sz w:val="24"/>
          <w:szCs w:val="24"/>
        </w:rPr>
        <w:br/>
        <w:t>CHAIRMAN</w:t>
      </w:r>
      <w:r w:rsidR="00C44F16">
        <w:rPr>
          <w:b w:val="0"/>
          <w:color w:val="000000"/>
          <w:sz w:val="24"/>
          <w:szCs w:val="24"/>
        </w:rPr>
        <w:br/>
      </w:r>
      <w:r w:rsidR="004126C0">
        <w:rPr>
          <w:color w:val="000000"/>
          <w:szCs w:val="24"/>
        </w:rPr>
        <w:t xml:space="preserve"> </w:t>
      </w:r>
    </w:p>
    <w:p w:rsidR="00CB6E86" w:rsidRPr="003752D0" w:rsidRDefault="00350D4B" w:rsidP="0058695C">
      <w:pPr>
        <w:pStyle w:val="Date"/>
        <w:ind w:right="-2"/>
        <w:rPr>
          <w:color w:val="000000"/>
          <w:szCs w:val="24"/>
        </w:rPr>
      </w:pPr>
      <w:r>
        <w:rPr>
          <w:color w:val="000000"/>
          <w:szCs w:val="24"/>
        </w:rPr>
        <w:t xml:space="preserve">  </w:t>
      </w:r>
      <w:r w:rsidR="00B30F18">
        <w:rPr>
          <w:color w:val="000000"/>
          <w:szCs w:val="24"/>
        </w:rPr>
        <w:t>May</w:t>
      </w:r>
      <w:bookmarkStart w:id="0" w:name="_GoBack"/>
      <w:bookmarkEnd w:id="0"/>
      <w:r w:rsidR="004126C0">
        <w:rPr>
          <w:color w:val="000000"/>
          <w:szCs w:val="24"/>
        </w:rPr>
        <w:t xml:space="preserve"> 2014</w:t>
      </w:r>
    </w:p>
    <w:sectPr w:rsidR="00CB6E86" w:rsidRPr="003752D0" w:rsidSect="0089348D">
      <w:headerReference w:type="even" r:id="rId9"/>
      <w:headerReference w:type="default" r:id="rId10"/>
      <w:footerReference w:type="default" r:id="rId11"/>
      <w:headerReference w:type="first" r:id="rId12"/>
      <w:footerReference w:type="first" r:id="rId13"/>
      <w:pgSz w:w="11906" w:h="16838" w:code="9"/>
      <w:pgMar w:top="1440" w:right="1134" w:bottom="1440" w:left="1418" w:header="561"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86" w:rsidRDefault="00CB6E86" w:rsidP="00293A72">
      <w:r>
        <w:separator/>
      </w:r>
    </w:p>
  </w:endnote>
  <w:endnote w:type="continuationSeparator" w:id="0">
    <w:p w:rsidR="00CB6E86" w:rsidRDefault="00CB6E86"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Pr="00CC3330" w:rsidRDefault="00CB6E86"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86" w:rsidRDefault="00CB6E86" w:rsidP="00293A72">
      <w:r>
        <w:separator/>
      </w:r>
    </w:p>
  </w:footnote>
  <w:footnote w:type="continuationSeparator" w:id="0">
    <w:p w:rsidR="00CB6E86" w:rsidRDefault="00CB6E86"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D04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6E86" w:rsidRDefault="00CB6E86" w:rsidP="008F6E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86" w:rsidRDefault="00CB6E86" w:rsidP="00D04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F18">
      <w:rPr>
        <w:rStyle w:val="PageNumber"/>
        <w:noProof/>
      </w:rPr>
      <w:t>2</w:t>
    </w:r>
    <w:r>
      <w:rPr>
        <w:rStyle w:val="PageNumber"/>
      </w:rPr>
      <w:fldChar w:fldCharType="end"/>
    </w:r>
  </w:p>
  <w:p w:rsidR="00CB6E86" w:rsidRDefault="00CB6E86" w:rsidP="008F6EDF">
    <w:pPr>
      <w:pStyle w:val="Footer"/>
      <w:ind w:right="360"/>
      <w:jc w:val="right"/>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8D" w:rsidRPr="0089348D" w:rsidRDefault="0089348D" w:rsidP="0089348D">
    <w:pPr>
      <w:pStyle w:val="Heading1"/>
      <w:pBdr>
        <w:bottom w:val="none" w:sz="0" w:space="0" w:color="auto"/>
      </w:pBdr>
      <w:ind w:right="-54"/>
      <w:rPr>
        <w:color w:val="000000"/>
      </w:rPr>
    </w:pPr>
    <w:r w:rsidRPr="0089348D">
      <w:rPr>
        <w:color w:val="000000"/>
      </w:rPr>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83A"/>
    <w:multiLevelType w:val="multilevel"/>
    <w:tmpl w:val="D9203DB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5F3AF2"/>
    <w:multiLevelType w:val="hybridMultilevel"/>
    <w:tmpl w:val="3244A5A4"/>
    <w:lvl w:ilvl="0" w:tplc="0C090011">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nsid w:val="2E802061"/>
    <w:multiLevelType w:val="hybridMultilevel"/>
    <w:tmpl w:val="DE4C86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8907367"/>
    <w:multiLevelType w:val="multilevel"/>
    <w:tmpl w:val="29CCCA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4CD603C6"/>
    <w:multiLevelType w:val="multilevel"/>
    <w:tmpl w:val="E65A95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EB672B4"/>
    <w:multiLevelType w:val="hybridMultilevel"/>
    <w:tmpl w:val="6E342AFE"/>
    <w:lvl w:ilvl="0" w:tplc="0C090011">
      <w:start w:val="1"/>
      <w:numFmt w:val="decimal"/>
      <w:lvlText w:val="%1)"/>
      <w:lvlJc w:val="left"/>
      <w:pPr>
        <w:ind w:left="720" w:hanging="360"/>
      </w:pPr>
      <w:rPr>
        <w:rFonts w:cs="Times New Roman"/>
      </w:rPr>
    </w:lvl>
    <w:lvl w:ilvl="1" w:tplc="E01AC1B4">
      <w:numFmt w:val="bullet"/>
      <w:lvlText w:val="-"/>
      <w:lvlJc w:val="left"/>
      <w:pPr>
        <w:ind w:left="1440" w:hanging="360"/>
      </w:pPr>
      <w:rPr>
        <w:rFonts w:ascii="Arial" w:eastAsia="Times New Roman" w:hAnsi="Aria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5AFF3D66"/>
    <w:multiLevelType w:val="hybridMultilevel"/>
    <w:tmpl w:val="6E342AFE"/>
    <w:lvl w:ilvl="0" w:tplc="0C090011">
      <w:start w:val="1"/>
      <w:numFmt w:val="decimal"/>
      <w:lvlText w:val="%1)"/>
      <w:lvlJc w:val="left"/>
      <w:pPr>
        <w:ind w:left="720" w:hanging="360"/>
      </w:pPr>
      <w:rPr>
        <w:rFonts w:cs="Times New Roman"/>
      </w:rPr>
    </w:lvl>
    <w:lvl w:ilvl="1" w:tplc="E01AC1B4">
      <w:numFmt w:val="bullet"/>
      <w:lvlText w:val="-"/>
      <w:lvlJc w:val="left"/>
      <w:pPr>
        <w:ind w:left="1440" w:hanging="360"/>
      </w:pPr>
      <w:rPr>
        <w:rFonts w:ascii="Arial" w:eastAsia="Times New Roman" w:hAnsi="Aria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5E757F6C"/>
    <w:multiLevelType w:val="hybridMultilevel"/>
    <w:tmpl w:val="5088C308"/>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9">
    <w:nsid w:val="78552734"/>
    <w:multiLevelType w:val="hybridMultilevel"/>
    <w:tmpl w:val="39A25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6"/>
  </w:num>
  <w:num w:numId="8">
    <w:abstractNumId w:val="2"/>
  </w:num>
  <w:num w:numId="9">
    <w:abstractNumId w:val="9"/>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CD5"/>
    <w:rsid w:val="00037217"/>
    <w:rsid w:val="00040767"/>
    <w:rsid w:val="00057E18"/>
    <w:rsid w:val="000651F6"/>
    <w:rsid w:val="0007259C"/>
    <w:rsid w:val="000A5093"/>
    <w:rsid w:val="00117743"/>
    <w:rsid w:val="00117F5B"/>
    <w:rsid w:val="00140ACF"/>
    <w:rsid w:val="001552A6"/>
    <w:rsid w:val="0015697D"/>
    <w:rsid w:val="001620E9"/>
    <w:rsid w:val="00174499"/>
    <w:rsid w:val="001909B1"/>
    <w:rsid w:val="00194D7F"/>
    <w:rsid w:val="001A2B7F"/>
    <w:rsid w:val="001E6B2F"/>
    <w:rsid w:val="001F3078"/>
    <w:rsid w:val="0023625C"/>
    <w:rsid w:val="00293A72"/>
    <w:rsid w:val="002A4E75"/>
    <w:rsid w:val="002A548A"/>
    <w:rsid w:val="002B0DEC"/>
    <w:rsid w:val="002B1BB1"/>
    <w:rsid w:val="002C3419"/>
    <w:rsid w:val="002C3E6C"/>
    <w:rsid w:val="002E784F"/>
    <w:rsid w:val="002F2885"/>
    <w:rsid w:val="00314DFF"/>
    <w:rsid w:val="00315827"/>
    <w:rsid w:val="00336A62"/>
    <w:rsid w:val="00342283"/>
    <w:rsid w:val="00343631"/>
    <w:rsid w:val="00347B47"/>
    <w:rsid w:val="00350D4B"/>
    <w:rsid w:val="003752D0"/>
    <w:rsid w:val="0038247A"/>
    <w:rsid w:val="0039009B"/>
    <w:rsid w:val="00394AAF"/>
    <w:rsid w:val="003A21D9"/>
    <w:rsid w:val="003E2063"/>
    <w:rsid w:val="003E317D"/>
    <w:rsid w:val="0040222A"/>
    <w:rsid w:val="004047BC"/>
    <w:rsid w:val="004126C0"/>
    <w:rsid w:val="00420E21"/>
    <w:rsid w:val="00421F0E"/>
    <w:rsid w:val="00426E25"/>
    <w:rsid w:val="004423E6"/>
    <w:rsid w:val="00451AF3"/>
    <w:rsid w:val="004C59CC"/>
    <w:rsid w:val="004E2627"/>
    <w:rsid w:val="004E3478"/>
    <w:rsid w:val="00520F2F"/>
    <w:rsid w:val="005654B8"/>
    <w:rsid w:val="0058695C"/>
    <w:rsid w:val="00591B49"/>
    <w:rsid w:val="005A6D6D"/>
    <w:rsid w:val="005B5AC2"/>
    <w:rsid w:val="00646792"/>
    <w:rsid w:val="00650F5B"/>
    <w:rsid w:val="006719EA"/>
    <w:rsid w:val="006D45C3"/>
    <w:rsid w:val="00707239"/>
    <w:rsid w:val="00722DDB"/>
    <w:rsid w:val="007408F5"/>
    <w:rsid w:val="00753CF3"/>
    <w:rsid w:val="00790337"/>
    <w:rsid w:val="00802CDD"/>
    <w:rsid w:val="008313C4"/>
    <w:rsid w:val="00836EFA"/>
    <w:rsid w:val="00843C1C"/>
    <w:rsid w:val="00861DC3"/>
    <w:rsid w:val="0088666E"/>
    <w:rsid w:val="0089348D"/>
    <w:rsid w:val="008F6EDF"/>
    <w:rsid w:val="00930D60"/>
    <w:rsid w:val="00930E2A"/>
    <w:rsid w:val="00936A77"/>
    <w:rsid w:val="009616DF"/>
    <w:rsid w:val="00972E25"/>
    <w:rsid w:val="00990386"/>
    <w:rsid w:val="009B1AA4"/>
    <w:rsid w:val="009B5050"/>
    <w:rsid w:val="009C0AD7"/>
    <w:rsid w:val="009D65D7"/>
    <w:rsid w:val="009E1FDA"/>
    <w:rsid w:val="00A16D6E"/>
    <w:rsid w:val="00A365B4"/>
    <w:rsid w:val="00A37DDA"/>
    <w:rsid w:val="00A4665B"/>
    <w:rsid w:val="00A85E2D"/>
    <w:rsid w:val="00AB0636"/>
    <w:rsid w:val="00AB7AB3"/>
    <w:rsid w:val="00AD06A3"/>
    <w:rsid w:val="00AD367C"/>
    <w:rsid w:val="00B150D1"/>
    <w:rsid w:val="00B30F18"/>
    <w:rsid w:val="00B61B26"/>
    <w:rsid w:val="00B64EF6"/>
    <w:rsid w:val="00B7552E"/>
    <w:rsid w:val="00B8490F"/>
    <w:rsid w:val="00BB0A00"/>
    <w:rsid w:val="00BB2CD5"/>
    <w:rsid w:val="00BC1846"/>
    <w:rsid w:val="00BC4320"/>
    <w:rsid w:val="00BD5118"/>
    <w:rsid w:val="00BE2DCB"/>
    <w:rsid w:val="00C04D9C"/>
    <w:rsid w:val="00C12E7B"/>
    <w:rsid w:val="00C1505C"/>
    <w:rsid w:val="00C17D36"/>
    <w:rsid w:val="00C315ED"/>
    <w:rsid w:val="00C44F16"/>
    <w:rsid w:val="00C62099"/>
    <w:rsid w:val="00C70607"/>
    <w:rsid w:val="00C71AD3"/>
    <w:rsid w:val="00C75E81"/>
    <w:rsid w:val="00C82D5A"/>
    <w:rsid w:val="00C977DE"/>
    <w:rsid w:val="00CB3380"/>
    <w:rsid w:val="00CB6E86"/>
    <w:rsid w:val="00CC3330"/>
    <w:rsid w:val="00CD0EB0"/>
    <w:rsid w:val="00CD451C"/>
    <w:rsid w:val="00CD5F41"/>
    <w:rsid w:val="00CF3409"/>
    <w:rsid w:val="00D044AA"/>
    <w:rsid w:val="00D04B1A"/>
    <w:rsid w:val="00D71A40"/>
    <w:rsid w:val="00D71FBA"/>
    <w:rsid w:val="00D93718"/>
    <w:rsid w:val="00D975C0"/>
    <w:rsid w:val="00DC5DD9"/>
    <w:rsid w:val="00DF0487"/>
    <w:rsid w:val="00DF0963"/>
    <w:rsid w:val="00E76967"/>
    <w:rsid w:val="00E823AF"/>
    <w:rsid w:val="00EA1A20"/>
    <w:rsid w:val="00EB5BB1"/>
    <w:rsid w:val="00EC7FA9"/>
    <w:rsid w:val="00F41832"/>
    <w:rsid w:val="00FC32C1"/>
    <w:rsid w:val="00FC7B35"/>
    <w:rsid w:val="00FD77BB"/>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9"/>
    <w:pPr>
      <w:spacing w:after="200"/>
      <w:jc w:val="both"/>
    </w:pPr>
    <w:rPr>
      <w:rFonts w:ascii="Arial" w:eastAsia="Times New Roman" w:hAnsi="Arial"/>
      <w:szCs w:val="20"/>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Calibri"/>
      <w:b/>
      <w:bCs/>
      <w:kern w:val="32"/>
      <w:sz w:val="32"/>
      <w:szCs w:val="32"/>
    </w:rPr>
  </w:style>
  <w:style w:type="paragraph" w:styleId="Heading2">
    <w:name w:val="heading 2"/>
    <w:basedOn w:val="Normal"/>
    <w:next w:val="Normal"/>
    <w:link w:val="Heading2Char"/>
    <w:qFormat/>
    <w:rsid w:val="000A5093"/>
    <w:pPr>
      <w:keepNext/>
      <w:spacing w:before="360" w:after="120"/>
      <w:outlineLvl w:val="1"/>
    </w:pPr>
    <w:rPr>
      <w:rFonts w:eastAsia="Calibri"/>
      <w:b/>
      <w:bCs/>
      <w:iCs/>
      <w:sz w:val="28"/>
      <w:szCs w:val="28"/>
    </w:rPr>
  </w:style>
  <w:style w:type="paragraph" w:styleId="Heading3">
    <w:name w:val="heading 3"/>
    <w:basedOn w:val="Normal"/>
    <w:next w:val="Normal"/>
    <w:link w:val="Heading3Char"/>
    <w:uiPriority w:val="99"/>
    <w:qFormat/>
    <w:rsid w:val="000A5093"/>
    <w:pPr>
      <w:keepNext/>
      <w:spacing w:before="360" w:after="120"/>
      <w:outlineLvl w:val="2"/>
    </w:pPr>
    <w:rPr>
      <w:rFonts w:eastAsia="Calibri"/>
      <w:b/>
      <w:bCs/>
      <w:sz w:val="26"/>
      <w:szCs w:val="26"/>
    </w:rPr>
  </w:style>
  <w:style w:type="paragraph" w:styleId="Heading4">
    <w:name w:val="heading 4"/>
    <w:basedOn w:val="Normal"/>
    <w:next w:val="Normal"/>
    <w:link w:val="Heading4Char"/>
    <w:uiPriority w:val="99"/>
    <w:qFormat/>
    <w:rsid w:val="00930D60"/>
    <w:pPr>
      <w:keepNext/>
      <w:keepLines/>
      <w:spacing w:before="360" w:after="60"/>
      <w:outlineLvl w:val="3"/>
    </w:pPr>
    <w:rPr>
      <w:rFonts w:eastAsia="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3330"/>
    <w:rPr>
      <w:rFonts w:ascii="Arial" w:hAnsi="Arial" w:cs="Times New Roman"/>
      <w:b/>
      <w:kern w:val="32"/>
      <w:sz w:val="32"/>
      <w:lang w:eastAsia="en-AU"/>
    </w:rPr>
  </w:style>
  <w:style w:type="character" w:customStyle="1" w:styleId="Heading2Char">
    <w:name w:val="Heading 2 Char"/>
    <w:basedOn w:val="DefaultParagraphFont"/>
    <w:link w:val="Heading2"/>
    <w:locked/>
    <w:rsid w:val="000A5093"/>
    <w:rPr>
      <w:rFonts w:ascii="Arial" w:hAnsi="Arial" w:cs="Times New Roman"/>
      <w:b/>
      <w:sz w:val="28"/>
      <w:lang w:eastAsia="en-AU"/>
    </w:rPr>
  </w:style>
  <w:style w:type="character" w:customStyle="1" w:styleId="Heading3Char">
    <w:name w:val="Heading 3 Char"/>
    <w:basedOn w:val="DefaultParagraphFont"/>
    <w:link w:val="Heading3"/>
    <w:uiPriority w:val="99"/>
    <w:locked/>
    <w:rsid w:val="000A5093"/>
    <w:rPr>
      <w:rFonts w:ascii="Arial" w:hAnsi="Arial" w:cs="Times New Roman"/>
      <w:b/>
      <w:sz w:val="26"/>
      <w:lang w:eastAsia="en-AU"/>
    </w:rPr>
  </w:style>
  <w:style w:type="character" w:customStyle="1" w:styleId="Heading4Char">
    <w:name w:val="Heading 4 Char"/>
    <w:basedOn w:val="DefaultParagraphFont"/>
    <w:link w:val="Heading4"/>
    <w:uiPriority w:val="99"/>
    <w:locked/>
    <w:rsid w:val="00930D60"/>
    <w:rPr>
      <w:rFonts w:ascii="Arial" w:hAnsi="Arial" w:cs="Times New Roman"/>
      <w:b/>
      <w:sz w:val="22"/>
      <w:lang w:eastAsia="en-AU"/>
    </w:rPr>
  </w:style>
  <w:style w:type="paragraph" w:styleId="NoSpacing">
    <w:name w:val="No Spacing"/>
    <w:uiPriority w:val="99"/>
    <w:qFormat/>
    <w:rsid w:val="00FC32C1"/>
    <w:rPr>
      <w:rFonts w:ascii="Arial" w:hAnsi="Arial"/>
      <w:szCs w:val="20"/>
      <w:lang w:eastAsia="en-US"/>
    </w:rPr>
  </w:style>
  <w:style w:type="paragraph" w:styleId="Title">
    <w:name w:val="Title"/>
    <w:basedOn w:val="Normal"/>
    <w:next w:val="Normal"/>
    <w:link w:val="TitleChar"/>
    <w:uiPriority w:val="99"/>
    <w:qFormat/>
    <w:rsid w:val="005654B8"/>
    <w:pPr>
      <w:spacing w:before="240" w:after="60"/>
      <w:jc w:val="center"/>
      <w:outlineLvl w:val="0"/>
    </w:pPr>
    <w:rPr>
      <w:rFonts w:eastAsia="Calibri"/>
      <w:b/>
      <w:bCs/>
      <w:kern w:val="28"/>
      <w:sz w:val="32"/>
      <w:szCs w:val="32"/>
    </w:rPr>
  </w:style>
  <w:style w:type="character" w:customStyle="1" w:styleId="TitleChar">
    <w:name w:val="Title Char"/>
    <w:basedOn w:val="DefaultParagraphFont"/>
    <w:link w:val="Title"/>
    <w:uiPriority w:val="99"/>
    <w:locked/>
    <w:rsid w:val="005654B8"/>
    <w:rPr>
      <w:rFonts w:ascii="Arial" w:hAnsi="Arial" w:cs="Times New Roman"/>
      <w:b/>
      <w:kern w:val="28"/>
      <w:sz w:val="32"/>
    </w:rPr>
  </w:style>
  <w:style w:type="paragraph" w:styleId="Subtitle">
    <w:name w:val="Subtitle"/>
    <w:basedOn w:val="Normal"/>
    <w:next w:val="Normal"/>
    <w:link w:val="SubtitleChar"/>
    <w:uiPriority w:val="99"/>
    <w:qFormat/>
    <w:rsid w:val="005654B8"/>
    <w:pPr>
      <w:spacing w:after="60"/>
      <w:jc w:val="center"/>
      <w:outlineLvl w:val="1"/>
    </w:pPr>
    <w:rPr>
      <w:rFonts w:eastAsia="Calibri"/>
      <w:sz w:val="24"/>
      <w:szCs w:val="24"/>
    </w:rPr>
  </w:style>
  <w:style w:type="character" w:customStyle="1" w:styleId="SubtitleChar">
    <w:name w:val="Subtitle Char"/>
    <w:basedOn w:val="DefaultParagraphFont"/>
    <w:link w:val="Subtitle"/>
    <w:uiPriority w:val="99"/>
    <w:locked/>
    <w:rsid w:val="005654B8"/>
    <w:rPr>
      <w:rFonts w:ascii="Arial" w:hAnsi="Arial" w:cs="Times New Roman"/>
      <w:sz w:val="24"/>
    </w:rPr>
  </w:style>
  <w:style w:type="paragraph" w:styleId="BlockText">
    <w:name w:val="Block Text"/>
    <w:basedOn w:val="Normal"/>
    <w:uiPriority w:val="99"/>
    <w:semiHidden/>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Header">
    <w:name w:val="header"/>
    <w:basedOn w:val="Normal"/>
    <w:next w:val="Normal"/>
    <w:link w:val="HeaderChar"/>
    <w:uiPriority w:val="99"/>
    <w:rsid w:val="00BB0A00"/>
    <w:pPr>
      <w:tabs>
        <w:tab w:val="center" w:pos="4513"/>
        <w:tab w:val="right" w:pos="9026"/>
      </w:tabs>
      <w:jc w:val="right"/>
    </w:pPr>
    <w:rPr>
      <w:rFonts w:eastAsia="Calibri"/>
      <w:b/>
    </w:rPr>
  </w:style>
  <w:style w:type="character" w:customStyle="1" w:styleId="HeaderChar">
    <w:name w:val="Header Char"/>
    <w:basedOn w:val="DefaultParagraphFont"/>
    <w:link w:val="Header"/>
    <w:uiPriority w:val="99"/>
    <w:locked/>
    <w:rsid w:val="00BB0A00"/>
    <w:rPr>
      <w:rFonts w:ascii="Arial" w:hAnsi="Arial" w:cs="Times New Roman"/>
      <w:b/>
      <w:sz w:val="22"/>
      <w:lang w:eastAsia="en-AU"/>
    </w:rPr>
  </w:style>
  <w:style w:type="paragraph" w:styleId="Footer">
    <w:name w:val="footer"/>
    <w:basedOn w:val="Normal"/>
    <w:next w:val="Normal"/>
    <w:link w:val="FooterChar"/>
    <w:uiPriority w:val="99"/>
    <w:rsid w:val="009D65D7"/>
    <w:pPr>
      <w:tabs>
        <w:tab w:val="right" w:pos="9639"/>
        <w:tab w:val="right" w:pos="14459"/>
      </w:tabs>
      <w:spacing w:after="0"/>
      <w:ind w:left="-567" w:right="-425"/>
    </w:pPr>
    <w:rPr>
      <w:rFonts w:eastAsia="Calibri"/>
      <w:szCs w:val="22"/>
    </w:rPr>
  </w:style>
  <w:style w:type="character" w:customStyle="1" w:styleId="FooterChar">
    <w:name w:val="Footer Char"/>
    <w:basedOn w:val="DefaultParagraphFont"/>
    <w:link w:val="Footer"/>
    <w:uiPriority w:val="99"/>
    <w:locked/>
    <w:rsid w:val="009D65D7"/>
    <w:rPr>
      <w:rFonts w:ascii="Arial" w:hAnsi="Arial" w:cs="Times New Roman"/>
      <w:sz w:val="22"/>
      <w:lang w:eastAsia="en-AU"/>
    </w:rPr>
  </w:style>
  <w:style w:type="character" w:customStyle="1" w:styleId="DecisionTitleChar">
    <w:name w:val="Decision Title Char"/>
    <w:link w:val="DecisionTitle"/>
    <w:uiPriority w:val="99"/>
    <w:locked/>
    <w:rsid w:val="00CC3330"/>
    <w:rPr>
      <w:rFonts w:ascii="Arial" w:hAnsi="Arial"/>
      <w:b/>
      <w:sz w:val="22"/>
      <w:lang w:eastAsia="en-AU"/>
    </w:rPr>
  </w:style>
  <w:style w:type="paragraph" w:customStyle="1" w:styleId="SubTitle0">
    <w:name w:val="Sub Title"/>
    <w:basedOn w:val="Normal"/>
    <w:autoRedefine/>
    <w:uiPriority w:val="99"/>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uiPriority w:val="99"/>
    <w:rsid w:val="00CC3330"/>
    <w:pPr>
      <w:tabs>
        <w:tab w:val="right" w:pos="9044"/>
      </w:tabs>
      <w:jc w:val="center"/>
    </w:pPr>
    <w:rPr>
      <w:rFonts w:eastAsia="Calibri"/>
      <w:b/>
    </w:rPr>
  </w:style>
  <w:style w:type="paragraph" w:styleId="BalloonText">
    <w:name w:val="Balloon Text"/>
    <w:basedOn w:val="Normal"/>
    <w:link w:val="BalloonTextChar"/>
    <w:uiPriority w:val="99"/>
    <w:semiHidden/>
    <w:rsid w:val="00293A7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293A72"/>
    <w:rPr>
      <w:rFonts w:ascii="Tahoma" w:hAnsi="Tahoma" w:cs="Times New Roman"/>
      <w:sz w:val="16"/>
    </w:rPr>
  </w:style>
  <w:style w:type="character" w:styleId="PageNumber">
    <w:name w:val="page number"/>
    <w:basedOn w:val="DefaultParagraphFont"/>
    <w:uiPriority w:val="99"/>
    <w:rsid w:val="00CC3330"/>
    <w:rPr>
      <w:rFonts w:ascii="Arial" w:hAnsi="Arial" w:cs="Times New Roman"/>
      <w:sz w:val="22"/>
    </w:rPr>
  </w:style>
  <w:style w:type="paragraph" w:customStyle="1" w:styleId="Tabformatting">
    <w:name w:val="Tab formatting"/>
    <w:basedOn w:val="Normal"/>
    <w:uiPriority w:val="99"/>
    <w:rsid w:val="00EC7FA9"/>
    <w:pPr>
      <w:ind w:left="2835" w:hanging="2835"/>
      <w:jc w:val="left"/>
    </w:pPr>
  </w:style>
  <w:style w:type="paragraph" w:customStyle="1" w:styleId="BottomLine">
    <w:name w:val="Bottom Line"/>
    <w:basedOn w:val="Normal"/>
    <w:rsid w:val="001620E9"/>
    <w:pPr>
      <w:pBdr>
        <w:top w:val="single" w:sz="12" w:space="1" w:color="auto"/>
      </w:pBdr>
      <w:spacing w:after="0"/>
    </w:pPr>
  </w:style>
  <w:style w:type="paragraph" w:styleId="NormalWeb">
    <w:name w:val="Normal (Web)"/>
    <w:basedOn w:val="Normal"/>
    <w:uiPriority w:val="99"/>
    <w:semiHidden/>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rsid w:val="00CD451C"/>
    <w:pPr>
      <w:spacing w:before="1200"/>
      <w:jc w:val="left"/>
    </w:pPr>
    <w:rPr>
      <w:rFonts w:eastAsia="Calibri"/>
      <w:sz w:val="24"/>
    </w:rPr>
  </w:style>
  <w:style w:type="character" w:customStyle="1" w:styleId="SignatureChar">
    <w:name w:val="Signature Char"/>
    <w:basedOn w:val="DefaultParagraphFont"/>
    <w:link w:val="Signature"/>
    <w:uiPriority w:val="99"/>
    <w:locked/>
    <w:rsid w:val="00CD451C"/>
    <w:rPr>
      <w:rFonts w:ascii="Arial" w:hAnsi="Arial" w:cs="Times New Roman"/>
      <w:sz w:val="24"/>
      <w:lang w:eastAsia="en-AU"/>
    </w:rPr>
  </w:style>
  <w:style w:type="paragraph" w:styleId="Date">
    <w:name w:val="Date"/>
    <w:basedOn w:val="Normal"/>
    <w:next w:val="Normal"/>
    <w:link w:val="DateChar"/>
    <w:uiPriority w:val="99"/>
    <w:rsid w:val="00CD451C"/>
    <w:pPr>
      <w:jc w:val="left"/>
    </w:pPr>
    <w:rPr>
      <w:rFonts w:eastAsia="Calibri"/>
      <w:sz w:val="24"/>
    </w:rPr>
  </w:style>
  <w:style w:type="character" w:customStyle="1" w:styleId="DateChar">
    <w:name w:val="Date Char"/>
    <w:basedOn w:val="DefaultParagraphFont"/>
    <w:link w:val="Date"/>
    <w:uiPriority w:val="99"/>
    <w:locked/>
    <w:rsid w:val="00CD451C"/>
    <w:rPr>
      <w:rFonts w:ascii="Arial" w:hAnsi="Arial" w:cs="Times New Roman"/>
      <w:sz w:val="24"/>
      <w:lang w:eastAsia="en-AU"/>
    </w:rPr>
  </w:style>
  <w:style w:type="table" w:styleId="TableGrid">
    <w:name w:val="Table Grid"/>
    <w:basedOn w:val="TableNormal"/>
    <w:uiPriority w:val="99"/>
    <w:rsid w:val="001569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E3478"/>
    <w:rPr>
      <w:rFonts w:cs="Times New Roman"/>
      <w:sz w:val="16"/>
    </w:rPr>
  </w:style>
  <w:style w:type="paragraph" w:styleId="CommentText">
    <w:name w:val="annotation text"/>
    <w:basedOn w:val="Normal"/>
    <w:link w:val="CommentTextChar"/>
    <w:uiPriority w:val="99"/>
    <w:semiHidden/>
    <w:rsid w:val="004E3478"/>
    <w:rPr>
      <w:rFonts w:eastAsia="Calibri"/>
      <w:sz w:val="20"/>
    </w:rPr>
  </w:style>
  <w:style w:type="character" w:customStyle="1" w:styleId="CommentTextChar">
    <w:name w:val="Comment Text Char"/>
    <w:basedOn w:val="DefaultParagraphFont"/>
    <w:link w:val="CommentText"/>
    <w:uiPriority w:val="99"/>
    <w:semiHidden/>
    <w:locked/>
    <w:rsid w:val="004E3478"/>
    <w:rPr>
      <w:rFonts w:ascii="Arial" w:hAnsi="Arial" w:cs="Times New Roman"/>
      <w:lang w:eastAsia="en-AU"/>
    </w:rPr>
  </w:style>
  <w:style w:type="paragraph" w:styleId="CommentSubject">
    <w:name w:val="annotation subject"/>
    <w:basedOn w:val="CommentText"/>
    <w:next w:val="CommentText"/>
    <w:link w:val="CommentSubjectChar"/>
    <w:uiPriority w:val="99"/>
    <w:semiHidden/>
    <w:rsid w:val="004E3478"/>
    <w:rPr>
      <w:b/>
      <w:bCs/>
    </w:rPr>
  </w:style>
  <w:style w:type="character" w:customStyle="1" w:styleId="CommentSubjectChar">
    <w:name w:val="Comment Subject Char"/>
    <w:basedOn w:val="CommentTextChar"/>
    <w:link w:val="CommentSubject"/>
    <w:uiPriority w:val="99"/>
    <w:semiHidden/>
    <w:locked/>
    <w:rsid w:val="004E3478"/>
    <w:rPr>
      <w:rFonts w:ascii="Arial" w:hAnsi="Arial" w:cs="Times New Roman"/>
      <w:b/>
      <w:lang w:eastAsia="en-AU"/>
    </w:rPr>
  </w:style>
  <w:style w:type="numbering" w:customStyle="1" w:styleId="StyleBulletedSymbolsymbolLeft063cmHanging063cm">
    <w:name w:val="Style Bulleted Symbol (symbol) Left:  0.63 cm Hanging:  0.63 cm"/>
    <w:rsid w:val="004D089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SymbolsymbolLeft063cmHanging063cm"/>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1023">
      <w:bodyDiv w:val="1"/>
      <w:marLeft w:val="0"/>
      <w:marRight w:val="0"/>
      <w:marTop w:val="0"/>
      <w:marBottom w:val="0"/>
      <w:divBdr>
        <w:top w:val="none" w:sz="0" w:space="0" w:color="auto"/>
        <w:left w:val="none" w:sz="0" w:space="0" w:color="auto"/>
        <w:bottom w:val="none" w:sz="0" w:space="0" w:color="auto"/>
        <w:right w:val="none" w:sz="0" w:space="0" w:color="auto"/>
      </w:divBdr>
    </w:div>
    <w:div w:id="857619463">
      <w:bodyDiv w:val="1"/>
      <w:marLeft w:val="0"/>
      <w:marRight w:val="0"/>
      <w:marTop w:val="0"/>
      <w:marBottom w:val="0"/>
      <w:divBdr>
        <w:top w:val="none" w:sz="0" w:space="0" w:color="auto"/>
        <w:left w:val="none" w:sz="0" w:space="0" w:color="auto"/>
        <w:bottom w:val="none" w:sz="0" w:space="0" w:color="auto"/>
        <w:right w:val="none" w:sz="0" w:space="0" w:color="auto"/>
      </w:divBdr>
    </w:div>
    <w:div w:id="14530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2014-05-06T14:30:00+00:00</Hearing_x0020_Date>
    <Decision_x0020_Category xmlns="28e3188d-fccf-4e87-a6b6-2e446be4517c">Private Security</Decision_x0020_Category>
    <_dlc_DocId xmlns="28e3188d-fccf-4e87-a6b6-2e446be4517c">2AXQX2YYQNYC-455-1324</_dlc_DocId>
    <_dlc_DocIdUrl xmlns="28e3188d-fccf-4e87-a6b6-2e446be4517c">
      <Url>http://www.dob.nt.gov.au/gambling-licensing/licensing-commission/hearings-decisions/_layouts/DocIdRedir.aspx?ID=2AXQX2YYQNYC-455-1324</Url>
      <Description>2AXQX2YYQNYC-455-1324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988A9-A688-48FA-8B43-19D8B137BC7D}"/>
</file>

<file path=customXml/itemProps2.xml><?xml version="1.0" encoding="utf-8"?>
<ds:datastoreItem xmlns:ds="http://schemas.openxmlformats.org/officeDocument/2006/customXml" ds:itemID="{2A8B0520-2BA3-47E4-86DA-02D4282D5498}"/>
</file>

<file path=customXml/itemProps3.xml><?xml version="1.0" encoding="utf-8"?>
<ds:datastoreItem xmlns:ds="http://schemas.openxmlformats.org/officeDocument/2006/customXml" ds:itemID="{E58C0723-FCE2-4315-BCBE-F7FB2D1FEC4F}"/>
</file>

<file path=customXml/itemProps4.xml><?xml version="1.0" encoding="utf-8"?>
<ds:datastoreItem xmlns:ds="http://schemas.openxmlformats.org/officeDocument/2006/customXml" ds:itemID="{83076A7E-350D-4EBD-84AB-69D037806431}"/>
</file>

<file path=customXml/itemProps5.xml><?xml version="1.0" encoding="utf-8"?>
<ds:datastoreItem xmlns:ds="http://schemas.openxmlformats.org/officeDocument/2006/customXml" ds:itemID="{D53E7603-BBE0-4CA6-803D-80C8FEC69257}"/>
</file>

<file path=docProps/app.xml><?xml version="1.0" encoding="utf-8"?>
<Properties xmlns="http://schemas.openxmlformats.org/officeDocument/2006/extended-properties" xmlns:vt="http://schemas.openxmlformats.org/officeDocument/2006/docPropsVTypes">
  <Template>Normal</Template>
  <TotalTime>102</TotalTime>
  <Pages>3</Pages>
  <Words>1159</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Hocking Gene 53A</vt:lpstr>
    </vt:vector>
  </TitlesOfParts>
  <Company>Northern Territory Government</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Bourchier 53A</dc:title>
  <dc:subject/>
  <dc:creator>lszcz</dc:creator>
  <cp:keywords/>
  <dc:description/>
  <cp:lastModifiedBy>TSmart</cp:lastModifiedBy>
  <cp:revision>10</cp:revision>
  <cp:lastPrinted>2014-05-07T03:50:00Z</cp:lastPrinted>
  <dcterms:created xsi:type="dcterms:W3CDTF">2014-04-23T05:02:00Z</dcterms:created>
  <dcterms:modified xsi:type="dcterms:W3CDTF">2014-05-07T03:51:00Z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0f9a5552-1ecf-4a39-b7b0-20b706af537f</vt:lpwstr>
  </property>
  <property fmtid="{D5CDD505-2E9C-101B-9397-08002B2CF9AE}" pid="4" name="Hearing Date">
    <vt:lpwstr>2012-12-21T00:00:00Z</vt:lpwstr>
  </property>
  <property fmtid="{D5CDD505-2E9C-101B-9397-08002B2CF9AE}" pid="5" name="Decision Category">
    <vt:lpwstr>Private Security</vt:lpwstr>
  </property>
  <property fmtid="{D5CDD505-2E9C-101B-9397-08002B2CF9AE}" pid="6" name="_dlc_DocId">
    <vt:lpwstr>2AXQX2YYQNYC-455-1258</vt:lpwstr>
  </property>
  <property fmtid="{D5CDD505-2E9C-101B-9397-08002B2CF9AE}" pid="7" name="_dlc_DocIdUrl">
    <vt:lpwstr>http://www.dob.nt.gov.au/gambling-licensing/licensing-commission/hearings-decisions/_layouts/DocIdRedir.aspx?ID=2AXQX2YYQNYC-455-1258, 2AXQX2YYQNYC-455-1258</vt:lpwstr>
  </property>
</Properties>
</file>